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6BEB1">
      <w:pPr>
        <w:pStyle w:val="18"/>
        <w:ind w:firstLine="420"/>
      </w:pPr>
      <w:bookmarkStart w:id="205" w:name="_GoBack"/>
      <w:bookmarkEnd w:id="205"/>
    </w:p>
    <w:p w14:paraId="749F2B1F">
      <w:pPr>
        <w:jc w:val="center"/>
        <w:rPr>
          <w:rFonts w:ascii="宋体" w:hAnsi="宋体"/>
          <w:b/>
          <w:bCs/>
          <w:sz w:val="28"/>
          <w:szCs w:val="30"/>
        </w:rPr>
      </w:pPr>
    </w:p>
    <w:p w14:paraId="05EA52DD">
      <w:pPr>
        <w:jc w:val="center"/>
        <w:rPr>
          <w:rFonts w:ascii="宋体" w:hAnsi="宋体"/>
          <w:b/>
          <w:bCs/>
          <w:sz w:val="48"/>
          <w:szCs w:val="30"/>
        </w:rPr>
      </w:pPr>
      <w:r>
        <w:rPr>
          <w:rFonts w:ascii="宋体" w:hAnsi="宋体"/>
          <w:b/>
          <w:bCs/>
          <w:sz w:val="48"/>
          <w:szCs w:val="30"/>
        </w:rPr>
        <w:t>南方晨利一年定期开放债券型发起式证券投资基金2025年年度报告</w:t>
      </w:r>
    </w:p>
    <w:p w14:paraId="1671865A">
      <w:pPr>
        <w:jc w:val="center"/>
        <w:rPr>
          <w:rFonts w:ascii="宋体" w:hAnsi="宋体"/>
          <w:b/>
          <w:bCs/>
          <w:sz w:val="48"/>
          <w:szCs w:val="30"/>
        </w:rPr>
      </w:pPr>
      <w:bookmarkStart w:id="0" w:name="OLE_LINK1"/>
      <w:bookmarkStart w:id="1" w:name="OLE_LINK2"/>
    </w:p>
    <w:p w14:paraId="2022E950">
      <w:pPr>
        <w:jc w:val="center"/>
        <w:rPr>
          <w:rFonts w:ascii="宋体" w:hAnsi="宋体"/>
          <w:b/>
          <w:bCs/>
          <w:sz w:val="28"/>
          <w:szCs w:val="30"/>
        </w:rPr>
      </w:pPr>
    </w:p>
    <w:bookmarkEnd w:id="0"/>
    <w:bookmarkEnd w:id="1"/>
    <w:p w14:paraId="1EB4370A">
      <w:pPr>
        <w:jc w:val="center"/>
        <w:rPr>
          <w:rFonts w:ascii="宋体" w:hAnsi="宋体"/>
          <w:b/>
          <w:bCs/>
          <w:sz w:val="28"/>
          <w:szCs w:val="30"/>
        </w:rPr>
      </w:pPr>
      <w:r>
        <w:rPr>
          <w:rFonts w:ascii="宋体" w:hAnsi="宋体"/>
          <w:b/>
          <w:bCs/>
          <w:sz w:val="28"/>
          <w:szCs w:val="30"/>
        </w:rPr>
        <w:t>2025年12月31日</w:t>
      </w:r>
    </w:p>
    <w:p w14:paraId="368D65BD">
      <w:pPr>
        <w:jc w:val="center"/>
        <w:rPr>
          <w:rFonts w:ascii="宋体" w:hAnsi="宋体"/>
          <w:sz w:val="28"/>
          <w:szCs w:val="30"/>
        </w:rPr>
      </w:pPr>
    </w:p>
    <w:p w14:paraId="2EDFC113">
      <w:pPr>
        <w:jc w:val="center"/>
        <w:rPr>
          <w:rFonts w:ascii="宋体" w:hAnsi="宋体"/>
          <w:sz w:val="28"/>
          <w:szCs w:val="30"/>
        </w:rPr>
      </w:pPr>
    </w:p>
    <w:p w14:paraId="6D0E18AC">
      <w:pPr>
        <w:jc w:val="center"/>
        <w:rPr>
          <w:rFonts w:ascii="宋体" w:hAnsi="宋体"/>
          <w:sz w:val="28"/>
          <w:szCs w:val="30"/>
        </w:rPr>
      </w:pPr>
    </w:p>
    <w:p w14:paraId="4DE3D3FC">
      <w:pPr>
        <w:jc w:val="center"/>
        <w:rPr>
          <w:rFonts w:ascii="宋体" w:hAnsi="宋体"/>
          <w:sz w:val="28"/>
          <w:szCs w:val="30"/>
        </w:rPr>
      </w:pPr>
    </w:p>
    <w:p w14:paraId="0AB4928D">
      <w:pPr>
        <w:jc w:val="center"/>
        <w:rPr>
          <w:rFonts w:ascii="宋体" w:hAnsi="宋体"/>
          <w:sz w:val="28"/>
          <w:szCs w:val="30"/>
        </w:rPr>
      </w:pPr>
    </w:p>
    <w:p w14:paraId="41B5B255">
      <w:pPr>
        <w:jc w:val="center"/>
        <w:rPr>
          <w:rFonts w:ascii="宋体" w:hAnsi="宋体"/>
          <w:sz w:val="28"/>
          <w:szCs w:val="30"/>
        </w:rPr>
      </w:pPr>
    </w:p>
    <w:p w14:paraId="391BF42C">
      <w:pPr>
        <w:jc w:val="center"/>
        <w:rPr>
          <w:rFonts w:ascii="宋体" w:hAnsi="宋体"/>
          <w:sz w:val="28"/>
          <w:szCs w:val="30"/>
        </w:rPr>
      </w:pPr>
    </w:p>
    <w:p w14:paraId="5E7EF524">
      <w:pPr>
        <w:jc w:val="center"/>
        <w:rPr>
          <w:rFonts w:ascii="宋体" w:hAnsi="宋体"/>
          <w:sz w:val="28"/>
          <w:szCs w:val="30"/>
        </w:rPr>
      </w:pPr>
    </w:p>
    <w:p w14:paraId="7010BF2B">
      <w:pPr>
        <w:jc w:val="center"/>
        <w:rPr>
          <w:rFonts w:ascii="宋体" w:hAnsi="宋体"/>
          <w:sz w:val="28"/>
          <w:szCs w:val="30"/>
        </w:rPr>
      </w:pPr>
    </w:p>
    <w:p w14:paraId="16E9EEB7">
      <w:pPr>
        <w:jc w:val="center"/>
        <w:rPr>
          <w:rFonts w:ascii="宋体" w:hAnsi="宋体"/>
          <w:sz w:val="28"/>
          <w:szCs w:val="30"/>
        </w:rPr>
      </w:pPr>
    </w:p>
    <w:p w14:paraId="6B9D93D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EC19FC0">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0A3D861">
      <w:pPr>
        <w:ind w:firstLine="1687" w:firstLineChars="600"/>
        <w:rPr>
          <w:rFonts w:ascii="宋体" w:hAnsi="宋体"/>
          <w:b/>
          <w:bCs/>
          <w:sz w:val="28"/>
          <w:szCs w:val="30"/>
        </w:rPr>
      </w:pPr>
      <w:r>
        <w:rPr>
          <w:rFonts w:hint="eastAsia" w:ascii="宋体" w:hAnsi="宋体"/>
          <w:b/>
          <w:bCs/>
          <w:sz w:val="28"/>
          <w:szCs w:val="30"/>
        </w:rPr>
        <w:t>送出日期：2026年3月31日</w:t>
      </w:r>
    </w:p>
    <w:p w14:paraId="5D5F571A">
      <w:pPr>
        <w:ind w:firstLine="1687" w:firstLineChars="600"/>
        <w:rPr>
          <w:rFonts w:ascii="宋体" w:hAnsi="宋体"/>
          <w:b/>
          <w:bCs/>
          <w:sz w:val="28"/>
          <w:szCs w:val="30"/>
        </w:rPr>
      </w:pPr>
    </w:p>
    <w:p w14:paraId="027BDA18">
      <w:pPr>
        <w:snapToGrid w:val="0"/>
        <w:spacing w:line="360" w:lineRule="auto"/>
        <w:jc w:val="left"/>
      </w:pPr>
      <w:r>
        <w:br w:type="page"/>
      </w:r>
    </w:p>
    <w:p w14:paraId="70747AF2"/>
    <w:p w14:paraId="34A9AD75">
      <w:pPr>
        <w:pStyle w:val="26"/>
      </w:pPr>
      <w:bookmarkStart w:id="2" w:name="_Toc4961"/>
      <w:r>
        <w:t>重要提示及目录</w:t>
      </w:r>
      <w:bookmarkEnd w:id="2"/>
    </w:p>
    <w:p w14:paraId="642080F6">
      <w:pPr>
        <w:pStyle w:val="23"/>
      </w:pPr>
      <w:bookmarkStart w:id="3" w:name="_Toc2309"/>
      <w:r>
        <w:t>重要提示</w:t>
      </w:r>
      <w:bookmarkEnd w:id="3"/>
    </w:p>
    <w:p w14:paraId="4A2A70F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35BCE60">
      <w:pPr>
        <w:pStyle w:val="18"/>
        <w:rPr>
          <w:rFonts w:hint="eastAsia"/>
        </w:rPr>
      </w:pPr>
      <w:r>
        <w:rPr>
          <w:rFonts w:hint="eastAsia"/>
        </w:rPr>
        <w:t>本年度报告已经三分之二以上独立董事签字同意，并由董事长签发。</w:t>
      </w:r>
    </w:p>
    <w:p w14:paraId="4427E6D1">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17586B3E">
      <w:pPr>
        <w:pStyle w:val="18"/>
        <w:rPr>
          <w:rFonts w:hint="eastAsia"/>
        </w:rPr>
      </w:pPr>
      <w:r>
        <w:rPr>
          <w:rFonts w:hint="eastAsia"/>
        </w:rPr>
        <w:t>基金管理人承诺以诚实信用、勤勉尽责的原则管理和运用基金资产，但不保证基金一定盈利。</w:t>
      </w:r>
    </w:p>
    <w:p w14:paraId="287A4AE5">
      <w:pPr>
        <w:pStyle w:val="18"/>
        <w:rPr>
          <w:rFonts w:hint="eastAsia"/>
        </w:rPr>
      </w:pPr>
      <w:r>
        <w:rPr>
          <w:rFonts w:hint="eastAsia"/>
        </w:rPr>
        <w:t>基金的过往业绩并不代表其未来表现。投资有风险，投资者在作出投资决策前应仔细阅读本基金的招募说明书及其更新。</w:t>
      </w:r>
    </w:p>
    <w:p w14:paraId="06120D75">
      <w:pPr>
        <w:pStyle w:val="18"/>
        <w:rPr>
          <w:rFonts w:hint="eastAsia"/>
        </w:rPr>
      </w:pPr>
      <w:r>
        <w:rPr>
          <w:rFonts w:hint="eastAsia"/>
        </w:rPr>
        <w:t>本报告期自2025年1月1日起至12月31日止。</w:t>
      </w:r>
    </w:p>
    <w:p w14:paraId="6AC1F147">
      <w:pPr>
        <w:pStyle w:val="23"/>
        <w:pageBreakBefore/>
      </w:pPr>
      <w:bookmarkStart w:id="4" w:name="_Toc25072"/>
      <w:r>
        <w:t>目录</w:t>
      </w:r>
      <w:bookmarkEnd w:id="4"/>
    </w:p>
    <w:sdt>
      <w:sdtPr>
        <w:rPr>
          <w:rFonts w:ascii="宋体" w:hAnsi="宋体" w:eastAsia="宋体"/>
          <w:color w:val="DBDBDB"/>
          <w:sz w:val="21"/>
          <w:szCs w:val="24"/>
          <w:lang w:val="en-US" w:eastAsia="zh-CN" w:bidi="ar-SA"/>
        </w:rPr>
        <w:id w:val="41312"/>
        <w:docPartObj>
          <w:docPartGallery w:val="Table of Contents"/>
          <w:docPartUnique/>
        </w:docPartObj>
      </w:sdtPr>
      <w:sdtEndPr>
        <w:rPr>
          <w:rFonts w:ascii="宋体" w:hAnsi="宋体" w:eastAsia="宋体"/>
          <w:b/>
          <w:color w:val="DBDBDB"/>
          <w:sz w:val="21"/>
          <w:szCs w:val="24"/>
          <w:lang w:val="en-US" w:eastAsia="zh-CN" w:bidi="ar-SA"/>
        </w:rPr>
      </w:sdtEndPr>
      <w:sdtContent>
        <w:p w14:paraId="2A37D90B">
          <w:pPr>
            <w:pStyle w:val="61"/>
            <w:spacing w:before="0" w:beforeLines="0" w:after="0" w:afterLines="0" w:line="240" w:lineRule="auto"/>
            <w:ind w:left="0" w:leftChars="0" w:right="0" w:rightChars="0" w:firstLine="0" w:firstLineChars="0"/>
            <w:jc w:val="center"/>
            <w:rPr>
              <w:b/>
            </w:rPr>
          </w:pPr>
          <w:r>
            <w:rPr>
              <w:b/>
              <w:lang w:val="zh-CN"/>
            </w:rPr>
            <w:t>目录</w:t>
          </w:r>
        </w:p>
        <w:p w14:paraId="4D95B11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_Toc4961 </w:instrText>
          </w:r>
          <w:r>
            <w:fldChar w:fldCharType="separate"/>
          </w:r>
          <w:r>
            <w:rPr>
              <w:rFonts w:hint="eastAsia"/>
            </w:rPr>
            <w:t xml:space="preserve">§1 </w:t>
          </w:r>
          <w:r>
            <w:t>重要提示及目录</w:t>
          </w:r>
          <w:r>
            <w:tab/>
          </w:r>
          <w:r>
            <w:fldChar w:fldCharType="begin"/>
          </w:r>
          <w:r>
            <w:instrText xml:space="preserve"> PAGEREF _Toc4961 \h </w:instrText>
          </w:r>
          <w:r>
            <w:fldChar w:fldCharType="separate"/>
          </w:r>
          <w:r>
            <w:t>1</w:t>
          </w:r>
          <w:r>
            <w:fldChar w:fldCharType="end"/>
          </w:r>
          <w:r>
            <w:fldChar w:fldCharType="end"/>
          </w:r>
        </w:p>
        <w:p w14:paraId="30507097">
          <w:pPr>
            <w:pStyle w:val="10"/>
            <w:tabs>
              <w:tab w:val="right" w:leader="dot" w:pos="8306"/>
            </w:tabs>
          </w:pPr>
          <w:r>
            <w:fldChar w:fldCharType="begin"/>
          </w:r>
          <w:r>
            <w:instrText xml:space="preserve"> HYPERLINK \l _Toc2309 </w:instrText>
          </w:r>
          <w:r>
            <w:fldChar w:fldCharType="separate"/>
          </w:r>
          <w:r>
            <w:rPr>
              <w:rFonts w:hint="eastAsia"/>
            </w:rPr>
            <w:t xml:space="preserve">1.1 </w:t>
          </w:r>
          <w:r>
            <w:t>重要提示</w:t>
          </w:r>
          <w:r>
            <w:tab/>
          </w:r>
          <w:r>
            <w:fldChar w:fldCharType="begin"/>
          </w:r>
          <w:r>
            <w:instrText xml:space="preserve"> PAGEREF _Toc2309 \h </w:instrText>
          </w:r>
          <w:r>
            <w:fldChar w:fldCharType="separate"/>
          </w:r>
          <w:r>
            <w:t>1</w:t>
          </w:r>
          <w:r>
            <w:fldChar w:fldCharType="end"/>
          </w:r>
          <w:r>
            <w:fldChar w:fldCharType="end"/>
          </w:r>
        </w:p>
        <w:p w14:paraId="5A94BE26">
          <w:pPr>
            <w:pStyle w:val="10"/>
            <w:tabs>
              <w:tab w:val="right" w:leader="dot" w:pos="8306"/>
            </w:tabs>
          </w:pPr>
          <w:r>
            <w:fldChar w:fldCharType="begin"/>
          </w:r>
          <w:r>
            <w:instrText xml:space="preserve"> HYPERLINK \l _Toc25072 </w:instrText>
          </w:r>
          <w:r>
            <w:fldChar w:fldCharType="separate"/>
          </w:r>
          <w:r>
            <w:rPr>
              <w:rFonts w:hint="eastAsia"/>
            </w:rPr>
            <w:t xml:space="preserve">1.2 </w:t>
          </w:r>
          <w:r>
            <w:t>目录</w:t>
          </w:r>
          <w:r>
            <w:tab/>
          </w:r>
          <w:r>
            <w:fldChar w:fldCharType="begin"/>
          </w:r>
          <w:r>
            <w:instrText xml:space="preserve"> PAGEREF _Toc25072 \h </w:instrText>
          </w:r>
          <w:r>
            <w:fldChar w:fldCharType="separate"/>
          </w:r>
          <w:r>
            <w:t>2</w:t>
          </w:r>
          <w:r>
            <w:fldChar w:fldCharType="end"/>
          </w:r>
          <w:r>
            <w:fldChar w:fldCharType="end"/>
          </w:r>
        </w:p>
        <w:p w14:paraId="52A4A523">
          <w:pPr>
            <w:pStyle w:val="8"/>
            <w:tabs>
              <w:tab w:val="right" w:leader="dot" w:pos="8306"/>
            </w:tabs>
          </w:pPr>
          <w:r>
            <w:fldChar w:fldCharType="begin"/>
          </w:r>
          <w:r>
            <w:instrText xml:space="preserve"> HYPERLINK \l _Toc13847 </w:instrText>
          </w:r>
          <w:r>
            <w:fldChar w:fldCharType="separate"/>
          </w:r>
          <w:r>
            <w:rPr>
              <w:rFonts w:hint="eastAsia"/>
            </w:rPr>
            <w:t xml:space="preserve">§2 </w:t>
          </w:r>
          <w:r>
            <w:t>基金简介</w:t>
          </w:r>
          <w:r>
            <w:tab/>
          </w:r>
          <w:r>
            <w:fldChar w:fldCharType="begin"/>
          </w:r>
          <w:r>
            <w:instrText xml:space="preserve"> PAGEREF _Toc13847 \h </w:instrText>
          </w:r>
          <w:r>
            <w:fldChar w:fldCharType="separate"/>
          </w:r>
          <w:r>
            <w:t>4</w:t>
          </w:r>
          <w:r>
            <w:fldChar w:fldCharType="end"/>
          </w:r>
          <w:r>
            <w:fldChar w:fldCharType="end"/>
          </w:r>
        </w:p>
        <w:p w14:paraId="17456F76">
          <w:pPr>
            <w:pStyle w:val="10"/>
            <w:tabs>
              <w:tab w:val="right" w:leader="dot" w:pos="8306"/>
            </w:tabs>
          </w:pPr>
          <w:r>
            <w:fldChar w:fldCharType="begin"/>
          </w:r>
          <w:r>
            <w:instrText xml:space="preserve"> HYPERLINK \l _Toc14239 </w:instrText>
          </w:r>
          <w:r>
            <w:fldChar w:fldCharType="separate"/>
          </w:r>
          <w:r>
            <w:rPr>
              <w:rFonts w:hint="eastAsia"/>
            </w:rPr>
            <w:t xml:space="preserve">2.1 </w:t>
          </w:r>
          <w:r>
            <w:t>基金基本情况</w:t>
          </w:r>
          <w:r>
            <w:tab/>
          </w:r>
          <w:r>
            <w:fldChar w:fldCharType="begin"/>
          </w:r>
          <w:r>
            <w:instrText xml:space="preserve"> PAGEREF _Toc14239 \h </w:instrText>
          </w:r>
          <w:r>
            <w:fldChar w:fldCharType="separate"/>
          </w:r>
          <w:r>
            <w:t>4</w:t>
          </w:r>
          <w:r>
            <w:fldChar w:fldCharType="end"/>
          </w:r>
          <w:r>
            <w:fldChar w:fldCharType="end"/>
          </w:r>
        </w:p>
        <w:p w14:paraId="696CC6AE">
          <w:pPr>
            <w:pStyle w:val="10"/>
            <w:tabs>
              <w:tab w:val="right" w:leader="dot" w:pos="8306"/>
            </w:tabs>
          </w:pPr>
          <w:r>
            <w:fldChar w:fldCharType="begin"/>
          </w:r>
          <w:r>
            <w:instrText xml:space="preserve"> HYPERLINK \l _Toc10501 </w:instrText>
          </w:r>
          <w:r>
            <w:fldChar w:fldCharType="separate"/>
          </w:r>
          <w:r>
            <w:rPr>
              <w:rFonts w:hint="eastAsia"/>
            </w:rPr>
            <w:t xml:space="preserve">2.2 </w:t>
          </w:r>
          <w:r>
            <w:t>基金产品说明</w:t>
          </w:r>
          <w:r>
            <w:tab/>
          </w:r>
          <w:r>
            <w:fldChar w:fldCharType="begin"/>
          </w:r>
          <w:r>
            <w:instrText xml:space="preserve"> PAGEREF _Toc10501 \h </w:instrText>
          </w:r>
          <w:r>
            <w:fldChar w:fldCharType="separate"/>
          </w:r>
          <w:r>
            <w:t>4</w:t>
          </w:r>
          <w:r>
            <w:fldChar w:fldCharType="end"/>
          </w:r>
          <w:r>
            <w:fldChar w:fldCharType="end"/>
          </w:r>
        </w:p>
        <w:p w14:paraId="33CBEFBF">
          <w:pPr>
            <w:pStyle w:val="10"/>
            <w:tabs>
              <w:tab w:val="right" w:leader="dot" w:pos="8306"/>
            </w:tabs>
          </w:pPr>
          <w:r>
            <w:fldChar w:fldCharType="begin"/>
          </w:r>
          <w:r>
            <w:instrText xml:space="preserve"> HYPERLINK \l _Toc25351 </w:instrText>
          </w:r>
          <w:r>
            <w:fldChar w:fldCharType="separate"/>
          </w:r>
          <w:r>
            <w:rPr>
              <w:rFonts w:hint="eastAsia"/>
            </w:rPr>
            <w:t xml:space="preserve">2.3 </w:t>
          </w:r>
          <w:r>
            <w:t>基金管理人和基金托管人</w:t>
          </w:r>
          <w:r>
            <w:tab/>
          </w:r>
          <w:r>
            <w:fldChar w:fldCharType="begin"/>
          </w:r>
          <w:r>
            <w:instrText xml:space="preserve"> PAGEREF _Toc25351 \h </w:instrText>
          </w:r>
          <w:r>
            <w:fldChar w:fldCharType="separate"/>
          </w:r>
          <w:r>
            <w:t>4</w:t>
          </w:r>
          <w:r>
            <w:fldChar w:fldCharType="end"/>
          </w:r>
          <w:r>
            <w:fldChar w:fldCharType="end"/>
          </w:r>
        </w:p>
        <w:p w14:paraId="698915FC">
          <w:pPr>
            <w:pStyle w:val="10"/>
            <w:tabs>
              <w:tab w:val="right" w:leader="dot" w:pos="8306"/>
            </w:tabs>
          </w:pPr>
          <w:r>
            <w:fldChar w:fldCharType="begin"/>
          </w:r>
          <w:r>
            <w:instrText xml:space="preserve"> HYPERLINK \l _Toc31186 </w:instrText>
          </w:r>
          <w:r>
            <w:fldChar w:fldCharType="separate"/>
          </w:r>
          <w:r>
            <w:rPr>
              <w:rFonts w:hint="eastAsia"/>
            </w:rPr>
            <w:t xml:space="preserve">2.4 </w:t>
          </w:r>
          <w:r>
            <w:t>信息披露方式</w:t>
          </w:r>
          <w:r>
            <w:tab/>
          </w:r>
          <w:r>
            <w:fldChar w:fldCharType="begin"/>
          </w:r>
          <w:r>
            <w:instrText xml:space="preserve"> PAGEREF _Toc31186 \h </w:instrText>
          </w:r>
          <w:r>
            <w:fldChar w:fldCharType="separate"/>
          </w:r>
          <w:r>
            <w:t>5</w:t>
          </w:r>
          <w:r>
            <w:fldChar w:fldCharType="end"/>
          </w:r>
          <w:r>
            <w:fldChar w:fldCharType="end"/>
          </w:r>
        </w:p>
        <w:p w14:paraId="27AB9FF0">
          <w:pPr>
            <w:pStyle w:val="10"/>
            <w:tabs>
              <w:tab w:val="right" w:leader="dot" w:pos="8306"/>
            </w:tabs>
          </w:pPr>
          <w:r>
            <w:fldChar w:fldCharType="begin"/>
          </w:r>
          <w:r>
            <w:instrText xml:space="preserve"> HYPERLINK \l _Toc22702 </w:instrText>
          </w:r>
          <w:r>
            <w:fldChar w:fldCharType="separate"/>
          </w:r>
          <w:r>
            <w:rPr>
              <w:rFonts w:hint="eastAsia"/>
            </w:rPr>
            <w:t xml:space="preserve">2.5 </w:t>
          </w:r>
          <w:r>
            <w:t>其他相关资料</w:t>
          </w:r>
          <w:r>
            <w:tab/>
          </w:r>
          <w:r>
            <w:fldChar w:fldCharType="begin"/>
          </w:r>
          <w:r>
            <w:instrText xml:space="preserve"> PAGEREF _Toc22702 \h </w:instrText>
          </w:r>
          <w:r>
            <w:fldChar w:fldCharType="separate"/>
          </w:r>
          <w:r>
            <w:t>5</w:t>
          </w:r>
          <w:r>
            <w:fldChar w:fldCharType="end"/>
          </w:r>
          <w:r>
            <w:fldChar w:fldCharType="end"/>
          </w:r>
        </w:p>
        <w:p w14:paraId="3C9DC8DE">
          <w:pPr>
            <w:pStyle w:val="8"/>
            <w:tabs>
              <w:tab w:val="right" w:leader="dot" w:pos="8306"/>
            </w:tabs>
          </w:pPr>
          <w:r>
            <w:fldChar w:fldCharType="begin"/>
          </w:r>
          <w:r>
            <w:instrText xml:space="preserve"> HYPERLINK \l _Toc15696 </w:instrText>
          </w:r>
          <w:r>
            <w:fldChar w:fldCharType="separate"/>
          </w:r>
          <w:r>
            <w:rPr>
              <w:rFonts w:hint="eastAsia"/>
            </w:rPr>
            <w:t xml:space="preserve">§3 </w:t>
          </w:r>
          <w:r>
            <w:t>主要财务指标、基金净值表现及利润分配情况</w:t>
          </w:r>
          <w:r>
            <w:tab/>
          </w:r>
          <w:r>
            <w:fldChar w:fldCharType="begin"/>
          </w:r>
          <w:r>
            <w:instrText xml:space="preserve"> PAGEREF _Toc15696 \h </w:instrText>
          </w:r>
          <w:r>
            <w:fldChar w:fldCharType="separate"/>
          </w:r>
          <w:r>
            <w:t>6</w:t>
          </w:r>
          <w:r>
            <w:fldChar w:fldCharType="end"/>
          </w:r>
          <w:r>
            <w:fldChar w:fldCharType="end"/>
          </w:r>
        </w:p>
        <w:p w14:paraId="27B249E2">
          <w:pPr>
            <w:pStyle w:val="10"/>
            <w:tabs>
              <w:tab w:val="right" w:leader="dot" w:pos="8306"/>
            </w:tabs>
          </w:pPr>
          <w:r>
            <w:fldChar w:fldCharType="begin"/>
          </w:r>
          <w:r>
            <w:instrText xml:space="preserve"> HYPERLINK \l _Toc2807 </w:instrText>
          </w:r>
          <w:r>
            <w:fldChar w:fldCharType="separate"/>
          </w:r>
          <w:r>
            <w:rPr>
              <w:rFonts w:hint="eastAsia"/>
            </w:rPr>
            <w:t xml:space="preserve">3.1 </w:t>
          </w:r>
          <w:r>
            <w:t>主要会计数据和财务指标</w:t>
          </w:r>
          <w:r>
            <w:tab/>
          </w:r>
          <w:r>
            <w:fldChar w:fldCharType="begin"/>
          </w:r>
          <w:r>
            <w:instrText xml:space="preserve"> PAGEREF _Toc2807 \h </w:instrText>
          </w:r>
          <w:r>
            <w:fldChar w:fldCharType="separate"/>
          </w:r>
          <w:r>
            <w:t>6</w:t>
          </w:r>
          <w:r>
            <w:fldChar w:fldCharType="end"/>
          </w:r>
          <w:r>
            <w:fldChar w:fldCharType="end"/>
          </w:r>
        </w:p>
        <w:p w14:paraId="73652756">
          <w:pPr>
            <w:pStyle w:val="10"/>
            <w:tabs>
              <w:tab w:val="right" w:leader="dot" w:pos="8306"/>
            </w:tabs>
          </w:pPr>
          <w:r>
            <w:fldChar w:fldCharType="begin"/>
          </w:r>
          <w:r>
            <w:instrText xml:space="preserve"> HYPERLINK \l _Toc29130 </w:instrText>
          </w:r>
          <w:r>
            <w:fldChar w:fldCharType="separate"/>
          </w:r>
          <w:r>
            <w:rPr>
              <w:rFonts w:hint="eastAsia"/>
            </w:rPr>
            <w:t xml:space="preserve">3.2 </w:t>
          </w:r>
          <w:r>
            <w:t>基金净值表现</w:t>
          </w:r>
          <w:r>
            <w:tab/>
          </w:r>
          <w:r>
            <w:fldChar w:fldCharType="begin"/>
          </w:r>
          <w:r>
            <w:instrText xml:space="preserve"> PAGEREF _Toc29130 \h </w:instrText>
          </w:r>
          <w:r>
            <w:fldChar w:fldCharType="separate"/>
          </w:r>
          <w:r>
            <w:t>6</w:t>
          </w:r>
          <w:r>
            <w:fldChar w:fldCharType="end"/>
          </w:r>
          <w:r>
            <w:fldChar w:fldCharType="end"/>
          </w:r>
        </w:p>
        <w:p w14:paraId="181CE9BF">
          <w:pPr>
            <w:pStyle w:val="10"/>
            <w:tabs>
              <w:tab w:val="right" w:leader="dot" w:pos="8306"/>
            </w:tabs>
          </w:pPr>
          <w:r>
            <w:fldChar w:fldCharType="begin"/>
          </w:r>
          <w:r>
            <w:instrText xml:space="preserve"> HYPERLINK \l _Toc18094 </w:instrText>
          </w:r>
          <w:r>
            <w:fldChar w:fldCharType="separate"/>
          </w:r>
          <w:r>
            <w:rPr>
              <w:rFonts w:hint="eastAsia"/>
            </w:rPr>
            <w:t xml:space="preserve">3.3 </w:t>
          </w:r>
          <w:r>
            <w:t>过去三年基金的利润分配情况</w:t>
          </w:r>
          <w:r>
            <w:tab/>
          </w:r>
          <w:r>
            <w:fldChar w:fldCharType="begin"/>
          </w:r>
          <w:r>
            <w:instrText xml:space="preserve"> PAGEREF _Toc18094 \h </w:instrText>
          </w:r>
          <w:r>
            <w:fldChar w:fldCharType="separate"/>
          </w:r>
          <w:r>
            <w:t>8</w:t>
          </w:r>
          <w:r>
            <w:fldChar w:fldCharType="end"/>
          </w:r>
          <w:r>
            <w:fldChar w:fldCharType="end"/>
          </w:r>
        </w:p>
        <w:p w14:paraId="2DF5371B">
          <w:pPr>
            <w:pStyle w:val="8"/>
            <w:tabs>
              <w:tab w:val="right" w:leader="dot" w:pos="8306"/>
            </w:tabs>
          </w:pPr>
          <w:r>
            <w:fldChar w:fldCharType="begin"/>
          </w:r>
          <w:r>
            <w:instrText xml:space="preserve"> HYPERLINK \l _Toc475 </w:instrText>
          </w:r>
          <w:r>
            <w:fldChar w:fldCharType="separate"/>
          </w:r>
          <w:r>
            <w:rPr>
              <w:rFonts w:hint="eastAsia"/>
            </w:rPr>
            <w:t xml:space="preserve">§4 </w:t>
          </w:r>
          <w:r>
            <w:t>管理人报告</w:t>
          </w:r>
          <w:r>
            <w:tab/>
          </w:r>
          <w:r>
            <w:fldChar w:fldCharType="begin"/>
          </w:r>
          <w:r>
            <w:instrText xml:space="preserve"> PAGEREF _Toc475 \h </w:instrText>
          </w:r>
          <w:r>
            <w:fldChar w:fldCharType="separate"/>
          </w:r>
          <w:r>
            <w:t>8</w:t>
          </w:r>
          <w:r>
            <w:fldChar w:fldCharType="end"/>
          </w:r>
          <w:r>
            <w:fldChar w:fldCharType="end"/>
          </w:r>
        </w:p>
        <w:p w14:paraId="2EA64213">
          <w:pPr>
            <w:pStyle w:val="10"/>
            <w:tabs>
              <w:tab w:val="right" w:leader="dot" w:pos="8306"/>
            </w:tabs>
          </w:pPr>
          <w:r>
            <w:fldChar w:fldCharType="begin"/>
          </w:r>
          <w:r>
            <w:instrText xml:space="preserve"> HYPERLINK \l _Toc24822 </w:instrText>
          </w:r>
          <w:r>
            <w:fldChar w:fldCharType="separate"/>
          </w:r>
          <w:r>
            <w:rPr>
              <w:rFonts w:hint="eastAsia"/>
            </w:rPr>
            <w:t xml:space="preserve">4.1 </w:t>
          </w:r>
          <w:r>
            <w:t>基金管理人及基金经理情况</w:t>
          </w:r>
          <w:r>
            <w:tab/>
          </w:r>
          <w:r>
            <w:fldChar w:fldCharType="begin"/>
          </w:r>
          <w:r>
            <w:instrText xml:space="preserve"> PAGEREF _Toc24822 \h </w:instrText>
          </w:r>
          <w:r>
            <w:fldChar w:fldCharType="separate"/>
          </w:r>
          <w:r>
            <w:t>8</w:t>
          </w:r>
          <w:r>
            <w:fldChar w:fldCharType="end"/>
          </w:r>
          <w:r>
            <w:fldChar w:fldCharType="end"/>
          </w:r>
        </w:p>
        <w:p w14:paraId="1232E70B">
          <w:pPr>
            <w:pStyle w:val="10"/>
            <w:tabs>
              <w:tab w:val="right" w:leader="dot" w:pos="8306"/>
            </w:tabs>
          </w:pPr>
          <w:r>
            <w:fldChar w:fldCharType="begin"/>
          </w:r>
          <w:r>
            <w:instrText xml:space="preserve"> HYPERLINK \l _Toc5933 </w:instrText>
          </w:r>
          <w:r>
            <w:fldChar w:fldCharType="separate"/>
          </w:r>
          <w:r>
            <w:rPr>
              <w:rFonts w:hint="eastAsia"/>
            </w:rPr>
            <w:t xml:space="preserve">4.2 </w:t>
          </w:r>
          <w:r>
            <w:t>管理人对报告期内本基金运作遵规守信情况的说明</w:t>
          </w:r>
          <w:r>
            <w:tab/>
          </w:r>
          <w:r>
            <w:fldChar w:fldCharType="begin"/>
          </w:r>
          <w:r>
            <w:instrText xml:space="preserve"> PAGEREF _Toc5933 \h </w:instrText>
          </w:r>
          <w:r>
            <w:fldChar w:fldCharType="separate"/>
          </w:r>
          <w:r>
            <w:t>9</w:t>
          </w:r>
          <w:r>
            <w:fldChar w:fldCharType="end"/>
          </w:r>
          <w:r>
            <w:fldChar w:fldCharType="end"/>
          </w:r>
        </w:p>
        <w:p w14:paraId="6C8A26A9">
          <w:pPr>
            <w:pStyle w:val="10"/>
            <w:tabs>
              <w:tab w:val="right" w:leader="dot" w:pos="8306"/>
            </w:tabs>
          </w:pPr>
          <w:r>
            <w:fldChar w:fldCharType="begin"/>
          </w:r>
          <w:r>
            <w:instrText xml:space="preserve"> HYPERLINK \l _Toc10656 </w:instrText>
          </w:r>
          <w:r>
            <w:fldChar w:fldCharType="separate"/>
          </w:r>
          <w:r>
            <w:rPr>
              <w:rFonts w:hint="eastAsia"/>
            </w:rPr>
            <w:t xml:space="preserve">4.3 </w:t>
          </w:r>
          <w:r>
            <w:t>管理人对报告期内公平交易情况的专项说明</w:t>
          </w:r>
          <w:r>
            <w:tab/>
          </w:r>
          <w:r>
            <w:fldChar w:fldCharType="begin"/>
          </w:r>
          <w:r>
            <w:instrText xml:space="preserve"> PAGEREF _Toc10656 \h </w:instrText>
          </w:r>
          <w:r>
            <w:fldChar w:fldCharType="separate"/>
          </w:r>
          <w:r>
            <w:t>9</w:t>
          </w:r>
          <w:r>
            <w:fldChar w:fldCharType="end"/>
          </w:r>
          <w:r>
            <w:fldChar w:fldCharType="end"/>
          </w:r>
        </w:p>
        <w:p w14:paraId="7F12D00D">
          <w:pPr>
            <w:pStyle w:val="10"/>
            <w:tabs>
              <w:tab w:val="right" w:leader="dot" w:pos="8306"/>
            </w:tabs>
          </w:pPr>
          <w:r>
            <w:fldChar w:fldCharType="begin"/>
          </w:r>
          <w:r>
            <w:instrText xml:space="preserve"> HYPERLINK \l _Toc1010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_Toc1010 \h </w:instrText>
          </w:r>
          <w:r>
            <w:fldChar w:fldCharType="separate"/>
          </w:r>
          <w:r>
            <w:t>10</w:t>
          </w:r>
          <w:r>
            <w:fldChar w:fldCharType="end"/>
          </w:r>
          <w:r>
            <w:fldChar w:fldCharType="end"/>
          </w:r>
        </w:p>
        <w:p w14:paraId="31F0DA7D">
          <w:pPr>
            <w:pStyle w:val="10"/>
            <w:tabs>
              <w:tab w:val="right" w:leader="dot" w:pos="8306"/>
            </w:tabs>
          </w:pPr>
          <w:r>
            <w:fldChar w:fldCharType="begin"/>
          </w:r>
          <w:r>
            <w:instrText xml:space="preserve"> HYPERLINK \l _Toc27950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_Toc27950 \h </w:instrText>
          </w:r>
          <w:r>
            <w:fldChar w:fldCharType="separate"/>
          </w:r>
          <w:r>
            <w:t>11</w:t>
          </w:r>
          <w:r>
            <w:fldChar w:fldCharType="end"/>
          </w:r>
          <w:r>
            <w:fldChar w:fldCharType="end"/>
          </w:r>
        </w:p>
        <w:p w14:paraId="0FEE15A6">
          <w:pPr>
            <w:pStyle w:val="10"/>
            <w:tabs>
              <w:tab w:val="right" w:leader="dot" w:pos="8306"/>
            </w:tabs>
          </w:pPr>
          <w:r>
            <w:fldChar w:fldCharType="begin"/>
          </w:r>
          <w:r>
            <w:instrText xml:space="preserve"> HYPERLINK \l _Toc335 </w:instrText>
          </w:r>
          <w:r>
            <w:fldChar w:fldCharType="separate"/>
          </w:r>
          <w:r>
            <w:rPr>
              <w:rFonts w:hint="eastAsia"/>
            </w:rPr>
            <w:t xml:space="preserve">4.6 </w:t>
          </w:r>
          <w:r>
            <w:t>管理人内部有关本基金的监察稽核工作情况</w:t>
          </w:r>
          <w:r>
            <w:tab/>
          </w:r>
          <w:r>
            <w:fldChar w:fldCharType="begin"/>
          </w:r>
          <w:r>
            <w:instrText xml:space="preserve"> PAGEREF _Toc335 \h </w:instrText>
          </w:r>
          <w:r>
            <w:fldChar w:fldCharType="separate"/>
          </w:r>
          <w:r>
            <w:t>11</w:t>
          </w:r>
          <w:r>
            <w:fldChar w:fldCharType="end"/>
          </w:r>
          <w:r>
            <w:fldChar w:fldCharType="end"/>
          </w:r>
        </w:p>
        <w:p w14:paraId="488EF3A9">
          <w:pPr>
            <w:pStyle w:val="10"/>
            <w:tabs>
              <w:tab w:val="right" w:leader="dot" w:pos="8306"/>
            </w:tabs>
          </w:pPr>
          <w:r>
            <w:fldChar w:fldCharType="begin"/>
          </w:r>
          <w:r>
            <w:instrText xml:space="preserve"> HYPERLINK \l _Toc27674 </w:instrText>
          </w:r>
          <w:r>
            <w:fldChar w:fldCharType="separate"/>
          </w:r>
          <w:r>
            <w:rPr>
              <w:rFonts w:hint="eastAsia"/>
            </w:rPr>
            <w:t xml:space="preserve">4.7 </w:t>
          </w:r>
          <w:r>
            <w:t>管理人对报告期内基金估值程序等事项的说明</w:t>
          </w:r>
          <w:r>
            <w:tab/>
          </w:r>
          <w:r>
            <w:fldChar w:fldCharType="begin"/>
          </w:r>
          <w:r>
            <w:instrText xml:space="preserve"> PAGEREF _Toc27674 \h </w:instrText>
          </w:r>
          <w:r>
            <w:fldChar w:fldCharType="separate"/>
          </w:r>
          <w:r>
            <w:t>12</w:t>
          </w:r>
          <w:r>
            <w:fldChar w:fldCharType="end"/>
          </w:r>
          <w:r>
            <w:fldChar w:fldCharType="end"/>
          </w:r>
        </w:p>
        <w:p w14:paraId="3C14D8A3">
          <w:pPr>
            <w:pStyle w:val="10"/>
            <w:tabs>
              <w:tab w:val="right" w:leader="dot" w:pos="8306"/>
            </w:tabs>
          </w:pPr>
          <w:r>
            <w:fldChar w:fldCharType="begin"/>
          </w:r>
          <w:r>
            <w:instrText xml:space="preserve"> HYPERLINK \l _Toc12831 </w:instrText>
          </w:r>
          <w:r>
            <w:fldChar w:fldCharType="separate"/>
          </w:r>
          <w:r>
            <w:rPr>
              <w:rFonts w:hint="eastAsia"/>
            </w:rPr>
            <w:t xml:space="preserve">4.8 </w:t>
          </w:r>
          <w:r>
            <w:t>管理人对报告期内基金利润分配情况的说明</w:t>
          </w:r>
          <w:r>
            <w:tab/>
          </w:r>
          <w:r>
            <w:fldChar w:fldCharType="begin"/>
          </w:r>
          <w:r>
            <w:instrText xml:space="preserve"> PAGEREF _Toc12831 \h </w:instrText>
          </w:r>
          <w:r>
            <w:fldChar w:fldCharType="separate"/>
          </w:r>
          <w:r>
            <w:t>13</w:t>
          </w:r>
          <w:r>
            <w:fldChar w:fldCharType="end"/>
          </w:r>
          <w:r>
            <w:fldChar w:fldCharType="end"/>
          </w:r>
        </w:p>
        <w:p w14:paraId="1A8EDAD4">
          <w:pPr>
            <w:pStyle w:val="10"/>
            <w:tabs>
              <w:tab w:val="right" w:leader="dot" w:pos="8306"/>
            </w:tabs>
          </w:pPr>
          <w:r>
            <w:fldChar w:fldCharType="begin"/>
          </w:r>
          <w:r>
            <w:instrText xml:space="preserve"> HYPERLINK \l _Toc6417 </w:instrText>
          </w:r>
          <w:r>
            <w:fldChar w:fldCharType="separate"/>
          </w:r>
          <w:r>
            <w:rPr>
              <w:rFonts w:hint="eastAsia"/>
            </w:rPr>
            <w:t xml:space="preserve">4.9 </w:t>
          </w:r>
          <w:r>
            <w:t>报告期内基金持有人数或基金资产净值预警说明</w:t>
          </w:r>
          <w:r>
            <w:tab/>
          </w:r>
          <w:r>
            <w:fldChar w:fldCharType="begin"/>
          </w:r>
          <w:r>
            <w:instrText xml:space="preserve"> PAGEREF _Toc6417 \h </w:instrText>
          </w:r>
          <w:r>
            <w:fldChar w:fldCharType="separate"/>
          </w:r>
          <w:r>
            <w:t>13</w:t>
          </w:r>
          <w:r>
            <w:fldChar w:fldCharType="end"/>
          </w:r>
          <w:r>
            <w:fldChar w:fldCharType="end"/>
          </w:r>
        </w:p>
        <w:p w14:paraId="5AC2E503">
          <w:pPr>
            <w:pStyle w:val="8"/>
            <w:tabs>
              <w:tab w:val="right" w:leader="dot" w:pos="8306"/>
            </w:tabs>
          </w:pPr>
          <w:r>
            <w:fldChar w:fldCharType="begin"/>
          </w:r>
          <w:r>
            <w:instrText xml:space="preserve"> HYPERLINK \l _Toc5290 </w:instrText>
          </w:r>
          <w:r>
            <w:fldChar w:fldCharType="separate"/>
          </w:r>
          <w:r>
            <w:rPr>
              <w:rFonts w:hint="eastAsia"/>
            </w:rPr>
            <w:t xml:space="preserve">§5 </w:t>
          </w:r>
          <w:r>
            <w:t>托管人报告</w:t>
          </w:r>
          <w:r>
            <w:tab/>
          </w:r>
          <w:r>
            <w:fldChar w:fldCharType="begin"/>
          </w:r>
          <w:r>
            <w:instrText xml:space="preserve"> PAGEREF _Toc5290 \h </w:instrText>
          </w:r>
          <w:r>
            <w:fldChar w:fldCharType="separate"/>
          </w:r>
          <w:r>
            <w:t>13</w:t>
          </w:r>
          <w:r>
            <w:fldChar w:fldCharType="end"/>
          </w:r>
          <w:r>
            <w:fldChar w:fldCharType="end"/>
          </w:r>
        </w:p>
        <w:p w14:paraId="5DEC6624">
          <w:pPr>
            <w:pStyle w:val="10"/>
            <w:tabs>
              <w:tab w:val="right" w:leader="dot" w:pos="8306"/>
            </w:tabs>
          </w:pPr>
          <w:r>
            <w:fldChar w:fldCharType="begin"/>
          </w:r>
          <w:r>
            <w:instrText xml:space="preserve"> HYPERLINK \l _Toc15935 </w:instrText>
          </w:r>
          <w:r>
            <w:fldChar w:fldCharType="separate"/>
          </w:r>
          <w:r>
            <w:rPr>
              <w:rFonts w:hint="eastAsia"/>
            </w:rPr>
            <w:t xml:space="preserve">5.1 </w:t>
          </w:r>
          <w:r>
            <w:t>报告期内本基金托管人遵规守信情况声明</w:t>
          </w:r>
          <w:r>
            <w:tab/>
          </w:r>
          <w:r>
            <w:fldChar w:fldCharType="begin"/>
          </w:r>
          <w:r>
            <w:instrText xml:space="preserve"> PAGEREF _Toc15935 \h </w:instrText>
          </w:r>
          <w:r>
            <w:fldChar w:fldCharType="separate"/>
          </w:r>
          <w:r>
            <w:t>13</w:t>
          </w:r>
          <w:r>
            <w:fldChar w:fldCharType="end"/>
          </w:r>
          <w:r>
            <w:fldChar w:fldCharType="end"/>
          </w:r>
        </w:p>
        <w:p w14:paraId="603E56A8">
          <w:pPr>
            <w:pStyle w:val="10"/>
            <w:tabs>
              <w:tab w:val="right" w:leader="dot" w:pos="8306"/>
            </w:tabs>
          </w:pPr>
          <w:r>
            <w:fldChar w:fldCharType="begin"/>
          </w:r>
          <w:r>
            <w:instrText xml:space="preserve"> HYPERLINK \l _Toc9037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_Toc9037 \h </w:instrText>
          </w:r>
          <w:r>
            <w:fldChar w:fldCharType="separate"/>
          </w:r>
          <w:r>
            <w:t>13</w:t>
          </w:r>
          <w:r>
            <w:fldChar w:fldCharType="end"/>
          </w:r>
          <w:r>
            <w:fldChar w:fldCharType="end"/>
          </w:r>
        </w:p>
        <w:p w14:paraId="1A55CE89">
          <w:pPr>
            <w:pStyle w:val="10"/>
            <w:tabs>
              <w:tab w:val="right" w:leader="dot" w:pos="8306"/>
            </w:tabs>
          </w:pPr>
          <w:r>
            <w:fldChar w:fldCharType="begin"/>
          </w:r>
          <w:r>
            <w:instrText xml:space="preserve"> HYPERLINK \l _Toc27117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_Toc27117 \h </w:instrText>
          </w:r>
          <w:r>
            <w:fldChar w:fldCharType="separate"/>
          </w:r>
          <w:r>
            <w:t>14</w:t>
          </w:r>
          <w:r>
            <w:fldChar w:fldCharType="end"/>
          </w:r>
          <w:r>
            <w:fldChar w:fldCharType="end"/>
          </w:r>
        </w:p>
        <w:p w14:paraId="5A2029AA">
          <w:pPr>
            <w:pStyle w:val="8"/>
            <w:tabs>
              <w:tab w:val="right" w:leader="dot" w:pos="8306"/>
            </w:tabs>
          </w:pPr>
          <w:r>
            <w:fldChar w:fldCharType="begin"/>
          </w:r>
          <w:r>
            <w:instrText xml:space="preserve"> HYPERLINK \l _Toc8996 </w:instrText>
          </w:r>
          <w:r>
            <w:fldChar w:fldCharType="separate"/>
          </w:r>
          <w:r>
            <w:rPr>
              <w:rFonts w:hint="eastAsia"/>
            </w:rPr>
            <w:t xml:space="preserve">§6 </w:t>
          </w:r>
          <w:r>
            <w:t>审计报告</w:t>
          </w:r>
          <w:r>
            <w:tab/>
          </w:r>
          <w:r>
            <w:fldChar w:fldCharType="begin"/>
          </w:r>
          <w:r>
            <w:instrText xml:space="preserve"> PAGEREF _Toc8996 \h </w:instrText>
          </w:r>
          <w:r>
            <w:fldChar w:fldCharType="separate"/>
          </w:r>
          <w:r>
            <w:t>14</w:t>
          </w:r>
          <w:r>
            <w:fldChar w:fldCharType="end"/>
          </w:r>
          <w:r>
            <w:fldChar w:fldCharType="end"/>
          </w:r>
        </w:p>
        <w:p w14:paraId="57E6EC2C">
          <w:pPr>
            <w:pStyle w:val="10"/>
            <w:tabs>
              <w:tab w:val="right" w:leader="dot" w:pos="8306"/>
            </w:tabs>
          </w:pPr>
          <w:r>
            <w:fldChar w:fldCharType="begin"/>
          </w:r>
          <w:r>
            <w:instrText xml:space="preserve"> HYPERLINK \l _Toc17647 </w:instrText>
          </w:r>
          <w:r>
            <w:fldChar w:fldCharType="separate"/>
          </w:r>
          <w:r>
            <w:rPr>
              <w:rFonts w:hint="eastAsia"/>
            </w:rPr>
            <w:t xml:space="preserve">6.1 </w:t>
          </w:r>
          <w:r>
            <w:t>审计报告基本信息</w:t>
          </w:r>
          <w:r>
            <w:tab/>
          </w:r>
          <w:r>
            <w:fldChar w:fldCharType="begin"/>
          </w:r>
          <w:r>
            <w:instrText xml:space="preserve"> PAGEREF _Toc17647 \h </w:instrText>
          </w:r>
          <w:r>
            <w:fldChar w:fldCharType="separate"/>
          </w:r>
          <w:r>
            <w:t>14</w:t>
          </w:r>
          <w:r>
            <w:fldChar w:fldCharType="end"/>
          </w:r>
          <w:r>
            <w:fldChar w:fldCharType="end"/>
          </w:r>
        </w:p>
        <w:p w14:paraId="015C2874">
          <w:pPr>
            <w:pStyle w:val="10"/>
            <w:tabs>
              <w:tab w:val="right" w:leader="dot" w:pos="8306"/>
            </w:tabs>
          </w:pPr>
          <w:r>
            <w:fldChar w:fldCharType="begin"/>
          </w:r>
          <w:r>
            <w:instrText xml:space="preserve"> HYPERLINK \l _Toc22829 </w:instrText>
          </w:r>
          <w:r>
            <w:fldChar w:fldCharType="separate"/>
          </w:r>
          <w:r>
            <w:rPr>
              <w:rFonts w:hint="eastAsia"/>
            </w:rPr>
            <w:t xml:space="preserve">6.2 </w:t>
          </w:r>
          <w:r>
            <w:t>审计报告的基本内容</w:t>
          </w:r>
          <w:r>
            <w:tab/>
          </w:r>
          <w:r>
            <w:fldChar w:fldCharType="begin"/>
          </w:r>
          <w:r>
            <w:instrText xml:space="preserve"> PAGEREF _Toc22829 \h </w:instrText>
          </w:r>
          <w:r>
            <w:fldChar w:fldCharType="separate"/>
          </w:r>
          <w:r>
            <w:t>14</w:t>
          </w:r>
          <w:r>
            <w:fldChar w:fldCharType="end"/>
          </w:r>
          <w:r>
            <w:fldChar w:fldCharType="end"/>
          </w:r>
        </w:p>
        <w:p w14:paraId="1CB56234">
          <w:pPr>
            <w:pStyle w:val="8"/>
            <w:tabs>
              <w:tab w:val="right" w:leader="dot" w:pos="8306"/>
            </w:tabs>
          </w:pPr>
          <w:r>
            <w:fldChar w:fldCharType="begin"/>
          </w:r>
          <w:r>
            <w:instrText xml:space="preserve"> HYPERLINK \l _Toc18880 </w:instrText>
          </w:r>
          <w:r>
            <w:fldChar w:fldCharType="separate"/>
          </w:r>
          <w:r>
            <w:rPr>
              <w:rFonts w:hint="eastAsia"/>
            </w:rPr>
            <w:t xml:space="preserve">§7 </w:t>
          </w:r>
          <w:r>
            <w:t>年度财务报表</w:t>
          </w:r>
          <w:r>
            <w:tab/>
          </w:r>
          <w:r>
            <w:fldChar w:fldCharType="begin"/>
          </w:r>
          <w:r>
            <w:instrText xml:space="preserve"> PAGEREF _Toc18880 \h </w:instrText>
          </w:r>
          <w:r>
            <w:fldChar w:fldCharType="separate"/>
          </w:r>
          <w:r>
            <w:t>16</w:t>
          </w:r>
          <w:r>
            <w:fldChar w:fldCharType="end"/>
          </w:r>
          <w:r>
            <w:fldChar w:fldCharType="end"/>
          </w:r>
        </w:p>
        <w:p w14:paraId="2DF6F5AA">
          <w:pPr>
            <w:pStyle w:val="10"/>
            <w:tabs>
              <w:tab w:val="right" w:leader="dot" w:pos="8306"/>
            </w:tabs>
          </w:pPr>
          <w:r>
            <w:fldChar w:fldCharType="begin"/>
          </w:r>
          <w:r>
            <w:instrText xml:space="preserve"> HYPERLINK \l _Toc24976 </w:instrText>
          </w:r>
          <w:r>
            <w:fldChar w:fldCharType="separate"/>
          </w:r>
          <w:r>
            <w:rPr>
              <w:rFonts w:hint="eastAsia"/>
            </w:rPr>
            <w:t xml:space="preserve">7.1 </w:t>
          </w:r>
          <w:r>
            <w:t>资产负债表</w:t>
          </w:r>
          <w:r>
            <w:tab/>
          </w:r>
          <w:r>
            <w:fldChar w:fldCharType="begin"/>
          </w:r>
          <w:r>
            <w:instrText xml:space="preserve"> PAGEREF _Toc24976 \h </w:instrText>
          </w:r>
          <w:r>
            <w:fldChar w:fldCharType="separate"/>
          </w:r>
          <w:r>
            <w:t>16</w:t>
          </w:r>
          <w:r>
            <w:fldChar w:fldCharType="end"/>
          </w:r>
          <w:r>
            <w:fldChar w:fldCharType="end"/>
          </w:r>
        </w:p>
        <w:p w14:paraId="324BBAB7">
          <w:pPr>
            <w:pStyle w:val="10"/>
            <w:tabs>
              <w:tab w:val="right" w:leader="dot" w:pos="8306"/>
            </w:tabs>
          </w:pPr>
          <w:r>
            <w:fldChar w:fldCharType="begin"/>
          </w:r>
          <w:r>
            <w:instrText xml:space="preserve"> HYPERLINK \l _Toc18747 </w:instrText>
          </w:r>
          <w:r>
            <w:fldChar w:fldCharType="separate"/>
          </w:r>
          <w:r>
            <w:rPr>
              <w:rFonts w:hint="eastAsia"/>
            </w:rPr>
            <w:t xml:space="preserve">7.2 </w:t>
          </w:r>
          <w:r>
            <w:t>利润表</w:t>
          </w:r>
          <w:r>
            <w:tab/>
          </w:r>
          <w:r>
            <w:fldChar w:fldCharType="begin"/>
          </w:r>
          <w:r>
            <w:instrText xml:space="preserve"> PAGEREF _Toc18747 \h </w:instrText>
          </w:r>
          <w:r>
            <w:fldChar w:fldCharType="separate"/>
          </w:r>
          <w:r>
            <w:t>18</w:t>
          </w:r>
          <w:r>
            <w:fldChar w:fldCharType="end"/>
          </w:r>
          <w:r>
            <w:fldChar w:fldCharType="end"/>
          </w:r>
        </w:p>
        <w:p w14:paraId="6323E163">
          <w:pPr>
            <w:pStyle w:val="10"/>
            <w:tabs>
              <w:tab w:val="right" w:leader="dot" w:pos="8306"/>
            </w:tabs>
          </w:pPr>
          <w:r>
            <w:fldChar w:fldCharType="begin"/>
          </w:r>
          <w:r>
            <w:instrText xml:space="preserve"> HYPERLINK \l _Toc473 </w:instrText>
          </w:r>
          <w:r>
            <w:fldChar w:fldCharType="separate"/>
          </w:r>
          <w:r>
            <w:rPr>
              <w:rFonts w:hint="eastAsia"/>
            </w:rPr>
            <w:t xml:space="preserve">7.3 </w:t>
          </w:r>
          <w:r>
            <w:t>净资产变动表</w:t>
          </w:r>
          <w:r>
            <w:tab/>
          </w:r>
          <w:r>
            <w:fldChar w:fldCharType="begin"/>
          </w:r>
          <w:r>
            <w:instrText xml:space="preserve"> PAGEREF _Toc473 \h </w:instrText>
          </w:r>
          <w:r>
            <w:fldChar w:fldCharType="separate"/>
          </w:r>
          <w:r>
            <w:t>19</w:t>
          </w:r>
          <w:r>
            <w:fldChar w:fldCharType="end"/>
          </w:r>
          <w:r>
            <w:fldChar w:fldCharType="end"/>
          </w:r>
        </w:p>
        <w:p w14:paraId="6BCBBA5F">
          <w:pPr>
            <w:pStyle w:val="10"/>
            <w:tabs>
              <w:tab w:val="right" w:leader="dot" w:pos="8306"/>
            </w:tabs>
          </w:pPr>
          <w:r>
            <w:fldChar w:fldCharType="begin"/>
          </w:r>
          <w:r>
            <w:instrText xml:space="preserve"> HYPERLINK \l _Toc21069 </w:instrText>
          </w:r>
          <w:r>
            <w:fldChar w:fldCharType="separate"/>
          </w:r>
          <w:r>
            <w:rPr>
              <w:rFonts w:hint="eastAsia"/>
            </w:rPr>
            <w:t xml:space="preserve">7.4 </w:t>
          </w:r>
          <w:r>
            <w:t>报表附注</w:t>
          </w:r>
          <w:r>
            <w:tab/>
          </w:r>
          <w:r>
            <w:fldChar w:fldCharType="begin"/>
          </w:r>
          <w:r>
            <w:instrText xml:space="preserve"> PAGEREF _Toc21069 \h </w:instrText>
          </w:r>
          <w:r>
            <w:fldChar w:fldCharType="separate"/>
          </w:r>
          <w:r>
            <w:t>21</w:t>
          </w:r>
          <w:r>
            <w:fldChar w:fldCharType="end"/>
          </w:r>
          <w:r>
            <w:fldChar w:fldCharType="end"/>
          </w:r>
        </w:p>
        <w:p w14:paraId="27C82D34">
          <w:pPr>
            <w:pStyle w:val="8"/>
            <w:tabs>
              <w:tab w:val="right" w:leader="dot" w:pos="8306"/>
            </w:tabs>
          </w:pPr>
          <w:r>
            <w:fldChar w:fldCharType="begin"/>
          </w:r>
          <w:r>
            <w:instrText xml:space="preserve"> HYPERLINK \l _Toc22134 </w:instrText>
          </w:r>
          <w:r>
            <w:fldChar w:fldCharType="separate"/>
          </w:r>
          <w:r>
            <w:rPr>
              <w:rFonts w:hint="eastAsia"/>
            </w:rPr>
            <w:t xml:space="preserve">§8 </w:t>
          </w:r>
          <w:r>
            <w:t>投资组合报告</w:t>
          </w:r>
          <w:r>
            <w:tab/>
          </w:r>
          <w:r>
            <w:fldChar w:fldCharType="begin"/>
          </w:r>
          <w:r>
            <w:instrText xml:space="preserve"> PAGEREF _Toc22134 \h </w:instrText>
          </w:r>
          <w:r>
            <w:fldChar w:fldCharType="separate"/>
          </w:r>
          <w:r>
            <w:t>44</w:t>
          </w:r>
          <w:r>
            <w:fldChar w:fldCharType="end"/>
          </w:r>
          <w:r>
            <w:fldChar w:fldCharType="end"/>
          </w:r>
        </w:p>
        <w:p w14:paraId="595E9030">
          <w:pPr>
            <w:pStyle w:val="10"/>
            <w:tabs>
              <w:tab w:val="right" w:leader="dot" w:pos="8306"/>
            </w:tabs>
          </w:pPr>
          <w:r>
            <w:fldChar w:fldCharType="begin"/>
          </w:r>
          <w:r>
            <w:instrText xml:space="preserve"> HYPERLINK \l _Toc31772 </w:instrText>
          </w:r>
          <w:r>
            <w:fldChar w:fldCharType="separate"/>
          </w:r>
          <w:r>
            <w:rPr>
              <w:rFonts w:hint="eastAsia"/>
            </w:rPr>
            <w:t xml:space="preserve">8.1 </w:t>
          </w:r>
          <w:r>
            <w:t>期末基金资产组合情况</w:t>
          </w:r>
          <w:r>
            <w:tab/>
          </w:r>
          <w:r>
            <w:fldChar w:fldCharType="begin"/>
          </w:r>
          <w:r>
            <w:instrText xml:space="preserve"> PAGEREF _Toc31772 \h </w:instrText>
          </w:r>
          <w:r>
            <w:fldChar w:fldCharType="separate"/>
          </w:r>
          <w:r>
            <w:t>44</w:t>
          </w:r>
          <w:r>
            <w:fldChar w:fldCharType="end"/>
          </w:r>
          <w:r>
            <w:fldChar w:fldCharType="end"/>
          </w:r>
        </w:p>
        <w:p w14:paraId="3503DA06">
          <w:pPr>
            <w:pStyle w:val="10"/>
            <w:tabs>
              <w:tab w:val="right" w:leader="dot" w:pos="8306"/>
            </w:tabs>
          </w:pPr>
          <w:r>
            <w:fldChar w:fldCharType="begin"/>
          </w:r>
          <w:r>
            <w:instrText xml:space="preserve"> HYPERLINK \l _Toc31928 </w:instrText>
          </w:r>
          <w:r>
            <w:fldChar w:fldCharType="separate"/>
          </w:r>
          <w:r>
            <w:rPr>
              <w:rFonts w:hint="eastAsia"/>
            </w:rPr>
            <w:t xml:space="preserve">8.2 </w:t>
          </w:r>
          <w:r>
            <w:t>报告期末按行业分类的股票投资组合</w:t>
          </w:r>
          <w:r>
            <w:tab/>
          </w:r>
          <w:r>
            <w:fldChar w:fldCharType="begin"/>
          </w:r>
          <w:r>
            <w:instrText xml:space="preserve"> PAGEREF _Toc31928 \h </w:instrText>
          </w:r>
          <w:r>
            <w:fldChar w:fldCharType="separate"/>
          </w:r>
          <w:r>
            <w:t>44</w:t>
          </w:r>
          <w:r>
            <w:fldChar w:fldCharType="end"/>
          </w:r>
          <w:r>
            <w:fldChar w:fldCharType="end"/>
          </w:r>
        </w:p>
        <w:p w14:paraId="205604B2">
          <w:pPr>
            <w:pStyle w:val="10"/>
            <w:tabs>
              <w:tab w:val="right" w:leader="dot" w:pos="8306"/>
            </w:tabs>
          </w:pPr>
          <w:r>
            <w:fldChar w:fldCharType="begin"/>
          </w:r>
          <w:r>
            <w:instrText xml:space="preserve"> HYPERLINK \l _Toc20079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_Toc20079 \h </w:instrText>
          </w:r>
          <w:r>
            <w:fldChar w:fldCharType="separate"/>
          </w:r>
          <w:r>
            <w:t>44</w:t>
          </w:r>
          <w:r>
            <w:fldChar w:fldCharType="end"/>
          </w:r>
          <w:r>
            <w:fldChar w:fldCharType="end"/>
          </w:r>
        </w:p>
        <w:p w14:paraId="067111B2">
          <w:pPr>
            <w:pStyle w:val="10"/>
            <w:tabs>
              <w:tab w:val="right" w:leader="dot" w:pos="8306"/>
            </w:tabs>
          </w:pPr>
          <w:r>
            <w:fldChar w:fldCharType="begin"/>
          </w:r>
          <w:r>
            <w:instrText xml:space="preserve"> HYPERLINK \l _Toc9751 </w:instrText>
          </w:r>
          <w:r>
            <w:fldChar w:fldCharType="separate"/>
          </w:r>
          <w:r>
            <w:rPr>
              <w:rFonts w:hint="eastAsia"/>
            </w:rPr>
            <w:t xml:space="preserve">8.4 </w:t>
          </w:r>
          <w:r>
            <w:t>报告期内股票投资组合的重大变动</w:t>
          </w:r>
          <w:r>
            <w:tab/>
          </w:r>
          <w:r>
            <w:fldChar w:fldCharType="begin"/>
          </w:r>
          <w:r>
            <w:instrText xml:space="preserve"> PAGEREF _Toc9751 \h </w:instrText>
          </w:r>
          <w:r>
            <w:fldChar w:fldCharType="separate"/>
          </w:r>
          <w:r>
            <w:t>45</w:t>
          </w:r>
          <w:r>
            <w:fldChar w:fldCharType="end"/>
          </w:r>
          <w:r>
            <w:fldChar w:fldCharType="end"/>
          </w:r>
        </w:p>
        <w:p w14:paraId="30855696">
          <w:pPr>
            <w:pStyle w:val="10"/>
            <w:tabs>
              <w:tab w:val="right" w:leader="dot" w:pos="8306"/>
            </w:tabs>
          </w:pPr>
          <w:r>
            <w:fldChar w:fldCharType="begin"/>
          </w:r>
          <w:r>
            <w:instrText xml:space="preserve"> HYPERLINK \l _Toc8804 </w:instrText>
          </w:r>
          <w:r>
            <w:fldChar w:fldCharType="separate"/>
          </w:r>
          <w:r>
            <w:rPr>
              <w:rFonts w:hint="eastAsia"/>
            </w:rPr>
            <w:t xml:space="preserve">8.5 </w:t>
          </w:r>
          <w:r>
            <w:t>期末按债券品种分类的债券投资组合</w:t>
          </w:r>
          <w:r>
            <w:tab/>
          </w:r>
          <w:r>
            <w:fldChar w:fldCharType="begin"/>
          </w:r>
          <w:r>
            <w:instrText xml:space="preserve"> PAGEREF _Toc8804 \h </w:instrText>
          </w:r>
          <w:r>
            <w:fldChar w:fldCharType="separate"/>
          </w:r>
          <w:r>
            <w:t>45</w:t>
          </w:r>
          <w:r>
            <w:fldChar w:fldCharType="end"/>
          </w:r>
          <w:r>
            <w:fldChar w:fldCharType="end"/>
          </w:r>
        </w:p>
        <w:p w14:paraId="39636D17">
          <w:pPr>
            <w:pStyle w:val="10"/>
            <w:tabs>
              <w:tab w:val="right" w:leader="dot" w:pos="8306"/>
            </w:tabs>
          </w:pPr>
          <w:r>
            <w:fldChar w:fldCharType="begin"/>
          </w:r>
          <w:r>
            <w:instrText xml:space="preserve"> HYPERLINK \l _Toc9889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_Toc9889 \h </w:instrText>
          </w:r>
          <w:r>
            <w:fldChar w:fldCharType="separate"/>
          </w:r>
          <w:r>
            <w:t>45</w:t>
          </w:r>
          <w:r>
            <w:fldChar w:fldCharType="end"/>
          </w:r>
          <w:r>
            <w:fldChar w:fldCharType="end"/>
          </w:r>
        </w:p>
        <w:p w14:paraId="2D085EC8">
          <w:pPr>
            <w:pStyle w:val="10"/>
            <w:tabs>
              <w:tab w:val="right" w:leader="dot" w:pos="8306"/>
            </w:tabs>
          </w:pPr>
          <w:r>
            <w:fldChar w:fldCharType="begin"/>
          </w:r>
          <w:r>
            <w:instrText xml:space="preserve"> HYPERLINK \l _Toc26030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_Toc26030 \h </w:instrText>
          </w:r>
          <w:r>
            <w:fldChar w:fldCharType="separate"/>
          </w:r>
          <w:r>
            <w:t>46</w:t>
          </w:r>
          <w:r>
            <w:fldChar w:fldCharType="end"/>
          </w:r>
          <w:r>
            <w:fldChar w:fldCharType="end"/>
          </w:r>
        </w:p>
        <w:p w14:paraId="7267A0FA">
          <w:pPr>
            <w:pStyle w:val="10"/>
            <w:tabs>
              <w:tab w:val="right" w:leader="dot" w:pos="8306"/>
            </w:tabs>
          </w:pPr>
          <w:r>
            <w:fldChar w:fldCharType="begin"/>
          </w:r>
          <w:r>
            <w:instrText xml:space="preserve"> HYPERLINK \l _Toc24492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_Toc24492 \h </w:instrText>
          </w:r>
          <w:r>
            <w:fldChar w:fldCharType="separate"/>
          </w:r>
          <w:r>
            <w:t>46</w:t>
          </w:r>
          <w:r>
            <w:fldChar w:fldCharType="end"/>
          </w:r>
          <w:r>
            <w:fldChar w:fldCharType="end"/>
          </w:r>
        </w:p>
        <w:p w14:paraId="149967F2">
          <w:pPr>
            <w:pStyle w:val="10"/>
            <w:tabs>
              <w:tab w:val="right" w:leader="dot" w:pos="8306"/>
            </w:tabs>
          </w:pPr>
          <w:r>
            <w:fldChar w:fldCharType="begin"/>
          </w:r>
          <w:r>
            <w:instrText xml:space="preserve"> HYPERLINK \l _Toc15604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_Toc15604 \h </w:instrText>
          </w:r>
          <w:r>
            <w:fldChar w:fldCharType="separate"/>
          </w:r>
          <w:r>
            <w:t>46</w:t>
          </w:r>
          <w:r>
            <w:fldChar w:fldCharType="end"/>
          </w:r>
          <w:r>
            <w:fldChar w:fldCharType="end"/>
          </w:r>
        </w:p>
        <w:p w14:paraId="4B256AC3">
          <w:pPr>
            <w:pStyle w:val="10"/>
            <w:tabs>
              <w:tab w:val="right" w:leader="dot" w:pos="8306"/>
            </w:tabs>
          </w:pPr>
          <w:r>
            <w:fldChar w:fldCharType="begin"/>
          </w:r>
          <w:r>
            <w:instrText xml:space="preserve"> HYPERLINK \l _Toc12611 </w:instrText>
          </w:r>
          <w:r>
            <w:fldChar w:fldCharType="separate"/>
          </w:r>
          <w:r>
            <w:rPr>
              <w:rFonts w:hint="eastAsia"/>
            </w:rPr>
            <w:t xml:space="preserve">8.10 </w:t>
          </w:r>
          <w:r>
            <w:t>本基金投资股指期货的投资政策</w:t>
          </w:r>
          <w:r>
            <w:tab/>
          </w:r>
          <w:r>
            <w:fldChar w:fldCharType="begin"/>
          </w:r>
          <w:r>
            <w:instrText xml:space="preserve"> PAGEREF _Toc12611 \h </w:instrText>
          </w:r>
          <w:r>
            <w:fldChar w:fldCharType="separate"/>
          </w:r>
          <w:r>
            <w:t>46</w:t>
          </w:r>
          <w:r>
            <w:fldChar w:fldCharType="end"/>
          </w:r>
          <w:r>
            <w:fldChar w:fldCharType="end"/>
          </w:r>
        </w:p>
        <w:p w14:paraId="405CF7C1">
          <w:pPr>
            <w:pStyle w:val="10"/>
            <w:tabs>
              <w:tab w:val="right" w:leader="dot" w:pos="8306"/>
            </w:tabs>
          </w:pPr>
          <w:r>
            <w:fldChar w:fldCharType="begin"/>
          </w:r>
          <w:r>
            <w:instrText xml:space="preserve"> HYPERLINK \l _Toc9744 </w:instrText>
          </w:r>
          <w:r>
            <w:fldChar w:fldCharType="separate"/>
          </w:r>
          <w:r>
            <w:rPr>
              <w:rFonts w:hint="eastAsia"/>
            </w:rPr>
            <w:t xml:space="preserve">8.11 </w:t>
          </w:r>
          <w:r>
            <w:t>报告期末本基金投资的国债期货交易情况说明</w:t>
          </w:r>
          <w:r>
            <w:tab/>
          </w:r>
          <w:r>
            <w:fldChar w:fldCharType="begin"/>
          </w:r>
          <w:r>
            <w:instrText xml:space="preserve"> PAGEREF _Toc9744 \h </w:instrText>
          </w:r>
          <w:r>
            <w:fldChar w:fldCharType="separate"/>
          </w:r>
          <w:r>
            <w:t>46</w:t>
          </w:r>
          <w:r>
            <w:fldChar w:fldCharType="end"/>
          </w:r>
          <w:r>
            <w:fldChar w:fldCharType="end"/>
          </w:r>
        </w:p>
        <w:p w14:paraId="501B9CE1">
          <w:pPr>
            <w:pStyle w:val="10"/>
            <w:tabs>
              <w:tab w:val="right" w:leader="dot" w:pos="8306"/>
            </w:tabs>
          </w:pPr>
          <w:r>
            <w:fldChar w:fldCharType="begin"/>
          </w:r>
          <w:r>
            <w:instrText xml:space="preserve"> HYPERLINK \l _Toc12271 </w:instrText>
          </w:r>
          <w:r>
            <w:fldChar w:fldCharType="separate"/>
          </w:r>
          <w:r>
            <w:rPr>
              <w:rFonts w:hint="eastAsia"/>
            </w:rPr>
            <w:t xml:space="preserve">8.12 </w:t>
          </w:r>
          <w:r>
            <w:t>投资组合报告附注</w:t>
          </w:r>
          <w:r>
            <w:tab/>
          </w:r>
          <w:r>
            <w:fldChar w:fldCharType="begin"/>
          </w:r>
          <w:r>
            <w:instrText xml:space="preserve"> PAGEREF _Toc12271 \h </w:instrText>
          </w:r>
          <w:r>
            <w:fldChar w:fldCharType="separate"/>
          </w:r>
          <w:r>
            <w:t>46</w:t>
          </w:r>
          <w:r>
            <w:fldChar w:fldCharType="end"/>
          </w:r>
          <w:r>
            <w:fldChar w:fldCharType="end"/>
          </w:r>
        </w:p>
        <w:p w14:paraId="4A3987AA">
          <w:pPr>
            <w:pStyle w:val="8"/>
            <w:tabs>
              <w:tab w:val="right" w:leader="dot" w:pos="8306"/>
            </w:tabs>
          </w:pPr>
          <w:r>
            <w:fldChar w:fldCharType="begin"/>
          </w:r>
          <w:r>
            <w:instrText xml:space="preserve"> HYPERLINK \l _Toc304 </w:instrText>
          </w:r>
          <w:r>
            <w:fldChar w:fldCharType="separate"/>
          </w:r>
          <w:r>
            <w:rPr>
              <w:rFonts w:hint="eastAsia"/>
            </w:rPr>
            <w:t xml:space="preserve">§9 </w:t>
          </w:r>
          <w:r>
            <w:t>基金份额持有人信息</w:t>
          </w:r>
          <w:r>
            <w:tab/>
          </w:r>
          <w:r>
            <w:fldChar w:fldCharType="begin"/>
          </w:r>
          <w:r>
            <w:instrText xml:space="preserve"> PAGEREF _Toc304 \h </w:instrText>
          </w:r>
          <w:r>
            <w:fldChar w:fldCharType="separate"/>
          </w:r>
          <w:r>
            <w:t>47</w:t>
          </w:r>
          <w:r>
            <w:fldChar w:fldCharType="end"/>
          </w:r>
          <w:r>
            <w:fldChar w:fldCharType="end"/>
          </w:r>
        </w:p>
        <w:p w14:paraId="39596643">
          <w:pPr>
            <w:pStyle w:val="10"/>
            <w:tabs>
              <w:tab w:val="right" w:leader="dot" w:pos="8306"/>
            </w:tabs>
          </w:pPr>
          <w:r>
            <w:fldChar w:fldCharType="begin"/>
          </w:r>
          <w:r>
            <w:instrText xml:space="preserve"> HYPERLINK \l _Toc2500 </w:instrText>
          </w:r>
          <w:r>
            <w:fldChar w:fldCharType="separate"/>
          </w:r>
          <w:r>
            <w:rPr>
              <w:rFonts w:hint="eastAsia"/>
            </w:rPr>
            <w:t xml:space="preserve">9.1 </w:t>
          </w:r>
          <w:r>
            <w:t>期末基金份额持有人户数及持有人结构</w:t>
          </w:r>
          <w:r>
            <w:tab/>
          </w:r>
          <w:r>
            <w:fldChar w:fldCharType="begin"/>
          </w:r>
          <w:r>
            <w:instrText xml:space="preserve"> PAGEREF _Toc2500 \h </w:instrText>
          </w:r>
          <w:r>
            <w:fldChar w:fldCharType="separate"/>
          </w:r>
          <w:r>
            <w:t>47</w:t>
          </w:r>
          <w:r>
            <w:fldChar w:fldCharType="end"/>
          </w:r>
          <w:r>
            <w:fldChar w:fldCharType="end"/>
          </w:r>
        </w:p>
        <w:p w14:paraId="5B843BA8">
          <w:pPr>
            <w:pStyle w:val="10"/>
            <w:tabs>
              <w:tab w:val="right" w:leader="dot" w:pos="8306"/>
            </w:tabs>
          </w:pPr>
          <w:r>
            <w:fldChar w:fldCharType="begin"/>
          </w:r>
          <w:r>
            <w:instrText xml:space="preserve"> HYPERLINK \l _Toc24625 </w:instrText>
          </w:r>
          <w:r>
            <w:fldChar w:fldCharType="separate"/>
          </w:r>
          <w:r>
            <w:rPr>
              <w:rFonts w:hint="eastAsia"/>
            </w:rPr>
            <w:t xml:space="preserve">9.2 </w:t>
          </w:r>
          <w:r>
            <w:t>期末基金管理人的从业人员持有本基金的情况</w:t>
          </w:r>
          <w:r>
            <w:tab/>
          </w:r>
          <w:r>
            <w:fldChar w:fldCharType="begin"/>
          </w:r>
          <w:r>
            <w:instrText xml:space="preserve"> PAGEREF _Toc24625 \h </w:instrText>
          </w:r>
          <w:r>
            <w:fldChar w:fldCharType="separate"/>
          </w:r>
          <w:r>
            <w:t>47</w:t>
          </w:r>
          <w:r>
            <w:fldChar w:fldCharType="end"/>
          </w:r>
          <w:r>
            <w:fldChar w:fldCharType="end"/>
          </w:r>
        </w:p>
        <w:p w14:paraId="71D9AF3F">
          <w:pPr>
            <w:pStyle w:val="10"/>
            <w:tabs>
              <w:tab w:val="right" w:leader="dot" w:pos="8306"/>
            </w:tabs>
          </w:pPr>
          <w:r>
            <w:fldChar w:fldCharType="begin"/>
          </w:r>
          <w:r>
            <w:instrText xml:space="preserve"> HYPERLINK \l _Toc7388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_Toc7388 \h </w:instrText>
          </w:r>
          <w:r>
            <w:fldChar w:fldCharType="separate"/>
          </w:r>
          <w:r>
            <w:t>47</w:t>
          </w:r>
          <w:r>
            <w:fldChar w:fldCharType="end"/>
          </w:r>
          <w:r>
            <w:fldChar w:fldCharType="end"/>
          </w:r>
        </w:p>
        <w:p w14:paraId="6C9646E3">
          <w:pPr>
            <w:pStyle w:val="10"/>
            <w:tabs>
              <w:tab w:val="right" w:leader="dot" w:pos="8306"/>
            </w:tabs>
          </w:pPr>
          <w:r>
            <w:fldChar w:fldCharType="begin"/>
          </w:r>
          <w:r>
            <w:instrText xml:space="preserve"> HYPERLINK \l _Toc13744 </w:instrText>
          </w:r>
          <w:r>
            <w:fldChar w:fldCharType="separate"/>
          </w:r>
          <w:r>
            <w:rPr>
              <w:rFonts w:hint="eastAsia"/>
            </w:rPr>
            <w:t xml:space="preserve">9.4 </w:t>
          </w:r>
          <w:r>
            <w:t>发起式基金发起资金持有份额情况</w:t>
          </w:r>
          <w:r>
            <w:tab/>
          </w:r>
          <w:r>
            <w:fldChar w:fldCharType="begin"/>
          </w:r>
          <w:r>
            <w:instrText xml:space="preserve"> PAGEREF _Toc13744 \h </w:instrText>
          </w:r>
          <w:r>
            <w:fldChar w:fldCharType="separate"/>
          </w:r>
          <w:r>
            <w:t>48</w:t>
          </w:r>
          <w:r>
            <w:fldChar w:fldCharType="end"/>
          </w:r>
          <w:r>
            <w:fldChar w:fldCharType="end"/>
          </w:r>
        </w:p>
        <w:p w14:paraId="37762E71">
          <w:pPr>
            <w:pStyle w:val="8"/>
            <w:tabs>
              <w:tab w:val="right" w:leader="dot" w:pos="8306"/>
            </w:tabs>
          </w:pPr>
          <w:r>
            <w:fldChar w:fldCharType="begin"/>
          </w:r>
          <w:r>
            <w:instrText xml:space="preserve"> HYPERLINK \l _Toc4776 </w:instrText>
          </w:r>
          <w:r>
            <w:fldChar w:fldCharType="separate"/>
          </w:r>
          <w:r>
            <w:rPr>
              <w:rFonts w:hint="eastAsia"/>
            </w:rPr>
            <w:t xml:space="preserve">§10 </w:t>
          </w:r>
          <w:r>
            <w:t>开放式基金份额变动</w:t>
          </w:r>
          <w:r>
            <w:tab/>
          </w:r>
          <w:r>
            <w:fldChar w:fldCharType="begin"/>
          </w:r>
          <w:r>
            <w:instrText xml:space="preserve"> PAGEREF _Toc4776 \h </w:instrText>
          </w:r>
          <w:r>
            <w:fldChar w:fldCharType="separate"/>
          </w:r>
          <w:r>
            <w:t>48</w:t>
          </w:r>
          <w:r>
            <w:fldChar w:fldCharType="end"/>
          </w:r>
          <w:r>
            <w:fldChar w:fldCharType="end"/>
          </w:r>
        </w:p>
        <w:p w14:paraId="3F03664E">
          <w:pPr>
            <w:pStyle w:val="8"/>
            <w:tabs>
              <w:tab w:val="right" w:leader="dot" w:pos="8306"/>
            </w:tabs>
          </w:pPr>
          <w:r>
            <w:fldChar w:fldCharType="begin"/>
          </w:r>
          <w:r>
            <w:instrText xml:space="preserve"> HYPERLINK \l _Toc2454 </w:instrText>
          </w:r>
          <w:r>
            <w:fldChar w:fldCharType="separate"/>
          </w:r>
          <w:r>
            <w:rPr>
              <w:rFonts w:hint="eastAsia"/>
            </w:rPr>
            <w:t xml:space="preserve">§11 </w:t>
          </w:r>
          <w:r>
            <w:t>重大事件揭示</w:t>
          </w:r>
          <w:r>
            <w:tab/>
          </w:r>
          <w:r>
            <w:fldChar w:fldCharType="begin"/>
          </w:r>
          <w:r>
            <w:instrText xml:space="preserve"> PAGEREF _Toc2454 \h </w:instrText>
          </w:r>
          <w:r>
            <w:fldChar w:fldCharType="separate"/>
          </w:r>
          <w:r>
            <w:t>48</w:t>
          </w:r>
          <w:r>
            <w:fldChar w:fldCharType="end"/>
          </w:r>
          <w:r>
            <w:fldChar w:fldCharType="end"/>
          </w:r>
        </w:p>
        <w:p w14:paraId="2AFC841E">
          <w:pPr>
            <w:pStyle w:val="10"/>
            <w:tabs>
              <w:tab w:val="right" w:leader="dot" w:pos="8306"/>
            </w:tabs>
          </w:pPr>
          <w:r>
            <w:fldChar w:fldCharType="begin"/>
          </w:r>
          <w:r>
            <w:instrText xml:space="preserve"> HYPERLINK \l _Toc11961 </w:instrText>
          </w:r>
          <w:r>
            <w:fldChar w:fldCharType="separate"/>
          </w:r>
          <w:r>
            <w:rPr>
              <w:rFonts w:hint="eastAsia"/>
            </w:rPr>
            <w:t xml:space="preserve">11.1 </w:t>
          </w:r>
          <w:r>
            <w:t>基金份额持有人大会决议</w:t>
          </w:r>
          <w:r>
            <w:tab/>
          </w:r>
          <w:r>
            <w:fldChar w:fldCharType="begin"/>
          </w:r>
          <w:r>
            <w:instrText xml:space="preserve"> PAGEREF _Toc11961 \h </w:instrText>
          </w:r>
          <w:r>
            <w:fldChar w:fldCharType="separate"/>
          </w:r>
          <w:r>
            <w:t>48</w:t>
          </w:r>
          <w:r>
            <w:fldChar w:fldCharType="end"/>
          </w:r>
          <w:r>
            <w:fldChar w:fldCharType="end"/>
          </w:r>
        </w:p>
        <w:p w14:paraId="3C9A1FCE">
          <w:pPr>
            <w:pStyle w:val="10"/>
            <w:tabs>
              <w:tab w:val="right" w:leader="dot" w:pos="8306"/>
            </w:tabs>
          </w:pPr>
          <w:r>
            <w:fldChar w:fldCharType="begin"/>
          </w:r>
          <w:r>
            <w:instrText xml:space="preserve"> HYPERLINK \l _Toc18232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_Toc18232 \h </w:instrText>
          </w:r>
          <w:r>
            <w:fldChar w:fldCharType="separate"/>
          </w:r>
          <w:r>
            <w:t>48</w:t>
          </w:r>
          <w:r>
            <w:fldChar w:fldCharType="end"/>
          </w:r>
          <w:r>
            <w:fldChar w:fldCharType="end"/>
          </w:r>
        </w:p>
        <w:p w14:paraId="2AD4FA90">
          <w:pPr>
            <w:pStyle w:val="10"/>
            <w:tabs>
              <w:tab w:val="right" w:leader="dot" w:pos="8306"/>
            </w:tabs>
          </w:pPr>
          <w:r>
            <w:fldChar w:fldCharType="begin"/>
          </w:r>
          <w:r>
            <w:instrText xml:space="preserve"> HYPERLINK \l _Toc13557 </w:instrText>
          </w:r>
          <w:r>
            <w:fldChar w:fldCharType="separate"/>
          </w:r>
          <w:r>
            <w:rPr>
              <w:rFonts w:hint="eastAsia"/>
            </w:rPr>
            <w:t xml:space="preserve">11.3 </w:t>
          </w:r>
          <w:r>
            <w:t>涉及基金管理人、基金财产、基金托管业务的诉讼</w:t>
          </w:r>
          <w:r>
            <w:tab/>
          </w:r>
          <w:r>
            <w:fldChar w:fldCharType="begin"/>
          </w:r>
          <w:r>
            <w:instrText xml:space="preserve"> PAGEREF _Toc13557 \h </w:instrText>
          </w:r>
          <w:r>
            <w:fldChar w:fldCharType="separate"/>
          </w:r>
          <w:r>
            <w:t>49</w:t>
          </w:r>
          <w:r>
            <w:fldChar w:fldCharType="end"/>
          </w:r>
          <w:r>
            <w:fldChar w:fldCharType="end"/>
          </w:r>
        </w:p>
        <w:p w14:paraId="5065C4EC">
          <w:pPr>
            <w:pStyle w:val="10"/>
            <w:tabs>
              <w:tab w:val="right" w:leader="dot" w:pos="8306"/>
            </w:tabs>
          </w:pPr>
          <w:r>
            <w:fldChar w:fldCharType="begin"/>
          </w:r>
          <w:r>
            <w:instrText xml:space="preserve"> HYPERLINK \l _Toc6463 </w:instrText>
          </w:r>
          <w:r>
            <w:fldChar w:fldCharType="separate"/>
          </w:r>
          <w:r>
            <w:rPr>
              <w:rFonts w:hint="eastAsia"/>
            </w:rPr>
            <w:t xml:space="preserve">11.4 </w:t>
          </w:r>
          <w:r>
            <w:t>基金投资策略的改变</w:t>
          </w:r>
          <w:r>
            <w:tab/>
          </w:r>
          <w:r>
            <w:fldChar w:fldCharType="begin"/>
          </w:r>
          <w:r>
            <w:instrText xml:space="preserve"> PAGEREF _Toc6463 \h </w:instrText>
          </w:r>
          <w:r>
            <w:fldChar w:fldCharType="separate"/>
          </w:r>
          <w:r>
            <w:t>49</w:t>
          </w:r>
          <w:r>
            <w:fldChar w:fldCharType="end"/>
          </w:r>
          <w:r>
            <w:fldChar w:fldCharType="end"/>
          </w:r>
        </w:p>
        <w:p w14:paraId="618E435E">
          <w:pPr>
            <w:pStyle w:val="10"/>
            <w:tabs>
              <w:tab w:val="right" w:leader="dot" w:pos="8306"/>
            </w:tabs>
          </w:pPr>
          <w:r>
            <w:fldChar w:fldCharType="begin"/>
          </w:r>
          <w:r>
            <w:instrText xml:space="preserve"> HYPERLINK \l _Toc10836 </w:instrText>
          </w:r>
          <w:r>
            <w:fldChar w:fldCharType="separate"/>
          </w:r>
          <w:r>
            <w:rPr>
              <w:rFonts w:hint="eastAsia"/>
            </w:rPr>
            <w:t xml:space="preserve">11.5 </w:t>
          </w:r>
          <w:r>
            <w:t>为基金进行审计的会计师事务所情况</w:t>
          </w:r>
          <w:r>
            <w:tab/>
          </w:r>
          <w:r>
            <w:fldChar w:fldCharType="begin"/>
          </w:r>
          <w:r>
            <w:instrText xml:space="preserve"> PAGEREF _Toc10836 \h </w:instrText>
          </w:r>
          <w:r>
            <w:fldChar w:fldCharType="separate"/>
          </w:r>
          <w:r>
            <w:t>49</w:t>
          </w:r>
          <w:r>
            <w:fldChar w:fldCharType="end"/>
          </w:r>
          <w:r>
            <w:fldChar w:fldCharType="end"/>
          </w:r>
        </w:p>
        <w:p w14:paraId="15708696">
          <w:pPr>
            <w:pStyle w:val="10"/>
            <w:tabs>
              <w:tab w:val="right" w:leader="dot" w:pos="8306"/>
            </w:tabs>
          </w:pPr>
          <w:r>
            <w:fldChar w:fldCharType="begin"/>
          </w:r>
          <w:r>
            <w:instrText xml:space="preserve"> HYPERLINK \l _Toc10731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_Toc10731 \h </w:instrText>
          </w:r>
          <w:r>
            <w:fldChar w:fldCharType="separate"/>
          </w:r>
          <w:r>
            <w:t>49</w:t>
          </w:r>
          <w:r>
            <w:fldChar w:fldCharType="end"/>
          </w:r>
          <w:r>
            <w:fldChar w:fldCharType="end"/>
          </w:r>
        </w:p>
        <w:p w14:paraId="3C3EA98E">
          <w:pPr>
            <w:pStyle w:val="10"/>
            <w:tabs>
              <w:tab w:val="right" w:leader="dot" w:pos="8306"/>
            </w:tabs>
          </w:pPr>
          <w:r>
            <w:fldChar w:fldCharType="begin"/>
          </w:r>
          <w:r>
            <w:instrText xml:space="preserve"> HYPERLINK \l _Toc3220 </w:instrText>
          </w:r>
          <w:r>
            <w:fldChar w:fldCharType="separate"/>
          </w:r>
          <w:r>
            <w:rPr>
              <w:rFonts w:hint="eastAsia"/>
            </w:rPr>
            <w:t xml:space="preserve">11.7 </w:t>
          </w:r>
          <w:r>
            <w:t>基金租用证券公司交易单元的有关情况</w:t>
          </w:r>
          <w:r>
            <w:tab/>
          </w:r>
          <w:r>
            <w:fldChar w:fldCharType="begin"/>
          </w:r>
          <w:r>
            <w:instrText xml:space="preserve"> PAGEREF _Toc3220 \h </w:instrText>
          </w:r>
          <w:r>
            <w:fldChar w:fldCharType="separate"/>
          </w:r>
          <w:r>
            <w:t>50</w:t>
          </w:r>
          <w:r>
            <w:fldChar w:fldCharType="end"/>
          </w:r>
          <w:r>
            <w:fldChar w:fldCharType="end"/>
          </w:r>
        </w:p>
        <w:p w14:paraId="708A06B9">
          <w:pPr>
            <w:pStyle w:val="10"/>
            <w:tabs>
              <w:tab w:val="right" w:leader="dot" w:pos="8306"/>
            </w:tabs>
          </w:pPr>
          <w:r>
            <w:fldChar w:fldCharType="begin"/>
          </w:r>
          <w:r>
            <w:instrText xml:space="preserve"> HYPERLINK \l _Toc4731 </w:instrText>
          </w:r>
          <w:r>
            <w:fldChar w:fldCharType="separate"/>
          </w:r>
          <w:r>
            <w:rPr>
              <w:rFonts w:hint="eastAsia"/>
            </w:rPr>
            <w:t xml:space="preserve">11.8 </w:t>
          </w:r>
          <w:r>
            <w:t>其他重大事件</w:t>
          </w:r>
          <w:r>
            <w:tab/>
          </w:r>
          <w:r>
            <w:fldChar w:fldCharType="begin"/>
          </w:r>
          <w:r>
            <w:instrText xml:space="preserve"> PAGEREF _Toc4731 \h </w:instrText>
          </w:r>
          <w:r>
            <w:fldChar w:fldCharType="separate"/>
          </w:r>
          <w:r>
            <w:t>51</w:t>
          </w:r>
          <w:r>
            <w:fldChar w:fldCharType="end"/>
          </w:r>
          <w:r>
            <w:fldChar w:fldCharType="end"/>
          </w:r>
        </w:p>
        <w:p w14:paraId="276BD785">
          <w:pPr>
            <w:pStyle w:val="8"/>
            <w:tabs>
              <w:tab w:val="right" w:leader="dot" w:pos="8306"/>
            </w:tabs>
          </w:pPr>
          <w:r>
            <w:fldChar w:fldCharType="begin"/>
          </w:r>
          <w:r>
            <w:instrText xml:space="preserve"> HYPERLINK \l _Toc16524 </w:instrText>
          </w:r>
          <w:r>
            <w:fldChar w:fldCharType="separate"/>
          </w:r>
          <w:r>
            <w:rPr>
              <w:rFonts w:hint="eastAsia"/>
            </w:rPr>
            <w:t xml:space="preserve">§12 </w:t>
          </w:r>
          <w:r>
            <w:t>影响投资者决策的其他重要信息</w:t>
          </w:r>
          <w:r>
            <w:tab/>
          </w:r>
          <w:r>
            <w:fldChar w:fldCharType="begin"/>
          </w:r>
          <w:r>
            <w:instrText xml:space="preserve"> PAGEREF _Toc16524 \h </w:instrText>
          </w:r>
          <w:r>
            <w:fldChar w:fldCharType="separate"/>
          </w:r>
          <w:r>
            <w:t>52</w:t>
          </w:r>
          <w:r>
            <w:fldChar w:fldCharType="end"/>
          </w:r>
          <w:r>
            <w:fldChar w:fldCharType="end"/>
          </w:r>
        </w:p>
        <w:p w14:paraId="0AA7CAC0">
          <w:pPr>
            <w:pStyle w:val="10"/>
            <w:tabs>
              <w:tab w:val="right" w:leader="dot" w:pos="8306"/>
            </w:tabs>
          </w:pPr>
          <w:r>
            <w:fldChar w:fldCharType="begin"/>
          </w:r>
          <w:r>
            <w:instrText xml:space="preserve"> HYPERLINK \l _Toc23227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_Toc23227 \h </w:instrText>
          </w:r>
          <w:r>
            <w:fldChar w:fldCharType="separate"/>
          </w:r>
          <w:r>
            <w:t>52</w:t>
          </w:r>
          <w:r>
            <w:fldChar w:fldCharType="end"/>
          </w:r>
          <w:r>
            <w:fldChar w:fldCharType="end"/>
          </w:r>
        </w:p>
        <w:p w14:paraId="6C94E10E">
          <w:pPr>
            <w:pStyle w:val="10"/>
            <w:tabs>
              <w:tab w:val="right" w:leader="dot" w:pos="8306"/>
            </w:tabs>
          </w:pPr>
          <w:r>
            <w:fldChar w:fldCharType="begin"/>
          </w:r>
          <w:r>
            <w:instrText xml:space="preserve"> HYPERLINK \l _Toc13307 </w:instrText>
          </w:r>
          <w:r>
            <w:fldChar w:fldCharType="separate"/>
          </w:r>
          <w:r>
            <w:rPr>
              <w:rFonts w:hint="eastAsia"/>
            </w:rPr>
            <w:t xml:space="preserve">12.2 </w:t>
          </w:r>
          <w:r>
            <w:t>影响投资者决策的其他重要信息</w:t>
          </w:r>
          <w:r>
            <w:tab/>
          </w:r>
          <w:r>
            <w:fldChar w:fldCharType="begin"/>
          </w:r>
          <w:r>
            <w:instrText xml:space="preserve"> PAGEREF _Toc13307 \h </w:instrText>
          </w:r>
          <w:r>
            <w:fldChar w:fldCharType="separate"/>
          </w:r>
          <w:r>
            <w:t>52</w:t>
          </w:r>
          <w:r>
            <w:fldChar w:fldCharType="end"/>
          </w:r>
          <w:r>
            <w:fldChar w:fldCharType="end"/>
          </w:r>
        </w:p>
        <w:p w14:paraId="7210E76A">
          <w:pPr>
            <w:pStyle w:val="8"/>
            <w:tabs>
              <w:tab w:val="right" w:leader="dot" w:pos="8306"/>
            </w:tabs>
          </w:pPr>
          <w:r>
            <w:fldChar w:fldCharType="begin"/>
          </w:r>
          <w:r>
            <w:instrText xml:space="preserve"> HYPERLINK \l _Toc12801 </w:instrText>
          </w:r>
          <w:r>
            <w:fldChar w:fldCharType="separate"/>
          </w:r>
          <w:r>
            <w:rPr>
              <w:rFonts w:hint="eastAsia"/>
            </w:rPr>
            <w:t xml:space="preserve">§13 </w:t>
          </w:r>
          <w:r>
            <w:t>备查文件目录</w:t>
          </w:r>
          <w:r>
            <w:tab/>
          </w:r>
          <w:r>
            <w:fldChar w:fldCharType="begin"/>
          </w:r>
          <w:r>
            <w:instrText xml:space="preserve"> PAGEREF _Toc12801 \h </w:instrText>
          </w:r>
          <w:r>
            <w:fldChar w:fldCharType="separate"/>
          </w:r>
          <w:r>
            <w:t>52</w:t>
          </w:r>
          <w:r>
            <w:fldChar w:fldCharType="end"/>
          </w:r>
          <w:r>
            <w:fldChar w:fldCharType="end"/>
          </w:r>
        </w:p>
        <w:p w14:paraId="6260BCC7">
          <w:pPr>
            <w:pStyle w:val="10"/>
            <w:tabs>
              <w:tab w:val="right" w:leader="dot" w:pos="8306"/>
            </w:tabs>
          </w:pPr>
          <w:r>
            <w:fldChar w:fldCharType="begin"/>
          </w:r>
          <w:r>
            <w:instrText xml:space="preserve"> HYPERLINK \l _Toc22290 </w:instrText>
          </w:r>
          <w:r>
            <w:fldChar w:fldCharType="separate"/>
          </w:r>
          <w:r>
            <w:rPr>
              <w:rFonts w:hint="eastAsia"/>
            </w:rPr>
            <w:t xml:space="preserve">13.1 </w:t>
          </w:r>
          <w:r>
            <w:t>备查文件目录</w:t>
          </w:r>
          <w:r>
            <w:tab/>
          </w:r>
          <w:r>
            <w:fldChar w:fldCharType="begin"/>
          </w:r>
          <w:r>
            <w:instrText xml:space="preserve"> PAGEREF _Toc22290 \h </w:instrText>
          </w:r>
          <w:r>
            <w:fldChar w:fldCharType="separate"/>
          </w:r>
          <w:r>
            <w:t>52</w:t>
          </w:r>
          <w:r>
            <w:fldChar w:fldCharType="end"/>
          </w:r>
          <w:r>
            <w:fldChar w:fldCharType="end"/>
          </w:r>
        </w:p>
        <w:p w14:paraId="2A28A1D5">
          <w:pPr>
            <w:pStyle w:val="10"/>
            <w:tabs>
              <w:tab w:val="right" w:leader="dot" w:pos="8306"/>
            </w:tabs>
          </w:pPr>
          <w:r>
            <w:fldChar w:fldCharType="begin"/>
          </w:r>
          <w:r>
            <w:instrText xml:space="preserve"> HYPERLINK \l _Toc5412 </w:instrText>
          </w:r>
          <w:r>
            <w:fldChar w:fldCharType="separate"/>
          </w:r>
          <w:r>
            <w:rPr>
              <w:rFonts w:hint="eastAsia"/>
            </w:rPr>
            <w:t xml:space="preserve">13.2 </w:t>
          </w:r>
          <w:r>
            <w:t>存放地点</w:t>
          </w:r>
          <w:r>
            <w:tab/>
          </w:r>
          <w:r>
            <w:fldChar w:fldCharType="begin"/>
          </w:r>
          <w:r>
            <w:instrText xml:space="preserve"> PAGEREF _Toc5412 \h </w:instrText>
          </w:r>
          <w:r>
            <w:fldChar w:fldCharType="separate"/>
          </w:r>
          <w:r>
            <w:t>52</w:t>
          </w:r>
          <w:r>
            <w:fldChar w:fldCharType="end"/>
          </w:r>
          <w:r>
            <w:fldChar w:fldCharType="end"/>
          </w:r>
        </w:p>
        <w:p w14:paraId="703C38AC">
          <w:pPr>
            <w:pStyle w:val="10"/>
            <w:tabs>
              <w:tab w:val="right" w:leader="dot" w:pos="8306"/>
            </w:tabs>
          </w:pPr>
          <w:r>
            <w:fldChar w:fldCharType="begin"/>
          </w:r>
          <w:r>
            <w:instrText xml:space="preserve"> HYPERLINK \l _Toc29449 </w:instrText>
          </w:r>
          <w:r>
            <w:fldChar w:fldCharType="separate"/>
          </w:r>
          <w:r>
            <w:rPr>
              <w:rFonts w:hint="eastAsia"/>
            </w:rPr>
            <w:t xml:space="preserve">13.3 </w:t>
          </w:r>
          <w:r>
            <w:t>查阅方式</w:t>
          </w:r>
          <w:r>
            <w:tab/>
          </w:r>
          <w:r>
            <w:fldChar w:fldCharType="begin"/>
          </w:r>
          <w:r>
            <w:instrText xml:space="preserve"> PAGEREF _Toc29449 \h </w:instrText>
          </w:r>
          <w:r>
            <w:fldChar w:fldCharType="separate"/>
          </w:r>
          <w:r>
            <w:t>53</w:t>
          </w:r>
          <w:r>
            <w:fldChar w:fldCharType="end"/>
          </w:r>
          <w:r>
            <w:fldChar w:fldCharType="end"/>
          </w:r>
        </w:p>
        <w:p w14:paraId="2582635A">
          <w:r>
            <w:fldChar w:fldCharType="end"/>
          </w:r>
        </w:p>
      </w:sdtContent>
    </w:sdt>
    <w:p w14:paraId="561B1893">
      <w:pPr>
        <w:pStyle w:val="26"/>
        <w:pageBreakBefore/>
      </w:pPr>
      <w:r>
        <w:t xml:space="preserve">  </w:t>
      </w:r>
      <w:bookmarkStart w:id="5" w:name="_Toc13847"/>
      <w:r>
        <w:t>基金简介</w:t>
      </w:r>
      <w:bookmarkEnd w:id="5"/>
      <w:r>
        <w:t xml:space="preserve"> </w:t>
      </w:r>
    </w:p>
    <w:p w14:paraId="032DE0B5">
      <w:pPr>
        <w:pStyle w:val="23"/>
      </w:pPr>
      <w:bookmarkStart w:id="6" w:name="_Toc1423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13E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10F55D">
            <w:r>
              <w:rPr>
                <w:rFonts w:hint="eastAsia"/>
              </w:rPr>
              <w:t>基金名称</w:t>
            </w:r>
          </w:p>
        </w:tc>
        <w:tc>
          <w:tcPr>
            <w:tcW w:w="4590" w:type="dxa"/>
            <w:vAlign w:val="center"/>
          </w:tcPr>
          <w:p w14:paraId="5084A1A3">
            <w:r>
              <w:rPr>
                <w:rFonts w:hint="eastAsia"/>
              </w:rPr>
              <w:t>南方晨利一年定期开放债券型发起式证券投资基金</w:t>
            </w:r>
          </w:p>
        </w:tc>
      </w:tr>
      <w:tr w14:paraId="1BCE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C5980C7">
            <w:r>
              <w:rPr>
                <w:rFonts w:hint="eastAsia"/>
              </w:rPr>
              <w:t>基金简称</w:t>
            </w:r>
          </w:p>
        </w:tc>
        <w:tc>
          <w:tcPr>
            <w:tcW w:w="4590" w:type="dxa"/>
            <w:vAlign w:val="center"/>
          </w:tcPr>
          <w:p w14:paraId="773C5ADF">
            <w:r>
              <w:rPr>
                <w:rFonts w:hint="eastAsia"/>
              </w:rPr>
              <w:t>南方晨利一年定开债券发起</w:t>
            </w:r>
          </w:p>
        </w:tc>
      </w:tr>
      <w:tr w14:paraId="5361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ACC31A4">
            <w:r>
              <w:rPr>
                <w:rFonts w:hint="eastAsia"/>
              </w:rPr>
              <w:t>基金主代码</w:t>
            </w:r>
          </w:p>
        </w:tc>
        <w:tc>
          <w:tcPr>
            <w:tcW w:w="4590" w:type="dxa"/>
            <w:vAlign w:val="center"/>
          </w:tcPr>
          <w:p w14:paraId="12B2EB93">
            <w:r>
              <w:rPr>
                <w:rFonts w:hint="eastAsia"/>
              </w:rPr>
              <w:t>014290</w:t>
            </w:r>
          </w:p>
        </w:tc>
      </w:tr>
      <w:tr w14:paraId="6528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8E5DE6F">
            <w:r>
              <w:rPr>
                <w:rFonts w:hint="eastAsia"/>
              </w:rPr>
              <w:t>交易代码</w:t>
            </w:r>
          </w:p>
        </w:tc>
        <w:tc>
          <w:tcPr>
            <w:tcW w:w="4590" w:type="dxa"/>
            <w:vAlign w:val="center"/>
          </w:tcPr>
          <w:p w14:paraId="4456FB6E">
            <w:r>
              <w:rPr>
                <w:rFonts w:hint="eastAsia"/>
              </w:rPr>
              <w:t>014290</w:t>
            </w:r>
          </w:p>
        </w:tc>
      </w:tr>
      <w:tr w14:paraId="7BEF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EE618C">
            <w:r>
              <w:rPr>
                <w:rFonts w:hint="eastAsia"/>
              </w:rPr>
              <w:t>基金运作方式</w:t>
            </w:r>
          </w:p>
        </w:tc>
        <w:tc>
          <w:tcPr>
            <w:tcW w:w="4590" w:type="dxa"/>
            <w:vAlign w:val="center"/>
          </w:tcPr>
          <w:p w14:paraId="6013F6B5">
            <w:r>
              <w:rPr>
                <w:rFonts w:hint="eastAsia"/>
              </w:rPr>
              <w:t>契约型开放式</w:t>
            </w:r>
          </w:p>
        </w:tc>
      </w:tr>
      <w:tr w14:paraId="588A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0D459D">
            <w:r>
              <w:rPr>
                <w:rFonts w:hint="eastAsia"/>
              </w:rPr>
              <w:t>基金合同生效日</w:t>
            </w:r>
          </w:p>
        </w:tc>
        <w:tc>
          <w:tcPr>
            <w:tcW w:w="4590" w:type="dxa"/>
            <w:vAlign w:val="center"/>
          </w:tcPr>
          <w:p w14:paraId="7BF5D641">
            <w:r>
              <w:rPr>
                <w:rFonts w:hint="eastAsia"/>
              </w:rPr>
              <w:t>2022年7月25日</w:t>
            </w:r>
          </w:p>
        </w:tc>
      </w:tr>
      <w:tr w14:paraId="36E9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B45BEEB">
            <w:r>
              <w:rPr>
                <w:rFonts w:hint="eastAsia"/>
              </w:rPr>
              <w:t>基金管理人</w:t>
            </w:r>
          </w:p>
        </w:tc>
        <w:tc>
          <w:tcPr>
            <w:tcW w:w="4590" w:type="dxa"/>
            <w:vAlign w:val="center"/>
          </w:tcPr>
          <w:p w14:paraId="1CC8AA9F">
            <w:r>
              <w:rPr>
                <w:rFonts w:hint="eastAsia"/>
              </w:rPr>
              <w:t>南方基金管理股份有限公司</w:t>
            </w:r>
          </w:p>
        </w:tc>
      </w:tr>
      <w:tr w14:paraId="0FDA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52E00DF">
            <w:r>
              <w:rPr>
                <w:rFonts w:hint="eastAsia"/>
              </w:rPr>
              <w:t>基金托管人</w:t>
            </w:r>
          </w:p>
        </w:tc>
        <w:tc>
          <w:tcPr>
            <w:tcW w:w="4590" w:type="dxa"/>
            <w:vAlign w:val="center"/>
          </w:tcPr>
          <w:p w14:paraId="12E8DA57">
            <w:r>
              <w:rPr>
                <w:rFonts w:hint="eastAsia"/>
              </w:rPr>
              <w:t>招商银行股份有限公司</w:t>
            </w:r>
          </w:p>
        </w:tc>
      </w:tr>
      <w:tr w14:paraId="533E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941D51E">
            <w:r>
              <w:rPr>
                <w:rFonts w:hint="eastAsia"/>
              </w:rPr>
              <w:t>报告期末基金份额总额</w:t>
            </w:r>
          </w:p>
        </w:tc>
        <w:tc>
          <w:tcPr>
            <w:tcW w:w="4590" w:type="dxa"/>
            <w:vAlign w:val="center"/>
          </w:tcPr>
          <w:p w14:paraId="32DCA28A">
            <w:r>
              <w:rPr>
                <w:rFonts w:hint="eastAsia"/>
              </w:rPr>
              <w:t>1,014,890,055.51份</w:t>
            </w:r>
          </w:p>
        </w:tc>
      </w:tr>
      <w:tr w14:paraId="768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F9E11FA">
            <w:r>
              <w:rPr>
                <w:rFonts w:hint="eastAsia"/>
              </w:rPr>
              <w:t>基金合同存续期</w:t>
            </w:r>
          </w:p>
        </w:tc>
        <w:tc>
          <w:tcPr>
            <w:tcW w:w="4590" w:type="dxa"/>
            <w:vAlign w:val="center"/>
          </w:tcPr>
          <w:p w14:paraId="687A9E02">
            <w:r>
              <w:rPr>
                <w:rFonts w:hint="eastAsia"/>
              </w:rPr>
              <w:t>不定期</w:t>
            </w:r>
          </w:p>
        </w:tc>
      </w:tr>
    </w:tbl>
    <w:p w14:paraId="51DC668B">
      <w:pPr>
        <w:pStyle w:val="23"/>
      </w:pPr>
      <w:bookmarkStart w:id="7" w:name="_Toc1050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749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41A577">
            <w:r>
              <w:rPr>
                <w:rFonts w:hint="eastAsia"/>
              </w:rPr>
              <w:t>投资目标</w:t>
            </w:r>
          </w:p>
        </w:tc>
        <w:tc>
          <w:tcPr>
            <w:tcW w:w="6644" w:type="dxa"/>
            <w:vAlign w:val="center"/>
          </w:tcPr>
          <w:p w14:paraId="52D23FCA">
            <w:r>
              <w:rPr>
                <w:rFonts w:hint="eastAsia"/>
              </w:rPr>
              <w:t>本基金在严格控制风险的前提下，力争获得长期稳定的投资收益。</w:t>
            </w:r>
          </w:p>
        </w:tc>
      </w:tr>
      <w:tr w14:paraId="7F51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48CD0">
            <w:r>
              <w:rPr>
                <w:rFonts w:hint="eastAsia"/>
              </w:rPr>
              <w:t>投资策略</w:t>
            </w:r>
          </w:p>
        </w:tc>
        <w:tc>
          <w:tcPr>
            <w:tcW w:w="6644" w:type="dxa"/>
            <w:vAlign w:val="center"/>
          </w:tcPr>
          <w:p w14:paraId="405AEA5D">
            <w:pPr>
              <w:jc w:val="both"/>
            </w:pPr>
            <w:r>
              <w:rPr>
                <w:rFonts w:hint="eastAsia"/>
              </w:rPr>
              <w:t>本基金将投资信用类债券，以提高组合收益能力，并将在南方基金内部信用评级的基础上和内部信用风险控制的框架下，积极投资信用债券，获取信用利差带来的高投资收益。具体投资策略包括：（一）封闭期投资策略：1、信用债投资策略；2、收益率曲线策略；3、放大策略；4、资产支持证券投资策略；（二）开放期投资策略。</w:t>
            </w:r>
          </w:p>
        </w:tc>
      </w:tr>
      <w:tr w14:paraId="78DD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7814EC">
            <w:r>
              <w:rPr>
                <w:rFonts w:hint="eastAsia"/>
              </w:rPr>
              <w:t>业绩比较基准</w:t>
            </w:r>
          </w:p>
        </w:tc>
        <w:tc>
          <w:tcPr>
            <w:tcW w:w="6644" w:type="dxa"/>
            <w:vAlign w:val="center"/>
          </w:tcPr>
          <w:p w14:paraId="17E11AFA">
            <w:r>
              <w:rPr>
                <w:rFonts w:hint="eastAsia"/>
              </w:rPr>
              <w:t>中债信用债总指数收益率</w:t>
            </w:r>
          </w:p>
        </w:tc>
      </w:tr>
      <w:tr w14:paraId="0688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F96DF8">
            <w:r>
              <w:rPr>
                <w:rFonts w:hint="eastAsia"/>
              </w:rPr>
              <w:t>风险收益特征</w:t>
            </w:r>
          </w:p>
        </w:tc>
        <w:tc>
          <w:tcPr>
            <w:tcW w:w="6644" w:type="dxa"/>
            <w:vAlign w:val="center"/>
          </w:tcPr>
          <w:p w14:paraId="4800F2C2">
            <w:r>
              <w:rPr>
                <w:rFonts w:hint="eastAsia"/>
              </w:rPr>
              <w:t>本基金为债券型基金，一般而言，其长期平均风险和预期收益率低于股票型基金、混合型基金，高于货币市场基金。</w:t>
            </w:r>
          </w:p>
        </w:tc>
      </w:tr>
    </w:tbl>
    <w:p w14:paraId="73CA926F">
      <w:pPr>
        <w:pStyle w:val="23"/>
      </w:pPr>
      <w:bookmarkStart w:id="8" w:name="_Toc2535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E51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FC185B">
            <w:r>
              <w:rPr>
                <w:rFonts w:hint="eastAsia"/>
              </w:rPr>
              <w:t>项目</w:t>
            </w:r>
          </w:p>
        </w:tc>
        <w:tc>
          <w:tcPr>
            <w:tcW w:w="2270" w:type="dxa"/>
            <w:vAlign w:val="center"/>
          </w:tcPr>
          <w:p w14:paraId="4AC66B82">
            <w:r>
              <w:rPr>
                <w:rFonts w:hint="eastAsia"/>
              </w:rPr>
              <w:t>基金管理人</w:t>
            </w:r>
          </w:p>
        </w:tc>
        <w:tc>
          <w:tcPr>
            <w:tcW w:w="2990" w:type="dxa"/>
            <w:vAlign w:val="center"/>
          </w:tcPr>
          <w:p w14:paraId="6E7F2FAA">
            <w:r>
              <w:rPr>
                <w:rFonts w:hint="eastAsia"/>
              </w:rPr>
              <w:t>基金托管人</w:t>
            </w:r>
          </w:p>
        </w:tc>
      </w:tr>
      <w:tr w14:paraId="0160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EADC62">
            <w:r>
              <w:rPr>
                <w:rFonts w:hint="eastAsia"/>
              </w:rPr>
              <w:t>名称</w:t>
            </w:r>
          </w:p>
        </w:tc>
        <w:tc>
          <w:tcPr>
            <w:tcW w:w="2270" w:type="dxa"/>
            <w:vAlign w:val="center"/>
          </w:tcPr>
          <w:p w14:paraId="56A3E801">
            <w:r>
              <w:rPr>
                <w:rFonts w:hint="eastAsia"/>
              </w:rPr>
              <w:t>南方基金管理股份有限公司</w:t>
            </w:r>
          </w:p>
        </w:tc>
        <w:tc>
          <w:tcPr>
            <w:tcW w:w="2990" w:type="dxa"/>
            <w:vAlign w:val="center"/>
          </w:tcPr>
          <w:p w14:paraId="72DD8F28">
            <w:r>
              <w:rPr>
                <w:rFonts w:hint="eastAsia"/>
              </w:rPr>
              <w:t>招商银行股份有限公司</w:t>
            </w:r>
          </w:p>
        </w:tc>
      </w:tr>
      <w:tr w14:paraId="1919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0C0D0E">
            <w:r>
              <w:rPr>
                <w:rFonts w:hint="eastAsia"/>
              </w:rPr>
              <w:t>信息披露负责人</w:t>
            </w:r>
          </w:p>
        </w:tc>
        <w:tc>
          <w:tcPr>
            <w:tcW w:w="1384" w:type="dxa"/>
            <w:vAlign w:val="center"/>
          </w:tcPr>
          <w:p w14:paraId="02DC77E3">
            <w:r>
              <w:rPr>
                <w:rFonts w:hint="eastAsia"/>
              </w:rPr>
              <w:t>姓名</w:t>
            </w:r>
          </w:p>
        </w:tc>
        <w:tc>
          <w:tcPr>
            <w:tcW w:w="2270" w:type="dxa"/>
            <w:vAlign w:val="center"/>
          </w:tcPr>
          <w:p w14:paraId="1784C3E6">
            <w:r>
              <w:rPr>
                <w:rFonts w:hint="eastAsia"/>
              </w:rPr>
              <w:t>鲍文革</w:t>
            </w:r>
          </w:p>
        </w:tc>
        <w:tc>
          <w:tcPr>
            <w:tcW w:w="2990" w:type="dxa"/>
            <w:vAlign w:val="center"/>
          </w:tcPr>
          <w:p w14:paraId="45B20B9E">
            <w:r>
              <w:rPr>
                <w:rFonts w:hint="eastAsia"/>
              </w:rPr>
              <w:t>张姗</w:t>
            </w:r>
          </w:p>
        </w:tc>
      </w:tr>
      <w:tr w14:paraId="4E45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81BF11"/>
        </w:tc>
        <w:tc>
          <w:tcPr>
            <w:tcW w:w="1384" w:type="dxa"/>
            <w:vAlign w:val="center"/>
          </w:tcPr>
          <w:p w14:paraId="7EF861C1">
            <w:r>
              <w:rPr>
                <w:rFonts w:hint="eastAsia"/>
              </w:rPr>
              <w:t>联系电话</w:t>
            </w:r>
          </w:p>
        </w:tc>
        <w:tc>
          <w:tcPr>
            <w:tcW w:w="2270" w:type="dxa"/>
            <w:vAlign w:val="center"/>
          </w:tcPr>
          <w:p w14:paraId="5D8A091F">
            <w:r>
              <w:rPr>
                <w:rFonts w:hint="eastAsia"/>
              </w:rPr>
              <w:t>0755-82763888</w:t>
            </w:r>
          </w:p>
        </w:tc>
        <w:tc>
          <w:tcPr>
            <w:tcW w:w="2990" w:type="dxa"/>
            <w:vAlign w:val="center"/>
          </w:tcPr>
          <w:p w14:paraId="494725B2">
            <w:r>
              <w:rPr>
                <w:rFonts w:hint="eastAsia"/>
              </w:rPr>
              <w:t>400-61-95555</w:t>
            </w:r>
          </w:p>
        </w:tc>
      </w:tr>
      <w:tr w14:paraId="5FCC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726371"/>
        </w:tc>
        <w:tc>
          <w:tcPr>
            <w:tcW w:w="1384" w:type="dxa"/>
            <w:vAlign w:val="center"/>
          </w:tcPr>
          <w:p w14:paraId="5CBBB913">
            <w:r>
              <w:rPr>
                <w:rFonts w:hint="eastAsia"/>
              </w:rPr>
              <w:t>电子邮箱</w:t>
            </w:r>
          </w:p>
        </w:tc>
        <w:tc>
          <w:tcPr>
            <w:tcW w:w="2270" w:type="dxa"/>
            <w:vAlign w:val="center"/>
          </w:tcPr>
          <w:p w14:paraId="49076201">
            <w:r>
              <w:rPr>
                <w:rFonts w:hint="eastAsia"/>
              </w:rPr>
              <w:t>manager@southernfund.com</w:t>
            </w:r>
          </w:p>
        </w:tc>
        <w:tc>
          <w:tcPr>
            <w:tcW w:w="2990" w:type="dxa"/>
            <w:vAlign w:val="center"/>
          </w:tcPr>
          <w:p w14:paraId="45F428BA">
            <w:r>
              <w:rPr>
                <w:rFonts w:hint="eastAsia"/>
              </w:rPr>
              <w:t>zhangshan_1027@cmbchina.com</w:t>
            </w:r>
          </w:p>
        </w:tc>
      </w:tr>
      <w:tr w14:paraId="00B7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E5FF9A">
            <w:r>
              <w:rPr>
                <w:rFonts w:hint="eastAsia"/>
              </w:rPr>
              <w:t>客户服务电话</w:t>
            </w:r>
          </w:p>
        </w:tc>
        <w:tc>
          <w:tcPr>
            <w:tcW w:w="2270" w:type="dxa"/>
            <w:vAlign w:val="center"/>
          </w:tcPr>
          <w:p w14:paraId="35CB9C75">
            <w:r>
              <w:rPr>
                <w:rFonts w:hint="eastAsia"/>
              </w:rPr>
              <w:t>400-889-8899</w:t>
            </w:r>
          </w:p>
        </w:tc>
        <w:tc>
          <w:tcPr>
            <w:tcW w:w="2990" w:type="dxa"/>
            <w:vAlign w:val="center"/>
          </w:tcPr>
          <w:p w14:paraId="13CC3FD7">
            <w:r>
              <w:rPr>
                <w:rFonts w:hint="eastAsia"/>
              </w:rPr>
              <w:t>400-61-95555</w:t>
            </w:r>
          </w:p>
        </w:tc>
      </w:tr>
      <w:tr w14:paraId="4438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E48694">
            <w:r>
              <w:rPr>
                <w:rFonts w:hint="eastAsia"/>
              </w:rPr>
              <w:t>传真</w:t>
            </w:r>
          </w:p>
        </w:tc>
        <w:tc>
          <w:tcPr>
            <w:tcW w:w="2270" w:type="dxa"/>
            <w:vAlign w:val="center"/>
          </w:tcPr>
          <w:p w14:paraId="478A170F">
            <w:r>
              <w:rPr>
                <w:rFonts w:hint="eastAsia"/>
              </w:rPr>
              <w:t>0755-82763889</w:t>
            </w:r>
          </w:p>
        </w:tc>
        <w:tc>
          <w:tcPr>
            <w:tcW w:w="2990" w:type="dxa"/>
            <w:vAlign w:val="center"/>
          </w:tcPr>
          <w:p w14:paraId="3C0D7AFF">
            <w:r>
              <w:rPr>
                <w:rFonts w:hint="eastAsia"/>
              </w:rPr>
              <w:t>0755-83195201</w:t>
            </w:r>
          </w:p>
        </w:tc>
      </w:tr>
      <w:tr w14:paraId="77C2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B088B3">
            <w:r>
              <w:rPr>
                <w:rFonts w:hint="eastAsia"/>
              </w:rPr>
              <w:t>注册地址</w:t>
            </w:r>
          </w:p>
        </w:tc>
        <w:tc>
          <w:tcPr>
            <w:tcW w:w="2270" w:type="dxa"/>
            <w:vAlign w:val="center"/>
          </w:tcPr>
          <w:p w14:paraId="5F902560">
            <w:r>
              <w:rPr>
                <w:rFonts w:hint="eastAsia"/>
              </w:rPr>
              <w:t>深圳市福田区莲花街道益田路5999号基金大厦32-42楼</w:t>
            </w:r>
          </w:p>
        </w:tc>
        <w:tc>
          <w:tcPr>
            <w:tcW w:w="2990" w:type="dxa"/>
            <w:vAlign w:val="center"/>
          </w:tcPr>
          <w:p w14:paraId="0C6F6F9E">
            <w:r>
              <w:rPr>
                <w:rFonts w:hint="eastAsia"/>
              </w:rPr>
              <w:t>深圳市深南大道7088号招商银行大厦</w:t>
            </w:r>
          </w:p>
        </w:tc>
      </w:tr>
      <w:tr w14:paraId="7917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D1A4A7">
            <w:r>
              <w:rPr>
                <w:rFonts w:hint="eastAsia"/>
              </w:rPr>
              <w:t>办公地址</w:t>
            </w:r>
          </w:p>
        </w:tc>
        <w:tc>
          <w:tcPr>
            <w:tcW w:w="2270" w:type="dxa"/>
            <w:vAlign w:val="center"/>
          </w:tcPr>
          <w:p w14:paraId="4708B1C3">
            <w:r>
              <w:rPr>
                <w:rFonts w:hint="eastAsia"/>
              </w:rPr>
              <w:t>深圳市福田区莲花街道益田路5999号基金大厦32-42楼</w:t>
            </w:r>
          </w:p>
        </w:tc>
        <w:tc>
          <w:tcPr>
            <w:tcW w:w="2990" w:type="dxa"/>
            <w:vAlign w:val="center"/>
          </w:tcPr>
          <w:p w14:paraId="4A0C4DCF">
            <w:r>
              <w:rPr>
                <w:rFonts w:hint="eastAsia"/>
              </w:rPr>
              <w:t>深圳市深南大道7088号招商银行大厦</w:t>
            </w:r>
          </w:p>
        </w:tc>
      </w:tr>
      <w:tr w14:paraId="5397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A6A515">
            <w:r>
              <w:rPr>
                <w:rFonts w:hint="eastAsia"/>
              </w:rPr>
              <w:t>邮政编码</w:t>
            </w:r>
          </w:p>
        </w:tc>
        <w:tc>
          <w:tcPr>
            <w:tcW w:w="2270" w:type="dxa"/>
            <w:vAlign w:val="center"/>
          </w:tcPr>
          <w:p w14:paraId="74B2C1F0">
            <w:r>
              <w:rPr>
                <w:rFonts w:hint="eastAsia"/>
              </w:rPr>
              <w:t>518017</w:t>
            </w:r>
          </w:p>
        </w:tc>
        <w:tc>
          <w:tcPr>
            <w:tcW w:w="2990" w:type="dxa"/>
            <w:vAlign w:val="center"/>
          </w:tcPr>
          <w:p w14:paraId="1C106C9A">
            <w:r>
              <w:rPr>
                <w:rFonts w:hint="eastAsia"/>
              </w:rPr>
              <w:t>518040</w:t>
            </w:r>
          </w:p>
        </w:tc>
      </w:tr>
      <w:tr w14:paraId="1D12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D959DF">
            <w:r>
              <w:rPr>
                <w:rFonts w:hint="eastAsia"/>
              </w:rPr>
              <w:t>法定代表人</w:t>
            </w:r>
          </w:p>
        </w:tc>
        <w:tc>
          <w:tcPr>
            <w:tcW w:w="2270" w:type="dxa"/>
            <w:vAlign w:val="center"/>
          </w:tcPr>
          <w:p w14:paraId="465A3668">
            <w:r>
              <w:rPr>
                <w:rFonts w:hint="eastAsia"/>
              </w:rPr>
              <w:t>周易</w:t>
            </w:r>
          </w:p>
        </w:tc>
        <w:tc>
          <w:tcPr>
            <w:tcW w:w="2990" w:type="dxa"/>
            <w:vAlign w:val="center"/>
          </w:tcPr>
          <w:p w14:paraId="5FDBB8D8">
            <w:r>
              <w:rPr>
                <w:rFonts w:hint="eastAsia"/>
              </w:rPr>
              <w:t>缪建民</w:t>
            </w:r>
          </w:p>
        </w:tc>
      </w:tr>
    </w:tbl>
    <w:p w14:paraId="1ADF296B">
      <w:pPr>
        <w:pStyle w:val="23"/>
      </w:pPr>
      <w:bookmarkStart w:id="9" w:name="_Toc3118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D7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6D6B0E">
            <w:r>
              <w:rPr>
                <w:rFonts w:hint="eastAsia"/>
              </w:rPr>
              <w:t>本基金选定的信息披露报纸名称</w:t>
            </w:r>
          </w:p>
        </w:tc>
        <w:tc>
          <w:tcPr>
            <w:tcW w:w="3322" w:type="dxa"/>
            <w:vAlign w:val="center"/>
          </w:tcPr>
          <w:p w14:paraId="1D1EE9E2">
            <w:r>
              <w:rPr>
                <w:rFonts w:hint="eastAsia"/>
              </w:rPr>
              <w:t>证券时报</w:t>
            </w:r>
          </w:p>
        </w:tc>
      </w:tr>
      <w:tr w14:paraId="006D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AD5FC1">
            <w:r>
              <w:rPr>
                <w:rFonts w:hint="eastAsia"/>
              </w:rPr>
              <w:t>登载基金年度报告正文的管理人互联网网址</w:t>
            </w:r>
          </w:p>
        </w:tc>
        <w:tc>
          <w:tcPr>
            <w:tcW w:w="3322" w:type="dxa"/>
            <w:vAlign w:val="center"/>
          </w:tcPr>
          <w:p w14:paraId="06D21FFD">
            <w:r>
              <w:rPr>
                <w:rFonts w:hint="eastAsia"/>
              </w:rPr>
              <w:t>http://www.nffund.com</w:t>
            </w:r>
          </w:p>
        </w:tc>
      </w:tr>
      <w:tr w14:paraId="4AC6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C08352">
            <w:r>
              <w:rPr>
                <w:rFonts w:hint="eastAsia"/>
              </w:rPr>
              <w:t>基金年度报告备置地点</w:t>
            </w:r>
          </w:p>
        </w:tc>
        <w:tc>
          <w:tcPr>
            <w:tcW w:w="3322" w:type="dxa"/>
            <w:vAlign w:val="center"/>
          </w:tcPr>
          <w:p w14:paraId="1AB1EF93">
            <w:r>
              <w:rPr>
                <w:rFonts w:hint="eastAsia"/>
              </w:rPr>
              <w:t>基金管理人、基金托管人的办公地址、基金上市交易的证券交易所（如有）</w:t>
            </w:r>
          </w:p>
        </w:tc>
      </w:tr>
    </w:tbl>
    <w:p w14:paraId="2305CCC3">
      <w:pPr>
        <w:pStyle w:val="23"/>
      </w:pPr>
      <w:r>
        <w:t xml:space="preserve"> </w:t>
      </w:r>
      <w:bookmarkStart w:id="10" w:name="_Toc2270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931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7481CC">
            <w:pPr>
              <w:jc w:val="center"/>
            </w:pPr>
            <w:r>
              <w:rPr>
                <w:rFonts w:hint="eastAsia"/>
                <w:b/>
              </w:rPr>
              <w:t>项目</w:t>
            </w:r>
          </w:p>
        </w:tc>
        <w:tc>
          <w:tcPr>
            <w:tcW w:w="2907" w:type="dxa"/>
            <w:shd w:val="clear" w:color="auto" w:fill="BFBFBF"/>
            <w:vAlign w:val="center"/>
          </w:tcPr>
          <w:p w14:paraId="0F61A29B">
            <w:pPr>
              <w:jc w:val="center"/>
            </w:pPr>
            <w:r>
              <w:rPr>
                <w:rFonts w:hint="eastAsia"/>
                <w:b/>
              </w:rPr>
              <w:t>名称</w:t>
            </w:r>
          </w:p>
        </w:tc>
        <w:tc>
          <w:tcPr>
            <w:tcW w:w="3876" w:type="dxa"/>
            <w:shd w:val="clear" w:color="auto" w:fill="BFBFBF"/>
            <w:vAlign w:val="center"/>
          </w:tcPr>
          <w:p w14:paraId="40A1A5D2">
            <w:pPr>
              <w:jc w:val="center"/>
            </w:pPr>
            <w:r>
              <w:rPr>
                <w:rFonts w:hint="eastAsia"/>
                <w:b/>
              </w:rPr>
              <w:t>办公地址</w:t>
            </w:r>
          </w:p>
        </w:tc>
      </w:tr>
      <w:tr w14:paraId="5A6C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254693">
            <w:r>
              <w:rPr>
                <w:rFonts w:hint="eastAsia"/>
              </w:rPr>
              <w:t>会计师事务所</w:t>
            </w:r>
          </w:p>
        </w:tc>
        <w:tc>
          <w:tcPr>
            <w:tcW w:w="2907" w:type="dxa"/>
            <w:vAlign w:val="center"/>
          </w:tcPr>
          <w:p w14:paraId="1AB5C6C6">
            <w:r>
              <w:rPr>
                <w:rFonts w:hint="eastAsia"/>
              </w:rPr>
              <w:t>德勤华永会计师事务所（特殊普通合伙）</w:t>
            </w:r>
          </w:p>
        </w:tc>
        <w:tc>
          <w:tcPr>
            <w:tcW w:w="3876" w:type="dxa"/>
            <w:vAlign w:val="center"/>
          </w:tcPr>
          <w:p w14:paraId="0A9338E4">
            <w:r>
              <w:rPr>
                <w:rFonts w:hint="eastAsia"/>
              </w:rPr>
              <w:t>上海市黄浦区延安东路222号外滩中心30楼</w:t>
            </w:r>
          </w:p>
        </w:tc>
      </w:tr>
      <w:tr w14:paraId="49B6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7C2B946">
            <w:r>
              <w:rPr>
                <w:rFonts w:hint="eastAsia"/>
              </w:rPr>
              <w:t>注册登记机构</w:t>
            </w:r>
          </w:p>
        </w:tc>
        <w:tc>
          <w:tcPr>
            <w:tcW w:w="2907" w:type="dxa"/>
            <w:vAlign w:val="center"/>
          </w:tcPr>
          <w:p w14:paraId="75920FEC">
            <w:r>
              <w:rPr>
                <w:rFonts w:hint="eastAsia"/>
              </w:rPr>
              <w:t>南方基金管理股份有限公司</w:t>
            </w:r>
          </w:p>
        </w:tc>
        <w:tc>
          <w:tcPr>
            <w:tcW w:w="3876" w:type="dxa"/>
            <w:vAlign w:val="center"/>
          </w:tcPr>
          <w:p w14:paraId="327EBD8C">
            <w:r>
              <w:rPr>
                <w:rFonts w:hint="eastAsia"/>
              </w:rPr>
              <w:t>深圳市福田区莲花街道益田路5999号基金大厦32-42楼</w:t>
            </w:r>
          </w:p>
        </w:tc>
      </w:tr>
    </w:tbl>
    <w:p w14:paraId="5B9670DF">
      <w:pPr>
        <w:pStyle w:val="26"/>
        <w:pageBreakBefore/>
      </w:pPr>
      <w:bookmarkStart w:id="11" w:name="_Toc15696"/>
      <w:r>
        <w:t>主要财务指标、基金净值表现及利润分配情况</w:t>
      </w:r>
      <w:bookmarkEnd w:id="11"/>
    </w:p>
    <w:p w14:paraId="2F15EB78">
      <w:pPr>
        <w:pStyle w:val="23"/>
      </w:pPr>
      <w:bookmarkStart w:id="12" w:name="_Toc2807"/>
      <w:r>
        <w:t>主要会计数据和财务指标</w:t>
      </w:r>
      <w:bookmarkEnd w:id="12"/>
    </w:p>
    <w:p w14:paraId="1EF42B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F7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2283A637">
            <w:r>
              <w:rPr>
                <w:rFonts w:hint="eastAsia"/>
              </w:rPr>
              <w:t>3.1.1 期间数据和指标</w:t>
            </w:r>
          </w:p>
        </w:tc>
        <w:tc>
          <w:tcPr>
            <w:tcW w:w="1771" w:type="dxa"/>
            <w:vAlign w:val="center"/>
          </w:tcPr>
          <w:p w14:paraId="40A6663E">
            <w:r>
              <w:rPr>
                <w:rFonts w:hint="eastAsia"/>
              </w:rPr>
              <w:t>2025年</w:t>
            </w:r>
          </w:p>
        </w:tc>
        <w:tc>
          <w:tcPr>
            <w:tcW w:w="1949" w:type="dxa"/>
            <w:vAlign w:val="center"/>
          </w:tcPr>
          <w:p w14:paraId="752648EE">
            <w:r>
              <w:rPr>
                <w:rFonts w:hint="eastAsia"/>
              </w:rPr>
              <w:t>2024年</w:t>
            </w:r>
          </w:p>
        </w:tc>
        <w:tc>
          <w:tcPr>
            <w:tcW w:w="1827" w:type="dxa"/>
            <w:vAlign w:val="center"/>
          </w:tcPr>
          <w:p w14:paraId="531A2D60">
            <w:r>
              <w:rPr>
                <w:rFonts w:hint="eastAsia"/>
              </w:rPr>
              <w:t>2023年</w:t>
            </w:r>
          </w:p>
        </w:tc>
      </w:tr>
      <w:tr w14:paraId="3847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2FFBAB">
            <w:r>
              <w:rPr>
                <w:rFonts w:hint="eastAsia"/>
              </w:rPr>
              <w:t>本期已实现收益</w:t>
            </w:r>
          </w:p>
        </w:tc>
        <w:tc>
          <w:tcPr>
            <w:tcW w:w="1771" w:type="dxa"/>
            <w:vAlign w:val="center"/>
          </w:tcPr>
          <w:p w14:paraId="29DC0679">
            <w:pPr>
              <w:jc w:val="right"/>
            </w:pPr>
            <w:r>
              <w:rPr>
                <w:rFonts w:hint="eastAsia"/>
              </w:rPr>
              <w:t>29,058,452.25</w:t>
            </w:r>
          </w:p>
        </w:tc>
        <w:tc>
          <w:tcPr>
            <w:tcW w:w="1949" w:type="dxa"/>
            <w:vAlign w:val="center"/>
          </w:tcPr>
          <w:p w14:paraId="5EEDE54D">
            <w:pPr>
              <w:jc w:val="right"/>
            </w:pPr>
            <w:r>
              <w:rPr>
                <w:rFonts w:hint="eastAsia"/>
              </w:rPr>
              <w:t>40,157,979.73</w:t>
            </w:r>
          </w:p>
        </w:tc>
        <w:tc>
          <w:tcPr>
            <w:tcW w:w="1827" w:type="dxa"/>
            <w:vAlign w:val="center"/>
          </w:tcPr>
          <w:p w14:paraId="46E4B10A">
            <w:pPr>
              <w:jc w:val="right"/>
            </w:pPr>
            <w:r>
              <w:rPr>
                <w:rFonts w:hint="eastAsia"/>
              </w:rPr>
              <w:t>29,662,171.16</w:t>
            </w:r>
          </w:p>
        </w:tc>
      </w:tr>
      <w:tr w14:paraId="18A9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CEF944">
            <w:r>
              <w:rPr>
                <w:rFonts w:hint="eastAsia"/>
              </w:rPr>
              <w:t>本期利润</w:t>
            </w:r>
          </w:p>
        </w:tc>
        <w:tc>
          <w:tcPr>
            <w:tcW w:w="1771" w:type="dxa"/>
            <w:vAlign w:val="center"/>
          </w:tcPr>
          <w:p w14:paraId="2A659C0D">
            <w:pPr>
              <w:jc w:val="right"/>
            </w:pPr>
            <w:r>
              <w:rPr>
                <w:rFonts w:hint="eastAsia"/>
              </w:rPr>
              <w:t>6,220,291.38</w:t>
            </w:r>
          </w:p>
        </w:tc>
        <w:tc>
          <w:tcPr>
            <w:tcW w:w="1949" w:type="dxa"/>
            <w:vAlign w:val="center"/>
          </w:tcPr>
          <w:p w14:paraId="696307E4">
            <w:pPr>
              <w:jc w:val="right"/>
            </w:pPr>
            <w:r>
              <w:rPr>
                <w:rFonts w:hint="eastAsia"/>
              </w:rPr>
              <w:t>53,571,464.50</w:t>
            </w:r>
          </w:p>
        </w:tc>
        <w:tc>
          <w:tcPr>
            <w:tcW w:w="1827" w:type="dxa"/>
            <w:vAlign w:val="center"/>
          </w:tcPr>
          <w:p w14:paraId="3BC9566F">
            <w:pPr>
              <w:jc w:val="right"/>
            </w:pPr>
            <w:r>
              <w:rPr>
                <w:rFonts w:hint="eastAsia"/>
              </w:rPr>
              <w:t>36,077,166.48</w:t>
            </w:r>
          </w:p>
        </w:tc>
      </w:tr>
      <w:tr w14:paraId="2618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93364E">
            <w:r>
              <w:rPr>
                <w:rFonts w:hint="eastAsia"/>
              </w:rPr>
              <w:t>加权平均基金份额本期利润</w:t>
            </w:r>
          </w:p>
        </w:tc>
        <w:tc>
          <w:tcPr>
            <w:tcW w:w="1771" w:type="dxa"/>
            <w:vAlign w:val="center"/>
          </w:tcPr>
          <w:p w14:paraId="5D7EF19B">
            <w:pPr>
              <w:jc w:val="right"/>
            </w:pPr>
            <w:r>
              <w:rPr>
                <w:rFonts w:hint="eastAsia"/>
              </w:rPr>
              <w:t>0.0061</w:t>
            </w:r>
          </w:p>
        </w:tc>
        <w:tc>
          <w:tcPr>
            <w:tcW w:w="1949" w:type="dxa"/>
            <w:vAlign w:val="center"/>
          </w:tcPr>
          <w:p w14:paraId="084BA5A9">
            <w:pPr>
              <w:jc w:val="right"/>
            </w:pPr>
            <w:r>
              <w:rPr>
                <w:rFonts w:hint="eastAsia"/>
              </w:rPr>
              <w:t>0.0529</w:t>
            </w:r>
          </w:p>
        </w:tc>
        <w:tc>
          <w:tcPr>
            <w:tcW w:w="1827" w:type="dxa"/>
            <w:vAlign w:val="center"/>
          </w:tcPr>
          <w:p w14:paraId="00AD1E1B">
            <w:pPr>
              <w:jc w:val="right"/>
            </w:pPr>
            <w:r>
              <w:rPr>
                <w:rFonts w:hint="eastAsia"/>
              </w:rPr>
              <w:t>0.0357</w:t>
            </w:r>
          </w:p>
        </w:tc>
      </w:tr>
      <w:tr w14:paraId="6688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1F228B">
            <w:r>
              <w:rPr>
                <w:rFonts w:hint="eastAsia"/>
              </w:rPr>
              <w:t>本期加权平均净值利润率</w:t>
            </w:r>
          </w:p>
        </w:tc>
        <w:tc>
          <w:tcPr>
            <w:tcW w:w="1771" w:type="dxa"/>
            <w:vAlign w:val="center"/>
          </w:tcPr>
          <w:p w14:paraId="06874510">
            <w:pPr>
              <w:jc w:val="right"/>
            </w:pPr>
            <w:r>
              <w:rPr>
                <w:rFonts w:hint="eastAsia"/>
              </w:rPr>
              <w:t>0.58%</w:t>
            </w:r>
          </w:p>
        </w:tc>
        <w:tc>
          <w:tcPr>
            <w:tcW w:w="1949" w:type="dxa"/>
            <w:vAlign w:val="center"/>
          </w:tcPr>
          <w:p w14:paraId="091BBA6F">
            <w:pPr>
              <w:jc w:val="right"/>
            </w:pPr>
            <w:r>
              <w:rPr>
                <w:rFonts w:hint="eastAsia"/>
              </w:rPr>
              <w:t>5.08%</w:t>
            </w:r>
          </w:p>
        </w:tc>
        <w:tc>
          <w:tcPr>
            <w:tcW w:w="1827" w:type="dxa"/>
            <w:vAlign w:val="center"/>
          </w:tcPr>
          <w:p w14:paraId="6A98FC60">
            <w:pPr>
              <w:jc w:val="right"/>
            </w:pPr>
            <w:r>
              <w:rPr>
                <w:rFonts w:hint="eastAsia"/>
              </w:rPr>
              <w:t>3.51%</w:t>
            </w:r>
          </w:p>
        </w:tc>
      </w:tr>
      <w:tr w14:paraId="412E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30F1C5">
            <w:r>
              <w:rPr>
                <w:rFonts w:hint="eastAsia"/>
              </w:rPr>
              <w:t>本期基金份额净值增长率</w:t>
            </w:r>
          </w:p>
        </w:tc>
        <w:tc>
          <w:tcPr>
            <w:tcW w:w="1771" w:type="dxa"/>
            <w:vAlign w:val="center"/>
          </w:tcPr>
          <w:p w14:paraId="4D10ADC4">
            <w:pPr>
              <w:jc w:val="right"/>
            </w:pPr>
            <w:r>
              <w:rPr>
                <w:rFonts w:hint="eastAsia"/>
              </w:rPr>
              <w:t>0.58%</w:t>
            </w:r>
          </w:p>
        </w:tc>
        <w:tc>
          <w:tcPr>
            <w:tcW w:w="1949" w:type="dxa"/>
            <w:vAlign w:val="center"/>
          </w:tcPr>
          <w:p w14:paraId="506B5EF4">
            <w:pPr>
              <w:jc w:val="right"/>
            </w:pPr>
            <w:r>
              <w:rPr>
                <w:rFonts w:hint="eastAsia"/>
              </w:rPr>
              <w:t>5.19%</w:t>
            </w:r>
          </w:p>
        </w:tc>
        <w:tc>
          <w:tcPr>
            <w:tcW w:w="1827" w:type="dxa"/>
            <w:vAlign w:val="center"/>
          </w:tcPr>
          <w:p w14:paraId="25C66540">
            <w:pPr>
              <w:jc w:val="right"/>
            </w:pPr>
            <w:r>
              <w:rPr>
                <w:rFonts w:hint="eastAsia"/>
              </w:rPr>
              <w:t>3.56%</w:t>
            </w:r>
          </w:p>
        </w:tc>
      </w:tr>
      <w:tr w14:paraId="42DE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6A638">
            <w:r>
              <w:rPr>
                <w:rFonts w:hint="eastAsia"/>
              </w:rPr>
              <w:t>3.1.2 期末数据和指标</w:t>
            </w:r>
          </w:p>
        </w:tc>
        <w:tc>
          <w:tcPr>
            <w:tcW w:w="1771" w:type="dxa"/>
            <w:vAlign w:val="center"/>
          </w:tcPr>
          <w:p w14:paraId="3C82B1BB">
            <w:r>
              <w:rPr>
                <w:rFonts w:hint="eastAsia"/>
              </w:rPr>
              <w:t>2025年末</w:t>
            </w:r>
          </w:p>
        </w:tc>
        <w:tc>
          <w:tcPr>
            <w:tcW w:w="1949" w:type="dxa"/>
            <w:vAlign w:val="center"/>
          </w:tcPr>
          <w:p w14:paraId="6C33B4B0">
            <w:r>
              <w:rPr>
                <w:rFonts w:hint="eastAsia"/>
              </w:rPr>
              <w:t>2024年末</w:t>
            </w:r>
          </w:p>
        </w:tc>
        <w:tc>
          <w:tcPr>
            <w:tcW w:w="1827" w:type="dxa"/>
            <w:vAlign w:val="center"/>
          </w:tcPr>
          <w:p w14:paraId="6B7CDD51">
            <w:r>
              <w:rPr>
                <w:rFonts w:hint="eastAsia"/>
              </w:rPr>
              <w:t>2023年末</w:t>
            </w:r>
          </w:p>
        </w:tc>
      </w:tr>
      <w:tr w14:paraId="1D14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318E44">
            <w:r>
              <w:rPr>
                <w:rFonts w:hint="eastAsia"/>
              </w:rPr>
              <w:t>期末可供分配利润</w:t>
            </w:r>
          </w:p>
        </w:tc>
        <w:tc>
          <w:tcPr>
            <w:tcW w:w="1771" w:type="dxa"/>
            <w:vAlign w:val="center"/>
          </w:tcPr>
          <w:p w14:paraId="04FD4B98">
            <w:pPr>
              <w:jc w:val="right"/>
            </w:pPr>
            <w:r>
              <w:rPr>
                <w:rFonts w:hint="eastAsia"/>
              </w:rPr>
              <w:t>50,390,426.36</w:t>
            </w:r>
          </w:p>
        </w:tc>
        <w:tc>
          <w:tcPr>
            <w:tcW w:w="1949" w:type="dxa"/>
            <w:vAlign w:val="center"/>
          </w:tcPr>
          <w:p w14:paraId="3F7BC79A">
            <w:pPr>
              <w:jc w:val="right"/>
            </w:pPr>
            <w:r>
              <w:rPr>
                <w:rFonts w:hint="eastAsia"/>
              </w:rPr>
              <w:t>56,174,118.54</w:t>
            </w:r>
          </w:p>
        </w:tc>
        <w:tc>
          <w:tcPr>
            <w:tcW w:w="1827" w:type="dxa"/>
            <w:vAlign w:val="center"/>
          </w:tcPr>
          <w:p w14:paraId="7BF3C572">
            <w:pPr>
              <w:jc w:val="right"/>
            </w:pPr>
            <w:r>
              <w:rPr>
                <w:rFonts w:hint="eastAsia"/>
              </w:rPr>
              <w:t>15,842,272.54</w:t>
            </w:r>
          </w:p>
        </w:tc>
      </w:tr>
      <w:tr w14:paraId="3494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2BF35">
            <w:r>
              <w:rPr>
                <w:rFonts w:hint="eastAsia"/>
              </w:rPr>
              <w:t>期末可供分配基金份额利润</w:t>
            </w:r>
          </w:p>
        </w:tc>
        <w:tc>
          <w:tcPr>
            <w:tcW w:w="1771" w:type="dxa"/>
            <w:vAlign w:val="center"/>
          </w:tcPr>
          <w:p w14:paraId="6151F28E">
            <w:pPr>
              <w:jc w:val="right"/>
            </w:pPr>
            <w:r>
              <w:rPr>
                <w:rFonts w:hint="eastAsia"/>
              </w:rPr>
              <w:t>0.0496</w:t>
            </w:r>
          </w:p>
        </w:tc>
        <w:tc>
          <w:tcPr>
            <w:tcW w:w="1949" w:type="dxa"/>
            <w:vAlign w:val="center"/>
          </w:tcPr>
          <w:p w14:paraId="1E98B5E2">
            <w:pPr>
              <w:jc w:val="right"/>
            </w:pPr>
            <w:r>
              <w:rPr>
                <w:rFonts w:hint="eastAsia"/>
              </w:rPr>
              <w:t>0.0553</w:t>
            </w:r>
          </w:p>
        </w:tc>
        <w:tc>
          <w:tcPr>
            <w:tcW w:w="1827" w:type="dxa"/>
            <w:vAlign w:val="center"/>
          </w:tcPr>
          <w:p w14:paraId="778A9799">
            <w:pPr>
              <w:jc w:val="right"/>
            </w:pPr>
            <w:r>
              <w:rPr>
                <w:rFonts w:hint="eastAsia"/>
              </w:rPr>
              <w:t>0.0156</w:t>
            </w:r>
          </w:p>
        </w:tc>
      </w:tr>
      <w:tr w14:paraId="2E84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2B754">
            <w:r>
              <w:rPr>
                <w:rFonts w:hint="eastAsia"/>
              </w:rPr>
              <w:t>期末基金资产净值</w:t>
            </w:r>
          </w:p>
        </w:tc>
        <w:tc>
          <w:tcPr>
            <w:tcW w:w="1771" w:type="dxa"/>
            <w:vAlign w:val="center"/>
          </w:tcPr>
          <w:p w14:paraId="2D53C38B">
            <w:pPr>
              <w:jc w:val="right"/>
            </w:pPr>
            <w:r>
              <w:rPr>
                <w:rFonts w:hint="eastAsia"/>
              </w:rPr>
              <w:t>1,065,280,481.87</w:t>
            </w:r>
          </w:p>
        </w:tc>
        <w:tc>
          <w:tcPr>
            <w:tcW w:w="1949" w:type="dxa"/>
            <w:vAlign w:val="center"/>
          </w:tcPr>
          <w:p w14:paraId="4CBDE364">
            <w:pPr>
              <w:jc w:val="right"/>
            </w:pPr>
            <w:r>
              <w:rPr>
                <w:rFonts w:hint="eastAsia"/>
              </w:rPr>
              <w:t>1,087,473,816.31</w:t>
            </w:r>
          </w:p>
        </w:tc>
        <w:tc>
          <w:tcPr>
            <w:tcW w:w="1827" w:type="dxa"/>
            <w:vAlign w:val="center"/>
          </w:tcPr>
          <w:p w14:paraId="03417E78">
            <w:pPr>
              <w:jc w:val="right"/>
            </w:pPr>
            <w:r>
              <w:rPr>
                <w:rFonts w:hint="eastAsia"/>
              </w:rPr>
              <w:t>1,028,903,351.81</w:t>
            </w:r>
          </w:p>
        </w:tc>
      </w:tr>
      <w:tr w14:paraId="6F09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3ED1CA">
            <w:r>
              <w:rPr>
                <w:rFonts w:hint="eastAsia"/>
              </w:rPr>
              <w:t>期末基金份额净值</w:t>
            </w:r>
          </w:p>
        </w:tc>
        <w:tc>
          <w:tcPr>
            <w:tcW w:w="1771" w:type="dxa"/>
            <w:vAlign w:val="center"/>
          </w:tcPr>
          <w:p w14:paraId="30DE4209">
            <w:pPr>
              <w:jc w:val="right"/>
            </w:pPr>
            <w:r>
              <w:rPr>
                <w:rFonts w:hint="eastAsia"/>
              </w:rPr>
              <w:t>1.0497</w:t>
            </w:r>
          </w:p>
        </w:tc>
        <w:tc>
          <w:tcPr>
            <w:tcW w:w="1949" w:type="dxa"/>
            <w:vAlign w:val="center"/>
          </w:tcPr>
          <w:p w14:paraId="4B2C9239">
            <w:pPr>
              <w:jc w:val="right"/>
            </w:pPr>
            <w:r>
              <w:rPr>
                <w:rFonts w:hint="eastAsia"/>
              </w:rPr>
              <w:t>1.0715</w:t>
            </w:r>
          </w:p>
        </w:tc>
        <w:tc>
          <w:tcPr>
            <w:tcW w:w="1827" w:type="dxa"/>
            <w:vAlign w:val="center"/>
          </w:tcPr>
          <w:p w14:paraId="145D193D">
            <w:pPr>
              <w:jc w:val="right"/>
            </w:pPr>
            <w:r>
              <w:rPr>
                <w:rFonts w:hint="eastAsia"/>
              </w:rPr>
              <w:t>1.0186</w:t>
            </w:r>
          </w:p>
        </w:tc>
      </w:tr>
      <w:tr w14:paraId="37E8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429E9B">
            <w:r>
              <w:rPr>
                <w:rFonts w:hint="eastAsia"/>
              </w:rPr>
              <w:t>3.1.3 累计期末指标</w:t>
            </w:r>
          </w:p>
        </w:tc>
        <w:tc>
          <w:tcPr>
            <w:tcW w:w="1771" w:type="dxa"/>
            <w:vAlign w:val="center"/>
          </w:tcPr>
          <w:p w14:paraId="4D3671A7">
            <w:r>
              <w:rPr>
                <w:rFonts w:hint="eastAsia"/>
              </w:rPr>
              <w:t>2025年末</w:t>
            </w:r>
          </w:p>
        </w:tc>
        <w:tc>
          <w:tcPr>
            <w:tcW w:w="1949" w:type="dxa"/>
            <w:vAlign w:val="center"/>
          </w:tcPr>
          <w:p w14:paraId="42944562">
            <w:r>
              <w:rPr>
                <w:rFonts w:hint="eastAsia"/>
              </w:rPr>
              <w:t>2024年末</w:t>
            </w:r>
          </w:p>
        </w:tc>
        <w:tc>
          <w:tcPr>
            <w:tcW w:w="1827" w:type="dxa"/>
            <w:vAlign w:val="center"/>
          </w:tcPr>
          <w:p w14:paraId="585073BD">
            <w:r>
              <w:rPr>
                <w:rFonts w:hint="eastAsia"/>
              </w:rPr>
              <w:t>2023年末</w:t>
            </w:r>
          </w:p>
        </w:tc>
      </w:tr>
      <w:tr w14:paraId="4327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1C214E">
            <w:r>
              <w:rPr>
                <w:rFonts w:hint="eastAsia"/>
              </w:rPr>
              <w:t>基金份额累计净值增长率</w:t>
            </w:r>
          </w:p>
        </w:tc>
        <w:tc>
          <w:tcPr>
            <w:tcW w:w="1771" w:type="dxa"/>
            <w:vAlign w:val="center"/>
          </w:tcPr>
          <w:p w14:paraId="0E8271EF">
            <w:pPr>
              <w:jc w:val="right"/>
            </w:pPr>
            <w:r>
              <w:rPr>
                <w:rFonts w:hint="eastAsia"/>
              </w:rPr>
              <w:t>10.52%</w:t>
            </w:r>
          </w:p>
        </w:tc>
        <w:tc>
          <w:tcPr>
            <w:tcW w:w="1949" w:type="dxa"/>
            <w:vAlign w:val="center"/>
          </w:tcPr>
          <w:p w14:paraId="38FC8C11">
            <w:pPr>
              <w:jc w:val="right"/>
            </w:pPr>
            <w:r>
              <w:rPr>
                <w:rFonts w:hint="eastAsia"/>
              </w:rPr>
              <w:t>9.88%</w:t>
            </w:r>
          </w:p>
        </w:tc>
        <w:tc>
          <w:tcPr>
            <w:tcW w:w="1827" w:type="dxa"/>
            <w:vAlign w:val="center"/>
          </w:tcPr>
          <w:p w14:paraId="5098A286">
            <w:pPr>
              <w:jc w:val="right"/>
            </w:pPr>
            <w:r>
              <w:rPr>
                <w:rFonts w:hint="eastAsia"/>
              </w:rPr>
              <w:t>4.45%</w:t>
            </w:r>
          </w:p>
        </w:tc>
      </w:tr>
    </w:tbl>
    <w:p w14:paraId="34C85FCD">
      <w:pPr>
        <w:pStyle w:val="47"/>
        <w:rPr>
          <w:rFonts w:hint="eastAsia"/>
        </w:rPr>
      </w:pPr>
      <w:r>
        <w:rPr>
          <w:rFonts w:hint="eastAsia"/>
        </w:rPr>
        <w:t>注：基金业绩指标不包括持有人认（申）购或交易基金的各项费用，计入费用后实际收益水平要低于所列数字；</w:t>
      </w:r>
    </w:p>
    <w:p w14:paraId="7603303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D414B7A">
      <w:pPr>
        <w:pStyle w:val="47"/>
        <w:rPr>
          <w:rFonts w:hint="eastAsia"/>
        </w:rPr>
      </w:pPr>
      <w:r>
        <w:tab/>
      </w:r>
      <w:r>
        <w:rPr>
          <w:rFonts w:hint="eastAsia"/>
        </w:rPr>
        <w:t>对期末可供分配利润，采用期末资产负债表中未分配利润与未分配利润中已实现部分的孰低数。</w:t>
      </w:r>
    </w:p>
    <w:p w14:paraId="3B3CB76F">
      <w:pPr>
        <w:pStyle w:val="23"/>
      </w:pPr>
      <w:bookmarkStart w:id="13" w:name="_Toc29130"/>
      <w:r>
        <w:t>基金净值表现</w:t>
      </w:r>
      <w:bookmarkEnd w:id="13"/>
      <w:r>
        <w:t xml:space="preserve"> </w:t>
      </w:r>
    </w:p>
    <w:p w14:paraId="7360B87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C4E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3F16E9D">
            <w:pPr>
              <w:jc w:val="center"/>
            </w:pPr>
            <w:r>
              <w:rPr>
                <w:rFonts w:hint="eastAsia"/>
                <w:b/>
              </w:rPr>
              <w:t>阶段</w:t>
            </w:r>
          </w:p>
        </w:tc>
        <w:tc>
          <w:tcPr>
            <w:tcW w:w="1101" w:type="dxa"/>
            <w:shd w:val="clear" w:color="auto" w:fill="BFBFBF"/>
            <w:vAlign w:val="center"/>
          </w:tcPr>
          <w:p w14:paraId="142A318C">
            <w:pPr>
              <w:jc w:val="center"/>
            </w:pPr>
            <w:r>
              <w:rPr>
                <w:rFonts w:hint="eastAsia"/>
                <w:b/>
              </w:rPr>
              <w:t>份额净值增长率①</w:t>
            </w:r>
          </w:p>
        </w:tc>
        <w:tc>
          <w:tcPr>
            <w:tcW w:w="1101" w:type="dxa"/>
            <w:shd w:val="clear" w:color="auto" w:fill="BFBFBF"/>
            <w:vAlign w:val="center"/>
          </w:tcPr>
          <w:p w14:paraId="35B31711">
            <w:pPr>
              <w:jc w:val="center"/>
            </w:pPr>
            <w:r>
              <w:rPr>
                <w:rFonts w:hint="eastAsia"/>
                <w:b/>
              </w:rPr>
              <w:t>份额净值增长率标准差②</w:t>
            </w:r>
          </w:p>
        </w:tc>
        <w:tc>
          <w:tcPr>
            <w:tcW w:w="1101" w:type="dxa"/>
            <w:shd w:val="clear" w:color="auto" w:fill="BFBFBF"/>
            <w:vAlign w:val="center"/>
          </w:tcPr>
          <w:p w14:paraId="1E9E11A9">
            <w:pPr>
              <w:jc w:val="center"/>
            </w:pPr>
            <w:r>
              <w:rPr>
                <w:rFonts w:hint="eastAsia"/>
                <w:b/>
              </w:rPr>
              <w:t>业绩比较基准收益率③</w:t>
            </w:r>
          </w:p>
        </w:tc>
        <w:tc>
          <w:tcPr>
            <w:tcW w:w="1207" w:type="dxa"/>
            <w:shd w:val="clear" w:color="auto" w:fill="BFBFBF"/>
            <w:vAlign w:val="center"/>
          </w:tcPr>
          <w:p w14:paraId="54D44678">
            <w:pPr>
              <w:jc w:val="center"/>
            </w:pPr>
            <w:r>
              <w:rPr>
                <w:rFonts w:hint="eastAsia"/>
                <w:b/>
              </w:rPr>
              <w:t>业绩比较基准收益率标准差④</w:t>
            </w:r>
          </w:p>
        </w:tc>
        <w:tc>
          <w:tcPr>
            <w:tcW w:w="1251" w:type="dxa"/>
            <w:shd w:val="clear" w:color="auto" w:fill="BFBFBF"/>
            <w:vAlign w:val="center"/>
          </w:tcPr>
          <w:p w14:paraId="5919D3A8">
            <w:pPr>
              <w:jc w:val="center"/>
            </w:pPr>
            <w:r>
              <w:rPr>
                <w:rFonts w:hint="eastAsia"/>
                <w:b/>
              </w:rPr>
              <w:t>①-③</w:t>
            </w:r>
          </w:p>
        </w:tc>
        <w:tc>
          <w:tcPr>
            <w:tcW w:w="1218" w:type="dxa"/>
            <w:shd w:val="clear" w:color="auto" w:fill="BFBFBF"/>
            <w:vAlign w:val="center"/>
          </w:tcPr>
          <w:p w14:paraId="71E0FB35">
            <w:pPr>
              <w:jc w:val="center"/>
            </w:pPr>
            <w:r>
              <w:rPr>
                <w:rFonts w:hint="eastAsia"/>
                <w:b/>
              </w:rPr>
              <w:t>②-④</w:t>
            </w:r>
          </w:p>
        </w:tc>
      </w:tr>
      <w:tr w14:paraId="3408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AAC74D">
            <w:r>
              <w:rPr>
                <w:rFonts w:hint="eastAsia"/>
              </w:rPr>
              <w:t>过去三个月</w:t>
            </w:r>
          </w:p>
        </w:tc>
        <w:tc>
          <w:tcPr>
            <w:tcW w:w="1101" w:type="dxa"/>
            <w:vAlign w:val="center"/>
          </w:tcPr>
          <w:p w14:paraId="2225864A">
            <w:pPr>
              <w:jc w:val="right"/>
            </w:pPr>
            <w:r>
              <w:rPr>
                <w:rFonts w:hint="eastAsia"/>
              </w:rPr>
              <w:t>0.57%</w:t>
            </w:r>
          </w:p>
        </w:tc>
        <w:tc>
          <w:tcPr>
            <w:tcW w:w="1101" w:type="dxa"/>
            <w:vAlign w:val="center"/>
          </w:tcPr>
          <w:p w14:paraId="6CAAEDE9">
            <w:pPr>
              <w:jc w:val="right"/>
            </w:pPr>
            <w:r>
              <w:rPr>
                <w:rFonts w:hint="eastAsia"/>
              </w:rPr>
              <w:t>0.06%</w:t>
            </w:r>
          </w:p>
        </w:tc>
        <w:tc>
          <w:tcPr>
            <w:tcW w:w="1101" w:type="dxa"/>
            <w:vAlign w:val="center"/>
          </w:tcPr>
          <w:p w14:paraId="530D31A5">
            <w:pPr>
              <w:jc w:val="right"/>
            </w:pPr>
            <w:r>
              <w:rPr>
                <w:rFonts w:hint="eastAsia"/>
              </w:rPr>
              <w:t>0.31%</w:t>
            </w:r>
          </w:p>
        </w:tc>
        <w:tc>
          <w:tcPr>
            <w:tcW w:w="1207" w:type="dxa"/>
            <w:vAlign w:val="center"/>
          </w:tcPr>
          <w:p w14:paraId="2ACFC97D">
            <w:pPr>
              <w:jc w:val="right"/>
            </w:pPr>
            <w:r>
              <w:rPr>
                <w:rFonts w:hint="eastAsia"/>
              </w:rPr>
              <w:t>0.02%</w:t>
            </w:r>
          </w:p>
        </w:tc>
        <w:tc>
          <w:tcPr>
            <w:tcW w:w="1251" w:type="dxa"/>
            <w:vAlign w:val="center"/>
          </w:tcPr>
          <w:p w14:paraId="5229645B">
            <w:pPr>
              <w:jc w:val="right"/>
            </w:pPr>
            <w:r>
              <w:rPr>
                <w:rFonts w:hint="eastAsia"/>
              </w:rPr>
              <w:t>0.26%</w:t>
            </w:r>
          </w:p>
        </w:tc>
        <w:tc>
          <w:tcPr>
            <w:tcW w:w="1218" w:type="dxa"/>
            <w:vAlign w:val="center"/>
          </w:tcPr>
          <w:p w14:paraId="1100449F">
            <w:pPr>
              <w:jc w:val="right"/>
            </w:pPr>
            <w:r>
              <w:rPr>
                <w:rFonts w:hint="eastAsia"/>
              </w:rPr>
              <w:t>0.04%</w:t>
            </w:r>
          </w:p>
        </w:tc>
      </w:tr>
      <w:tr w14:paraId="583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DB0BF8">
            <w:r>
              <w:rPr>
                <w:rFonts w:hint="eastAsia"/>
              </w:rPr>
              <w:t>过去六个月</w:t>
            </w:r>
          </w:p>
        </w:tc>
        <w:tc>
          <w:tcPr>
            <w:tcW w:w="1101" w:type="dxa"/>
            <w:vAlign w:val="center"/>
          </w:tcPr>
          <w:p w14:paraId="2FE894D3">
            <w:pPr>
              <w:jc w:val="right"/>
            </w:pPr>
            <w:r>
              <w:rPr>
                <w:rFonts w:hint="eastAsia"/>
              </w:rPr>
              <w:t>-0.10%</w:t>
            </w:r>
          </w:p>
        </w:tc>
        <w:tc>
          <w:tcPr>
            <w:tcW w:w="1101" w:type="dxa"/>
            <w:vAlign w:val="center"/>
          </w:tcPr>
          <w:p w14:paraId="22E5A6A0">
            <w:pPr>
              <w:jc w:val="right"/>
            </w:pPr>
            <w:r>
              <w:rPr>
                <w:rFonts w:hint="eastAsia"/>
              </w:rPr>
              <w:t>0.08%</w:t>
            </w:r>
          </w:p>
        </w:tc>
        <w:tc>
          <w:tcPr>
            <w:tcW w:w="1101" w:type="dxa"/>
            <w:vAlign w:val="center"/>
          </w:tcPr>
          <w:p w14:paraId="65030729">
            <w:pPr>
              <w:jc w:val="right"/>
            </w:pPr>
            <w:r>
              <w:rPr>
                <w:rFonts w:hint="eastAsia"/>
              </w:rPr>
              <w:t>-0.26%</w:t>
            </w:r>
          </w:p>
        </w:tc>
        <w:tc>
          <w:tcPr>
            <w:tcW w:w="1207" w:type="dxa"/>
            <w:vAlign w:val="center"/>
          </w:tcPr>
          <w:p w14:paraId="6EC7BCB3">
            <w:pPr>
              <w:jc w:val="right"/>
            </w:pPr>
            <w:r>
              <w:rPr>
                <w:rFonts w:hint="eastAsia"/>
              </w:rPr>
              <w:t>0.03%</w:t>
            </w:r>
          </w:p>
        </w:tc>
        <w:tc>
          <w:tcPr>
            <w:tcW w:w="1251" w:type="dxa"/>
            <w:vAlign w:val="center"/>
          </w:tcPr>
          <w:p w14:paraId="3179DBDA">
            <w:pPr>
              <w:jc w:val="right"/>
            </w:pPr>
            <w:r>
              <w:rPr>
                <w:rFonts w:hint="eastAsia"/>
              </w:rPr>
              <w:t>0.16%</w:t>
            </w:r>
          </w:p>
        </w:tc>
        <w:tc>
          <w:tcPr>
            <w:tcW w:w="1218" w:type="dxa"/>
            <w:vAlign w:val="center"/>
          </w:tcPr>
          <w:p w14:paraId="004D07BA">
            <w:pPr>
              <w:jc w:val="right"/>
            </w:pPr>
            <w:r>
              <w:rPr>
                <w:rFonts w:hint="eastAsia"/>
              </w:rPr>
              <w:t>0.05%</w:t>
            </w:r>
          </w:p>
        </w:tc>
      </w:tr>
      <w:tr w14:paraId="2E5B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1A4814">
            <w:r>
              <w:rPr>
                <w:rFonts w:hint="eastAsia"/>
              </w:rPr>
              <w:t>过去一年</w:t>
            </w:r>
          </w:p>
        </w:tc>
        <w:tc>
          <w:tcPr>
            <w:tcW w:w="1101" w:type="dxa"/>
            <w:vAlign w:val="center"/>
          </w:tcPr>
          <w:p w14:paraId="3E31258B">
            <w:pPr>
              <w:jc w:val="right"/>
            </w:pPr>
            <w:r>
              <w:rPr>
                <w:rFonts w:hint="eastAsia"/>
              </w:rPr>
              <w:t>0.58%</w:t>
            </w:r>
          </w:p>
        </w:tc>
        <w:tc>
          <w:tcPr>
            <w:tcW w:w="1101" w:type="dxa"/>
            <w:vAlign w:val="center"/>
          </w:tcPr>
          <w:p w14:paraId="5B4A6CA1">
            <w:pPr>
              <w:jc w:val="right"/>
            </w:pPr>
            <w:r>
              <w:rPr>
                <w:rFonts w:hint="eastAsia"/>
              </w:rPr>
              <w:t>0.07%</w:t>
            </w:r>
          </w:p>
        </w:tc>
        <w:tc>
          <w:tcPr>
            <w:tcW w:w="1101" w:type="dxa"/>
            <w:vAlign w:val="center"/>
          </w:tcPr>
          <w:p w14:paraId="0E10A1B4">
            <w:pPr>
              <w:jc w:val="right"/>
            </w:pPr>
            <w:r>
              <w:rPr>
                <w:rFonts w:hint="eastAsia"/>
              </w:rPr>
              <w:t>-0.03%</w:t>
            </w:r>
          </w:p>
        </w:tc>
        <w:tc>
          <w:tcPr>
            <w:tcW w:w="1207" w:type="dxa"/>
            <w:vAlign w:val="center"/>
          </w:tcPr>
          <w:p w14:paraId="09EFDAF3">
            <w:pPr>
              <w:jc w:val="right"/>
            </w:pPr>
            <w:r>
              <w:rPr>
                <w:rFonts w:hint="eastAsia"/>
              </w:rPr>
              <w:t>0.03%</w:t>
            </w:r>
          </w:p>
        </w:tc>
        <w:tc>
          <w:tcPr>
            <w:tcW w:w="1251" w:type="dxa"/>
            <w:vAlign w:val="center"/>
          </w:tcPr>
          <w:p w14:paraId="7F4ECAAE">
            <w:pPr>
              <w:jc w:val="right"/>
            </w:pPr>
            <w:r>
              <w:rPr>
                <w:rFonts w:hint="eastAsia"/>
              </w:rPr>
              <w:t>0.61%</w:t>
            </w:r>
          </w:p>
        </w:tc>
        <w:tc>
          <w:tcPr>
            <w:tcW w:w="1218" w:type="dxa"/>
            <w:vAlign w:val="center"/>
          </w:tcPr>
          <w:p w14:paraId="56EBEDDA">
            <w:pPr>
              <w:jc w:val="right"/>
            </w:pPr>
            <w:r>
              <w:rPr>
                <w:rFonts w:hint="eastAsia"/>
              </w:rPr>
              <w:t>0.04%</w:t>
            </w:r>
          </w:p>
        </w:tc>
      </w:tr>
      <w:tr w14:paraId="7226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2E32F5">
            <w:r>
              <w:rPr>
                <w:rFonts w:hint="eastAsia"/>
              </w:rPr>
              <w:t>过去三年</w:t>
            </w:r>
          </w:p>
        </w:tc>
        <w:tc>
          <w:tcPr>
            <w:tcW w:w="1101" w:type="dxa"/>
            <w:vAlign w:val="center"/>
          </w:tcPr>
          <w:p w14:paraId="2746A8CF">
            <w:pPr>
              <w:jc w:val="right"/>
            </w:pPr>
            <w:r>
              <w:rPr>
                <w:rFonts w:hint="eastAsia"/>
              </w:rPr>
              <w:t>9.58%</w:t>
            </w:r>
          </w:p>
        </w:tc>
        <w:tc>
          <w:tcPr>
            <w:tcW w:w="1101" w:type="dxa"/>
            <w:vAlign w:val="center"/>
          </w:tcPr>
          <w:p w14:paraId="635B9C42">
            <w:pPr>
              <w:jc w:val="right"/>
            </w:pPr>
            <w:r>
              <w:rPr>
                <w:rFonts w:hint="eastAsia"/>
              </w:rPr>
              <w:t>0.07%</w:t>
            </w:r>
          </w:p>
        </w:tc>
        <w:tc>
          <w:tcPr>
            <w:tcW w:w="1101" w:type="dxa"/>
            <w:vAlign w:val="center"/>
          </w:tcPr>
          <w:p w14:paraId="262306DB">
            <w:pPr>
              <w:jc w:val="right"/>
            </w:pPr>
            <w:r>
              <w:rPr>
                <w:rFonts w:hint="eastAsia"/>
              </w:rPr>
              <w:t>4.38%</w:t>
            </w:r>
          </w:p>
        </w:tc>
        <w:tc>
          <w:tcPr>
            <w:tcW w:w="1207" w:type="dxa"/>
            <w:vAlign w:val="center"/>
          </w:tcPr>
          <w:p w14:paraId="14EDFD34">
            <w:pPr>
              <w:jc w:val="right"/>
            </w:pPr>
            <w:r>
              <w:rPr>
                <w:rFonts w:hint="eastAsia"/>
              </w:rPr>
              <w:t>0.03%</w:t>
            </w:r>
          </w:p>
        </w:tc>
        <w:tc>
          <w:tcPr>
            <w:tcW w:w="1251" w:type="dxa"/>
            <w:vAlign w:val="center"/>
          </w:tcPr>
          <w:p w14:paraId="23531665">
            <w:pPr>
              <w:jc w:val="right"/>
            </w:pPr>
            <w:r>
              <w:rPr>
                <w:rFonts w:hint="eastAsia"/>
              </w:rPr>
              <w:t>5.20%</w:t>
            </w:r>
          </w:p>
        </w:tc>
        <w:tc>
          <w:tcPr>
            <w:tcW w:w="1218" w:type="dxa"/>
            <w:vAlign w:val="center"/>
          </w:tcPr>
          <w:p w14:paraId="66B629EF">
            <w:pPr>
              <w:jc w:val="right"/>
            </w:pPr>
            <w:r>
              <w:rPr>
                <w:rFonts w:hint="eastAsia"/>
              </w:rPr>
              <w:t>0.04%</w:t>
            </w:r>
          </w:p>
        </w:tc>
      </w:tr>
      <w:tr w14:paraId="4FEA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D7D61A">
            <w:r>
              <w:rPr>
                <w:rFonts w:hint="eastAsia"/>
              </w:rPr>
              <w:t>自基金合同生效起至今</w:t>
            </w:r>
          </w:p>
        </w:tc>
        <w:tc>
          <w:tcPr>
            <w:tcW w:w="1101" w:type="dxa"/>
            <w:vAlign w:val="center"/>
          </w:tcPr>
          <w:p w14:paraId="385AF1C7">
            <w:pPr>
              <w:jc w:val="right"/>
            </w:pPr>
            <w:r>
              <w:rPr>
                <w:rFonts w:hint="eastAsia"/>
              </w:rPr>
              <w:t>10.52%</w:t>
            </w:r>
          </w:p>
        </w:tc>
        <w:tc>
          <w:tcPr>
            <w:tcW w:w="1101" w:type="dxa"/>
            <w:vAlign w:val="center"/>
          </w:tcPr>
          <w:p w14:paraId="12EDCFCA">
            <w:pPr>
              <w:jc w:val="right"/>
            </w:pPr>
            <w:r>
              <w:rPr>
                <w:rFonts w:hint="eastAsia"/>
              </w:rPr>
              <w:t>0.07%</w:t>
            </w:r>
          </w:p>
        </w:tc>
        <w:tc>
          <w:tcPr>
            <w:tcW w:w="1101" w:type="dxa"/>
            <w:vAlign w:val="center"/>
          </w:tcPr>
          <w:p w14:paraId="59C36C82">
            <w:pPr>
              <w:jc w:val="right"/>
            </w:pPr>
            <w:r>
              <w:rPr>
                <w:rFonts w:hint="eastAsia"/>
              </w:rPr>
              <w:t>3.42%</w:t>
            </w:r>
          </w:p>
        </w:tc>
        <w:tc>
          <w:tcPr>
            <w:tcW w:w="1207" w:type="dxa"/>
            <w:vAlign w:val="center"/>
          </w:tcPr>
          <w:p w14:paraId="7F4DA1E8">
            <w:pPr>
              <w:jc w:val="right"/>
            </w:pPr>
            <w:r>
              <w:rPr>
                <w:rFonts w:hint="eastAsia"/>
              </w:rPr>
              <w:t>0.04%</w:t>
            </w:r>
          </w:p>
        </w:tc>
        <w:tc>
          <w:tcPr>
            <w:tcW w:w="1251" w:type="dxa"/>
            <w:vAlign w:val="center"/>
          </w:tcPr>
          <w:p w14:paraId="5474CB36">
            <w:pPr>
              <w:jc w:val="right"/>
            </w:pPr>
            <w:r>
              <w:rPr>
                <w:rFonts w:hint="eastAsia"/>
              </w:rPr>
              <w:t>7.10%</w:t>
            </w:r>
          </w:p>
        </w:tc>
        <w:tc>
          <w:tcPr>
            <w:tcW w:w="1218" w:type="dxa"/>
            <w:vAlign w:val="center"/>
          </w:tcPr>
          <w:p w14:paraId="7D5CCADE">
            <w:pPr>
              <w:jc w:val="right"/>
            </w:pPr>
            <w:r>
              <w:rPr>
                <w:rFonts w:hint="eastAsia"/>
              </w:rPr>
              <w:t>0.03%</w:t>
            </w:r>
          </w:p>
        </w:tc>
      </w:tr>
    </w:tbl>
    <w:p w14:paraId="09C7DF7A">
      <w:pPr>
        <w:pStyle w:val="28"/>
      </w:pPr>
      <w:bookmarkStart w:id="15" w:name="_Toc15"/>
      <w:r>
        <w:t>自基金合同生效以来基金份额累计净值增长率变动及其与同期业绩比较基准收益率变动的比较</w:t>
      </w:r>
      <w:bookmarkEnd w:id="15"/>
    </w:p>
    <w:p w14:paraId="01BDA167">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07397F06">
      <w:pPr>
        <w:pStyle w:val="28"/>
      </w:pPr>
      <w:bookmarkStart w:id="16" w:name="_Toc16"/>
      <w:r>
        <w:t>自基金合同生效以来基金每年净值增长率及其与同期业绩比较基准收益率的比较</w:t>
      </w:r>
      <w:bookmarkEnd w:id="16"/>
    </w:p>
    <w:p w14:paraId="200C8743">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05BD2D3B">
      <w:pPr>
        <w:pStyle w:val="47"/>
        <w:rPr>
          <w:rFonts w:hint="eastAsia"/>
        </w:rPr>
      </w:pPr>
      <w:r>
        <w:rPr>
          <w:rFonts w:hint="eastAsia"/>
        </w:rPr>
        <w:t>注：基金合同生效当年按实际存续期计算，不按整个自然年度进行折算。</w:t>
      </w:r>
    </w:p>
    <w:p w14:paraId="290C5E8D">
      <w:pPr>
        <w:pStyle w:val="23"/>
      </w:pPr>
      <w:bookmarkStart w:id="17" w:name="_Toc18094"/>
      <w:r>
        <w:t>过去三年基金的利润分配情况</w:t>
      </w:r>
      <w:bookmarkEnd w:id="17"/>
    </w:p>
    <w:p w14:paraId="67B770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1F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D129D3C">
            <w:pPr>
              <w:jc w:val="center"/>
            </w:pPr>
            <w:r>
              <w:rPr>
                <w:rFonts w:hint="eastAsia"/>
                <w:b/>
              </w:rPr>
              <w:t>年度</w:t>
            </w:r>
          </w:p>
        </w:tc>
        <w:tc>
          <w:tcPr>
            <w:tcW w:w="1384" w:type="dxa"/>
            <w:shd w:val="clear" w:color="auto" w:fill="BFBFBF"/>
            <w:vAlign w:val="center"/>
          </w:tcPr>
          <w:p w14:paraId="30581BDB">
            <w:pPr>
              <w:jc w:val="center"/>
            </w:pPr>
            <w:r>
              <w:rPr>
                <w:rFonts w:hint="eastAsia"/>
                <w:b/>
              </w:rPr>
              <w:t>每10份基金份额分红数</w:t>
            </w:r>
          </w:p>
        </w:tc>
        <w:tc>
          <w:tcPr>
            <w:tcW w:w="1384" w:type="dxa"/>
            <w:shd w:val="clear" w:color="auto" w:fill="BFBFBF"/>
            <w:vAlign w:val="center"/>
          </w:tcPr>
          <w:p w14:paraId="70A0E798">
            <w:pPr>
              <w:jc w:val="center"/>
            </w:pPr>
            <w:r>
              <w:rPr>
                <w:rFonts w:hint="eastAsia"/>
                <w:b/>
              </w:rPr>
              <w:t>现金形式发放总额</w:t>
            </w:r>
          </w:p>
        </w:tc>
        <w:tc>
          <w:tcPr>
            <w:tcW w:w="1384" w:type="dxa"/>
            <w:shd w:val="clear" w:color="auto" w:fill="BFBFBF"/>
            <w:vAlign w:val="center"/>
          </w:tcPr>
          <w:p w14:paraId="41CE7243">
            <w:pPr>
              <w:jc w:val="center"/>
            </w:pPr>
            <w:r>
              <w:rPr>
                <w:rFonts w:hint="eastAsia"/>
                <w:b/>
              </w:rPr>
              <w:t>再投资形式发放总额</w:t>
            </w:r>
          </w:p>
        </w:tc>
        <w:tc>
          <w:tcPr>
            <w:tcW w:w="1384" w:type="dxa"/>
            <w:shd w:val="clear" w:color="auto" w:fill="BFBFBF"/>
            <w:vAlign w:val="center"/>
          </w:tcPr>
          <w:p w14:paraId="5ED320C9">
            <w:pPr>
              <w:jc w:val="center"/>
            </w:pPr>
            <w:r>
              <w:rPr>
                <w:rFonts w:hint="eastAsia"/>
                <w:b/>
              </w:rPr>
              <w:t>年度利润分配合计</w:t>
            </w:r>
          </w:p>
        </w:tc>
        <w:tc>
          <w:tcPr>
            <w:tcW w:w="1384" w:type="dxa"/>
            <w:shd w:val="clear" w:color="auto" w:fill="BFBFBF"/>
            <w:vAlign w:val="center"/>
          </w:tcPr>
          <w:p w14:paraId="77392715">
            <w:pPr>
              <w:jc w:val="center"/>
            </w:pPr>
            <w:r>
              <w:rPr>
                <w:rFonts w:hint="eastAsia"/>
                <w:b/>
              </w:rPr>
              <w:t>备注</w:t>
            </w:r>
          </w:p>
        </w:tc>
      </w:tr>
      <w:tr w14:paraId="0E3E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A2DF7">
            <w:r>
              <w:rPr>
                <w:rFonts w:hint="eastAsia"/>
              </w:rPr>
              <w:t>2025年</w:t>
            </w:r>
          </w:p>
        </w:tc>
        <w:tc>
          <w:tcPr>
            <w:tcW w:w="1384" w:type="dxa"/>
            <w:vAlign w:val="center"/>
          </w:tcPr>
          <w:p w14:paraId="19BCFAAA">
            <w:pPr>
              <w:jc w:val="right"/>
            </w:pPr>
            <w:r>
              <w:rPr>
                <w:rFonts w:hint="eastAsia"/>
              </w:rPr>
              <w:t>0.2800</w:t>
            </w:r>
          </w:p>
        </w:tc>
        <w:tc>
          <w:tcPr>
            <w:tcW w:w="1384" w:type="dxa"/>
            <w:vAlign w:val="center"/>
          </w:tcPr>
          <w:p w14:paraId="5688BC2F">
            <w:pPr>
              <w:jc w:val="right"/>
            </w:pPr>
            <w:r>
              <w:rPr>
                <w:rFonts w:hint="eastAsia"/>
              </w:rPr>
              <w:t>28,416,835.64</w:t>
            </w:r>
          </w:p>
        </w:tc>
        <w:tc>
          <w:tcPr>
            <w:tcW w:w="1384" w:type="dxa"/>
            <w:vAlign w:val="center"/>
          </w:tcPr>
          <w:p w14:paraId="35A3B8E3">
            <w:pPr>
              <w:jc w:val="right"/>
            </w:pPr>
            <w:r>
              <w:rPr>
                <w:rFonts w:hint="eastAsia"/>
              </w:rPr>
              <w:t>-</w:t>
            </w:r>
          </w:p>
        </w:tc>
        <w:tc>
          <w:tcPr>
            <w:tcW w:w="1384" w:type="dxa"/>
            <w:vAlign w:val="center"/>
          </w:tcPr>
          <w:p w14:paraId="06F7E60C">
            <w:pPr>
              <w:jc w:val="right"/>
            </w:pPr>
            <w:r>
              <w:rPr>
                <w:rFonts w:hint="eastAsia"/>
              </w:rPr>
              <w:t>28,416,835.64</w:t>
            </w:r>
          </w:p>
        </w:tc>
        <w:tc>
          <w:tcPr>
            <w:tcW w:w="1384" w:type="dxa"/>
            <w:vAlign w:val="center"/>
          </w:tcPr>
          <w:p w14:paraId="4F4531DB">
            <w:pPr>
              <w:jc w:val="right"/>
            </w:pPr>
            <w:r>
              <w:rPr>
                <w:rFonts w:hint="eastAsia"/>
              </w:rPr>
              <w:t>-</w:t>
            </w:r>
          </w:p>
        </w:tc>
      </w:tr>
      <w:tr w14:paraId="17F1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35985">
            <w:r>
              <w:rPr>
                <w:rFonts w:hint="eastAsia"/>
              </w:rPr>
              <w:t>2024年</w:t>
            </w:r>
          </w:p>
        </w:tc>
        <w:tc>
          <w:tcPr>
            <w:tcW w:w="1384" w:type="dxa"/>
            <w:vAlign w:val="center"/>
          </w:tcPr>
          <w:p w14:paraId="502BF62F">
            <w:pPr>
              <w:jc w:val="right"/>
            </w:pPr>
            <w:r>
              <w:rPr>
                <w:rFonts w:hint="eastAsia"/>
              </w:rPr>
              <w:t>-</w:t>
            </w:r>
          </w:p>
        </w:tc>
        <w:tc>
          <w:tcPr>
            <w:tcW w:w="1384" w:type="dxa"/>
            <w:vAlign w:val="center"/>
          </w:tcPr>
          <w:p w14:paraId="4CB6665F">
            <w:pPr>
              <w:jc w:val="right"/>
            </w:pPr>
            <w:r>
              <w:rPr>
                <w:rFonts w:hint="eastAsia"/>
              </w:rPr>
              <w:t>-</w:t>
            </w:r>
          </w:p>
        </w:tc>
        <w:tc>
          <w:tcPr>
            <w:tcW w:w="1384" w:type="dxa"/>
            <w:vAlign w:val="center"/>
          </w:tcPr>
          <w:p w14:paraId="5FA7AC6C">
            <w:pPr>
              <w:jc w:val="right"/>
            </w:pPr>
            <w:r>
              <w:rPr>
                <w:rFonts w:hint="eastAsia"/>
              </w:rPr>
              <w:t>-</w:t>
            </w:r>
          </w:p>
        </w:tc>
        <w:tc>
          <w:tcPr>
            <w:tcW w:w="1384" w:type="dxa"/>
            <w:vAlign w:val="center"/>
          </w:tcPr>
          <w:p w14:paraId="08AE3F3B">
            <w:pPr>
              <w:jc w:val="right"/>
            </w:pPr>
            <w:r>
              <w:rPr>
                <w:rFonts w:hint="eastAsia"/>
              </w:rPr>
              <w:t>-</w:t>
            </w:r>
          </w:p>
        </w:tc>
        <w:tc>
          <w:tcPr>
            <w:tcW w:w="1384" w:type="dxa"/>
            <w:vAlign w:val="center"/>
          </w:tcPr>
          <w:p w14:paraId="6080A9AC">
            <w:pPr>
              <w:jc w:val="right"/>
            </w:pPr>
            <w:r>
              <w:rPr>
                <w:rFonts w:hint="eastAsia"/>
              </w:rPr>
              <w:t>-</w:t>
            </w:r>
          </w:p>
        </w:tc>
      </w:tr>
      <w:tr w14:paraId="00AF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7564D">
            <w:r>
              <w:rPr>
                <w:rFonts w:hint="eastAsia"/>
              </w:rPr>
              <w:t>2023年</w:t>
            </w:r>
          </w:p>
        </w:tc>
        <w:tc>
          <w:tcPr>
            <w:tcW w:w="1384" w:type="dxa"/>
            <w:vAlign w:val="center"/>
          </w:tcPr>
          <w:p w14:paraId="29AFE36D">
            <w:pPr>
              <w:jc w:val="right"/>
            </w:pPr>
            <w:r>
              <w:rPr>
                <w:rFonts w:hint="eastAsia"/>
              </w:rPr>
              <w:t>0.2570</w:t>
            </w:r>
          </w:p>
        </w:tc>
        <w:tc>
          <w:tcPr>
            <w:tcW w:w="1384" w:type="dxa"/>
            <w:vAlign w:val="center"/>
          </w:tcPr>
          <w:p w14:paraId="60A49E03">
            <w:pPr>
              <w:jc w:val="right"/>
            </w:pPr>
            <w:r>
              <w:rPr>
                <w:rFonts w:hint="eastAsia"/>
              </w:rPr>
              <w:t>25,959,829.87</w:t>
            </w:r>
          </w:p>
        </w:tc>
        <w:tc>
          <w:tcPr>
            <w:tcW w:w="1384" w:type="dxa"/>
            <w:vAlign w:val="center"/>
          </w:tcPr>
          <w:p w14:paraId="1A604678">
            <w:pPr>
              <w:jc w:val="right"/>
            </w:pPr>
            <w:r>
              <w:rPr>
                <w:rFonts w:hint="eastAsia"/>
              </w:rPr>
              <w:t>-</w:t>
            </w:r>
          </w:p>
        </w:tc>
        <w:tc>
          <w:tcPr>
            <w:tcW w:w="1384" w:type="dxa"/>
            <w:vAlign w:val="center"/>
          </w:tcPr>
          <w:p w14:paraId="2A9213FA">
            <w:pPr>
              <w:jc w:val="right"/>
            </w:pPr>
            <w:r>
              <w:rPr>
                <w:rFonts w:hint="eastAsia"/>
              </w:rPr>
              <w:t>25,959,829.87</w:t>
            </w:r>
          </w:p>
        </w:tc>
        <w:tc>
          <w:tcPr>
            <w:tcW w:w="1384" w:type="dxa"/>
            <w:vAlign w:val="center"/>
          </w:tcPr>
          <w:p w14:paraId="6B417AF1">
            <w:pPr>
              <w:jc w:val="right"/>
            </w:pPr>
            <w:r>
              <w:rPr>
                <w:rFonts w:hint="eastAsia"/>
              </w:rPr>
              <w:t>-</w:t>
            </w:r>
          </w:p>
        </w:tc>
      </w:tr>
      <w:tr w14:paraId="68B0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AEE17">
            <w:r>
              <w:rPr>
                <w:rFonts w:hint="eastAsia"/>
              </w:rPr>
              <w:t>合计</w:t>
            </w:r>
          </w:p>
        </w:tc>
        <w:tc>
          <w:tcPr>
            <w:tcW w:w="1384" w:type="dxa"/>
            <w:vAlign w:val="center"/>
          </w:tcPr>
          <w:p w14:paraId="178FF7DE">
            <w:pPr>
              <w:jc w:val="right"/>
            </w:pPr>
            <w:r>
              <w:rPr>
                <w:rFonts w:hint="eastAsia"/>
              </w:rPr>
              <w:t>0.5370</w:t>
            </w:r>
          </w:p>
        </w:tc>
        <w:tc>
          <w:tcPr>
            <w:tcW w:w="1384" w:type="dxa"/>
            <w:vAlign w:val="center"/>
          </w:tcPr>
          <w:p w14:paraId="65261CA1">
            <w:pPr>
              <w:jc w:val="right"/>
            </w:pPr>
            <w:r>
              <w:rPr>
                <w:rFonts w:hint="eastAsia"/>
              </w:rPr>
              <w:t>54,376,665.51</w:t>
            </w:r>
          </w:p>
        </w:tc>
        <w:tc>
          <w:tcPr>
            <w:tcW w:w="1384" w:type="dxa"/>
            <w:vAlign w:val="center"/>
          </w:tcPr>
          <w:p w14:paraId="43B15092">
            <w:pPr>
              <w:jc w:val="right"/>
            </w:pPr>
            <w:r>
              <w:rPr>
                <w:rFonts w:hint="eastAsia"/>
              </w:rPr>
              <w:t>-</w:t>
            </w:r>
          </w:p>
        </w:tc>
        <w:tc>
          <w:tcPr>
            <w:tcW w:w="1384" w:type="dxa"/>
            <w:vAlign w:val="center"/>
          </w:tcPr>
          <w:p w14:paraId="302630AB">
            <w:pPr>
              <w:jc w:val="right"/>
            </w:pPr>
            <w:r>
              <w:rPr>
                <w:rFonts w:hint="eastAsia"/>
              </w:rPr>
              <w:t>54,376,665.51</w:t>
            </w:r>
          </w:p>
        </w:tc>
        <w:tc>
          <w:tcPr>
            <w:tcW w:w="1384" w:type="dxa"/>
            <w:vAlign w:val="center"/>
          </w:tcPr>
          <w:p w14:paraId="37C5B4C5">
            <w:pPr>
              <w:jc w:val="right"/>
            </w:pPr>
            <w:r>
              <w:rPr>
                <w:rFonts w:hint="eastAsia"/>
              </w:rPr>
              <w:t>-</w:t>
            </w:r>
          </w:p>
        </w:tc>
      </w:tr>
    </w:tbl>
    <w:p w14:paraId="0581FAD0">
      <w:pPr>
        <w:pStyle w:val="26"/>
      </w:pPr>
      <w:bookmarkStart w:id="18" w:name="_Toc475"/>
      <w:r>
        <w:t>管理人报告</w:t>
      </w:r>
      <w:bookmarkEnd w:id="18"/>
    </w:p>
    <w:p w14:paraId="0321D3A2">
      <w:pPr>
        <w:pStyle w:val="23"/>
      </w:pPr>
      <w:bookmarkStart w:id="19" w:name="_Toc24822"/>
      <w:r>
        <w:t>基金管理人及基金经理情况</w:t>
      </w:r>
      <w:bookmarkEnd w:id="19"/>
    </w:p>
    <w:p w14:paraId="46C6E9C3">
      <w:pPr>
        <w:pStyle w:val="28"/>
      </w:pPr>
      <w:bookmarkStart w:id="20" w:name="_Toc20"/>
      <w:r>
        <w:t>基金管理人及其管理基金的经验</w:t>
      </w:r>
      <w:bookmarkEnd w:id="20"/>
    </w:p>
    <w:p w14:paraId="2696E61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9CBB93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4240C7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557FE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B3C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5EFE521">
            <w:pPr>
              <w:jc w:val="center"/>
            </w:pPr>
            <w:r>
              <w:rPr>
                <w:rFonts w:hint="eastAsia"/>
                <w:b/>
              </w:rPr>
              <w:t>姓名</w:t>
            </w:r>
          </w:p>
        </w:tc>
        <w:tc>
          <w:tcPr>
            <w:tcW w:w="830" w:type="dxa"/>
            <w:vMerge w:val="restart"/>
            <w:shd w:val="clear" w:color="auto" w:fill="BFBFBF"/>
            <w:vAlign w:val="center"/>
          </w:tcPr>
          <w:p w14:paraId="14C1B7DC">
            <w:pPr>
              <w:jc w:val="center"/>
            </w:pPr>
            <w:r>
              <w:rPr>
                <w:rFonts w:hint="eastAsia"/>
                <w:b/>
              </w:rPr>
              <w:t>职务</w:t>
            </w:r>
          </w:p>
        </w:tc>
        <w:tc>
          <w:tcPr>
            <w:tcW w:w="1090" w:type="dxa"/>
            <w:gridSpan w:val="2"/>
            <w:shd w:val="clear" w:color="auto" w:fill="BFBFBF"/>
            <w:vAlign w:val="center"/>
          </w:tcPr>
          <w:p w14:paraId="5A919DE9">
            <w:pPr>
              <w:jc w:val="center"/>
            </w:pPr>
            <w:r>
              <w:rPr>
                <w:rFonts w:hint="eastAsia"/>
                <w:b/>
              </w:rPr>
              <w:t>任本基金的基金经理（助理）期限</w:t>
            </w:r>
          </w:p>
        </w:tc>
        <w:tc>
          <w:tcPr>
            <w:tcW w:w="686" w:type="dxa"/>
            <w:vMerge w:val="restart"/>
            <w:shd w:val="clear" w:color="auto" w:fill="BFBFBF"/>
            <w:vAlign w:val="center"/>
          </w:tcPr>
          <w:p w14:paraId="2918A05B">
            <w:pPr>
              <w:jc w:val="center"/>
            </w:pPr>
            <w:r>
              <w:rPr>
                <w:rFonts w:hint="eastAsia"/>
                <w:b/>
              </w:rPr>
              <w:t>证券从业年限</w:t>
            </w:r>
          </w:p>
        </w:tc>
        <w:tc>
          <w:tcPr>
            <w:tcW w:w="3765" w:type="dxa"/>
            <w:vMerge w:val="restart"/>
            <w:shd w:val="clear" w:color="auto" w:fill="BFBFBF"/>
            <w:vAlign w:val="center"/>
          </w:tcPr>
          <w:p w14:paraId="5FA71515">
            <w:pPr>
              <w:jc w:val="center"/>
            </w:pPr>
            <w:r>
              <w:rPr>
                <w:rFonts w:hint="eastAsia"/>
                <w:b/>
              </w:rPr>
              <w:t>说明</w:t>
            </w:r>
          </w:p>
        </w:tc>
      </w:tr>
      <w:tr w14:paraId="14D3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2F2011"/>
        </w:tc>
        <w:tc>
          <w:tcPr>
            <w:tcW w:w="830" w:type="dxa"/>
            <w:vMerge w:val="continue"/>
            <w:vAlign w:val="center"/>
          </w:tcPr>
          <w:p w14:paraId="51D7567F"/>
        </w:tc>
        <w:tc>
          <w:tcPr>
            <w:tcW w:w="1090" w:type="dxa"/>
            <w:shd w:val="clear" w:color="auto" w:fill="BFBFBF"/>
            <w:vAlign w:val="center"/>
          </w:tcPr>
          <w:p w14:paraId="393D5E63">
            <w:pPr>
              <w:jc w:val="center"/>
            </w:pPr>
            <w:r>
              <w:rPr>
                <w:rFonts w:hint="eastAsia"/>
                <w:b/>
              </w:rPr>
              <w:t>任职日期</w:t>
            </w:r>
          </w:p>
        </w:tc>
        <w:tc>
          <w:tcPr>
            <w:tcW w:w="1090" w:type="dxa"/>
            <w:shd w:val="clear" w:color="auto" w:fill="BFBFBF"/>
            <w:vAlign w:val="center"/>
          </w:tcPr>
          <w:p w14:paraId="411D33B3">
            <w:pPr>
              <w:jc w:val="center"/>
            </w:pPr>
            <w:r>
              <w:rPr>
                <w:rFonts w:hint="eastAsia"/>
                <w:b/>
              </w:rPr>
              <w:t>离任日期</w:t>
            </w:r>
          </w:p>
        </w:tc>
        <w:tc>
          <w:tcPr>
            <w:tcW w:w="686" w:type="dxa"/>
            <w:vMerge w:val="continue"/>
            <w:vAlign w:val="center"/>
          </w:tcPr>
          <w:p w14:paraId="718B5CE9"/>
        </w:tc>
        <w:tc>
          <w:tcPr>
            <w:tcW w:w="3765" w:type="dxa"/>
            <w:vMerge w:val="continue"/>
            <w:vAlign w:val="center"/>
          </w:tcPr>
          <w:p w14:paraId="3CD08D81"/>
        </w:tc>
      </w:tr>
      <w:tr w14:paraId="6637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88E504C">
            <w:r>
              <w:rPr>
                <w:rFonts w:hint="eastAsia"/>
              </w:rPr>
              <w:t>王润栋</w:t>
            </w:r>
          </w:p>
        </w:tc>
        <w:tc>
          <w:tcPr>
            <w:tcW w:w="830" w:type="dxa"/>
            <w:vAlign w:val="center"/>
          </w:tcPr>
          <w:p w14:paraId="2A7D954F">
            <w:r>
              <w:rPr>
                <w:rFonts w:hint="eastAsia"/>
              </w:rPr>
              <w:t>本基金基金经理</w:t>
            </w:r>
          </w:p>
        </w:tc>
        <w:tc>
          <w:tcPr>
            <w:tcW w:w="1090" w:type="dxa"/>
            <w:vAlign w:val="center"/>
          </w:tcPr>
          <w:p w14:paraId="785E1BCD">
            <w:r>
              <w:rPr>
                <w:rFonts w:hint="eastAsia"/>
              </w:rPr>
              <w:t>2023年3月3日</w:t>
            </w:r>
          </w:p>
        </w:tc>
        <w:tc>
          <w:tcPr>
            <w:tcW w:w="1090" w:type="dxa"/>
            <w:vAlign w:val="center"/>
          </w:tcPr>
          <w:p w14:paraId="3BA0B8DE">
            <w:pPr>
              <w:jc w:val="right"/>
            </w:pPr>
            <w:r>
              <w:rPr>
                <w:rFonts w:hint="eastAsia"/>
              </w:rPr>
              <w:t>-</w:t>
            </w:r>
          </w:p>
        </w:tc>
        <w:tc>
          <w:tcPr>
            <w:tcW w:w="686" w:type="dxa"/>
            <w:vAlign w:val="center"/>
          </w:tcPr>
          <w:p w14:paraId="57B2AC27">
            <w:r>
              <w:rPr>
                <w:rFonts w:hint="eastAsia"/>
              </w:rPr>
              <w:t>10年</w:t>
            </w:r>
          </w:p>
        </w:tc>
        <w:tc>
          <w:tcPr>
            <w:tcW w:w="3765" w:type="dxa"/>
            <w:vAlign w:val="center"/>
          </w:tcPr>
          <w:p w14:paraId="05FA8823">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bl>
    <w:p w14:paraId="489EA33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028E11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AB9726B">
      <w:pPr>
        <w:pStyle w:val="28"/>
      </w:pPr>
      <w:bookmarkStart w:id="22" w:name="_Toc22"/>
      <w:r>
        <w:t>基金经理薪酬机制</w:t>
      </w:r>
      <w:bookmarkEnd w:id="22"/>
    </w:p>
    <w:p w14:paraId="351E998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B727AE">
      <w:pPr>
        <w:pStyle w:val="23"/>
      </w:pPr>
      <w:bookmarkStart w:id="23" w:name="_Toc5933"/>
      <w:r>
        <w:t>管理人对报告期内本基金运作遵规守信情况的说明</w:t>
      </w:r>
      <w:bookmarkEnd w:id="23"/>
      <w:r>
        <w:t xml:space="preserve"> </w:t>
      </w:r>
    </w:p>
    <w:p w14:paraId="0FEBCA6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DDAF392">
      <w:pPr>
        <w:pStyle w:val="23"/>
      </w:pPr>
      <w:bookmarkStart w:id="24" w:name="_Toc10656"/>
      <w:r>
        <w:t>管理人对报告期内公平交易情况的专项说明</w:t>
      </w:r>
      <w:bookmarkEnd w:id="24"/>
    </w:p>
    <w:p w14:paraId="3C18072B">
      <w:pPr>
        <w:pStyle w:val="28"/>
      </w:pPr>
      <w:bookmarkStart w:id="25" w:name="_Toc25"/>
      <w:r>
        <w:t>公平交易制度和控制方法</w:t>
      </w:r>
      <w:bookmarkEnd w:id="25"/>
    </w:p>
    <w:p w14:paraId="2BD4134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E9AD2C3">
      <w:pPr>
        <w:pStyle w:val="28"/>
      </w:pPr>
      <w:bookmarkStart w:id="26" w:name="_Toc26"/>
      <w:r>
        <w:t>公平交易制度的执行情况</w:t>
      </w:r>
      <w:bookmarkEnd w:id="26"/>
    </w:p>
    <w:p w14:paraId="3B71B94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B7A425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31DA583">
      <w:pPr>
        <w:pStyle w:val="35"/>
      </w:pPr>
      <w:bookmarkStart w:id="27" w:name="_Toc27"/>
      <w:r>
        <w:t>增加执行的基金经理公平交易制度执行情况及公平交易管理情况</w:t>
      </w:r>
      <w:bookmarkEnd w:id="27"/>
    </w:p>
    <w:p w14:paraId="265D08A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8FF0029">
      <w:pPr>
        <w:pStyle w:val="28"/>
      </w:pPr>
      <w:bookmarkStart w:id="28" w:name="_Toc28"/>
      <w:r>
        <w:t>异常交易行为的专项说明</w:t>
      </w:r>
      <w:bookmarkEnd w:id="28"/>
    </w:p>
    <w:p w14:paraId="6D1D318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F1891C3">
      <w:pPr>
        <w:pStyle w:val="23"/>
      </w:pPr>
      <w:bookmarkStart w:id="29" w:name="_Toc1010"/>
      <w:r>
        <w:t>管理人对报告期内基金的投资策略和业绩表现的说明</w:t>
      </w:r>
      <w:bookmarkEnd w:id="29"/>
    </w:p>
    <w:p w14:paraId="013AFA8A">
      <w:pPr>
        <w:pStyle w:val="28"/>
      </w:pPr>
      <w:bookmarkStart w:id="30" w:name="_Toc30"/>
      <w:r>
        <w:t>报告期内基金投资策略和运作分析</w:t>
      </w:r>
      <w:bookmarkEnd w:id="30"/>
    </w:p>
    <w:p w14:paraId="77DE6E94">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1A5CC234">
      <w:pPr>
        <w:pStyle w:val="18"/>
        <w:rPr>
          <w:rFonts w:hint="eastAsia"/>
        </w:rPr>
      </w:pPr>
      <w:r>
        <w:rPr>
          <w:rFonts w:hint="eastAsia"/>
        </w:rPr>
        <w:t>组合操作层面，开年伴随市场调整，组合陆续降低杠杆率、久期。3月中之后，流动性环境有所改善，组合重新提升久期。伴随资金面好转及风险偏好回落，组合二季度进一步增加久期及杠杆，把握收益率下行环境中的资本利得机会。下半年市场偏向弱势，组合陆续降低久期中枢，以更加稳健的姿态应对市场波动，并将更多的精力投入到个券与券种的精细化轮动中。</w:t>
      </w:r>
    </w:p>
    <w:p w14:paraId="3FA3F2B3">
      <w:pPr>
        <w:pStyle w:val="28"/>
      </w:pPr>
      <w:bookmarkStart w:id="31" w:name="_Toc31"/>
      <w:r>
        <w:t>报告期内基金的业绩表现</w:t>
      </w:r>
      <w:bookmarkEnd w:id="31"/>
    </w:p>
    <w:p w14:paraId="152DC4D2">
      <w:pPr>
        <w:pStyle w:val="18"/>
        <w:rPr>
          <w:rFonts w:hint="eastAsia"/>
        </w:rPr>
      </w:pPr>
      <w:r>
        <w:rPr>
          <w:rFonts w:hint="eastAsia"/>
        </w:rPr>
        <w:t>截至报告期末，本基金份额净值为1.0497元，报告期内，份额净值增长率为0.58%，同期业绩基准增长率为-0.03%。</w:t>
      </w:r>
    </w:p>
    <w:p w14:paraId="7251BDCF">
      <w:pPr>
        <w:pStyle w:val="23"/>
      </w:pPr>
      <w:bookmarkStart w:id="32" w:name="_Toc27950"/>
      <w:r>
        <w:t>管理人对宏观经济、证券市场及行业走势的简要展望</w:t>
      </w:r>
      <w:bookmarkEnd w:id="32"/>
    </w:p>
    <w:p w14:paraId="78BBDD20">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4CA6ED1E">
      <w:pPr>
        <w:pStyle w:val="18"/>
        <w:rPr>
          <w:rFonts w:hint="eastAsia"/>
        </w:rPr>
      </w:pPr>
      <w:r>
        <w:rPr>
          <w:rFonts w:hint="eastAsia"/>
        </w:rPr>
        <w:t>债券市场方面，在“促进社会综合融资成本低位运行”的货币政策框架内，预计流动性将继续维持整体宽松。但是伴随着增长与通胀预期变化，以及债券供给结构与节奏的扰动，长期债券可能仍需必要的期限溢价补偿。年内增长与通胀可能仍有阶段性预期差，将驱动收益率发生频繁的波动。</w:t>
      </w:r>
    </w:p>
    <w:p w14:paraId="70EF6C58">
      <w:pPr>
        <w:pStyle w:val="18"/>
        <w:rPr>
          <w:rFonts w:hint="eastAsia"/>
        </w:rPr>
      </w:pPr>
      <w:r>
        <w:rPr>
          <w:rFonts w:hint="eastAsia"/>
        </w:rPr>
        <w:t>组合操作层面，我们将密切关注各类中微观数据和债券供需结构的变化，把握增长与通胀变化的脉搏，明确机构行为特征变化，择机进行债券配置与轮动。</w:t>
      </w:r>
    </w:p>
    <w:p w14:paraId="071A7AFD">
      <w:pPr>
        <w:pStyle w:val="23"/>
      </w:pPr>
      <w:bookmarkStart w:id="33" w:name="_Toc335"/>
      <w:r>
        <w:t>管理人内部有关本基金的监察稽核工作情况</w:t>
      </w:r>
      <w:bookmarkEnd w:id="33"/>
      <w:r>
        <w:t xml:space="preserve"> </w:t>
      </w:r>
    </w:p>
    <w:p w14:paraId="4DD6D5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47AC61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94E1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FBFF3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00D6C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59CC3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0EF7B19">
      <w:pPr>
        <w:pStyle w:val="23"/>
      </w:pPr>
      <w:bookmarkStart w:id="34" w:name="_Toc27674"/>
      <w:r>
        <w:t>管理人对报告期内基金估值程序等事项的说明</w:t>
      </w:r>
      <w:bookmarkEnd w:id="34"/>
    </w:p>
    <w:p w14:paraId="555C182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9C9F6B9">
      <w:pPr>
        <w:pStyle w:val="23"/>
      </w:pPr>
      <w:bookmarkStart w:id="35" w:name="_Toc12831"/>
      <w:r>
        <w:t>管理人对报告期内基金利润分配情况的说明</w:t>
      </w:r>
      <w:bookmarkEnd w:id="35"/>
      <w:r>
        <w:t xml:space="preserve"> </w:t>
      </w:r>
    </w:p>
    <w:p w14:paraId="7EF0D960">
      <w:pPr>
        <w:pStyle w:val="18"/>
        <w:rPr>
          <w:rFonts w:hint="eastAsia"/>
        </w:rPr>
      </w:pPr>
      <w:r>
        <w:rPr>
          <w:rFonts w:hint="eastAsia"/>
        </w:rPr>
        <w:t>本报告期内本基金进行了收益分配，符合法律法规和基金合同约定。具体如下：</w:t>
      </w:r>
    </w:p>
    <w:p w14:paraId="445F8973">
      <w:pPr>
        <w:pStyle w:val="18"/>
        <w:rPr>
          <w:rFonts w:hint="eastAsia"/>
        </w:rPr>
      </w:pPr>
      <w:r>
        <w:rPr>
          <w:rFonts w:hint="eastAsia"/>
        </w:rPr>
        <w:t>权益登记日2025年6月4日，每10份基金份额分红数0.2800。</w:t>
      </w:r>
    </w:p>
    <w:p w14:paraId="0768DB16">
      <w:pPr>
        <w:pStyle w:val="23"/>
      </w:pPr>
      <w:bookmarkStart w:id="36" w:name="_Toc6417"/>
      <w:r>
        <w:t>报告期内基金持有人数或基金资产净值预警说明</w:t>
      </w:r>
      <w:bookmarkEnd w:id="36"/>
    </w:p>
    <w:p w14:paraId="53A183B3">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3851FC24">
      <w:pPr>
        <w:pStyle w:val="18"/>
        <w:rPr>
          <w:rFonts w:hint="eastAsia"/>
        </w:rPr>
      </w:pPr>
      <w:r>
        <w:rPr>
          <w:rFonts w:hint="eastAsia"/>
        </w:rPr>
        <w:t>2025年07月28日至2025年12月31日</w:t>
      </w:r>
    </w:p>
    <w:p w14:paraId="7D666D00">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143BF5B8">
      <w:pPr>
        <w:pStyle w:val="26"/>
      </w:pPr>
      <w:r>
        <w:t xml:space="preserve"> </w:t>
      </w:r>
      <w:bookmarkStart w:id="37" w:name="_Toc5290"/>
      <w:r>
        <w:t>托管人报告</w:t>
      </w:r>
      <w:bookmarkEnd w:id="37"/>
    </w:p>
    <w:p w14:paraId="2D2527AD">
      <w:pPr>
        <w:pStyle w:val="23"/>
      </w:pPr>
      <w:bookmarkStart w:id="38" w:name="_Toc15935"/>
      <w:r>
        <w:t>报告期内本基金托管人遵规守信情况声明</w:t>
      </w:r>
      <w:bookmarkEnd w:id="38"/>
    </w:p>
    <w:p w14:paraId="624E7349">
      <w:pPr>
        <w:pStyle w:val="18"/>
        <w:rPr>
          <w:rFonts w:hint="eastAsia"/>
        </w:rPr>
      </w:pPr>
      <w:r>
        <w:rPr>
          <w:rFonts w:hint="eastAsia"/>
        </w:rPr>
        <w:t>托管人声明:</w:t>
      </w:r>
    </w:p>
    <w:p w14:paraId="6D64BCE1">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A3AE906">
      <w:pPr>
        <w:pStyle w:val="23"/>
      </w:pPr>
      <w:bookmarkStart w:id="39" w:name="_Toc9037"/>
      <w:r>
        <w:t>托管人对报告期内本基金投资运作遵规守信、净值计算、利润分配等情况的说明</w:t>
      </w:r>
      <w:bookmarkEnd w:id="39"/>
      <w:r>
        <w:t xml:space="preserve"> </w:t>
      </w:r>
    </w:p>
    <w:p w14:paraId="2CB0C19B">
      <w:pPr>
        <w:pStyle w:val="18"/>
        <w:rPr>
          <w:rFonts w:hint="eastAsia"/>
        </w:rPr>
      </w:pPr>
      <w:r>
        <w:rPr>
          <w:rFonts w:hint="eastAsia"/>
        </w:rPr>
        <w:t>招商银行根据法律法规、托管协议约定的投资监督条款，对托管产品的投资行为进行监督，并根据监管要求履行报告义务。</w:t>
      </w:r>
    </w:p>
    <w:p w14:paraId="385EDC39">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65624892">
      <w:pPr>
        <w:pStyle w:val="18"/>
        <w:rPr>
          <w:rFonts w:hint="eastAsia"/>
        </w:rPr>
      </w:pPr>
      <w:r>
        <w:rPr>
          <w:rFonts w:hint="eastAsia"/>
        </w:rPr>
        <w:t>本年度报告中利润分配情况真实、准确。</w:t>
      </w:r>
    </w:p>
    <w:p w14:paraId="51889A4B">
      <w:pPr>
        <w:pStyle w:val="23"/>
      </w:pPr>
      <w:bookmarkStart w:id="40" w:name="_Toc27117"/>
      <w:r>
        <w:t>托管人对本年度报告中财务信息等内容的真实、准确和完整发表意见</w:t>
      </w:r>
      <w:bookmarkEnd w:id="40"/>
    </w:p>
    <w:p w14:paraId="0787285B">
      <w:pPr>
        <w:pStyle w:val="18"/>
        <w:rPr>
          <w:rFonts w:hint="eastAsia"/>
        </w:rPr>
      </w:pPr>
      <w:r>
        <w:rPr>
          <w:rFonts w:hint="eastAsia"/>
        </w:rPr>
        <w:t>本年度报告中财务指标、净值表现、财务会计报告、投资组合报告内容真实、准确，不存在虚假记载、误导性陈述或者重大遗漏。</w:t>
      </w:r>
    </w:p>
    <w:p w14:paraId="26C628E9">
      <w:pPr>
        <w:pStyle w:val="26"/>
      </w:pPr>
      <w:r>
        <w:t xml:space="preserve"> </w:t>
      </w:r>
      <w:bookmarkStart w:id="41" w:name="_Toc8996"/>
      <w:r>
        <w:t>审计报告</w:t>
      </w:r>
      <w:bookmarkEnd w:id="41"/>
      <w:r>
        <w:t xml:space="preserve"> </w:t>
      </w:r>
    </w:p>
    <w:p w14:paraId="1E733CE1">
      <w:pPr>
        <w:pStyle w:val="23"/>
      </w:pPr>
      <w:bookmarkStart w:id="42" w:name="_Toc1764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9D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4A10C">
            <w:r>
              <w:rPr>
                <w:rFonts w:hint="eastAsia"/>
              </w:rPr>
              <w:t>财务报表是否经过审计</w:t>
            </w:r>
          </w:p>
        </w:tc>
        <w:tc>
          <w:tcPr>
            <w:tcW w:w="4153" w:type="dxa"/>
            <w:vAlign w:val="center"/>
          </w:tcPr>
          <w:p w14:paraId="50810B94">
            <w:r>
              <w:rPr>
                <w:rFonts w:hint="eastAsia"/>
              </w:rPr>
              <w:t>是</w:t>
            </w:r>
          </w:p>
        </w:tc>
      </w:tr>
      <w:tr w14:paraId="6736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6042F">
            <w:r>
              <w:rPr>
                <w:rFonts w:hint="eastAsia"/>
              </w:rPr>
              <w:t>审计意见类型</w:t>
            </w:r>
          </w:p>
        </w:tc>
        <w:tc>
          <w:tcPr>
            <w:tcW w:w="4153" w:type="dxa"/>
            <w:vAlign w:val="center"/>
          </w:tcPr>
          <w:p w14:paraId="47FF57E0">
            <w:r>
              <w:rPr>
                <w:rFonts w:hint="eastAsia"/>
              </w:rPr>
              <w:t>标准无保留意见</w:t>
            </w:r>
          </w:p>
        </w:tc>
      </w:tr>
      <w:tr w14:paraId="548E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1D1F46">
            <w:r>
              <w:rPr>
                <w:rFonts w:hint="eastAsia"/>
              </w:rPr>
              <w:t>审计报告编号</w:t>
            </w:r>
          </w:p>
        </w:tc>
        <w:tc>
          <w:tcPr>
            <w:tcW w:w="4153" w:type="dxa"/>
            <w:vAlign w:val="center"/>
          </w:tcPr>
          <w:p w14:paraId="74E106BC">
            <w:r>
              <w:rPr>
                <w:rFonts w:hint="eastAsia"/>
              </w:rPr>
              <w:t>德师报(审)字(26)第P00643号</w:t>
            </w:r>
          </w:p>
        </w:tc>
      </w:tr>
    </w:tbl>
    <w:p w14:paraId="58F27042">
      <w:pPr>
        <w:pStyle w:val="23"/>
      </w:pPr>
      <w:bookmarkStart w:id="43" w:name="_Toc2282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341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3879B17">
            <w:pPr>
              <w:jc w:val="center"/>
            </w:pPr>
            <w:r>
              <w:rPr>
                <w:rFonts w:hint="eastAsia"/>
                <w:b/>
              </w:rPr>
              <w:t>审计报告标题</w:t>
            </w:r>
          </w:p>
        </w:tc>
        <w:tc>
          <w:tcPr>
            <w:tcW w:w="2491" w:type="dxa"/>
            <w:gridSpan w:val="2"/>
            <w:shd w:val="clear" w:color="auto" w:fill="BFBFBF"/>
            <w:vAlign w:val="center"/>
          </w:tcPr>
          <w:p w14:paraId="460F5D64">
            <w:pPr>
              <w:jc w:val="center"/>
            </w:pPr>
            <w:r>
              <w:rPr>
                <w:rFonts w:hint="eastAsia"/>
                <w:b/>
              </w:rPr>
              <w:t>审计报告</w:t>
            </w:r>
          </w:p>
        </w:tc>
      </w:tr>
      <w:tr w14:paraId="609C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B7E9FC">
            <w:r>
              <w:rPr>
                <w:rFonts w:hint="eastAsia"/>
              </w:rPr>
              <w:t>审计报告收件人</w:t>
            </w:r>
          </w:p>
        </w:tc>
        <w:tc>
          <w:tcPr>
            <w:tcW w:w="2491" w:type="dxa"/>
            <w:gridSpan w:val="2"/>
            <w:vAlign w:val="center"/>
          </w:tcPr>
          <w:p w14:paraId="5046E0FA">
            <w:r>
              <w:rPr>
                <w:rFonts w:hint="eastAsia"/>
              </w:rPr>
              <w:t>南方晨利一年定期开放债券型发起式证券投资基金全体持有人</w:t>
            </w:r>
          </w:p>
        </w:tc>
      </w:tr>
      <w:tr w14:paraId="0584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E0E1A0">
            <w:r>
              <w:rPr>
                <w:rFonts w:hint="eastAsia"/>
              </w:rPr>
              <w:t>审计意见</w:t>
            </w:r>
          </w:p>
        </w:tc>
        <w:tc>
          <w:tcPr>
            <w:tcW w:w="2491" w:type="dxa"/>
            <w:gridSpan w:val="2"/>
            <w:vAlign w:val="center"/>
          </w:tcPr>
          <w:p w14:paraId="7541B8B3">
            <w:pPr>
              <w:jc w:val="both"/>
              <w:rPr>
                <w:rFonts w:hint="eastAsia"/>
              </w:rPr>
            </w:pPr>
            <w:r>
              <w:rPr>
                <w:rFonts w:hint="eastAsia"/>
              </w:rPr>
              <w:t>我们审计了南方晨利一年定期开放债券型发起式证券投资基金的财务报表，包括2025年12月31日的资产负债表，2025年度的利润表、净资产变动表以及相关财务报表附注。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晨利一年定期开放债券型发起式证券投资基金2025年12月31日的财务状况以及2025年度的经营成果和净资产变动情况。</w:t>
            </w:r>
          </w:p>
        </w:tc>
      </w:tr>
      <w:tr w14:paraId="0BA1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0159FC">
            <w:r>
              <w:rPr>
                <w:rFonts w:hint="eastAsia"/>
              </w:rPr>
              <w:t>形成审计意见的基础</w:t>
            </w:r>
          </w:p>
        </w:tc>
        <w:tc>
          <w:tcPr>
            <w:tcW w:w="2491" w:type="dxa"/>
            <w:gridSpan w:val="2"/>
            <w:vAlign w:val="center"/>
          </w:tcPr>
          <w:p w14:paraId="506E145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晨利一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7324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D867BD">
            <w:r>
              <w:rPr>
                <w:rFonts w:hint="eastAsia"/>
              </w:rPr>
              <w:t>强调事项</w:t>
            </w:r>
          </w:p>
        </w:tc>
        <w:tc>
          <w:tcPr>
            <w:tcW w:w="2491" w:type="dxa"/>
            <w:gridSpan w:val="2"/>
            <w:vAlign w:val="center"/>
          </w:tcPr>
          <w:p w14:paraId="551C13B3">
            <w:pPr>
              <w:jc w:val="right"/>
            </w:pPr>
            <w:r>
              <w:rPr>
                <w:rFonts w:hint="eastAsia"/>
              </w:rPr>
              <w:t>-</w:t>
            </w:r>
          </w:p>
        </w:tc>
      </w:tr>
      <w:tr w14:paraId="5C43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8CB509">
            <w:r>
              <w:rPr>
                <w:rFonts w:hint="eastAsia"/>
              </w:rPr>
              <w:t>其他事项</w:t>
            </w:r>
          </w:p>
        </w:tc>
        <w:tc>
          <w:tcPr>
            <w:tcW w:w="2491" w:type="dxa"/>
            <w:gridSpan w:val="2"/>
            <w:vAlign w:val="center"/>
          </w:tcPr>
          <w:p w14:paraId="2B970ECE">
            <w:pPr>
              <w:jc w:val="right"/>
            </w:pPr>
            <w:r>
              <w:rPr>
                <w:rFonts w:hint="eastAsia"/>
              </w:rPr>
              <w:t>-</w:t>
            </w:r>
          </w:p>
        </w:tc>
      </w:tr>
      <w:tr w14:paraId="497F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D6E9C9">
            <w:r>
              <w:rPr>
                <w:rFonts w:hint="eastAsia"/>
              </w:rPr>
              <w:t>其他信息</w:t>
            </w:r>
          </w:p>
        </w:tc>
        <w:tc>
          <w:tcPr>
            <w:tcW w:w="2491" w:type="dxa"/>
            <w:gridSpan w:val="2"/>
            <w:vAlign w:val="center"/>
          </w:tcPr>
          <w:p w14:paraId="38EDC535">
            <w:pPr>
              <w:jc w:val="both"/>
              <w:rPr>
                <w:rFonts w:hint="eastAsia"/>
              </w:rPr>
            </w:pPr>
            <w:r>
              <w:rPr>
                <w:rFonts w:hint="eastAsia"/>
              </w:rPr>
              <w:t>南方基金管理股份有限公司(以下简称“基金管理人”)管理层对其他信息负责。其他信息包括南方晨利一年定期开放债券型发起式证券投资基金年度报告中涵盖的信息，但不包括财务报表和我们的审计报告。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E2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F445F">
            <w:r>
              <w:rPr>
                <w:rFonts w:hint="eastAsia"/>
              </w:rPr>
              <w:t>管理层和治理层对财务报表的责任</w:t>
            </w:r>
          </w:p>
        </w:tc>
        <w:tc>
          <w:tcPr>
            <w:tcW w:w="2491" w:type="dxa"/>
            <w:gridSpan w:val="2"/>
            <w:vAlign w:val="center"/>
          </w:tcPr>
          <w:p w14:paraId="7B0D276F">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晨利一年定期开放债券型发起式证券投资基金的持续经营能力，披露与持续经营相关的事项(如适用)，并运用持续经营假设，除非基金管理人管理层计划清算南方晨利一年定期开放债券型发起式证券投资基金、终止运营或别无其他现实的选择。
</w:t>
            </w:r>
            <w:r>
              <w:rPr>
                <w:rFonts w:hint="eastAsia"/>
              </w:rPr>
              <w:br w:type="textWrapping"/>
            </w:r>
            <w:r>
              <w:rPr>
                <w:rFonts w:hint="eastAsia"/>
              </w:rPr>
              <w:t>基金管理人治理层负责监督南方晨利一年定期开放债券型发起式证券投资基金的财务报告过程。</w:t>
            </w:r>
          </w:p>
        </w:tc>
      </w:tr>
      <w:tr w14:paraId="7536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75FE67">
            <w:r>
              <w:rPr>
                <w:rFonts w:hint="eastAsia"/>
              </w:rPr>
              <w:t>注册会计师对财务报表审计的责任</w:t>
            </w:r>
          </w:p>
        </w:tc>
        <w:tc>
          <w:tcPr>
            <w:tcW w:w="2491" w:type="dxa"/>
            <w:gridSpan w:val="2"/>
            <w:vAlign w:val="center"/>
          </w:tcPr>
          <w:p w14:paraId="049E631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晨利一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晨利一年定期开放债券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C61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29D6C5">
            <w:r>
              <w:rPr>
                <w:rFonts w:hint="eastAsia"/>
              </w:rPr>
              <w:t>会计师事务所的名称</w:t>
            </w:r>
          </w:p>
        </w:tc>
        <w:tc>
          <w:tcPr>
            <w:tcW w:w="2491" w:type="dxa"/>
            <w:gridSpan w:val="2"/>
            <w:vAlign w:val="center"/>
          </w:tcPr>
          <w:p w14:paraId="15FC1001">
            <w:r>
              <w:rPr>
                <w:rFonts w:hint="eastAsia"/>
              </w:rPr>
              <w:t>德勤华永会计师事务所（特殊普通合伙）</w:t>
            </w:r>
          </w:p>
        </w:tc>
      </w:tr>
      <w:tr w14:paraId="4685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2B833A">
            <w:r>
              <w:rPr>
                <w:rFonts w:hint="eastAsia"/>
              </w:rPr>
              <w:t>注册会计师的姓名</w:t>
            </w:r>
          </w:p>
        </w:tc>
        <w:tc>
          <w:tcPr>
            <w:tcW w:w="2491" w:type="dxa"/>
            <w:vAlign w:val="center"/>
          </w:tcPr>
          <w:p w14:paraId="1BD41A3F">
            <w:r>
              <w:rPr>
                <w:rFonts w:hint="eastAsia"/>
              </w:rPr>
              <w:t>汪芳</w:t>
            </w:r>
          </w:p>
        </w:tc>
        <w:tc>
          <w:tcPr>
            <w:tcW w:w="2768" w:type="dxa"/>
            <w:vAlign w:val="center"/>
          </w:tcPr>
          <w:p w14:paraId="53BAA3C2">
            <w:r>
              <w:rPr>
                <w:rFonts w:hint="eastAsia"/>
              </w:rPr>
              <w:t>陈思雨</w:t>
            </w:r>
          </w:p>
        </w:tc>
      </w:tr>
      <w:tr w14:paraId="393F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A05DF0">
            <w:r>
              <w:rPr>
                <w:rFonts w:hint="eastAsia"/>
              </w:rPr>
              <w:t>会计师事务所的地址</w:t>
            </w:r>
          </w:p>
        </w:tc>
        <w:tc>
          <w:tcPr>
            <w:tcW w:w="2491" w:type="dxa"/>
            <w:gridSpan w:val="2"/>
            <w:vAlign w:val="center"/>
          </w:tcPr>
          <w:p w14:paraId="6224638E">
            <w:r>
              <w:rPr>
                <w:rFonts w:hint="eastAsia"/>
              </w:rPr>
              <w:t>上海市黄浦区延安东路222号外滩中心30楼</w:t>
            </w:r>
          </w:p>
        </w:tc>
      </w:tr>
      <w:tr w14:paraId="1EA9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9AB862">
            <w:r>
              <w:rPr>
                <w:rFonts w:hint="eastAsia"/>
              </w:rPr>
              <w:t>审计报告日期</w:t>
            </w:r>
          </w:p>
        </w:tc>
        <w:tc>
          <w:tcPr>
            <w:tcW w:w="2491" w:type="dxa"/>
            <w:gridSpan w:val="2"/>
            <w:vAlign w:val="center"/>
          </w:tcPr>
          <w:p w14:paraId="3A0472DA">
            <w:r>
              <w:rPr>
                <w:rFonts w:hint="eastAsia"/>
              </w:rPr>
              <w:t>2026年3月27日</w:t>
            </w:r>
          </w:p>
        </w:tc>
      </w:tr>
    </w:tbl>
    <w:p w14:paraId="3E4940FE">
      <w:pPr>
        <w:pStyle w:val="26"/>
      </w:pPr>
      <w:bookmarkStart w:id="44" w:name="_Toc18880"/>
      <w:r>
        <w:t>年度财务报表</w:t>
      </w:r>
      <w:bookmarkEnd w:id="44"/>
      <w:r>
        <w:t xml:space="preserve"> </w:t>
      </w:r>
    </w:p>
    <w:p w14:paraId="0A9E11E1">
      <w:pPr>
        <w:pStyle w:val="23"/>
      </w:pPr>
      <w:bookmarkStart w:id="45" w:name="_Toc24976"/>
      <w:r>
        <w:t>资产负债表</w:t>
      </w:r>
      <w:bookmarkEnd w:id="45"/>
    </w:p>
    <w:p w14:paraId="5639E8AD">
      <w:pPr>
        <w:pStyle w:val="18"/>
        <w:rPr>
          <w:rFonts w:hint="eastAsia"/>
        </w:rPr>
      </w:pPr>
      <w:r>
        <w:rPr>
          <w:rFonts w:hint="eastAsia"/>
        </w:rPr>
        <w:t>会计主体：南方晨利一年定期开放债券型发起式证券投资基金</w:t>
      </w:r>
    </w:p>
    <w:p w14:paraId="590536FB">
      <w:pPr>
        <w:pStyle w:val="18"/>
        <w:rPr>
          <w:rFonts w:hint="eastAsia"/>
        </w:rPr>
      </w:pPr>
      <w:r>
        <w:rPr>
          <w:rFonts w:hint="eastAsia"/>
        </w:rPr>
        <w:t>报告截止日：2025年12月31日</w:t>
      </w:r>
    </w:p>
    <w:p w14:paraId="6685C0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E21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C880E">
            <w:r>
              <w:rPr>
                <w:rFonts w:hint="eastAsia"/>
              </w:rPr>
              <w:t>资产</w:t>
            </w:r>
          </w:p>
        </w:tc>
        <w:tc>
          <w:tcPr>
            <w:tcW w:w="1262" w:type="dxa"/>
            <w:vAlign w:val="center"/>
          </w:tcPr>
          <w:p w14:paraId="0A31D1F7">
            <w:r>
              <w:rPr>
                <w:rFonts w:hint="eastAsia"/>
              </w:rPr>
              <w:t>附注号</w:t>
            </w:r>
          </w:p>
        </w:tc>
        <w:tc>
          <w:tcPr>
            <w:tcW w:w="2289" w:type="dxa"/>
            <w:vAlign w:val="center"/>
          </w:tcPr>
          <w:p w14:paraId="24B8DE96">
            <w:r>
              <w:rPr>
                <w:rFonts w:hint="eastAsia"/>
              </w:rPr>
              <w:t>本期末2025年12月31日</w:t>
            </w:r>
          </w:p>
        </w:tc>
        <w:tc>
          <w:tcPr>
            <w:tcW w:w="2295" w:type="dxa"/>
            <w:vAlign w:val="center"/>
          </w:tcPr>
          <w:p w14:paraId="77A6C433">
            <w:r>
              <w:rPr>
                <w:rFonts w:hint="eastAsia"/>
              </w:rPr>
              <w:t>上年度末2024年12月31日</w:t>
            </w:r>
          </w:p>
        </w:tc>
      </w:tr>
      <w:tr w14:paraId="7AD1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FA085">
            <w:r>
              <w:rPr>
                <w:rFonts w:hint="eastAsia"/>
              </w:rPr>
              <w:t>资产：</w:t>
            </w:r>
          </w:p>
        </w:tc>
        <w:tc>
          <w:tcPr>
            <w:tcW w:w="1262" w:type="dxa"/>
            <w:vAlign w:val="center"/>
          </w:tcPr>
          <w:p w14:paraId="1A255CEB"/>
        </w:tc>
        <w:tc>
          <w:tcPr>
            <w:tcW w:w="2289" w:type="dxa"/>
            <w:vAlign w:val="center"/>
          </w:tcPr>
          <w:p w14:paraId="7441762D"/>
        </w:tc>
        <w:tc>
          <w:tcPr>
            <w:tcW w:w="2295" w:type="dxa"/>
            <w:vAlign w:val="center"/>
          </w:tcPr>
          <w:p w14:paraId="076FA679"/>
        </w:tc>
      </w:tr>
      <w:tr w14:paraId="2C4C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1ABD4">
            <w:r>
              <w:rPr>
                <w:rFonts w:hint="eastAsia"/>
              </w:rPr>
              <w:t>货币资金</w:t>
            </w:r>
          </w:p>
        </w:tc>
        <w:tc>
          <w:tcPr>
            <w:tcW w:w="1262" w:type="dxa"/>
            <w:vAlign w:val="center"/>
          </w:tcPr>
          <w:p w14:paraId="770F4713">
            <w:r>
              <w:rPr>
                <w:rFonts w:hint="eastAsia"/>
              </w:rPr>
              <w:t>7.4.7.1</w:t>
            </w:r>
          </w:p>
        </w:tc>
        <w:tc>
          <w:tcPr>
            <w:tcW w:w="2289" w:type="dxa"/>
            <w:vAlign w:val="center"/>
          </w:tcPr>
          <w:p w14:paraId="3827A1F8">
            <w:pPr>
              <w:jc w:val="right"/>
            </w:pPr>
            <w:r>
              <w:rPr>
                <w:rFonts w:hint="eastAsia"/>
              </w:rPr>
              <w:t>12,913,259.52</w:t>
            </w:r>
          </w:p>
        </w:tc>
        <w:tc>
          <w:tcPr>
            <w:tcW w:w="2295" w:type="dxa"/>
            <w:vAlign w:val="center"/>
          </w:tcPr>
          <w:p w14:paraId="2E716E8D">
            <w:pPr>
              <w:jc w:val="right"/>
            </w:pPr>
            <w:r>
              <w:rPr>
                <w:rFonts w:hint="eastAsia"/>
              </w:rPr>
              <w:t>358,769.42</w:t>
            </w:r>
          </w:p>
        </w:tc>
      </w:tr>
      <w:tr w14:paraId="13E8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47706">
            <w:r>
              <w:rPr>
                <w:rFonts w:hint="eastAsia"/>
              </w:rPr>
              <w:t>结算备付金</w:t>
            </w:r>
          </w:p>
        </w:tc>
        <w:tc>
          <w:tcPr>
            <w:tcW w:w="1262" w:type="dxa"/>
            <w:vAlign w:val="center"/>
          </w:tcPr>
          <w:p w14:paraId="7EE65895"/>
        </w:tc>
        <w:tc>
          <w:tcPr>
            <w:tcW w:w="2289" w:type="dxa"/>
            <w:vAlign w:val="center"/>
          </w:tcPr>
          <w:p w14:paraId="2372DB3D">
            <w:pPr>
              <w:jc w:val="right"/>
            </w:pPr>
            <w:r>
              <w:rPr>
                <w:rFonts w:hint="eastAsia"/>
              </w:rPr>
              <w:t>-</w:t>
            </w:r>
          </w:p>
        </w:tc>
        <w:tc>
          <w:tcPr>
            <w:tcW w:w="2295" w:type="dxa"/>
            <w:vAlign w:val="center"/>
          </w:tcPr>
          <w:p w14:paraId="1FA50535">
            <w:pPr>
              <w:jc w:val="right"/>
            </w:pPr>
            <w:r>
              <w:rPr>
                <w:rFonts w:hint="eastAsia"/>
              </w:rPr>
              <w:t>-</w:t>
            </w:r>
          </w:p>
        </w:tc>
      </w:tr>
      <w:tr w14:paraId="7B88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82A64">
            <w:r>
              <w:rPr>
                <w:rFonts w:hint="eastAsia"/>
              </w:rPr>
              <w:t>存出保证金</w:t>
            </w:r>
          </w:p>
        </w:tc>
        <w:tc>
          <w:tcPr>
            <w:tcW w:w="1262" w:type="dxa"/>
            <w:vAlign w:val="center"/>
          </w:tcPr>
          <w:p w14:paraId="2FFD2DE9"/>
        </w:tc>
        <w:tc>
          <w:tcPr>
            <w:tcW w:w="2289" w:type="dxa"/>
            <w:vAlign w:val="center"/>
          </w:tcPr>
          <w:p w14:paraId="593CA86A">
            <w:pPr>
              <w:jc w:val="right"/>
            </w:pPr>
            <w:r>
              <w:rPr>
                <w:rFonts w:hint="eastAsia"/>
              </w:rPr>
              <w:t>-</w:t>
            </w:r>
          </w:p>
        </w:tc>
        <w:tc>
          <w:tcPr>
            <w:tcW w:w="2295" w:type="dxa"/>
            <w:vAlign w:val="center"/>
          </w:tcPr>
          <w:p w14:paraId="3280DD3A">
            <w:pPr>
              <w:jc w:val="right"/>
            </w:pPr>
            <w:r>
              <w:rPr>
                <w:rFonts w:hint="eastAsia"/>
              </w:rPr>
              <w:t>-</w:t>
            </w:r>
          </w:p>
        </w:tc>
      </w:tr>
      <w:tr w14:paraId="099E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24FC6">
            <w:r>
              <w:rPr>
                <w:rFonts w:hint="eastAsia"/>
              </w:rPr>
              <w:t>交易性金融资产</w:t>
            </w:r>
          </w:p>
        </w:tc>
        <w:tc>
          <w:tcPr>
            <w:tcW w:w="1262" w:type="dxa"/>
            <w:vAlign w:val="center"/>
          </w:tcPr>
          <w:p w14:paraId="2DF6A189">
            <w:r>
              <w:rPr>
                <w:rFonts w:hint="eastAsia"/>
              </w:rPr>
              <w:t>7.4.7.2</w:t>
            </w:r>
          </w:p>
        </w:tc>
        <w:tc>
          <w:tcPr>
            <w:tcW w:w="2289" w:type="dxa"/>
            <w:vAlign w:val="center"/>
          </w:tcPr>
          <w:p w14:paraId="68411573">
            <w:pPr>
              <w:jc w:val="right"/>
            </w:pPr>
            <w:r>
              <w:rPr>
                <w:rFonts w:hint="eastAsia"/>
              </w:rPr>
              <w:t>1,164,460,583.42</w:t>
            </w:r>
          </w:p>
        </w:tc>
        <w:tc>
          <w:tcPr>
            <w:tcW w:w="2295" w:type="dxa"/>
            <w:vAlign w:val="center"/>
          </w:tcPr>
          <w:p w14:paraId="72AE8B59">
            <w:pPr>
              <w:jc w:val="right"/>
            </w:pPr>
            <w:r>
              <w:rPr>
                <w:rFonts w:hint="eastAsia"/>
              </w:rPr>
              <w:t>1,192,192,902.01</w:t>
            </w:r>
          </w:p>
        </w:tc>
      </w:tr>
      <w:tr w14:paraId="0696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32D7C">
            <w:r>
              <w:rPr>
                <w:rFonts w:hint="eastAsia"/>
              </w:rPr>
              <w:t>其中：股票投资</w:t>
            </w:r>
          </w:p>
        </w:tc>
        <w:tc>
          <w:tcPr>
            <w:tcW w:w="1262" w:type="dxa"/>
            <w:vAlign w:val="center"/>
          </w:tcPr>
          <w:p w14:paraId="762663F8"/>
        </w:tc>
        <w:tc>
          <w:tcPr>
            <w:tcW w:w="2289" w:type="dxa"/>
            <w:vAlign w:val="center"/>
          </w:tcPr>
          <w:p w14:paraId="00F7DF13">
            <w:pPr>
              <w:jc w:val="right"/>
            </w:pPr>
            <w:r>
              <w:rPr>
                <w:rFonts w:hint="eastAsia"/>
              </w:rPr>
              <w:t>-</w:t>
            </w:r>
          </w:p>
        </w:tc>
        <w:tc>
          <w:tcPr>
            <w:tcW w:w="2295" w:type="dxa"/>
            <w:vAlign w:val="center"/>
          </w:tcPr>
          <w:p w14:paraId="6784D760">
            <w:pPr>
              <w:jc w:val="right"/>
            </w:pPr>
            <w:r>
              <w:rPr>
                <w:rFonts w:hint="eastAsia"/>
              </w:rPr>
              <w:t>-</w:t>
            </w:r>
          </w:p>
        </w:tc>
      </w:tr>
      <w:tr w14:paraId="2D19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5027D">
            <w:r>
              <w:rPr>
                <w:rFonts w:hint="eastAsia"/>
              </w:rPr>
              <w:t xml:space="preserve">      基金投资</w:t>
            </w:r>
          </w:p>
        </w:tc>
        <w:tc>
          <w:tcPr>
            <w:tcW w:w="1262" w:type="dxa"/>
            <w:vAlign w:val="center"/>
          </w:tcPr>
          <w:p w14:paraId="7E19BA74"/>
        </w:tc>
        <w:tc>
          <w:tcPr>
            <w:tcW w:w="2289" w:type="dxa"/>
            <w:vAlign w:val="center"/>
          </w:tcPr>
          <w:p w14:paraId="646D56AB">
            <w:pPr>
              <w:jc w:val="right"/>
            </w:pPr>
            <w:r>
              <w:rPr>
                <w:rFonts w:hint="eastAsia"/>
              </w:rPr>
              <w:t>-</w:t>
            </w:r>
          </w:p>
        </w:tc>
        <w:tc>
          <w:tcPr>
            <w:tcW w:w="2295" w:type="dxa"/>
            <w:vAlign w:val="center"/>
          </w:tcPr>
          <w:p w14:paraId="019FB03E">
            <w:pPr>
              <w:jc w:val="right"/>
            </w:pPr>
            <w:r>
              <w:rPr>
                <w:rFonts w:hint="eastAsia"/>
              </w:rPr>
              <w:t>-</w:t>
            </w:r>
          </w:p>
        </w:tc>
      </w:tr>
      <w:tr w14:paraId="5874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F7677A">
            <w:r>
              <w:rPr>
                <w:rFonts w:hint="eastAsia"/>
              </w:rPr>
              <w:t xml:space="preserve">      债券投资</w:t>
            </w:r>
          </w:p>
        </w:tc>
        <w:tc>
          <w:tcPr>
            <w:tcW w:w="1262" w:type="dxa"/>
            <w:vAlign w:val="center"/>
          </w:tcPr>
          <w:p w14:paraId="54E213BC"/>
        </w:tc>
        <w:tc>
          <w:tcPr>
            <w:tcW w:w="2289" w:type="dxa"/>
            <w:vAlign w:val="center"/>
          </w:tcPr>
          <w:p w14:paraId="35D603B2">
            <w:pPr>
              <w:jc w:val="right"/>
            </w:pPr>
            <w:r>
              <w:rPr>
                <w:rFonts w:hint="eastAsia"/>
              </w:rPr>
              <w:t>1,164,460,583.42</w:t>
            </w:r>
          </w:p>
        </w:tc>
        <w:tc>
          <w:tcPr>
            <w:tcW w:w="2295" w:type="dxa"/>
            <w:vAlign w:val="center"/>
          </w:tcPr>
          <w:p w14:paraId="75D3E6CE">
            <w:pPr>
              <w:jc w:val="right"/>
            </w:pPr>
            <w:r>
              <w:rPr>
                <w:rFonts w:hint="eastAsia"/>
              </w:rPr>
              <w:t>1,192,192,902.01</w:t>
            </w:r>
          </w:p>
        </w:tc>
      </w:tr>
      <w:tr w14:paraId="060B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ADB62">
            <w:r>
              <w:rPr>
                <w:rFonts w:hint="eastAsia"/>
              </w:rPr>
              <w:t xml:space="preserve">      资产支持证券投资</w:t>
            </w:r>
          </w:p>
        </w:tc>
        <w:tc>
          <w:tcPr>
            <w:tcW w:w="1262" w:type="dxa"/>
            <w:vAlign w:val="center"/>
          </w:tcPr>
          <w:p w14:paraId="7B95C87C"/>
        </w:tc>
        <w:tc>
          <w:tcPr>
            <w:tcW w:w="2289" w:type="dxa"/>
            <w:vAlign w:val="center"/>
          </w:tcPr>
          <w:p w14:paraId="67F012C6">
            <w:pPr>
              <w:jc w:val="right"/>
            </w:pPr>
            <w:r>
              <w:rPr>
                <w:rFonts w:hint="eastAsia"/>
              </w:rPr>
              <w:t>-</w:t>
            </w:r>
          </w:p>
        </w:tc>
        <w:tc>
          <w:tcPr>
            <w:tcW w:w="2295" w:type="dxa"/>
            <w:vAlign w:val="center"/>
          </w:tcPr>
          <w:p w14:paraId="5E85B6D9">
            <w:pPr>
              <w:jc w:val="right"/>
            </w:pPr>
            <w:r>
              <w:rPr>
                <w:rFonts w:hint="eastAsia"/>
              </w:rPr>
              <w:t>-</w:t>
            </w:r>
          </w:p>
        </w:tc>
      </w:tr>
      <w:tr w14:paraId="694F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98EE8">
            <w:r>
              <w:rPr>
                <w:rFonts w:hint="eastAsia"/>
              </w:rPr>
              <w:t xml:space="preserve">      贵金属投资</w:t>
            </w:r>
          </w:p>
        </w:tc>
        <w:tc>
          <w:tcPr>
            <w:tcW w:w="1262" w:type="dxa"/>
            <w:vAlign w:val="center"/>
          </w:tcPr>
          <w:p w14:paraId="5FCD75F8"/>
        </w:tc>
        <w:tc>
          <w:tcPr>
            <w:tcW w:w="2289" w:type="dxa"/>
            <w:vAlign w:val="center"/>
          </w:tcPr>
          <w:p w14:paraId="7CD772FB">
            <w:pPr>
              <w:jc w:val="right"/>
            </w:pPr>
            <w:r>
              <w:rPr>
                <w:rFonts w:hint="eastAsia"/>
              </w:rPr>
              <w:t>-</w:t>
            </w:r>
          </w:p>
        </w:tc>
        <w:tc>
          <w:tcPr>
            <w:tcW w:w="2295" w:type="dxa"/>
            <w:vAlign w:val="center"/>
          </w:tcPr>
          <w:p w14:paraId="5E03B30C">
            <w:pPr>
              <w:jc w:val="right"/>
            </w:pPr>
            <w:r>
              <w:rPr>
                <w:rFonts w:hint="eastAsia"/>
              </w:rPr>
              <w:t>-</w:t>
            </w:r>
          </w:p>
        </w:tc>
      </w:tr>
      <w:tr w14:paraId="3E32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40E91">
            <w:r>
              <w:rPr>
                <w:rFonts w:hint="eastAsia"/>
              </w:rPr>
              <w:t xml:space="preserve">      其他投资</w:t>
            </w:r>
          </w:p>
        </w:tc>
        <w:tc>
          <w:tcPr>
            <w:tcW w:w="1262" w:type="dxa"/>
            <w:vAlign w:val="center"/>
          </w:tcPr>
          <w:p w14:paraId="555ED33D"/>
        </w:tc>
        <w:tc>
          <w:tcPr>
            <w:tcW w:w="2289" w:type="dxa"/>
            <w:vAlign w:val="center"/>
          </w:tcPr>
          <w:p w14:paraId="22E8DFA7">
            <w:pPr>
              <w:jc w:val="right"/>
            </w:pPr>
            <w:r>
              <w:rPr>
                <w:rFonts w:hint="eastAsia"/>
              </w:rPr>
              <w:t>-</w:t>
            </w:r>
          </w:p>
        </w:tc>
        <w:tc>
          <w:tcPr>
            <w:tcW w:w="2295" w:type="dxa"/>
            <w:vAlign w:val="center"/>
          </w:tcPr>
          <w:p w14:paraId="25CE5FF3">
            <w:pPr>
              <w:jc w:val="right"/>
            </w:pPr>
            <w:r>
              <w:rPr>
                <w:rFonts w:hint="eastAsia"/>
              </w:rPr>
              <w:t>-</w:t>
            </w:r>
          </w:p>
        </w:tc>
      </w:tr>
      <w:tr w14:paraId="7898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FB933">
            <w:r>
              <w:rPr>
                <w:rFonts w:hint="eastAsia"/>
              </w:rPr>
              <w:t>衍生金融资产</w:t>
            </w:r>
          </w:p>
        </w:tc>
        <w:tc>
          <w:tcPr>
            <w:tcW w:w="1262" w:type="dxa"/>
            <w:vAlign w:val="center"/>
          </w:tcPr>
          <w:p w14:paraId="737B94FC">
            <w:r>
              <w:rPr>
                <w:rFonts w:hint="eastAsia"/>
              </w:rPr>
              <w:t>7.4.7.3</w:t>
            </w:r>
          </w:p>
        </w:tc>
        <w:tc>
          <w:tcPr>
            <w:tcW w:w="2289" w:type="dxa"/>
            <w:vAlign w:val="center"/>
          </w:tcPr>
          <w:p w14:paraId="7A795E35">
            <w:pPr>
              <w:jc w:val="right"/>
            </w:pPr>
            <w:r>
              <w:rPr>
                <w:rFonts w:hint="eastAsia"/>
              </w:rPr>
              <w:t>-</w:t>
            </w:r>
          </w:p>
        </w:tc>
        <w:tc>
          <w:tcPr>
            <w:tcW w:w="2295" w:type="dxa"/>
            <w:vAlign w:val="center"/>
          </w:tcPr>
          <w:p w14:paraId="5487B748">
            <w:pPr>
              <w:jc w:val="right"/>
            </w:pPr>
            <w:r>
              <w:rPr>
                <w:rFonts w:hint="eastAsia"/>
              </w:rPr>
              <w:t>-</w:t>
            </w:r>
          </w:p>
        </w:tc>
      </w:tr>
      <w:tr w14:paraId="7C30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DF04B">
            <w:r>
              <w:rPr>
                <w:rFonts w:hint="eastAsia"/>
              </w:rPr>
              <w:t>买入返售金融资产</w:t>
            </w:r>
          </w:p>
        </w:tc>
        <w:tc>
          <w:tcPr>
            <w:tcW w:w="1262" w:type="dxa"/>
            <w:vAlign w:val="center"/>
          </w:tcPr>
          <w:p w14:paraId="044FB585">
            <w:r>
              <w:rPr>
                <w:rFonts w:hint="eastAsia"/>
              </w:rPr>
              <w:t>7.4.7.4</w:t>
            </w:r>
          </w:p>
        </w:tc>
        <w:tc>
          <w:tcPr>
            <w:tcW w:w="2289" w:type="dxa"/>
            <w:vAlign w:val="center"/>
          </w:tcPr>
          <w:p w14:paraId="3DF10F8F">
            <w:pPr>
              <w:jc w:val="right"/>
            </w:pPr>
            <w:r>
              <w:rPr>
                <w:rFonts w:hint="eastAsia"/>
              </w:rPr>
              <w:t>-</w:t>
            </w:r>
          </w:p>
        </w:tc>
        <w:tc>
          <w:tcPr>
            <w:tcW w:w="2295" w:type="dxa"/>
            <w:vAlign w:val="center"/>
          </w:tcPr>
          <w:p w14:paraId="644518AE">
            <w:pPr>
              <w:jc w:val="right"/>
            </w:pPr>
            <w:r>
              <w:rPr>
                <w:rFonts w:hint="eastAsia"/>
              </w:rPr>
              <w:t>-</w:t>
            </w:r>
          </w:p>
        </w:tc>
      </w:tr>
      <w:tr w14:paraId="7B52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1D3B9">
            <w:r>
              <w:rPr>
                <w:rFonts w:hint="eastAsia"/>
              </w:rPr>
              <w:t>债权投资</w:t>
            </w:r>
          </w:p>
        </w:tc>
        <w:tc>
          <w:tcPr>
            <w:tcW w:w="1262" w:type="dxa"/>
            <w:vAlign w:val="center"/>
          </w:tcPr>
          <w:p w14:paraId="5E1016A2"/>
        </w:tc>
        <w:tc>
          <w:tcPr>
            <w:tcW w:w="2289" w:type="dxa"/>
            <w:vAlign w:val="center"/>
          </w:tcPr>
          <w:p w14:paraId="619D578B">
            <w:pPr>
              <w:jc w:val="right"/>
            </w:pPr>
            <w:r>
              <w:rPr>
                <w:rFonts w:hint="eastAsia"/>
              </w:rPr>
              <w:t>-</w:t>
            </w:r>
          </w:p>
        </w:tc>
        <w:tc>
          <w:tcPr>
            <w:tcW w:w="2295" w:type="dxa"/>
            <w:vAlign w:val="center"/>
          </w:tcPr>
          <w:p w14:paraId="367610B2">
            <w:pPr>
              <w:jc w:val="right"/>
            </w:pPr>
            <w:r>
              <w:rPr>
                <w:rFonts w:hint="eastAsia"/>
              </w:rPr>
              <w:t>-</w:t>
            </w:r>
          </w:p>
        </w:tc>
      </w:tr>
      <w:tr w14:paraId="55FE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174F2">
            <w:r>
              <w:rPr>
                <w:rFonts w:hint="eastAsia"/>
              </w:rPr>
              <w:t>其中：债券投资</w:t>
            </w:r>
          </w:p>
        </w:tc>
        <w:tc>
          <w:tcPr>
            <w:tcW w:w="1262" w:type="dxa"/>
            <w:vAlign w:val="center"/>
          </w:tcPr>
          <w:p w14:paraId="3D89D893"/>
        </w:tc>
        <w:tc>
          <w:tcPr>
            <w:tcW w:w="2289" w:type="dxa"/>
            <w:vAlign w:val="center"/>
          </w:tcPr>
          <w:p w14:paraId="14BD57DC">
            <w:pPr>
              <w:jc w:val="right"/>
            </w:pPr>
            <w:r>
              <w:rPr>
                <w:rFonts w:hint="eastAsia"/>
              </w:rPr>
              <w:t>-</w:t>
            </w:r>
          </w:p>
        </w:tc>
        <w:tc>
          <w:tcPr>
            <w:tcW w:w="2295" w:type="dxa"/>
            <w:vAlign w:val="center"/>
          </w:tcPr>
          <w:p w14:paraId="559A193E">
            <w:pPr>
              <w:jc w:val="right"/>
            </w:pPr>
            <w:r>
              <w:rPr>
                <w:rFonts w:hint="eastAsia"/>
              </w:rPr>
              <w:t>-</w:t>
            </w:r>
          </w:p>
        </w:tc>
      </w:tr>
      <w:tr w14:paraId="44E8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BB9DB">
            <w:r>
              <w:rPr>
                <w:rFonts w:hint="eastAsia"/>
              </w:rPr>
              <w:t xml:space="preserve">      资产支持证券投资</w:t>
            </w:r>
          </w:p>
        </w:tc>
        <w:tc>
          <w:tcPr>
            <w:tcW w:w="1262" w:type="dxa"/>
            <w:vAlign w:val="center"/>
          </w:tcPr>
          <w:p w14:paraId="6191A5A4"/>
        </w:tc>
        <w:tc>
          <w:tcPr>
            <w:tcW w:w="2289" w:type="dxa"/>
            <w:vAlign w:val="center"/>
          </w:tcPr>
          <w:p w14:paraId="48BABDA2">
            <w:pPr>
              <w:jc w:val="right"/>
            </w:pPr>
            <w:r>
              <w:rPr>
                <w:rFonts w:hint="eastAsia"/>
              </w:rPr>
              <w:t>-</w:t>
            </w:r>
          </w:p>
        </w:tc>
        <w:tc>
          <w:tcPr>
            <w:tcW w:w="2295" w:type="dxa"/>
            <w:vAlign w:val="center"/>
          </w:tcPr>
          <w:p w14:paraId="6B85D054">
            <w:pPr>
              <w:jc w:val="right"/>
            </w:pPr>
            <w:r>
              <w:rPr>
                <w:rFonts w:hint="eastAsia"/>
              </w:rPr>
              <w:t>-</w:t>
            </w:r>
          </w:p>
        </w:tc>
      </w:tr>
      <w:tr w14:paraId="50D6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6F021">
            <w:r>
              <w:rPr>
                <w:rFonts w:hint="eastAsia"/>
              </w:rPr>
              <w:t xml:space="preserve">      其他投资</w:t>
            </w:r>
          </w:p>
        </w:tc>
        <w:tc>
          <w:tcPr>
            <w:tcW w:w="1262" w:type="dxa"/>
            <w:vAlign w:val="center"/>
          </w:tcPr>
          <w:p w14:paraId="512D350B"/>
        </w:tc>
        <w:tc>
          <w:tcPr>
            <w:tcW w:w="2289" w:type="dxa"/>
            <w:vAlign w:val="center"/>
          </w:tcPr>
          <w:p w14:paraId="7F988F55">
            <w:pPr>
              <w:jc w:val="right"/>
            </w:pPr>
            <w:r>
              <w:rPr>
                <w:rFonts w:hint="eastAsia"/>
              </w:rPr>
              <w:t>-</w:t>
            </w:r>
          </w:p>
        </w:tc>
        <w:tc>
          <w:tcPr>
            <w:tcW w:w="2295" w:type="dxa"/>
            <w:vAlign w:val="center"/>
          </w:tcPr>
          <w:p w14:paraId="266CAF37">
            <w:pPr>
              <w:jc w:val="right"/>
            </w:pPr>
            <w:r>
              <w:rPr>
                <w:rFonts w:hint="eastAsia"/>
              </w:rPr>
              <w:t>-</w:t>
            </w:r>
          </w:p>
        </w:tc>
      </w:tr>
      <w:tr w14:paraId="6353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F992B">
            <w:r>
              <w:rPr>
                <w:rFonts w:hint="eastAsia"/>
              </w:rPr>
              <w:t>其他债权投资</w:t>
            </w:r>
          </w:p>
        </w:tc>
        <w:tc>
          <w:tcPr>
            <w:tcW w:w="1262" w:type="dxa"/>
            <w:vAlign w:val="center"/>
          </w:tcPr>
          <w:p w14:paraId="3D37C701"/>
        </w:tc>
        <w:tc>
          <w:tcPr>
            <w:tcW w:w="2289" w:type="dxa"/>
            <w:vAlign w:val="center"/>
          </w:tcPr>
          <w:p w14:paraId="2CAD4773">
            <w:pPr>
              <w:jc w:val="right"/>
            </w:pPr>
            <w:r>
              <w:rPr>
                <w:rFonts w:hint="eastAsia"/>
              </w:rPr>
              <w:t>-</w:t>
            </w:r>
          </w:p>
        </w:tc>
        <w:tc>
          <w:tcPr>
            <w:tcW w:w="2295" w:type="dxa"/>
            <w:vAlign w:val="center"/>
          </w:tcPr>
          <w:p w14:paraId="5E308A87">
            <w:pPr>
              <w:jc w:val="right"/>
            </w:pPr>
            <w:r>
              <w:rPr>
                <w:rFonts w:hint="eastAsia"/>
              </w:rPr>
              <w:t>-</w:t>
            </w:r>
          </w:p>
        </w:tc>
      </w:tr>
      <w:tr w14:paraId="2622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41683">
            <w:r>
              <w:rPr>
                <w:rFonts w:hint="eastAsia"/>
              </w:rPr>
              <w:t>其他权益工具投资</w:t>
            </w:r>
          </w:p>
        </w:tc>
        <w:tc>
          <w:tcPr>
            <w:tcW w:w="1262" w:type="dxa"/>
            <w:vAlign w:val="center"/>
          </w:tcPr>
          <w:p w14:paraId="0D62E6A9"/>
        </w:tc>
        <w:tc>
          <w:tcPr>
            <w:tcW w:w="2289" w:type="dxa"/>
            <w:vAlign w:val="center"/>
          </w:tcPr>
          <w:p w14:paraId="77D3FE6A">
            <w:pPr>
              <w:jc w:val="right"/>
            </w:pPr>
            <w:r>
              <w:rPr>
                <w:rFonts w:hint="eastAsia"/>
              </w:rPr>
              <w:t>-</w:t>
            </w:r>
          </w:p>
        </w:tc>
        <w:tc>
          <w:tcPr>
            <w:tcW w:w="2295" w:type="dxa"/>
            <w:vAlign w:val="center"/>
          </w:tcPr>
          <w:p w14:paraId="29FF3D2B">
            <w:pPr>
              <w:jc w:val="right"/>
            </w:pPr>
            <w:r>
              <w:rPr>
                <w:rFonts w:hint="eastAsia"/>
              </w:rPr>
              <w:t>-</w:t>
            </w:r>
          </w:p>
        </w:tc>
      </w:tr>
      <w:tr w14:paraId="5D0E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90C82">
            <w:r>
              <w:rPr>
                <w:rFonts w:hint="eastAsia"/>
              </w:rPr>
              <w:t>应收清算款</w:t>
            </w:r>
          </w:p>
        </w:tc>
        <w:tc>
          <w:tcPr>
            <w:tcW w:w="1262" w:type="dxa"/>
            <w:vAlign w:val="center"/>
          </w:tcPr>
          <w:p w14:paraId="12632739"/>
        </w:tc>
        <w:tc>
          <w:tcPr>
            <w:tcW w:w="2289" w:type="dxa"/>
            <w:vAlign w:val="center"/>
          </w:tcPr>
          <w:p w14:paraId="483729CC">
            <w:pPr>
              <w:jc w:val="right"/>
            </w:pPr>
            <w:r>
              <w:rPr>
                <w:rFonts w:hint="eastAsia"/>
              </w:rPr>
              <w:t>-</w:t>
            </w:r>
          </w:p>
        </w:tc>
        <w:tc>
          <w:tcPr>
            <w:tcW w:w="2295" w:type="dxa"/>
            <w:vAlign w:val="center"/>
          </w:tcPr>
          <w:p w14:paraId="13BBEB31">
            <w:pPr>
              <w:jc w:val="right"/>
            </w:pPr>
            <w:r>
              <w:rPr>
                <w:rFonts w:hint="eastAsia"/>
              </w:rPr>
              <w:t>-</w:t>
            </w:r>
          </w:p>
        </w:tc>
      </w:tr>
      <w:tr w14:paraId="0DD8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B7999">
            <w:r>
              <w:rPr>
                <w:rFonts w:hint="eastAsia"/>
              </w:rPr>
              <w:t>应收股利</w:t>
            </w:r>
          </w:p>
        </w:tc>
        <w:tc>
          <w:tcPr>
            <w:tcW w:w="1262" w:type="dxa"/>
            <w:vAlign w:val="center"/>
          </w:tcPr>
          <w:p w14:paraId="6F90530C"/>
        </w:tc>
        <w:tc>
          <w:tcPr>
            <w:tcW w:w="2289" w:type="dxa"/>
            <w:vAlign w:val="center"/>
          </w:tcPr>
          <w:p w14:paraId="365C126F">
            <w:pPr>
              <w:jc w:val="right"/>
            </w:pPr>
            <w:r>
              <w:rPr>
                <w:rFonts w:hint="eastAsia"/>
              </w:rPr>
              <w:t>-</w:t>
            </w:r>
          </w:p>
        </w:tc>
        <w:tc>
          <w:tcPr>
            <w:tcW w:w="2295" w:type="dxa"/>
            <w:vAlign w:val="center"/>
          </w:tcPr>
          <w:p w14:paraId="2A1B418F">
            <w:pPr>
              <w:jc w:val="right"/>
            </w:pPr>
            <w:r>
              <w:rPr>
                <w:rFonts w:hint="eastAsia"/>
              </w:rPr>
              <w:t>-</w:t>
            </w:r>
          </w:p>
        </w:tc>
      </w:tr>
      <w:tr w14:paraId="78FB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390C01">
            <w:r>
              <w:rPr>
                <w:rFonts w:hint="eastAsia"/>
              </w:rPr>
              <w:t>应收申购款</w:t>
            </w:r>
          </w:p>
        </w:tc>
        <w:tc>
          <w:tcPr>
            <w:tcW w:w="1262" w:type="dxa"/>
            <w:vAlign w:val="center"/>
          </w:tcPr>
          <w:p w14:paraId="403508C4"/>
        </w:tc>
        <w:tc>
          <w:tcPr>
            <w:tcW w:w="2289" w:type="dxa"/>
            <w:vAlign w:val="center"/>
          </w:tcPr>
          <w:p w14:paraId="55F2763A">
            <w:pPr>
              <w:jc w:val="right"/>
            </w:pPr>
            <w:r>
              <w:rPr>
                <w:rFonts w:hint="eastAsia"/>
              </w:rPr>
              <w:t>-</w:t>
            </w:r>
          </w:p>
        </w:tc>
        <w:tc>
          <w:tcPr>
            <w:tcW w:w="2295" w:type="dxa"/>
            <w:vAlign w:val="center"/>
          </w:tcPr>
          <w:p w14:paraId="62012D17">
            <w:pPr>
              <w:jc w:val="right"/>
            </w:pPr>
            <w:r>
              <w:rPr>
                <w:rFonts w:hint="eastAsia"/>
              </w:rPr>
              <w:t>-</w:t>
            </w:r>
          </w:p>
        </w:tc>
      </w:tr>
      <w:tr w14:paraId="1EE3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B07D9">
            <w:r>
              <w:rPr>
                <w:rFonts w:hint="eastAsia"/>
              </w:rPr>
              <w:t>递延所得税资产</w:t>
            </w:r>
          </w:p>
        </w:tc>
        <w:tc>
          <w:tcPr>
            <w:tcW w:w="1262" w:type="dxa"/>
            <w:vAlign w:val="center"/>
          </w:tcPr>
          <w:p w14:paraId="79AB11AD"/>
        </w:tc>
        <w:tc>
          <w:tcPr>
            <w:tcW w:w="2289" w:type="dxa"/>
            <w:vAlign w:val="center"/>
          </w:tcPr>
          <w:p w14:paraId="0493E0D5">
            <w:pPr>
              <w:jc w:val="right"/>
            </w:pPr>
            <w:r>
              <w:rPr>
                <w:rFonts w:hint="eastAsia"/>
              </w:rPr>
              <w:t>-</w:t>
            </w:r>
          </w:p>
        </w:tc>
        <w:tc>
          <w:tcPr>
            <w:tcW w:w="2295" w:type="dxa"/>
            <w:vAlign w:val="center"/>
          </w:tcPr>
          <w:p w14:paraId="0F165B18">
            <w:pPr>
              <w:jc w:val="right"/>
            </w:pPr>
            <w:r>
              <w:rPr>
                <w:rFonts w:hint="eastAsia"/>
              </w:rPr>
              <w:t>-</w:t>
            </w:r>
          </w:p>
        </w:tc>
      </w:tr>
      <w:tr w14:paraId="6D10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28B5D">
            <w:r>
              <w:rPr>
                <w:rFonts w:hint="eastAsia"/>
              </w:rPr>
              <w:t>其他资产</w:t>
            </w:r>
          </w:p>
        </w:tc>
        <w:tc>
          <w:tcPr>
            <w:tcW w:w="1262" w:type="dxa"/>
            <w:vAlign w:val="center"/>
          </w:tcPr>
          <w:p w14:paraId="63FDE9A4">
            <w:r>
              <w:rPr>
                <w:rFonts w:hint="eastAsia"/>
              </w:rPr>
              <w:t>7.4.7.5</w:t>
            </w:r>
          </w:p>
        </w:tc>
        <w:tc>
          <w:tcPr>
            <w:tcW w:w="2289" w:type="dxa"/>
            <w:vAlign w:val="center"/>
          </w:tcPr>
          <w:p w14:paraId="0C2B5E61">
            <w:pPr>
              <w:jc w:val="right"/>
            </w:pPr>
            <w:r>
              <w:rPr>
                <w:rFonts w:hint="eastAsia"/>
              </w:rPr>
              <w:t>-</w:t>
            </w:r>
          </w:p>
        </w:tc>
        <w:tc>
          <w:tcPr>
            <w:tcW w:w="2295" w:type="dxa"/>
            <w:vAlign w:val="center"/>
          </w:tcPr>
          <w:p w14:paraId="73037902">
            <w:pPr>
              <w:jc w:val="right"/>
            </w:pPr>
            <w:r>
              <w:rPr>
                <w:rFonts w:hint="eastAsia"/>
              </w:rPr>
              <w:t>-</w:t>
            </w:r>
          </w:p>
        </w:tc>
      </w:tr>
      <w:tr w14:paraId="736F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BD5B4">
            <w:r>
              <w:rPr>
                <w:rFonts w:hint="eastAsia"/>
              </w:rPr>
              <w:t>资产总计</w:t>
            </w:r>
          </w:p>
        </w:tc>
        <w:tc>
          <w:tcPr>
            <w:tcW w:w="1262" w:type="dxa"/>
            <w:vAlign w:val="center"/>
          </w:tcPr>
          <w:p w14:paraId="4447D634"/>
        </w:tc>
        <w:tc>
          <w:tcPr>
            <w:tcW w:w="2289" w:type="dxa"/>
            <w:vAlign w:val="center"/>
          </w:tcPr>
          <w:p w14:paraId="478B5B94">
            <w:pPr>
              <w:jc w:val="right"/>
            </w:pPr>
            <w:r>
              <w:rPr>
                <w:rFonts w:hint="eastAsia"/>
              </w:rPr>
              <w:t>1,177,373,842.94</w:t>
            </w:r>
          </w:p>
        </w:tc>
        <w:tc>
          <w:tcPr>
            <w:tcW w:w="2295" w:type="dxa"/>
            <w:vAlign w:val="center"/>
          </w:tcPr>
          <w:p w14:paraId="699A0E53">
            <w:pPr>
              <w:jc w:val="right"/>
            </w:pPr>
            <w:r>
              <w:rPr>
                <w:rFonts w:hint="eastAsia"/>
              </w:rPr>
              <w:t>1,192,551,671.43</w:t>
            </w:r>
          </w:p>
        </w:tc>
      </w:tr>
      <w:tr w14:paraId="2CD4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6B25B">
            <w:r>
              <w:rPr>
                <w:rFonts w:hint="eastAsia"/>
              </w:rPr>
              <w:t>负债和净资产</w:t>
            </w:r>
          </w:p>
        </w:tc>
        <w:tc>
          <w:tcPr>
            <w:tcW w:w="1262" w:type="dxa"/>
            <w:vAlign w:val="center"/>
          </w:tcPr>
          <w:p w14:paraId="42F47F3F">
            <w:r>
              <w:rPr>
                <w:rFonts w:hint="eastAsia"/>
              </w:rPr>
              <w:t>附注号</w:t>
            </w:r>
          </w:p>
        </w:tc>
        <w:tc>
          <w:tcPr>
            <w:tcW w:w="2289" w:type="dxa"/>
            <w:vAlign w:val="center"/>
          </w:tcPr>
          <w:p w14:paraId="2AE61442">
            <w:r>
              <w:rPr>
                <w:rFonts w:hint="eastAsia"/>
              </w:rPr>
              <w:t>本期末2025年12月31日</w:t>
            </w:r>
          </w:p>
        </w:tc>
        <w:tc>
          <w:tcPr>
            <w:tcW w:w="2295" w:type="dxa"/>
            <w:vAlign w:val="center"/>
          </w:tcPr>
          <w:p w14:paraId="72574644">
            <w:r>
              <w:rPr>
                <w:rFonts w:hint="eastAsia"/>
              </w:rPr>
              <w:t>上年度末2024年12月31日</w:t>
            </w:r>
          </w:p>
        </w:tc>
      </w:tr>
      <w:tr w14:paraId="0747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EC958">
            <w:r>
              <w:rPr>
                <w:rFonts w:hint="eastAsia"/>
              </w:rPr>
              <w:t>负债：</w:t>
            </w:r>
          </w:p>
        </w:tc>
        <w:tc>
          <w:tcPr>
            <w:tcW w:w="1262" w:type="dxa"/>
            <w:vAlign w:val="center"/>
          </w:tcPr>
          <w:p w14:paraId="23DACAB0"/>
        </w:tc>
        <w:tc>
          <w:tcPr>
            <w:tcW w:w="2289" w:type="dxa"/>
            <w:vAlign w:val="center"/>
          </w:tcPr>
          <w:p w14:paraId="14EA2277"/>
        </w:tc>
        <w:tc>
          <w:tcPr>
            <w:tcW w:w="2295" w:type="dxa"/>
            <w:vAlign w:val="center"/>
          </w:tcPr>
          <w:p w14:paraId="577F4AB4"/>
        </w:tc>
      </w:tr>
      <w:tr w14:paraId="2FEA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9A87C">
            <w:r>
              <w:rPr>
                <w:rFonts w:hint="eastAsia"/>
              </w:rPr>
              <w:t>短期借款</w:t>
            </w:r>
          </w:p>
        </w:tc>
        <w:tc>
          <w:tcPr>
            <w:tcW w:w="1262" w:type="dxa"/>
            <w:vAlign w:val="center"/>
          </w:tcPr>
          <w:p w14:paraId="0F7F0DFC"/>
        </w:tc>
        <w:tc>
          <w:tcPr>
            <w:tcW w:w="2289" w:type="dxa"/>
            <w:vAlign w:val="center"/>
          </w:tcPr>
          <w:p w14:paraId="7719E1C8">
            <w:pPr>
              <w:jc w:val="right"/>
            </w:pPr>
            <w:r>
              <w:rPr>
                <w:rFonts w:hint="eastAsia"/>
              </w:rPr>
              <w:t>-</w:t>
            </w:r>
          </w:p>
        </w:tc>
        <w:tc>
          <w:tcPr>
            <w:tcW w:w="2295" w:type="dxa"/>
            <w:vAlign w:val="center"/>
          </w:tcPr>
          <w:p w14:paraId="3B6F32C4">
            <w:pPr>
              <w:jc w:val="right"/>
            </w:pPr>
            <w:r>
              <w:rPr>
                <w:rFonts w:hint="eastAsia"/>
              </w:rPr>
              <w:t>-</w:t>
            </w:r>
          </w:p>
        </w:tc>
      </w:tr>
      <w:tr w14:paraId="2011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8F710">
            <w:r>
              <w:rPr>
                <w:rFonts w:hint="eastAsia"/>
              </w:rPr>
              <w:t>交易性金融负债</w:t>
            </w:r>
          </w:p>
        </w:tc>
        <w:tc>
          <w:tcPr>
            <w:tcW w:w="1262" w:type="dxa"/>
            <w:vAlign w:val="center"/>
          </w:tcPr>
          <w:p w14:paraId="7A4CD19E"/>
        </w:tc>
        <w:tc>
          <w:tcPr>
            <w:tcW w:w="2289" w:type="dxa"/>
            <w:vAlign w:val="center"/>
          </w:tcPr>
          <w:p w14:paraId="580BABF1">
            <w:pPr>
              <w:jc w:val="right"/>
            </w:pPr>
            <w:r>
              <w:rPr>
                <w:rFonts w:hint="eastAsia"/>
              </w:rPr>
              <w:t>-</w:t>
            </w:r>
          </w:p>
        </w:tc>
        <w:tc>
          <w:tcPr>
            <w:tcW w:w="2295" w:type="dxa"/>
            <w:vAlign w:val="center"/>
          </w:tcPr>
          <w:p w14:paraId="7C5FCC96">
            <w:pPr>
              <w:jc w:val="right"/>
            </w:pPr>
            <w:r>
              <w:rPr>
                <w:rFonts w:hint="eastAsia"/>
              </w:rPr>
              <w:t>-</w:t>
            </w:r>
          </w:p>
        </w:tc>
      </w:tr>
      <w:tr w14:paraId="0DDB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648F9">
            <w:r>
              <w:rPr>
                <w:rFonts w:hint="eastAsia"/>
              </w:rPr>
              <w:t>衍生金融负债</w:t>
            </w:r>
          </w:p>
        </w:tc>
        <w:tc>
          <w:tcPr>
            <w:tcW w:w="1262" w:type="dxa"/>
            <w:vAlign w:val="center"/>
          </w:tcPr>
          <w:p w14:paraId="10308E0D">
            <w:r>
              <w:rPr>
                <w:rFonts w:hint="eastAsia"/>
              </w:rPr>
              <w:t>7.4.7.3</w:t>
            </w:r>
          </w:p>
        </w:tc>
        <w:tc>
          <w:tcPr>
            <w:tcW w:w="2289" w:type="dxa"/>
            <w:vAlign w:val="center"/>
          </w:tcPr>
          <w:p w14:paraId="6BB91827">
            <w:pPr>
              <w:jc w:val="right"/>
            </w:pPr>
            <w:r>
              <w:rPr>
                <w:rFonts w:hint="eastAsia"/>
              </w:rPr>
              <w:t>-</w:t>
            </w:r>
          </w:p>
        </w:tc>
        <w:tc>
          <w:tcPr>
            <w:tcW w:w="2295" w:type="dxa"/>
            <w:vAlign w:val="center"/>
          </w:tcPr>
          <w:p w14:paraId="660290B9">
            <w:pPr>
              <w:jc w:val="right"/>
            </w:pPr>
            <w:r>
              <w:rPr>
                <w:rFonts w:hint="eastAsia"/>
              </w:rPr>
              <w:t>-</w:t>
            </w:r>
          </w:p>
        </w:tc>
      </w:tr>
      <w:tr w14:paraId="4393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4AB31">
            <w:r>
              <w:rPr>
                <w:rFonts w:hint="eastAsia"/>
              </w:rPr>
              <w:t>卖出回购金融资产款</w:t>
            </w:r>
          </w:p>
        </w:tc>
        <w:tc>
          <w:tcPr>
            <w:tcW w:w="1262" w:type="dxa"/>
            <w:vAlign w:val="center"/>
          </w:tcPr>
          <w:p w14:paraId="345B8564"/>
        </w:tc>
        <w:tc>
          <w:tcPr>
            <w:tcW w:w="2289" w:type="dxa"/>
            <w:vAlign w:val="center"/>
          </w:tcPr>
          <w:p w14:paraId="30D9D681">
            <w:pPr>
              <w:jc w:val="right"/>
            </w:pPr>
            <w:r>
              <w:rPr>
                <w:rFonts w:hint="eastAsia"/>
              </w:rPr>
              <w:t>111,513,430.05</w:t>
            </w:r>
          </w:p>
        </w:tc>
        <w:tc>
          <w:tcPr>
            <w:tcW w:w="2295" w:type="dxa"/>
            <w:vAlign w:val="center"/>
          </w:tcPr>
          <w:p w14:paraId="5AB4A886">
            <w:pPr>
              <w:jc w:val="right"/>
            </w:pPr>
            <w:r>
              <w:rPr>
                <w:rFonts w:hint="eastAsia"/>
              </w:rPr>
              <w:t>104,512,306.57</w:t>
            </w:r>
          </w:p>
        </w:tc>
      </w:tr>
      <w:tr w14:paraId="379C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8F390">
            <w:r>
              <w:rPr>
                <w:rFonts w:hint="eastAsia"/>
              </w:rPr>
              <w:t>应付清算款</w:t>
            </w:r>
          </w:p>
        </w:tc>
        <w:tc>
          <w:tcPr>
            <w:tcW w:w="1262" w:type="dxa"/>
            <w:vAlign w:val="center"/>
          </w:tcPr>
          <w:p w14:paraId="7E6F4CAB"/>
        </w:tc>
        <w:tc>
          <w:tcPr>
            <w:tcW w:w="2289" w:type="dxa"/>
            <w:vAlign w:val="center"/>
          </w:tcPr>
          <w:p w14:paraId="5372F534">
            <w:pPr>
              <w:jc w:val="right"/>
            </w:pPr>
            <w:r>
              <w:rPr>
                <w:rFonts w:hint="eastAsia"/>
              </w:rPr>
              <w:t>-</w:t>
            </w:r>
          </w:p>
        </w:tc>
        <w:tc>
          <w:tcPr>
            <w:tcW w:w="2295" w:type="dxa"/>
            <w:vAlign w:val="center"/>
          </w:tcPr>
          <w:p w14:paraId="131A9F12">
            <w:pPr>
              <w:jc w:val="right"/>
            </w:pPr>
            <w:r>
              <w:rPr>
                <w:rFonts w:hint="eastAsia"/>
              </w:rPr>
              <w:t>-</w:t>
            </w:r>
          </w:p>
        </w:tc>
      </w:tr>
      <w:tr w14:paraId="482A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8067A">
            <w:r>
              <w:rPr>
                <w:rFonts w:hint="eastAsia"/>
              </w:rPr>
              <w:t>应付赎回款</w:t>
            </w:r>
          </w:p>
        </w:tc>
        <w:tc>
          <w:tcPr>
            <w:tcW w:w="1262" w:type="dxa"/>
            <w:vAlign w:val="center"/>
          </w:tcPr>
          <w:p w14:paraId="390E8D79"/>
        </w:tc>
        <w:tc>
          <w:tcPr>
            <w:tcW w:w="2289" w:type="dxa"/>
            <w:vAlign w:val="center"/>
          </w:tcPr>
          <w:p w14:paraId="4575F877">
            <w:pPr>
              <w:jc w:val="right"/>
            </w:pPr>
            <w:r>
              <w:rPr>
                <w:rFonts w:hint="eastAsia"/>
              </w:rPr>
              <w:t>-</w:t>
            </w:r>
          </w:p>
        </w:tc>
        <w:tc>
          <w:tcPr>
            <w:tcW w:w="2295" w:type="dxa"/>
            <w:vAlign w:val="center"/>
          </w:tcPr>
          <w:p w14:paraId="47A1A3A1">
            <w:pPr>
              <w:jc w:val="right"/>
            </w:pPr>
            <w:r>
              <w:rPr>
                <w:rFonts w:hint="eastAsia"/>
              </w:rPr>
              <w:t>-</w:t>
            </w:r>
          </w:p>
        </w:tc>
      </w:tr>
      <w:tr w14:paraId="50D0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7974A">
            <w:r>
              <w:rPr>
                <w:rFonts w:hint="eastAsia"/>
              </w:rPr>
              <w:t>应付管理人报酬</w:t>
            </w:r>
          </w:p>
        </w:tc>
        <w:tc>
          <w:tcPr>
            <w:tcW w:w="1262" w:type="dxa"/>
            <w:vAlign w:val="center"/>
          </w:tcPr>
          <w:p w14:paraId="5253B71B"/>
        </w:tc>
        <w:tc>
          <w:tcPr>
            <w:tcW w:w="2289" w:type="dxa"/>
            <w:vAlign w:val="center"/>
          </w:tcPr>
          <w:p w14:paraId="20B9F1EE">
            <w:pPr>
              <w:jc w:val="right"/>
            </w:pPr>
            <w:r>
              <w:rPr>
                <w:rFonts w:hint="eastAsia"/>
              </w:rPr>
              <w:t>271,308.92</w:t>
            </w:r>
          </w:p>
        </w:tc>
        <w:tc>
          <w:tcPr>
            <w:tcW w:w="2295" w:type="dxa"/>
            <w:vAlign w:val="center"/>
          </w:tcPr>
          <w:p w14:paraId="0C46FCBB">
            <w:pPr>
              <w:jc w:val="right"/>
            </w:pPr>
            <w:r>
              <w:rPr>
                <w:rFonts w:hint="eastAsia"/>
              </w:rPr>
              <w:t>274,546.33</w:t>
            </w:r>
          </w:p>
        </w:tc>
      </w:tr>
      <w:tr w14:paraId="5DF0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7267B">
            <w:r>
              <w:rPr>
                <w:rFonts w:hint="eastAsia"/>
              </w:rPr>
              <w:t>应付托管费</w:t>
            </w:r>
          </w:p>
        </w:tc>
        <w:tc>
          <w:tcPr>
            <w:tcW w:w="1262" w:type="dxa"/>
            <w:vAlign w:val="center"/>
          </w:tcPr>
          <w:p w14:paraId="71342BCF"/>
        </w:tc>
        <w:tc>
          <w:tcPr>
            <w:tcW w:w="2289" w:type="dxa"/>
            <w:vAlign w:val="center"/>
          </w:tcPr>
          <w:p w14:paraId="10B7BC5A">
            <w:pPr>
              <w:jc w:val="right"/>
            </w:pPr>
            <w:r>
              <w:rPr>
                <w:rFonts w:hint="eastAsia"/>
              </w:rPr>
              <w:t>90,436.29</w:t>
            </w:r>
          </w:p>
        </w:tc>
        <w:tc>
          <w:tcPr>
            <w:tcW w:w="2295" w:type="dxa"/>
            <w:vAlign w:val="center"/>
          </w:tcPr>
          <w:p w14:paraId="55845394">
            <w:pPr>
              <w:jc w:val="right"/>
            </w:pPr>
            <w:r>
              <w:rPr>
                <w:rFonts w:hint="eastAsia"/>
              </w:rPr>
              <w:t>91,515.47</w:t>
            </w:r>
          </w:p>
        </w:tc>
      </w:tr>
      <w:tr w14:paraId="6B04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3F836">
            <w:r>
              <w:rPr>
                <w:rFonts w:hint="eastAsia"/>
              </w:rPr>
              <w:t>应付销售服务费</w:t>
            </w:r>
          </w:p>
        </w:tc>
        <w:tc>
          <w:tcPr>
            <w:tcW w:w="1262" w:type="dxa"/>
            <w:vAlign w:val="center"/>
          </w:tcPr>
          <w:p w14:paraId="6D85D232"/>
        </w:tc>
        <w:tc>
          <w:tcPr>
            <w:tcW w:w="2289" w:type="dxa"/>
            <w:vAlign w:val="center"/>
          </w:tcPr>
          <w:p w14:paraId="08FC4A08">
            <w:pPr>
              <w:jc w:val="right"/>
            </w:pPr>
            <w:r>
              <w:rPr>
                <w:rFonts w:hint="eastAsia"/>
              </w:rPr>
              <w:t>-</w:t>
            </w:r>
          </w:p>
        </w:tc>
        <w:tc>
          <w:tcPr>
            <w:tcW w:w="2295" w:type="dxa"/>
            <w:vAlign w:val="center"/>
          </w:tcPr>
          <w:p w14:paraId="5BA31A1A">
            <w:pPr>
              <w:jc w:val="right"/>
            </w:pPr>
            <w:r>
              <w:rPr>
                <w:rFonts w:hint="eastAsia"/>
              </w:rPr>
              <w:t>-</w:t>
            </w:r>
          </w:p>
        </w:tc>
      </w:tr>
      <w:tr w14:paraId="514E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B982F">
            <w:r>
              <w:rPr>
                <w:rFonts w:hint="eastAsia"/>
              </w:rPr>
              <w:t>应付投资顾问费</w:t>
            </w:r>
          </w:p>
        </w:tc>
        <w:tc>
          <w:tcPr>
            <w:tcW w:w="1262" w:type="dxa"/>
            <w:vAlign w:val="center"/>
          </w:tcPr>
          <w:p w14:paraId="737AEA66"/>
        </w:tc>
        <w:tc>
          <w:tcPr>
            <w:tcW w:w="2289" w:type="dxa"/>
            <w:vAlign w:val="center"/>
          </w:tcPr>
          <w:p w14:paraId="784B189D">
            <w:pPr>
              <w:jc w:val="right"/>
            </w:pPr>
            <w:r>
              <w:rPr>
                <w:rFonts w:hint="eastAsia"/>
              </w:rPr>
              <w:t>-</w:t>
            </w:r>
          </w:p>
        </w:tc>
        <w:tc>
          <w:tcPr>
            <w:tcW w:w="2295" w:type="dxa"/>
            <w:vAlign w:val="center"/>
          </w:tcPr>
          <w:p w14:paraId="711CCBB1">
            <w:pPr>
              <w:jc w:val="right"/>
            </w:pPr>
            <w:r>
              <w:rPr>
                <w:rFonts w:hint="eastAsia"/>
              </w:rPr>
              <w:t>-</w:t>
            </w:r>
          </w:p>
        </w:tc>
      </w:tr>
      <w:tr w14:paraId="4F9B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2D081">
            <w:r>
              <w:rPr>
                <w:rFonts w:hint="eastAsia"/>
              </w:rPr>
              <w:t>应交税费</w:t>
            </w:r>
          </w:p>
        </w:tc>
        <w:tc>
          <w:tcPr>
            <w:tcW w:w="1262" w:type="dxa"/>
            <w:vAlign w:val="center"/>
          </w:tcPr>
          <w:p w14:paraId="27DB5537"/>
        </w:tc>
        <w:tc>
          <w:tcPr>
            <w:tcW w:w="2289" w:type="dxa"/>
            <w:vAlign w:val="center"/>
          </w:tcPr>
          <w:p w14:paraId="2631AA57">
            <w:pPr>
              <w:jc w:val="right"/>
            </w:pPr>
            <w:r>
              <w:rPr>
                <w:rFonts w:hint="eastAsia"/>
              </w:rPr>
              <w:t>3,499.56</w:t>
            </w:r>
          </w:p>
        </w:tc>
        <w:tc>
          <w:tcPr>
            <w:tcW w:w="2295" w:type="dxa"/>
            <w:vAlign w:val="center"/>
          </w:tcPr>
          <w:p w14:paraId="09AB5E6C">
            <w:pPr>
              <w:jc w:val="right"/>
            </w:pPr>
            <w:r>
              <w:rPr>
                <w:rFonts w:hint="eastAsia"/>
              </w:rPr>
              <w:t>-</w:t>
            </w:r>
          </w:p>
        </w:tc>
      </w:tr>
      <w:tr w14:paraId="1E89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06B0D">
            <w:r>
              <w:rPr>
                <w:rFonts w:hint="eastAsia"/>
              </w:rPr>
              <w:t>应付利润</w:t>
            </w:r>
          </w:p>
        </w:tc>
        <w:tc>
          <w:tcPr>
            <w:tcW w:w="1262" w:type="dxa"/>
            <w:vAlign w:val="center"/>
          </w:tcPr>
          <w:p w14:paraId="24FA44D7"/>
        </w:tc>
        <w:tc>
          <w:tcPr>
            <w:tcW w:w="2289" w:type="dxa"/>
            <w:vAlign w:val="center"/>
          </w:tcPr>
          <w:p w14:paraId="539BB80A">
            <w:pPr>
              <w:jc w:val="right"/>
            </w:pPr>
            <w:r>
              <w:rPr>
                <w:rFonts w:hint="eastAsia"/>
              </w:rPr>
              <w:t>-</w:t>
            </w:r>
          </w:p>
        </w:tc>
        <w:tc>
          <w:tcPr>
            <w:tcW w:w="2295" w:type="dxa"/>
            <w:vAlign w:val="center"/>
          </w:tcPr>
          <w:p w14:paraId="7D8C5F6A">
            <w:pPr>
              <w:jc w:val="right"/>
            </w:pPr>
            <w:r>
              <w:rPr>
                <w:rFonts w:hint="eastAsia"/>
              </w:rPr>
              <w:t>-</w:t>
            </w:r>
          </w:p>
        </w:tc>
      </w:tr>
      <w:tr w14:paraId="1E65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EC362">
            <w:r>
              <w:rPr>
                <w:rFonts w:hint="eastAsia"/>
              </w:rPr>
              <w:t>递延所得税负债</w:t>
            </w:r>
          </w:p>
        </w:tc>
        <w:tc>
          <w:tcPr>
            <w:tcW w:w="1262" w:type="dxa"/>
            <w:vAlign w:val="center"/>
          </w:tcPr>
          <w:p w14:paraId="2D922D34"/>
        </w:tc>
        <w:tc>
          <w:tcPr>
            <w:tcW w:w="2289" w:type="dxa"/>
            <w:vAlign w:val="center"/>
          </w:tcPr>
          <w:p w14:paraId="3D2B3313">
            <w:pPr>
              <w:jc w:val="right"/>
            </w:pPr>
            <w:r>
              <w:rPr>
                <w:rFonts w:hint="eastAsia"/>
              </w:rPr>
              <w:t>-</w:t>
            </w:r>
          </w:p>
        </w:tc>
        <w:tc>
          <w:tcPr>
            <w:tcW w:w="2295" w:type="dxa"/>
            <w:vAlign w:val="center"/>
          </w:tcPr>
          <w:p w14:paraId="4A4003BE">
            <w:pPr>
              <w:jc w:val="right"/>
            </w:pPr>
            <w:r>
              <w:rPr>
                <w:rFonts w:hint="eastAsia"/>
              </w:rPr>
              <w:t>-</w:t>
            </w:r>
          </w:p>
        </w:tc>
      </w:tr>
      <w:tr w14:paraId="4A9F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1C81D">
            <w:r>
              <w:rPr>
                <w:rFonts w:hint="eastAsia"/>
              </w:rPr>
              <w:t>其他负债</w:t>
            </w:r>
          </w:p>
        </w:tc>
        <w:tc>
          <w:tcPr>
            <w:tcW w:w="1262" w:type="dxa"/>
            <w:vAlign w:val="center"/>
          </w:tcPr>
          <w:p w14:paraId="13D5AC34">
            <w:r>
              <w:rPr>
                <w:rFonts w:hint="eastAsia"/>
              </w:rPr>
              <w:t>7.4.7.6</w:t>
            </w:r>
          </w:p>
        </w:tc>
        <w:tc>
          <w:tcPr>
            <w:tcW w:w="2289" w:type="dxa"/>
            <w:vAlign w:val="center"/>
          </w:tcPr>
          <w:p w14:paraId="389DDB64">
            <w:pPr>
              <w:jc w:val="right"/>
            </w:pPr>
            <w:r>
              <w:rPr>
                <w:rFonts w:hint="eastAsia"/>
              </w:rPr>
              <w:t>214,686.25</w:t>
            </w:r>
          </w:p>
        </w:tc>
        <w:tc>
          <w:tcPr>
            <w:tcW w:w="2295" w:type="dxa"/>
            <w:vAlign w:val="center"/>
          </w:tcPr>
          <w:p w14:paraId="2149C2A5">
            <w:pPr>
              <w:jc w:val="right"/>
            </w:pPr>
            <w:r>
              <w:rPr>
                <w:rFonts w:hint="eastAsia"/>
              </w:rPr>
              <w:t>199,486.75</w:t>
            </w:r>
          </w:p>
        </w:tc>
      </w:tr>
      <w:tr w14:paraId="341B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B804C">
            <w:r>
              <w:rPr>
                <w:rFonts w:hint="eastAsia"/>
              </w:rPr>
              <w:t>负债合计</w:t>
            </w:r>
          </w:p>
        </w:tc>
        <w:tc>
          <w:tcPr>
            <w:tcW w:w="1262" w:type="dxa"/>
            <w:vAlign w:val="center"/>
          </w:tcPr>
          <w:p w14:paraId="08B45B44"/>
        </w:tc>
        <w:tc>
          <w:tcPr>
            <w:tcW w:w="2289" w:type="dxa"/>
            <w:vAlign w:val="center"/>
          </w:tcPr>
          <w:p w14:paraId="4003D53F">
            <w:pPr>
              <w:jc w:val="right"/>
            </w:pPr>
            <w:r>
              <w:rPr>
                <w:rFonts w:hint="eastAsia"/>
              </w:rPr>
              <w:t>112,093,361.07</w:t>
            </w:r>
          </w:p>
        </w:tc>
        <w:tc>
          <w:tcPr>
            <w:tcW w:w="2295" w:type="dxa"/>
            <w:vAlign w:val="center"/>
          </w:tcPr>
          <w:p w14:paraId="6790B973">
            <w:pPr>
              <w:jc w:val="right"/>
            </w:pPr>
            <w:r>
              <w:rPr>
                <w:rFonts w:hint="eastAsia"/>
              </w:rPr>
              <w:t>105,077,855.12</w:t>
            </w:r>
          </w:p>
        </w:tc>
      </w:tr>
      <w:tr w14:paraId="0F79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D7829">
            <w:r>
              <w:rPr>
                <w:rFonts w:hint="eastAsia"/>
              </w:rPr>
              <w:t>净资产：</w:t>
            </w:r>
          </w:p>
        </w:tc>
        <w:tc>
          <w:tcPr>
            <w:tcW w:w="1262" w:type="dxa"/>
            <w:vAlign w:val="center"/>
          </w:tcPr>
          <w:p w14:paraId="0AD576E2"/>
        </w:tc>
        <w:tc>
          <w:tcPr>
            <w:tcW w:w="2289" w:type="dxa"/>
            <w:vAlign w:val="center"/>
          </w:tcPr>
          <w:p w14:paraId="2123A914"/>
        </w:tc>
        <w:tc>
          <w:tcPr>
            <w:tcW w:w="2295" w:type="dxa"/>
            <w:vAlign w:val="center"/>
          </w:tcPr>
          <w:p w14:paraId="3D6F619C"/>
        </w:tc>
      </w:tr>
      <w:tr w14:paraId="32F4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85148">
            <w:r>
              <w:rPr>
                <w:rFonts w:hint="eastAsia"/>
              </w:rPr>
              <w:t>实收基金</w:t>
            </w:r>
          </w:p>
        </w:tc>
        <w:tc>
          <w:tcPr>
            <w:tcW w:w="1262" w:type="dxa"/>
            <w:vAlign w:val="center"/>
          </w:tcPr>
          <w:p w14:paraId="290E7949">
            <w:r>
              <w:rPr>
                <w:rFonts w:hint="eastAsia"/>
              </w:rPr>
              <w:t>7.4.7.7</w:t>
            </w:r>
          </w:p>
        </w:tc>
        <w:tc>
          <w:tcPr>
            <w:tcW w:w="2289" w:type="dxa"/>
            <w:vAlign w:val="center"/>
          </w:tcPr>
          <w:p w14:paraId="097358B3">
            <w:pPr>
              <w:jc w:val="right"/>
            </w:pPr>
            <w:r>
              <w:rPr>
                <w:rFonts w:hint="eastAsia"/>
              </w:rPr>
              <w:t>1,014,890,055.51</w:t>
            </w:r>
          </w:p>
        </w:tc>
        <w:tc>
          <w:tcPr>
            <w:tcW w:w="2295" w:type="dxa"/>
            <w:vAlign w:val="center"/>
          </w:tcPr>
          <w:p w14:paraId="6D985D1A">
            <w:pPr>
              <w:jc w:val="right"/>
            </w:pPr>
            <w:r>
              <w:rPr>
                <w:rFonts w:hint="eastAsia"/>
              </w:rPr>
              <w:t>1,014,886,987.09</w:t>
            </w:r>
          </w:p>
        </w:tc>
      </w:tr>
      <w:tr w14:paraId="2894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63579">
            <w:r>
              <w:rPr>
                <w:rFonts w:hint="eastAsia"/>
              </w:rPr>
              <w:t>其他综合收益</w:t>
            </w:r>
          </w:p>
        </w:tc>
        <w:tc>
          <w:tcPr>
            <w:tcW w:w="1262" w:type="dxa"/>
            <w:vAlign w:val="center"/>
          </w:tcPr>
          <w:p w14:paraId="1DB1CD6C"/>
        </w:tc>
        <w:tc>
          <w:tcPr>
            <w:tcW w:w="2289" w:type="dxa"/>
            <w:vAlign w:val="center"/>
          </w:tcPr>
          <w:p w14:paraId="217BBC93">
            <w:pPr>
              <w:jc w:val="right"/>
            </w:pPr>
            <w:r>
              <w:rPr>
                <w:rFonts w:hint="eastAsia"/>
              </w:rPr>
              <w:t>-</w:t>
            </w:r>
          </w:p>
        </w:tc>
        <w:tc>
          <w:tcPr>
            <w:tcW w:w="2295" w:type="dxa"/>
            <w:vAlign w:val="center"/>
          </w:tcPr>
          <w:p w14:paraId="0B64938E">
            <w:pPr>
              <w:jc w:val="right"/>
            </w:pPr>
            <w:r>
              <w:rPr>
                <w:rFonts w:hint="eastAsia"/>
              </w:rPr>
              <w:t>-</w:t>
            </w:r>
          </w:p>
        </w:tc>
      </w:tr>
      <w:tr w14:paraId="46E4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B7822">
            <w:r>
              <w:rPr>
                <w:rFonts w:hint="eastAsia"/>
              </w:rPr>
              <w:t>未分配利润</w:t>
            </w:r>
          </w:p>
        </w:tc>
        <w:tc>
          <w:tcPr>
            <w:tcW w:w="1262" w:type="dxa"/>
            <w:vAlign w:val="center"/>
          </w:tcPr>
          <w:p w14:paraId="7056E3CB">
            <w:r>
              <w:rPr>
                <w:rFonts w:hint="eastAsia"/>
              </w:rPr>
              <w:t>7.4.7.8</w:t>
            </w:r>
          </w:p>
        </w:tc>
        <w:tc>
          <w:tcPr>
            <w:tcW w:w="2289" w:type="dxa"/>
            <w:vAlign w:val="center"/>
          </w:tcPr>
          <w:p w14:paraId="2ADA7278">
            <w:pPr>
              <w:jc w:val="right"/>
            </w:pPr>
            <w:r>
              <w:rPr>
                <w:rFonts w:hint="eastAsia"/>
              </w:rPr>
              <w:t>50,390,426.36</w:t>
            </w:r>
          </w:p>
        </w:tc>
        <w:tc>
          <w:tcPr>
            <w:tcW w:w="2295" w:type="dxa"/>
            <w:vAlign w:val="center"/>
          </w:tcPr>
          <w:p w14:paraId="389DB907">
            <w:pPr>
              <w:jc w:val="right"/>
            </w:pPr>
            <w:r>
              <w:rPr>
                <w:rFonts w:hint="eastAsia"/>
              </w:rPr>
              <w:t>72,586,829.22</w:t>
            </w:r>
          </w:p>
        </w:tc>
      </w:tr>
      <w:tr w14:paraId="2A0A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EC4AD">
            <w:r>
              <w:rPr>
                <w:rFonts w:hint="eastAsia"/>
              </w:rPr>
              <w:t>净资产合计</w:t>
            </w:r>
          </w:p>
        </w:tc>
        <w:tc>
          <w:tcPr>
            <w:tcW w:w="1262" w:type="dxa"/>
            <w:vAlign w:val="center"/>
          </w:tcPr>
          <w:p w14:paraId="622064DE"/>
        </w:tc>
        <w:tc>
          <w:tcPr>
            <w:tcW w:w="2289" w:type="dxa"/>
            <w:vAlign w:val="center"/>
          </w:tcPr>
          <w:p w14:paraId="361D840A">
            <w:pPr>
              <w:jc w:val="right"/>
            </w:pPr>
            <w:r>
              <w:rPr>
                <w:rFonts w:hint="eastAsia"/>
              </w:rPr>
              <w:t>1,065,280,481.87</w:t>
            </w:r>
          </w:p>
        </w:tc>
        <w:tc>
          <w:tcPr>
            <w:tcW w:w="2295" w:type="dxa"/>
            <w:vAlign w:val="center"/>
          </w:tcPr>
          <w:p w14:paraId="56349C89">
            <w:pPr>
              <w:jc w:val="right"/>
            </w:pPr>
            <w:r>
              <w:rPr>
                <w:rFonts w:hint="eastAsia"/>
              </w:rPr>
              <w:t>1,087,473,816.31</w:t>
            </w:r>
          </w:p>
        </w:tc>
      </w:tr>
      <w:tr w14:paraId="189F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D2722">
            <w:r>
              <w:rPr>
                <w:rFonts w:hint="eastAsia"/>
              </w:rPr>
              <w:t>负债和净资产总计</w:t>
            </w:r>
          </w:p>
        </w:tc>
        <w:tc>
          <w:tcPr>
            <w:tcW w:w="1262" w:type="dxa"/>
            <w:vAlign w:val="center"/>
          </w:tcPr>
          <w:p w14:paraId="5AF35B59"/>
        </w:tc>
        <w:tc>
          <w:tcPr>
            <w:tcW w:w="2289" w:type="dxa"/>
            <w:vAlign w:val="center"/>
          </w:tcPr>
          <w:p w14:paraId="7CCF4214">
            <w:pPr>
              <w:jc w:val="right"/>
            </w:pPr>
            <w:r>
              <w:rPr>
                <w:rFonts w:hint="eastAsia"/>
              </w:rPr>
              <w:t>1,177,373,842.94</w:t>
            </w:r>
          </w:p>
        </w:tc>
        <w:tc>
          <w:tcPr>
            <w:tcW w:w="2295" w:type="dxa"/>
            <w:vAlign w:val="center"/>
          </w:tcPr>
          <w:p w14:paraId="37F44EB5">
            <w:pPr>
              <w:jc w:val="right"/>
            </w:pPr>
            <w:r>
              <w:rPr>
                <w:rFonts w:hint="eastAsia"/>
              </w:rPr>
              <w:t>1,192,551,671.43</w:t>
            </w:r>
          </w:p>
        </w:tc>
      </w:tr>
    </w:tbl>
    <w:p w14:paraId="728249A9">
      <w:pPr>
        <w:pStyle w:val="47"/>
        <w:rPr>
          <w:rFonts w:hint="eastAsia"/>
        </w:rPr>
      </w:pPr>
      <w:r>
        <w:rPr>
          <w:rFonts w:hint="eastAsia"/>
        </w:rPr>
        <w:t>注：报告截止日2025年12月31日，基金份额净值1.0497元，基金份额总额1,014,890,055.51份。</w:t>
      </w:r>
    </w:p>
    <w:p w14:paraId="3A502744">
      <w:pPr>
        <w:pStyle w:val="23"/>
      </w:pPr>
      <w:bookmarkStart w:id="46" w:name="_Toc18747"/>
      <w:r>
        <w:t>利润表</w:t>
      </w:r>
      <w:bookmarkEnd w:id="46"/>
    </w:p>
    <w:p w14:paraId="7428BD8D">
      <w:pPr>
        <w:pStyle w:val="18"/>
        <w:rPr>
          <w:rFonts w:hint="eastAsia"/>
        </w:rPr>
      </w:pPr>
      <w:r>
        <w:rPr>
          <w:rFonts w:hint="eastAsia"/>
        </w:rPr>
        <w:t>会计主体：南方晨利一年定期开放债券型发起式证券投资基金</w:t>
      </w:r>
    </w:p>
    <w:p w14:paraId="53DF4D91">
      <w:pPr>
        <w:pStyle w:val="18"/>
        <w:rPr>
          <w:rFonts w:hint="eastAsia"/>
        </w:rPr>
      </w:pPr>
      <w:r>
        <w:rPr>
          <w:rFonts w:hint="eastAsia"/>
        </w:rPr>
        <w:t>本报告期：2025年1月1日至2025年12月31日</w:t>
      </w:r>
    </w:p>
    <w:p w14:paraId="716BA6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BE1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3A2F92E">
            <w:pPr>
              <w:jc w:val="center"/>
            </w:pPr>
            <w:r>
              <w:rPr>
                <w:rFonts w:hint="eastAsia"/>
                <w:b/>
              </w:rPr>
              <w:t>项目</w:t>
            </w:r>
          </w:p>
        </w:tc>
        <w:tc>
          <w:tcPr>
            <w:tcW w:w="1262" w:type="dxa"/>
            <w:shd w:val="clear" w:color="auto" w:fill="BFBFBF"/>
            <w:vAlign w:val="center"/>
          </w:tcPr>
          <w:p w14:paraId="3874DA88">
            <w:pPr>
              <w:jc w:val="center"/>
            </w:pPr>
            <w:r>
              <w:rPr>
                <w:rFonts w:hint="eastAsia"/>
                <w:b/>
              </w:rPr>
              <w:t>附注号</w:t>
            </w:r>
          </w:p>
        </w:tc>
        <w:tc>
          <w:tcPr>
            <w:tcW w:w="2289" w:type="dxa"/>
            <w:shd w:val="clear" w:color="auto" w:fill="BFBFBF"/>
            <w:vAlign w:val="center"/>
          </w:tcPr>
          <w:p w14:paraId="6922D3CE">
            <w:pPr>
              <w:jc w:val="center"/>
            </w:pPr>
            <w:r>
              <w:rPr>
                <w:rFonts w:hint="eastAsia"/>
                <w:b/>
              </w:rPr>
              <w:t>本期2025年1月1日至2025年12月31日</w:t>
            </w:r>
          </w:p>
        </w:tc>
        <w:tc>
          <w:tcPr>
            <w:tcW w:w="2295" w:type="dxa"/>
            <w:shd w:val="clear" w:color="auto" w:fill="BFBFBF"/>
            <w:vAlign w:val="center"/>
          </w:tcPr>
          <w:p w14:paraId="101054C7">
            <w:pPr>
              <w:jc w:val="center"/>
            </w:pPr>
            <w:r>
              <w:rPr>
                <w:rFonts w:hint="eastAsia"/>
                <w:b/>
              </w:rPr>
              <w:t>上年度可比期间2024年1月1日至2024年12月31日</w:t>
            </w:r>
          </w:p>
        </w:tc>
      </w:tr>
      <w:tr w14:paraId="72BC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11B2D">
            <w:r>
              <w:rPr>
                <w:rFonts w:hint="eastAsia"/>
              </w:rPr>
              <w:t>一、营业总收入</w:t>
            </w:r>
          </w:p>
        </w:tc>
        <w:tc>
          <w:tcPr>
            <w:tcW w:w="1262" w:type="dxa"/>
            <w:vAlign w:val="center"/>
          </w:tcPr>
          <w:p w14:paraId="40C0ECEC"/>
        </w:tc>
        <w:tc>
          <w:tcPr>
            <w:tcW w:w="2289" w:type="dxa"/>
            <w:vAlign w:val="center"/>
          </w:tcPr>
          <w:p w14:paraId="635F0E74">
            <w:pPr>
              <w:jc w:val="right"/>
            </w:pPr>
            <w:r>
              <w:rPr>
                <w:rFonts w:hint="eastAsia"/>
              </w:rPr>
              <w:t>12,294,553.84</w:t>
            </w:r>
          </w:p>
        </w:tc>
        <w:tc>
          <w:tcPr>
            <w:tcW w:w="2295" w:type="dxa"/>
            <w:vAlign w:val="center"/>
          </w:tcPr>
          <w:p w14:paraId="15FABA0C">
            <w:pPr>
              <w:jc w:val="right"/>
            </w:pPr>
            <w:r>
              <w:rPr>
                <w:rFonts w:hint="eastAsia"/>
              </w:rPr>
              <w:t>60,832,202.24</w:t>
            </w:r>
          </w:p>
        </w:tc>
      </w:tr>
      <w:tr w14:paraId="1DF6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68FF7">
            <w:r>
              <w:rPr>
                <w:rFonts w:hint="eastAsia"/>
              </w:rPr>
              <w:t>1.利息收入</w:t>
            </w:r>
          </w:p>
        </w:tc>
        <w:tc>
          <w:tcPr>
            <w:tcW w:w="1262" w:type="dxa"/>
            <w:vAlign w:val="center"/>
          </w:tcPr>
          <w:p w14:paraId="263984A9"/>
        </w:tc>
        <w:tc>
          <w:tcPr>
            <w:tcW w:w="2289" w:type="dxa"/>
            <w:vAlign w:val="center"/>
          </w:tcPr>
          <w:p w14:paraId="441A06EE">
            <w:pPr>
              <w:jc w:val="right"/>
            </w:pPr>
            <w:r>
              <w:rPr>
                <w:rFonts w:hint="eastAsia"/>
              </w:rPr>
              <w:t>11,195.39</w:t>
            </w:r>
          </w:p>
        </w:tc>
        <w:tc>
          <w:tcPr>
            <w:tcW w:w="2295" w:type="dxa"/>
            <w:vAlign w:val="center"/>
          </w:tcPr>
          <w:p w14:paraId="644983CE">
            <w:pPr>
              <w:jc w:val="right"/>
            </w:pPr>
            <w:r>
              <w:rPr>
                <w:rFonts w:hint="eastAsia"/>
              </w:rPr>
              <w:t>35,002.47</w:t>
            </w:r>
          </w:p>
        </w:tc>
      </w:tr>
      <w:tr w14:paraId="7B1B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10755">
            <w:r>
              <w:rPr>
                <w:rFonts w:hint="eastAsia"/>
              </w:rPr>
              <w:t>其中：存款利息收入</w:t>
            </w:r>
          </w:p>
        </w:tc>
        <w:tc>
          <w:tcPr>
            <w:tcW w:w="1262" w:type="dxa"/>
            <w:vAlign w:val="center"/>
          </w:tcPr>
          <w:p w14:paraId="29EFA498">
            <w:r>
              <w:rPr>
                <w:rFonts w:hint="eastAsia"/>
              </w:rPr>
              <w:t>7.4.7.9</w:t>
            </w:r>
          </w:p>
        </w:tc>
        <w:tc>
          <w:tcPr>
            <w:tcW w:w="2289" w:type="dxa"/>
            <w:vAlign w:val="center"/>
          </w:tcPr>
          <w:p w14:paraId="42F21CD1">
            <w:pPr>
              <w:jc w:val="right"/>
            </w:pPr>
            <w:r>
              <w:rPr>
                <w:rFonts w:hint="eastAsia"/>
              </w:rPr>
              <w:t>5,822.74</w:t>
            </w:r>
          </w:p>
        </w:tc>
        <w:tc>
          <w:tcPr>
            <w:tcW w:w="2295" w:type="dxa"/>
            <w:vAlign w:val="center"/>
          </w:tcPr>
          <w:p w14:paraId="45598DB9">
            <w:pPr>
              <w:jc w:val="right"/>
            </w:pPr>
            <w:r>
              <w:rPr>
                <w:rFonts w:hint="eastAsia"/>
              </w:rPr>
              <w:t>9,330.33</w:t>
            </w:r>
          </w:p>
        </w:tc>
      </w:tr>
      <w:tr w14:paraId="4101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AC830">
            <w:r>
              <w:rPr>
                <w:rFonts w:hint="eastAsia"/>
              </w:rPr>
              <w:t xml:space="preserve">      债券利息收入</w:t>
            </w:r>
          </w:p>
        </w:tc>
        <w:tc>
          <w:tcPr>
            <w:tcW w:w="1262" w:type="dxa"/>
            <w:vAlign w:val="center"/>
          </w:tcPr>
          <w:p w14:paraId="717B4A9C"/>
        </w:tc>
        <w:tc>
          <w:tcPr>
            <w:tcW w:w="2289" w:type="dxa"/>
            <w:vAlign w:val="center"/>
          </w:tcPr>
          <w:p w14:paraId="714CC575">
            <w:pPr>
              <w:jc w:val="right"/>
            </w:pPr>
            <w:r>
              <w:rPr>
                <w:rFonts w:hint="eastAsia"/>
              </w:rPr>
              <w:t>-</w:t>
            </w:r>
          </w:p>
        </w:tc>
        <w:tc>
          <w:tcPr>
            <w:tcW w:w="2295" w:type="dxa"/>
            <w:vAlign w:val="center"/>
          </w:tcPr>
          <w:p w14:paraId="3821EA51">
            <w:pPr>
              <w:jc w:val="right"/>
            </w:pPr>
            <w:r>
              <w:rPr>
                <w:rFonts w:hint="eastAsia"/>
              </w:rPr>
              <w:t>-</w:t>
            </w:r>
          </w:p>
        </w:tc>
      </w:tr>
      <w:tr w14:paraId="2E2B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7CC92">
            <w:r>
              <w:rPr>
                <w:rFonts w:hint="eastAsia"/>
              </w:rPr>
              <w:t xml:space="preserve">      资产支持证券利息收入</w:t>
            </w:r>
          </w:p>
        </w:tc>
        <w:tc>
          <w:tcPr>
            <w:tcW w:w="1262" w:type="dxa"/>
            <w:vAlign w:val="center"/>
          </w:tcPr>
          <w:p w14:paraId="62B6FF51"/>
        </w:tc>
        <w:tc>
          <w:tcPr>
            <w:tcW w:w="2289" w:type="dxa"/>
            <w:vAlign w:val="center"/>
          </w:tcPr>
          <w:p w14:paraId="291ADC47">
            <w:pPr>
              <w:jc w:val="right"/>
            </w:pPr>
            <w:r>
              <w:rPr>
                <w:rFonts w:hint="eastAsia"/>
              </w:rPr>
              <w:t>-</w:t>
            </w:r>
          </w:p>
        </w:tc>
        <w:tc>
          <w:tcPr>
            <w:tcW w:w="2295" w:type="dxa"/>
            <w:vAlign w:val="center"/>
          </w:tcPr>
          <w:p w14:paraId="263AB8EF">
            <w:pPr>
              <w:jc w:val="right"/>
            </w:pPr>
            <w:r>
              <w:rPr>
                <w:rFonts w:hint="eastAsia"/>
              </w:rPr>
              <w:t>-</w:t>
            </w:r>
          </w:p>
        </w:tc>
      </w:tr>
      <w:tr w14:paraId="00AF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0BA80A">
            <w:r>
              <w:rPr>
                <w:rFonts w:hint="eastAsia"/>
              </w:rPr>
              <w:t xml:space="preserve">      买入返售金融资产收入</w:t>
            </w:r>
          </w:p>
        </w:tc>
        <w:tc>
          <w:tcPr>
            <w:tcW w:w="1262" w:type="dxa"/>
            <w:vAlign w:val="center"/>
          </w:tcPr>
          <w:p w14:paraId="7D8D7824"/>
        </w:tc>
        <w:tc>
          <w:tcPr>
            <w:tcW w:w="2289" w:type="dxa"/>
            <w:vAlign w:val="center"/>
          </w:tcPr>
          <w:p w14:paraId="1EC43759">
            <w:pPr>
              <w:jc w:val="right"/>
            </w:pPr>
            <w:r>
              <w:rPr>
                <w:rFonts w:hint="eastAsia"/>
              </w:rPr>
              <w:t>5,372.65</w:t>
            </w:r>
          </w:p>
        </w:tc>
        <w:tc>
          <w:tcPr>
            <w:tcW w:w="2295" w:type="dxa"/>
            <w:vAlign w:val="center"/>
          </w:tcPr>
          <w:p w14:paraId="0CE9F540">
            <w:pPr>
              <w:jc w:val="right"/>
            </w:pPr>
            <w:r>
              <w:rPr>
                <w:rFonts w:hint="eastAsia"/>
              </w:rPr>
              <w:t>25,672.14</w:t>
            </w:r>
          </w:p>
        </w:tc>
      </w:tr>
      <w:tr w14:paraId="5886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524C5">
            <w:r>
              <w:rPr>
                <w:rFonts w:hint="eastAsia"/>
              </w:rPr>
              <w:t xml:space="preserve">      其他利息收入</w:t>
            </w:r>
          </w:p>
        </w:tc>
        <w:tc>
          <w:tcPr>
            <w:tcW w:w="1262" w:type="dxa"/>
            <w:vAlign w:val="center"/>
          </w:tcPr>
          <w:p w14:paraId="66ABD972"/>
        </w:tc>
        <w:tc>
          <w:tcPr>
            <w:tcW w:w="2289" w:type="dxa"/>
            <w:vAlign w:val="center"/>
          </w:tcPr>
          <w:p w14:paraId="304CB99F">
            <w:pPr>
              <w:jc w:val="right"/>
            </w:pPr>
            <w:r>
              <w:rPr>
                <w:rFonts w:hint="eastAsia"/>
              </w:rPr>
              <w:t>-</w:t>
            </w:r>
          </w:p>
        </w:tc>
        <w:tc>
          <w:tcPr>
            <w:tcW w:w="2295" w:type="dxa"/>
            <w:vAlign w:val="center"/>
          </w:tcPr>
          <w:p w14:paraId="7B763F4E">
            <w:pPr>
              <w:jc w:val="right"/>
            </w:pPr>
            <w:r>
              <w:rPr>
                <w:rFonts w:hint="eastAsia"/>
              </w:rPr>
              <w:t>-</w:t>
            </w:r>
          </w:p>
        </w:tc>
      </w:tr>
      <w:tr w14:paraId="3D4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ADD06">
            <w:r>
              <w:rPr>
                <w:rFonts w:hint="eastAsia"/>
              </w:rPr>
              <w:t>2.投资收益（损失以“-”填列）</w:t>
            </w:r>
          </w:p>
        </w:tc>
        <w:tc>
          <w:tcPr>
            <w:tcW w:w="1262" w:type="dxa"/>
            <w:vAlign w:val="center"/>
          </w:tcPr>
          <w:p w14:paraId="73BA583E"/>
        </w:tc>
        <w:tc>
          <w:tcPr>
            <w:tcW w:w="2289" w:type="dxa"/>
            <w:vAlign w:val="center"/>
          </w:tcPr>
          <w:p w14:paraId="4177BA12">
            <w:pPr>
              <w:jc w:val="right"/>
            </w:pPr>
            <w:r>
              <w:rPr>
                <w:rFonts w:hint="eastAsia"/>
              </w:rPr>
              <w:t>35,121,519.32</w:t>
            </w:r>
          </w:p>
        </w:tc>
        <w:tc>
          <w:tcPr>
            <w:tcW w:w="2295" w:type="dxa"/>
            <w:vAlign w:val="center"/>
          </w:tcPr>
          <w:p w14:paraId="354D3292">
            <w:pPr>
              <w:jc w:val="right"/>
            </w:pPr>
            <w:r>
              <w:rPr>
                <w:rFonts w:hint="eastAsia"/>
              </w:rPr>
              <w:t>47,383,715.00</w:t>
            </w:r>
          </w:p>
        </w:tc>
      </w:tr>
      <w:tr w14:paraId="593E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5B998">
            <w:r>
              <w:rPr>
                <w:rFonts w:hint="eastAsia"/>
              </w:rPr>
              <w:t>其中：股票投资收益</w:t>
            </w:r>
          </w:p>
        </w:tc>
        <w:tc>
          <w:tcPr>
            <w:tcW w:w="1262" w:type="dxa"/>
            <w:vAlign w:val="center"/>
          </w:tcPr>
          <w:p w14:paraId="6D93A521">
            <w:r>
              <w:rPr>
                <w:rFonts w:hint="eastAsia"/>
              </w:rPr>
              <w:t>7.4.7.10</w:t>
            </w:r>
          </w:p>
        </w:tc>
        <w:tc>
          <w:tcPr>
            <w:tcW w:w="2289" w:type="dxa"/>
            <w:vAlign w:val="center"/>
          </w:tcPr>
          <w:p w14:paraId="30255048">
            <w:pPr>
              <w:jc w:val="right"/>
            </w:pPr>
            <w:r>
              <w:rPr>
                <w:rFonts w:hint="eastAsia"/>
              </w:rPr>
              <w:t>-</w:t>
            </w:r>
          </w:p>
        </w:tc>
        <w:tc>
          <w:tcPr>
            <w:tcW w:w="2295" w:type="dxa"/>
            <w:vAlign w:val="center"/>
          </w:tcPr>
          <w:p w14:paraId="7C3C0CB3">
            <w:pPr>
              <w:jc w:val="right"/>
            </w:pPr>
            <w:r>
              <w:rPr>
                <w:rFonts w:hint="eastAsia"/>
              </w:rPr>
              <w:t>-</w:t>
            </w:r>
          </w:p>
        </w:tc>
      </w:tr>
      <w:tr w14:paraId="3706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AFFD8">
            <w:r>
              <w:rPr>
                <w:rFonts w:hint="eastAsia"/>
              </w:rPr>
              <w:t xml:space="preserve">      基金投资收益</w:t>
            </w:r>
          </w:p>
        </w:tc>
        <w:tc>
          <w:tcPr>
            <w:tcW w:w="1262" w:type="dxa"/>
            <w:vAlign w:val="center"/>
          </w:tcPr>
          <w:p w14:paraId="747DE25C">
            <w:r>
              <w:rPr>
                <w:rFonts w:hint="eastAsia"/>
              </w:rPr>
              <w:t>7.4.7.11</w:t>
            </w:r>
          </w:p>
        </w:tc>
        <w:tc>
          <w:tcPr>
            <w:tcW w:w="2289" w:type="dxa"/>
            <w:vAlign w:val="center"/>
          </w:tcPr>
          <w:p w14:paraId="0B7C4E5D">
            <w:pPr>
              <w:jc w:val="right"/>
            </w:pPr>
            <w:r>
              <w:rPr>
                <w:rFonts w:hint="eastAsia"/>
              </w:rPr>
              <w:t>-</w:t>
            </w:r>
          </w:p>
        </w:tc>
        <w:tc>
          <w:tcPr>
            <w:tcW w:w="2295" w:type="dxa"/>
            <w:vAlign w:val="center"/>
          </w:tcPr>
          <w:p w14:paraId="705B4C98">
            <w:pPr>
              <w:jc w:val="right"/>
            </w:pPr>
            <w:r>
              <w:rPr>
                <w:rFonts w:hint="eastAsia"/>
              </w:rPr>
              <w:t>-</w:t>
            </w:r>
          </w:p>
        </w:tc>
      </w:tr>
      <w:tr w14:paraId="4BA6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7EBDB">
            <w:r>
              <w:rPr>
                <w:rFonts w:hint="eastAsia"/>
              </w:rPr>
              <w:t xml:space="preserve">      债券投资收益</w:t>
            </w:r>
          </w:p>
        </w:tc>
        <w:tc>
          <w:tcPr>
            <w:tcW w:w="1262" w:type="dxa"/>
            <w:vAlign w:val="center"/>
          </w:tcPr>
          <w:p w14:paraId="2CCB4BF7">
            <w:r>
              <w:rPr>
                <w:rFonts w:hint="eastAsia"/>
              </w:rPr>
              <w:t>7.4.7.12</w:t>
            </w:r>
          </w:p>
        </w:tc>
        <w:tc>
          <w:tcPr>
            <w:tcW w:w="2289" w:type="dxa"/>
            <w:vAlign w:val="center"/>
          </w:tcPr>
          <w:p w14:paraId="00A387D6">
            <w:pPr>
              <w:jc w:val="right"/>
            </w:pPr>
            <w:r>
              <w:rPr>
                <w:rFonts w:hint="eastAsia"/>
              </w:rPr>
              <w:t>35,121,519.32</w:t>
            </w:r>
          </w:p>
        </w:tc>
        <w:tc>
          <w:tcPr>
            <w:tcW w:w="2295" w:type="dxa"/>
            <w:vAlign w:val="center"/>
          </w:tcPr>
          <w:p w14:paraId="34E9EF8F">
            <w:pPr>
              <w:jc w:val="right"/>
            </w:pPr>
            <w:r>
              <w:rPr>
                <w:rFonts w:hint="eastAsia"/>
              </w:rPr>
              <w:t>47,383,715.00</w:t>
            </w:r>
          </w:p>
        </w:tc>
      </w:tr>
      <w:tr w14:paraId="219D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05A1A">
            <w:r>
              <w:rPr>
                <w:rFonts w:hint="eastAsia"/>
              </w:rPr>
              <w:t xml:space="preserve">      资产支持证券投资收益</w:t>
            </w:r>
          </w:p>
        </w:tc>
        <w:tc>
          <w:tcPr>
            <w:tcW w:w="1262" w:type="dxa"/>
            <w:vAlign w:val="center"/>
          </w:tcPr>
          <w:p w14:paraId="52D3B59C">
            <w:r>
              <w:rPr>
                <w:rFonts w:hint="eastAsia"/>
              </w:rPr>
              <w:t>7.4.7.13</w:t>
            </w:r>
          </w:p>
        </w:tc>
        <w:tc>
          <w:tcPr>
            <w:tcW w:w="2289" w:type="dxa"/>
            <w:vAlign w:val="center"/>
          </w:tcPr>
          <w:p w14:paraId="080D1D4C">
            <w:pPr>
              <w:jc w:val="right"/>
            </w:pPr>
            <w:r>
              <w:rPr>
                <w:rFonts w:hint="eastAsia"/>
              </w:rPr>
              <w:t>-</w:t>
            </w:r>
          </w:p>
        </w:tc>
        <w:tc>
          <w:tcPr>
            <w:tcW w:w="2295" w:type="dxa"/>
            <w:vAlign w:val="center"/>
          </w:tcPr>
          <w:p w14:paraId="0D9B4CE0">
            <w:pPr>
              <w:jc w:val="right"/>
            </w:pPr>
            <w:r>
              <w:rPr>
                <w:rFonts w:hint="eastAsia"/>
              </w:rPr>
              <w:t>-</w:t>
            </w:r>
          </w:p>
        </w:tc>
      </w:tr>
      <w:tr w14:paraId="63A8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71D07">
            <w:r>
              <w:rPr>
                <w:rFonts w:hint="eastAsia"/>
              </w:rPr>
              <w:t xml:space="preserve">      贵金属投资收益</w:t>
            </w:r>
          </w:p>
        </w:tc>
        <w:tc>
          <w:tcPr>
            <w:tcW w:w="1262" w:type="dxa"/>
            <w:vAlign w:val="center"/>
          </w:tcPr>
          <w:p w14:paraId="4B559628"/>
        </w:tc>
        <w:tc>
          <w:tcPr>
            <w:tcW w:w="2289" w:type="dxa"/>
            <w:vAlign w:val="center"/>
          </w:tcPr>
          <w:p w14:paraId="6DE3BE2B">
            <w:pPr>
              <w:jc w:val="right"/>
            </w:pPr>
            <w:r>
              <w:rPr>
                <w:rFonts w:hint="eastAsia"/>
              </w:rPr>
              <w:t>-</w:t>
            </w:r>
          </w:p>
        </w:tc>
        <w:tc>
          <w:tcPr>
            <w:tcW w:w="2295" w:type="dxa"/>
            <w:vAlign w:val="center"/>
          </w:tcPr>
          <w:p w14:paraId="113F7D00">
            <w:pPr>
              <w:jc w:val="right"/>
            </w:pPr>
            <w:r>
              <w:rPr>
                <w:rFonts w:hint="eastAsia"/>
              </w:rPr>
              <w:t>-</w:t>
            </w:r>
          </w:p>
        </w:tc>
      </w:tr>
      <w:tr w14:paraId="682D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890F4">
            <w:r>
              <w:rPr>
                <w:rFonts w:hint="eastAsia"/>
              </w:rPr>
              <w:t xml:space="preserve">      衍生工具收益</w:t>
            </w:r>
          </w:p>
        </w:tc>
        <w:tc>
          <w:tcPr>
            <w:tcW w:w="1262" w:type="dxa"/>
            <w:vAlign w:val="center"/>
          </w:tcPr>
          <w:p w14:paraId="14DFC091">
            <w:r>
              <w:rPr>
                <w:rFonts w:hint="eastAsia"/>
              </w:rPr>
              <w:t>7.4.7.14</w:t>
            </w:r>
          </w:p>
        </w:tc>
        <w:tc>
          <w:tcPr>
            <w:tcW w:w="2289" w:type="dxa"/>
            <w:vAlign w:val="center"/>
          </w:tcPr>
          <w:p w14:paraId="49E19AF3">
            <w:pPr>
              <w:jc w:val="right"/>
            </w:pPr>
            <w:r>
              <w:rPr>
                <w:rFonts w:hint="eastAsia"/>
              </w:rPr>
              <w:t>-</w:t>
            </w:r>
          </w:p>
        </w:tc>
        <w:tc>
          <w:tcPr>
            <w:tcW w:w="2295" w:type="dxa"/>
            <w:vAlign w:val="center"/>
          </w:tcPr>
          <w:p w14:paraId="0C3E4791">
            <w:pPr>
              <w:jc w:val="right"/>
            </w:pPr>
            <w:r>
              <w:rPr>
                <w:rFonts w:hint="eastAsia"/>
              </w:rPr>
              <w:t>-</w:t>
            </w:r>
          </w:p>
        </w:tc>
      </w:tr>
      <w:tr w14:paraId="328F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D5B3C">
            <w:r>
              <w:rPr>
                <w:rFonts w:hint="eastAsia"/>
              </w:rPr>
              <w:t xml:space="preserve">      股利收益</w:t>
            </w:r>
          </w:p>
        </w:tc>
        <w:tc>
          <w:tcPr>
            <w:tcW w:w="1262" w:type="dxa"/>
            <w:vAlign w:val="center"/>
          </w:tcPr>
          <w:p w14:paraId="47157D37">
            <w:r>
              <w:rPr>
                <w:rFonts w:hint="eastAsia"/>
              </w:rPr>
              <w:t>7.4.7.15</w:t>
            </w:r>
          </w:p>
        </w:tc>
        <w:tc>
          <w:tcPr>
            <w:tcW w:w="2289" w:type="dxa"/>
            <w:vAlign w:val="center"/>
          </w:tcPr>
          <w:p w14:paraId="0EEF959C">
            <w:pPr>
              <w:jc w:val="right"/>
            </w:pPr>
            <w:r>
              <w:rPr>
                <w:rFonts w:hint="eastAsia"/>
              </w:rPr>
              <w:t>-</w:t>
            </w:r>
          </w:p>
        </w:tc>
        <w:tc>
          <w:tcPr>
            <w:tcW w:w="2295" w:type="dxa"/>
            <w:vAlign w:val="center"/>
          </w:tcPr>
          <w:p w14:paraId="735D9AAD">
            <w:pPr>
              <w:jc w:val="right"/>
            </w:pPr>
            <w:r>
              <w:rPr>
                <w:rFonts w:hint="eastAsia"/>
              </w:rPr>
              <w:t>-</w:t>
            </w:r>
          </w:p>
        </w:tc>
      </w:tr>
      <w:tr w14:paraId="152B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6B14E">
            <w:r>
              <w:rPr>
                <w:rFonts w:hint="eastAsia"/>
              </w:rPr>
              <w:t xml:space="preserve">      以摊余成本计量的金融资产终止确认产生的收益</w:t>
            </w:r>
          </w:p>
        </w:tc>
        <w:tc>
          <w:tcPr>
            <w:tcW w:w="1262" w:type="dxa"/>
            <w:vAlign w:val="center"/>
          </w:tcPr>
          <w:p w14:paraId="5480C692"/>
        </w:tc>
        <w:tc>
          <w:tcPr>
            <w:tcW w:w="2289" w:type="dxa"/>
            <w:vAlign w:val="center"/>
          </w:tcPr>
          <w:p w14:paraId="639706F0">
            <w:pPr>
              <w:jc w:val="right"/>
            </w:pPr>
            <w:r>
              <w:rPr>
                <w:rFonts w:hint="eastAsia"/>
              </w:rPr>
              <w:t>-</w:t>
            </w:r>
          </w:p>
        </w:tc>
        <w:tc>
          <w:tcPr>
            <w:tcW w:w="2295" w:type="dxa"/>
            <w:vAlign w:val="center"/>
          </w:tcPr>
          <w:p w14:paraId="159CCD0C">
            <w:pPr>
              <w:jc w:val="right"/>
            </w:pPr>
            <w:r>
              <w:rPr>
                <w:rFonts w:hint="eastAsia"/>
              </w:rPr>
              <w:t>-</w:t>
            </w:r>
          </w:p>
        </w:tc>
      </w:tr>
      <w:tr w14:paraId="06DD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DCAB4">
            <w:r>
              <w:rPr>
                <w:rFonts w:hint="eastAsia"/>
              </w:rPr>
              <w:t xml:space="preserve">      其他投资收益</w:t>
            </w:r>
          </w:p>
        </w:tc>
        <w:tc>
          <w:tcPr>
            <w:tcW w:w="1262" w:type="dxa"/>
            <w:vAlign w:val="center"/>
          </w:tcPr>
          <w:p w14:paraId="6821968B"/>
        </w:tc>
        <w:tc>
          <w:tcPr>
            <w:tcW w:w="2289" w:type="dxa"/>
            <w:vAlign w:val="center"/>
          </w:tcPr>
          <w:p w14:paraId="22103768">
            <w:pPr>
              <w:jc w:val="right"/>
            </w:pPr>
            <w:r>
              <w:rPr>
                <w:rFonts w:hint="eastAsia"/>
              </w:rPr>
              <w:t>-</w:t>
            </w:r>
          </w:p>
        </w:tc>
        <w:tc>
          <w:tcPr>
            <w:tcW w:w="2295" w:type="dxa"/>
            <w:vAlign w:val="center"/>
          </w:tcPr>
          <w:p w14:paraId="02686E52">
            <w:pPr>
              <w:jc w:val="right"/>
            </w:pPr>
            <w:r>
              <w:rPr>
                <w:rFonts w:hint="eastAsia"/>
              </w:rPr>
              <w:t>-</w:t>
            </w:r>
          </w:p>
        </w:tc>
      </w:tr>
      <w:tr w14:paraId="6739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04B66">
            <w:r>
              <w:rPr>
                <w:rFonts w:hint="eastAsia"/>
              </w:rPr>
              <w:t>3.公允价值变动收益（损失以“-”号填列）</w:t>
            </w:r>
          </w:p>
        </w:tc>
        <w:tc>
          <w:tcPr>
            <w:tcW w:w="1262" w:type="dxa"/>
            <w:vAlign w:val="center"/>
          </w:tcPr>
          <w:p w14:paraId="54D41EFC">
            <w:r>
              <w:rPr>
                <w:rFonts w:hint="eastAsia"/>
              </w:rPr>
              <w:t>7.4.7.16</w:t>
            </w:r>
          </w:p>
        </w:tc>
        <w:tc>
          <w:tcPr>
            <w:tcW w:w="2289" w:type="dxa"/>
            <w:vAlign w:val="center"/>
          </w:tcPr>
          <w:p w14:paraId="10E2EA26">
            <w:pPr>
              <w:jc w:val="right"/>
            </w:pPr>
            <w:r>
              <w:rPr>
                <w:rFonts w:hint="eastAsia"/>
              </w:rPr>
              <w:t>-22,838,160.87</w:t>
            </w:r>
          </w:p>
        </w:tc>
        <w:tc>
          <w:tcPr>
            <w:tcW w:w="2295" w:type="dxa"/>
            <w:vAlign w:val="center"/>
          </w:tcPr>
          <w:p w14:paraId="607A8CAE">
            <w:pPr>
              <w:jc w:val="right"/>
            </w:pPr>
            <w:r>
              <w:rPr>
                <w:rFonts w:hint="eastAsia"/>
              </w:rPr>
              <w:t>13,413,484.77</w:t>
            </w:r>
          </w:p>
        </w:tc>
      </w:tr>
      <w:tr w14:paraId="6D46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AF6D7">
            <w:r>
              <w:rPr>
                <w:rFonts w:hint="eastAsia"/>
              </w:rPr>
              <w:t>4.汇兑收益（损失以“－”号填列）</w:t>
            </w:r>
          </w:p>
        </w:tc>
        <w:tc>
          <w:tcPr>
            <w:tcW w:w="1262" w:type="dxa"/>
            <w:vAlign w:val="center"/>
          </w:tcPr>
          <w:p w14:paraId="76330C96"/>
        </w:tc>
        <w:tc>
          <w:tcPr>
            <w:tcW w:w="2289" w:type="dxa"/>
            <w:vAlign w:val="center"/>
          </w:tcPr>
          <w:p w14:paraId="59CE5C45">
            <w:pPr>
              <w:jc w:val="right"/>
            </w:pPr>
            <w:r>
              <w:rPr>
                <w:rFonts w:hint="eastAsia"/>
              </w:rPr>
              <w:t>-</w:t>
            </w:r>
          </w:p>
        </w:tc>
        <w:tc>
          <w:tcPr>
            <w:tcW w:w="2295" w:type="dxa"/>
            <w:vAlign w:val="center"/>
          </w:tcPr>
          <w:p w14:paraId="16870A01">
            <w:pPr>
              <w:jc w:val="right"/>
            </w:pPr>
            <w:r>
              <w:rPr>
                <w:rFonts w:hint="eastAsia"/>
              </w:rPr>
              <w:t>-</w:t>
            </w:r>
          </w:p>
        </w:tc>
      </w:tr>
      <w:tr w14:paraId="3185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73867">
            <w:r>
              <w:rPr>
                <w:rFonts w:hint="eastAsia"/>
              </w:rPr>
              <w:t>5.其他收入（损失以“-”号填列）</w:t>
            </w:r>
          </w:p>
        </w:tc>
        <w:tc>
          <w:tcPr>
            <w:tcW w:w="1262" w:type="dxa"/>
            <w:vAlign w:val="center"/>
          </w:tcPr>
          <w:p w14:paraId="7E15D741">
            <w:r>
              <w:rPr>
                <w:rFonts w:hint="eastAsia"/>
              </w:rPr>
              <w:t>7.4.7.17</w:t>
            </w:r>
          </w:p>
        </w:tc>
        <w:tc>
          <w:tcPr>
            <w:tcW w:w="2289" w:type="dxa"/>
            <w:vAlign w:val="center"/>
          </w:tcPr>
          <w:p w14:paraId="72CA93E7">
            <w:pPr>
              <w:jc w:val="right"/>
            </w:pPr>
            <w:r>
              <w:rPr>
                <w:rFonts w:hint="eastAsia"/>
              </w:rPr>
              <w:t>-</w:t>
            </w:r>
          </w:p>
        </w:tc>
        <w:tc>
          <w:tcPr>
            <w:tcW w:w="2295" w:type="dxa"/>
            <w:vAlign w:val="center"/>
          </w:tcPr>
          <w:p w14:paraId="01C41DE0">
            <w:pPr>
              <w:jc w:val="right"/>
            </w:pPr>
            <w:r>
              <w:rPr>
                <w:rFonts w:hint="eastAsia"/>
              </w:rPr>
              <w:t>-</w:t>
            </w:r>
          </w:p>
        </w:tc>
      </w:tr>
      <w:tr w14:paraId="17CB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2682E">
            <w:r>
              <w:rPr>
                <w:rFonts w:hint="eastAsia"/>
              </w:rPr>
              <w:t>减：二、营业总支出</w:t>
            </w:r>
          </w:p>
        </w:tc>
        <w:tc>
          <w:tcPr>
            <w:tcW w:w="1262" w:type="dxa"/>
            <w:vAlign w:val="center"/>
          </w:tcPr>
          <w:p w14:paraId="6E100B1C"/>
        </w:tc>
        <w:tc>
          <w:tcPr>
            <w:tcW w:w="2289" w:type="dxa"/>
            <w:vAlign w:val="center"/>
          </w:tcPr>
          <w:p w14:paraId="0357385A">
            <w:pPr>
              <w:jc w:val="right"/>
            </w:pPr>
            <w:r>
              <w:rPr>
                <w:rFonts w:hint="eastAsia"/>
              </w:rPr>
              <w:t>6,074,262.46</w:t>
            </w:r>
          </w:p>
        </w:tc>
        <w:tc>
          <w:tcPr>
            <w:tcW w:w="2295" w:type="dxa"/>
            <w:vAlign w:val="center"/>
          </w:tcPr>
          <w:p w14:paraId="2534168D">
            <w:pPr>
              <w:jc w:val="right"/>
            </w:pPr>
            <w:r>
              <w:rPr>
                <w:rFonts w:hint="eastAsia"/>
              </w:rPr>
              <w:t>7,260,737.74</w:t>
            </w:r>
          </w:p>
        </w:tc>
      </w:tr>
      <w:tr w14:paraId="7DF2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913815">
            <w:r>
              <w:rPr>
                <w:rFonts w:hint="eastAsia"/>
              </w:rPr>
              <w:t>1.管理人报酬</w:t>
            </w:r>
          </w:p>
        </w:tc>
        <w:tc>
          <w:tcPr>
            <w:tcW w:w="1262" w:type="dxa"/>
            <w:vAlign w:val="center"/>
          </w:tcPr>
          <w:p w14:paraId="38419B4D">
            <w:r>
              <w:rPr>
                <w:rFonts w:hint="eastAsia"/>
              </w:rPr>
              <w:t>7.4.10.2.1</w:t>
            </w:r>
          </w:p>
        </w:tc>
        <w:tc>
          <w:tcPr>
            <w:tcW w:w="2289" w:type="dxa"/>
            <w:vAlign w:val="center"/>
          </w:tcPr>
          <w:p w14:paraId="258AE982">
            <w:pPr>
              <w:jc w:val="right"/>
            </w:pPr>
            <w:r>
              <w:rPr>
                <w:rFonts w:hint="eastAsia"/>
              </w:rPr>
              <w:t>3,223,220.19</w:t>
            </w:r>
          </w:p>
        </w:tc>
        <w:tc>
          <w:tcPr>
            <w:tcW w:w="2295" w:type="dxa"/>
            <w:vAlign w:val="center"/>
          </w:tcPr>
          <w:p w14:paraId="375980B3">
            <w:pPr>
              <w:jc w:val="right"/>
            </w:pPr>
            <w:r>
              <w:rPr>
                <w:rFonts w:hint="eastAsia"/>
              </w:rPr>
              <w:t>3,160,865.19</w:t>
            </w:r>
          </w:p>
        </w:tc>
      </w:tr>
      <w:tr w14:paraId="511A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EC8BD">
            <w:r>
              <w:rPr>
                <w:rFonts w:hint="eastAsia"/>
              </w:rPr>
              <w:t>其中：暂估管理人报酬</w:t>
            </w:r>
          </w:p>
        </w:tc>
        <w:tc>
          <w:tcPr>
            <w:tcW w:w="1262" w:type="dxa"/>
            <w:vAlign w:val="center"/>
          </w:tcPr>
          <w:p w14:paraId="533BF8EA"/>
        </w:tc>
        <w:tc>
          <w:tcPr>
            <w:tcW w:w="2289" w:type="dxa"/>
            <w:vAlign w:val="center"/>
          </w:tcPr>
          <w:p w14:paraId="136C68FB">
            <w:pPr>
              <w:jc w:val="right"/>
            </w:pPr>
            <w:r>
              <w:rPr>
                <w:rFonts w:hint="eastAsia"/>
              </w:rPr>
              <w:t>-</w:t>
            </w:r>
          </w:p>
        </w:tc>
        <w:tc>
          <w:tcPr>
            <w:tcW w:w="2295" w:type="dxa"/>
            <w:vAlign w:val="center"/>
          </w:tcPr>
          <w:p w14:paraId="79BC8FBF">
            <w:pPr>
              <w:jc w:val="right"/>
            </w:pPr>
            <w:r>
              <w:rPr>
                <w:rFonts w:hint="eastAsia"/>
              </w:rPr>
              <w:t>-</w:t>
            </w:r>
          </w:p>
        </w:tc>
      </w:tr>
      <w:tr w14:paraId="75E8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36AEC">
            <w:r>
              <w:rPr>
                <w:rFonts w:hint="eastAsia"/>
              </w:rPr>
              <w:t>2.托管费</w:t>
            </w:r>
          </w:p>
        </w:tc>
        <w:tc>
          <w:tcPr>
            <w:tcW w:w="1262" w:type="dxa"/>
            <w:vAlign w:val="center"/>
          </w:tcPr>
          <w:p w14:paraId="40D1CDFB">
            <w:r>
              <w:rPr>
                <w:rFonts w:hint="eastAsia"/>
              </w:rPr>
              <w:t>7.4.10.2.2</w:t>
            </w:r>
          </w:p>
        </w:tc>
        <w:tc>
          <w:tcPr>
            <w:tcW w:w="2289" w:type="dxa"/>
            <w:vAlign w:val="center"/>
          </w:tcPr>
          <w:p w14:paraId="6E7486E0">
            <w:pPr>
              <w:jc w:val="right"/>
            </w:pPr>
            <w:r>
              <w:rPr>
                <w:rFonts w:hint="eastAsia"/>
              </w:rPr>
              <w:t>1,074,406.69</w:t>
            </w:r>
          </w:p>
        </w:tc>
        <w:tc>
          <w:tcPr>
            <w:tcW w:w="2295" w:type="dxa"/>
            <w:vAlign w:val="center"/>
          </w:tcPr>
          <w:p w14:paraId="648D34A5">
            <w:pPr>
              <w:jc w:val="right"/>
            </w:pPr>
            <w:r>
              <w:rPr>
                <w:rFonts w:hint="eastAsia"/>
              </w:rPr>
              <w:t>1,053,621.79</w:t>
            </w:r>
          </w:p>
        </w:tc>
      </w:tr>
      <w:tr w14:paraId="31BD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A4D08">
            <w:r>
              <w:rPr>
                <w:rFonts w:hint="eastAsia"/>
              </w:rPr>
              <w:t>3.销售服务费</w:t>
            </w:r>
          </w:p>
        </w:tc>
        <w:tc>
          <w:tcPr>
            <w:tcW w:w="1262" w:type="dxa"/>
            <w:vAlign w:val="center"/>
          </w:tcPr>
          <w:p w14:paraId="2312D06E">
            <w:r>
              <w:rPr>
                <w:rFonts w:hint="eastAsia"/>
              </w:rPr>
              <w:t>7.4.10.2.3</w:t>
            </w:r>
          </w:p>
        </w:tc>
        <w:tc>
          <w:tcPr>
            <w:tcW w:w="2289" w:type="dxa"/>
            <w:vAlign w:val="center"/>
          </w:tcPr>
          <w:p w14:paraId="1FDE9D7B">
            <w:pPr>
              <w:jc w:val="right"/>
            </w:pPr>
            <w:r>
              <w:rPr>
                <w:rFonts w:hint="eastAsia"/>
              </w:rPr>
              <w:t>-</w:t>
            </w:r>
          </w:p>
        </w:tc>
        <w:tc>
          <w:tcPr>
            <w:tcW w:w="2295" w:type="dxa"/>
            <w:vAlign w:val="center"/>
          </w:tcPr>
          <w:p w14:paraId="67E3CFA5">
            <w:pPr>
              <w:jc w:val="right"/>
            </w:pPr>
            <w:r>
              <w:rPr>
                <w:rFonts w:hint="eastAsia"/>
              </w:rPr>
              <w:t>-</w:t>
            </w:r>
          </w:p>
        </w:tc>
      </w:tr>
      <w:tr w14:paraId="6279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42952">
            <w:r>
              <w:rPr>
                <w:rFonts w:hint="eastAsia"/>
              </w:rPr>
              <w:t>4.投资顾问费</w:t>
            </w:r>
          </w:p>
        </w:tc>
        <w:tc>
          <w:tcPr>
            <w:tcW w:w="1262" w:type="dxa"/>
            <w:vAlign w:val="center"/>
          </w:tcPr>
          <w:p w14:paraId="3BE7A1F9"/>
        </w:tc>
        <w:tc>
          <w:tcPr>
            <w:tcW w:w="2289" w:type="dxa"/>
            <w:vAlign w:val="center"/>
          </w:tcPr>
          <w:p w14:paraId="6133E14A">
            <w:pPr>
              <w:jc w:val="right"/>
            </w:pPr>
            <w:r>
              <w:rPr>
                <w:rFonts w:hint="eastAsia"/>
              </w:rPr>
              <w:t>-</w:t>
            </w:r>
          </w:p>
        </w:tc>
        <w:tc>
          <w:tcPr>
            <w:tcW w:w="2295" w:type="dxa"/>
            <w:vAlign w:val="center"/>
          </w:tcPr>
          <w:p w14:paraId="7D864F99">
            <w:pPr>
              <w:jc w:val="right"/>
            </w:pPr>
            <w:r>
              <w:rPr>
                <w:rFonts w:hint="eastAsia"/>
              </w:rPr>
              <w:t>-</w:t>
            </w:r>
          </w:p>
        </w:tc>
      </w:tr>
      <w:tr w14:paraId="155C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37C8A">
            <w:r>
              <w:rPr>
                <w:rFonts w:hint="eastAsia"/>
              </w:rPr>
              <w:t>5.利息支出</w:t>
            </w:r>
          </w:p>
        </w:tc>
        <w:tc>
          <w:tcPr>
            <w:tcW w:w="1262" w:type="dxa"/>
            <w:vAlign w:val="center"/>
          </w:tcPr>
          <w:p w14:paraId="57A0743C"/>
        </w:tc>
        <w:tc>
          <w:tcPr>
            <w:tcW w:w="2289" w:type="dxa"/>
            <w:vAlign w:val="center"/>
          </w:tcPr>
          <w:p w14:paraId="13B074A6">
            <w:pPr>
              <w:jc w:val="right"/>
            </w:pPr>
            <w:r>
              <w:rPr>
                <w:rFonts w:hint="eastAsia"/>
              </w:rPr>
              <w:t>1,544,599.71</w:t>
            </w:r>
          </w:p>
        </w:tc>
        <w:tc>
          <w:tcPr>
            <w:tcW w:w="2295" w:type="dxa"/>
            <w:vAlign w:val="center"/>
          </w:tcPr>
          <w:p w14:paraId="67AB905A">
            <w:pPr>
              <w:jc w:val="right"/>
            </w:pPr>
            <w:r>
              <w:rPr>
                <w:rFonts w:hint="eastAsia"/>
              </w:rPr>
              <w:t>2,824,122.51</w:t>
            </w:r>
          </w:p>
        </w:tc>
      </w:tr>
      <w:tr w14:paraId="0234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4CA63">
            <w:r>
              <w:rPr>
                <w:rFonts w:hint="eastAsia"/>
              </w:rPr>
              <w:t>其中：卖出回购金融资产支出</w:t>
            </w:r>
          </w:p>
        </w:tc>
        <w:tc>
          <w:tcPr>
            <w:tcW w:w="1262" w:type="dxa"/>
            <w:vAlign w:val="center"/>
          </w:tcPr>
          <w:p w14:paraId="5A792A65"/>
        </w:tc>
        <w:tc>
          <w:tcPr>
            <w:tcW w:w="2289" w:type="dxa"/>
            <w:vAlign w:val="center"/>
          </w:tcPr>
          <w:p w14:paraId="1C2457CD">
            <w:pPr>
              <w:jc w:val="right"/>
            </w:pPr>
            <w:r>
              <w:rPr>
                <w:rFonts w:hint="eastAsia"/>
              </w:rPr>
              <w:t>1,544,599.71</w:t>
            </w:r>
          </w:p>
        </w:tc>
        <w:tc>
          <w:tcPr>
            <w:tcW w:w="2295" w:type="dxa"/>
            <w:vAlign w:val="center"/>
          </w:tcPr>
          <w:p w14:paraId="582319D6">
            <w:pPr>
              <w:jc w:val="right"/>
            </w:pPr>
            <w:r>
              <w:rPr>
                <w:rFonts w:hint="eastAsia"/>
              </w:rPr>
              <w:t>2,824,122.51</w:t>
            </w:r>
          </w:p>
        </w:tc>
      </w:tr>
      <w:tr w14:paraId="3624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EE9E4">
            <w:r>
              <w:rPr>
                <w:rFonts w:hint="eastAsia"/>
              </w:rPr>
              <w:t>6.信用减值损失</w:t>
            </w:r>
          </w:p>
        </w:tc>
        <w:tc>
          <w:tcPr>
            <w:tcW w:w="1262" w:type="dxa"/>
            <w:vAlign w:val="center"/>
          </w:tcPr>
          <w:p w14:paraId="024E669E"/>
        </w:tc>
        <w:tc>
          <w:tcPr>
            <w:tcW w:w="2289" w:type="dxa"/>
            <w:vAlign w:val="center"/>
          </w:tcPr>
          <w:p w14:paraId="37C692AD">
            <w:pPr>
              <w:jc w:val="right"/>
            </w:pPr>
            <w:r>
              <w:rPr>
                <w:rFonts w:hint="eastAsia"/>
              </w:rPr>
              <w:t>-</w:t>
            </w:r>
          </w:p>
        </w:tc>
        <w:tc>
          <w:tcPr>
            <w:tcW w:w="2295" w:type="dxa"/>
            <w:vAlign w:val="center"/>
          </w:tcPr>
          <w:p w14:paraId="7A87298B">
            <w:pPr>
              <w:jc w:val="right"/>
            </w:pPr>
            <w:r>
              <w:rPr>
                <w:rFonts w:hint="eastAsia"/>
              </w:rPr>
              <w:t>-</w:t>
            </w:r>
          </w:p>
        </w:tc>
      </w:tr>
      <w:tr w14:paraId="21F7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7B0D7">
            <w:r>
              <w:rPr>
                <w:rFonts w:hint="eastAsia"/>
              </w:rPr>
              <w:t>7.税金及附加</w:t>
            </w:r>
          </w:p>
        </w:tc>
        <w:tc>
          <w:tcPr>
            <w:tcW w:w="1262" w:type="dxa"/>
            <w:vAlign w:val="center"/>
          </w:tcPr>
          <w:p w14:paraId="1DBA4E94"/>
        </w:tc>
        <w:tc>
          <w:tcPr>
            <w:tcW w:w="2289" w:type="dxa"/>
            <w:vAlign w:val="center"/>
          </w:tcPr>
          <w:p w14:paraId="7BA18498">
            <w:pPr>
              <w:jc w:val="right"/>
            </w:pPr>
            <w:r>
              <w:rPr>
                <w:rFonts w:hint="eastAsia"/>
              </w:rPr>
              <w:t>1,785.01</w:t>
            </w:r>
          </w:p>
        </w:tc>
        <w:tc>
          <w:tcPr>
            <w:tcW w:w="2295" w:type="dxa"/>
            <w:vAlign w:val="center"/>
          </w:tcPr>
          <w:p w14:paraId="2216C381">
            <w:pPr>
              <w:jc w:val="right"/>
            </w:pPr>
            <w:r>
              <w:rPr>
                <w:rFonts w:hint="eastAsia"/>
              </w:rPr>
              <w:t>-</w:t>
            </w:r>
          </w:p>
        </w:tc>
      </w:tr>
      <w:tr w14:paraId="07B1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F0D20">
            <w:r>
              <w:rPr>
                <w:rFonts w:hint="eastAsia"/>
              </w:rPr>
              <w:t>8.其他费用</w:t>
            </w:r>
          </w:p>
        </w:tc>
        <w:tc>
          <w:tcPr>
            <w:tcW w:w="1262" w:type="dxa"/>
            <w:vAlign w:val="center"/>
          </w:tcPr>
          <w:p w14:paraId="5C31840F">
            <w:r>
              <w:rPr>
                <w:rFonts w:hint="eastAsia"/>
              </w:rPr>
              <w:t>7.4.7.18</w:t>
            </w:r>
          </w:p>
        </w:tc>
        <w:tc>
          <w:tcPr>
            <w:tcW w:w="2289" w:type="dxa"/>
            <w:vAlign w:val="center"/>
          </w:tcPr>
          <w:p w14:paraId="7CD673D2">
            <w:pPr>
              <w:jc w:val="right"/>
            </w:pPr>
            <w:r>
              <w:rPr>
                <w:rFonts w:hint="eastAsia"/>
              </w:rPr>
              <w:t>230,250.86</w:t>
            </w:r>
          </w:p>
        </w:tc>
        <w:tc>
          <w:tcPr>
            <w:tcW w:w="2295" w:type="dxa"/>
            <w:vAlign w:val="center"/>
          </w:tcPr>
          <w:p w14:paraId="2AAECB4D">
            <w:pPr>
              <w:jc w:val="right"/>
            </w:pPr>
            <w:r>
              <w:rPr>
                <w:rFonts w:hint="eastAsia"/>
              </w:rPr>
              <w:t>222,128.25</w:t>
            </w:r>
          </w:p>
        </w:tc>
      </w:tr>
      <w:tr w14:paraId="7605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24953">
            <w:r>
              <w:rPr>
                <w:rFonts w:hint="eastAsia"/>
              </w:rPr>
              <w:t>三、利润总额（亏损总额以“-”号填列）</w:t>
            </w:r>
          </w:p>
        </w:tc>
        <w:tc>
          <w:tcPr>
            <w:tcW w:w="1262" w:type="dxa"/>
            <w:vAlign w:val="center"/>
          </w:tcPr>
          <w:p w14:paraId="3732C6F5"/>
        </w:tc>
        <w:tc>
          <w:tcPr>
            <w:tcW w:w="2289" w:type="dxa"/>
            <w:vAlign w:val="center"/>
          </w:tcPr>
          <w:p w14:paraId="113BA316">
            <w:pPr>
              <w:jc w:val="right"/>
            </w:pPr>
            <w:r>
              <w:rPr>
                <w:rFonts w:hint="eastAsia"/>
              </w:rPr>
              <w:t>6,220,291.38</w:t>
            </w:r>
          </w:p>
        </w:tc>
        <w:tc>
          <w:tcPr>
            <w:tcW w:w="2295" w:type="dxa"/>
            <w:vAlign w:val="center"/>
          </w:tcPr>
          <w:p w14:paraId="776DBE92">
            <w:pPr>
              <w:jc w:val="right"/>
            </w:pPr>
            <w:r>
              <w:rPr>
                <w:rFonts w:hint="eastAsia"/>
              </w:rPr>
              <w:t>53,571,464.50</w:t>
            </w:r>
          </w:p>
        </w:tc>
      </w:tr>
      <w:tr w14:paraId="4EDA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0D9B4">
            <w:r>
              <w:rPr>
                <w:rFonts w:hint="eastAsia"/>
              </w:rPr>
              <w:t>减：所得税费用</w:t>
            </w:r>
          </w:p>
        </w:tc>
        <w:tc>
          <w:tcPr>
            <w:tcW w:w="1262" w:type="dxa"/>
            <w:vAlign w:val="center"/>
          </w:tcPr>
          <w:p w14:paraId="09091978"/>
        </w:tc>
        <w:tc>
          <w:tcPr>
            <w:tcW w:w="2289" w:type="dxa"/>
            <w:vAlign w:val="center"/>
          </w:tcPr>
          <w:p w14:paraId="599AFCC5">
            <w:pPr>
              <w:jc w:val="right"/>
            </w:pPr>
            <w:r>
              <w:rPr>
                <w:rFonts w:hint="eastAsia"/>
              </w:rPr>
              <w:t>-</w:t>
            </w:r>
          </w:p>
        </w:tc>
        <w:tc>
          <w:tcPr>
            <w:tcW w:w="2295" w:type="dxa"/>
            <w:vAlign w:val="center"/>
          </w:tcPr>
          <w:p w14:paraId="1FE2C47E">
            <w:pPr>
              <w:jc w:val="right"/>
            </w:pPr>
            <w:r>
              <w:rPr>
                <w:rFonts w:hint="eastAsia"/>
              </w:rPr>
              <w:t>-</w:t>
            </w:r>
          </w:p>
        </w:tc>
      </w:tr>
      <w:tr w14:paraId="7447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65A8A">
            <w:r>
              <w:rPr>
                <w:rFonts w:hint="eastAsia"/>
              </w:rPr>
              <w:t>四、净利润（净亏损以“-”号填列）</w:t>
            </w:r>
          </w:p>
        </w:tc>
        <w:tc>
          <w:tcPr>
            <w:tcW w:w="1262" w:type="dxa"/>
            <w:vAlign w:val="center"/>
          </w:tcPr>
          <w:p w14:paraId="42CF171F"/>
        </w:tc>
        <w:tc>
          <w:tcPr>
            <w:tcW w:w="2289" w:type="dxa"/>
            <w:vAlign w:val="center"/>
          </w:tcPr>
          <w:p w14:paraId="499AF572">
            <w:pPr>
              <w:jc w:val="right"/>
            </w:pPr>
            <w:r>
              <w:rPr>
                <w:rFonts w:hint="eastAsia"/>
              </w:rPr>
              <w:t>6,220,291.38</w:t>
            </w:r>
          </w:p>
        </w:tc>
        <w:tc>
          <w:tcPr>
            <w:tcW w:w="2295" w:type="dxa"/>
            <w:vAlign w:val="center"/>
          </w:tcPr>
          <w:p w14:paraId="1BEABF8C">
            <w:pPr>
              <w:jc w:val="right"/>
            </w:pPr>
            <w:r>
              <w:rPr>
                <w:rFonts w:hint="eastAsia"/>
              </w:rPr>
              <w:t>53,571,464.50</w:t>
            </w:r>
          </w:p>
        </w:tc>
      </w:tr>
      <w:tr w14:paraId="0682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9B032">
            <w:r>
              <w:rPr>
                <w:rFonts w:hint="eastAsia"/>
              </w:rPr>
              <w:t>五、其他综合收益的税后净额</w:t>
            </w:r>
          </w:p>
        </w:tc>
        <w:tc>
          <w:tcPr>
            <w:tcW w:w="1262" w:type="dxa"/>
            <w:vAlign w:val="center"/>
          </w:tcPr>
          <w:p w14:paraId="3D2F2852"/>
        </w:tc>
        <w:tc>
          <w:tcPr>
            <w:tcW w:w="2289" w:type="dxa"/>
            <w:vAlign w:val="center"/>
          </w:tcPr>
          <w:p w14:paraId="226379E3">
            <w:pPr>
              <w:jc w:val="right"/>
            </w:pPr>
            <w:r>
              <w:rPr>
                <w:rFonts w:hint="eastAsia"/>
              </w:rPr>
              <w:t>-</w:t>
            </w:r>
          </w:p>
        </w:tc>
        <w:tc>
          <w:tcPr>
            <w:tcW w:w="2295" w:type="dxa"/>
            <w:vAlign w:val="center"/>
          </w:tcPr>
          <w:p w14:paraId="04515850">
            <w:pPr>
              <w:jc w:val="right"/>
            </w:pPr>
            <w:r>
              <w:rPr>
                <w:rFonts w:hint="eastAsia"/>
              </w:rPr>
              <w:t>-</w:t>
            </w:r>
          </w:p>
        </w:tc>
      </w:tr>
      <w:tr w14:paraId="37D3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21E1E">
            <w:r>
              <w:rPr>
                <w:rFonts w:hint="eastAsia"/>
              </w:rPr>
              <w:t>六、综合收益总额</w:t>
            </w:r>
          </w:p>
        </w:tc>
        <w:tc>
          <w:tcPr>
            <w:tcW w:w="1262" w:type="dxa"/>
            <w:vAlign w:val="center"/>
          </w:tcPr>
          <w:p w14:paraId="754D12AA"/>
        </w:tc>
        <w:tc>
          <w:tcPr>
            <w:tcW w:w="2289" w:type="dxa"/>
            <w:vAlign w:val="center"/>
          </w:tcPr>
          <w:p w14:paraId="31C94DC1">
            <w:pPr>
              <w:jc w:val="right"/>
            </w:pPr>
            <w:r>
              <w:rPr>
                <w:rFonts w:hint="eastAsia"/>
              </w:rPr>
              <w:t>6,220,291.38</w:t>
            </w:r>
          </w:p>
        </w:tc>
        <w:tc>
          <w:tcPr>
            <w:tcW w:w="2295" w:type="dxa"/>
            <w:vAlign w:val="center"/>
          </w:tcPr>
          <w:p w14:paraId="2BD5089C">
            <w:pPr>
              <w:jc w:val="right"/>
            </w:pPr>
            <w:r>
              <w:rPr>
                <w:rFonts w:hint="eastAsia"/>
              </w:rPr>
              <w:t>53,571,464.50</w:t>
            </w:r>
          </w:p>
        </w:tc>
      </w:tr>
    </w:tbl>
    <w:p w14:paraId="2AF367C7">
      <w:pPr>
        <w:pStyle w:val="23"/>
      </w:pPr>
      <w:bookmarkStart w:id="47" w:name="_Toc473"/>
      <w:r>
        <w:t>净资产变动表</w:t>
      </w:r>
      <w:bookmarkEnd w:id="47"/>
    </w:p>
    <w:p w14:paraId="48F8F32E">
      <w:pPr>
        <w:pStyle w:val="18"/>
        <w:rPr>
          <w:rFonts w:hint="eastAsia"/>
        </w:rPr>
      </w:pPr>
      <w:r>
        <w:rPr>
          <w:rFonts w:hint="eastAsia"/>
        </w:rPr>
        <w:t>会计主体：南方晨利一年定期开放债券型发起式证券投资基金</w:t>
      </w:r>
    </w:p>
    <w:p w14:paraId="321F3D38">
      <w:pPr>
        <w:pStyle w:val="18"/>
        <w:rPr>
          <w:rFonts w:hint="eastAsia"/>
        </w:rPr>
      </w:pPr>
      <w:r>
        <w:rPr>
          <w:rFonts w:hint="eastAsia"/>
        </w:rPr>
        <w:t>本报告期：2025年1月1日至2025年12月31日</w:t>
      </w:r>
    </w:p>
    <w:p w14:paraId="53721B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67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A5CECA">
            <w:r>
              <w:rPr>
                <w:rFonts w:hint="eastAsia"/>
              </w:rPr>
              <w:t>项目</w:t>
            </w:r>
          </w:p>
        </w:tc>
        <w:tc>
          <w:tcPr>
            <w:tcW w:w="1661" w:type="dxa"/>
            <w:gridSpan w:val="4"/>
            <w:vAlign w:val="center"/>
          </w:tcPr>
          <w:p w14:paraId="36171B54">
            <w:r>
              <w:rPr>
                <w:rFonts w:hint="eastAsia"/>
              </w:rPr>
              <w:t>本期2025年1月1日至2025年12月31日</w:t>
            </w:r>
          </w:p>
        </w:tc>
      </w:tr>
      <w:tr w14:paraId="69FF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4E52DD"/>
        </w:tc>
        <w:tc>
          <w:tcPr>
            <w:tcW w:w="1661" w:type="dxa"/>
            <w:vAlign w:val="center"/>
          </w:tcPr>
          <w:p w14:paraId="215FCB08">
            <w:r>
              <w:rPr>
                <w:rFonts w:hint="eastAsia"/>
              </w:rPr>
              <w:t>实收基金</w:t>
            </w:r>
          </w:p>
        </w:tc>
        <w:tc>
          <w:tcPr>
            <w:tcW w:w="1661" w:type="dxa"/>
            <w:vAlign w:val="center"/>
          </w:tcPr>
          <w:p w14:paraId="4494091C">
            <w:r>
              <w:rPr>
                <w:rFonts w:hint="eastAsia"/>
              </w:rPr>
              <w:t>其他综合收益</w:t>
            </w:r>
          </w:p>
        </w:tc>
        <w:tc>
          <w:tcPr>
            <w:tcW w:w="1661" w:type="dxa"/>
            <w:vAlign w:val="center"/>
          </w:tcPr>
          <w:p w14:paraId="08B98A3A">
            <w:r>
              <w:rPr>
                <w:rFonts w:hint="eastAsia"/>
              </w:rPr>
              <w:t>未分配利润</w:t>
            </w:r>
          </w:p>
        </w:tc>
        <w:tc>
          <w:tcPr>
            <w:tcW w:w="1661" w:type="dxa"/>
            <w:vAlign w:val="center"/>
          </w:tcPr>
          <w:p w14:paraId="683BF9E1">
            <w:r>
              <w:rPr>
                <w:rFonts w:hint="eastAsia"/>
              </w:rPr>
              <w:t>净资产合计</w:t>
            </w:r>
          </w:p>
        </w:tc>
      </w:tr>
      <w:tr w14:paraId="654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890E27">
            <w:r>
              <w:rPr>
                <w:rFonts w:hint="eastAsia"/>
              </w:rPr>
              <w:t>一、上期期末净资产</w:t>
            </w:r>
          </w:p>
        </w:tc>
        <w:tc>
          <w:tcPr>
            <w:tcW w:w="1661" w:type="dxa"/>
            <w:vAlign w:val="center"/>
          </w:tcPr>
          <w:p w14:paraId="35C55E17">
            <w:pPr>
              <w:jc w:val="right"/>
            </w:pPr>
            <w:r>
              <w:rPr>
                <w:rFonts w:hint="eastAsia"/>
              </w:rPr>
              <w:t>1,014,886,987.09</w:t>
            </w:r>
          </w:p>
        </w:tc>
        <w:tc>
          <w:tcPr>
            <w:tcW w:w="1661" w:type="dxa"/>
            <w:vAlign w:val="center"/>
          </w:tcPr>
          <w:p w14:paraId="058B81C9">
            <w:pPr>
              <w:jc w:val="right"/>
            </w:pPr>
            <w:r>
              <w:rPr>
                <w:rFonts w:hint="eastAsia"/>
              </w:rPr>
              <w:t>-</w:t>
            </w:r>
          </w:p>
        </w:tc>
        <w:tc>
          <w:tcPr>
            <w:tcW w:w="1661" w:type="dxa"/>
            <w:vAlign w:val="center"/>
          </w:tcPr>
          <w:p w14:paraId="4F3AEB50">
            <w:pPr>
              <w:jc w:val="right"/>
            </w:pPr>
            <w:r>
              <w:rPr>
                <w:rFonts w:hint="eastAsia"/>
              </w:rPr>
              <w:t>72,586,829.22</w:t>
            </w:r>
          </w:p>
        </w:tc>
        <w:tc>
          <w:tcPr>
            <w:tcW w:w="1661" w:type="dxa"/>
            <w:vAlign w:val="center"/>
          </w:tcPr>
          <w:p w14:paraId="0184ABEA">
            <w:pPr>
              <w:jc w:val="right"/>
            </w:pPr>
            <w:r>
              <w:rPr>
                <w:rFonts w:hint="eastAsia"/>
              </w:rPr>
              <w:t>1,087,473,816.31</w:t>
            </w:r>
          </w:p>
        </w:tc>
      </w:tr>
      <w:tr w14:paraId="3F6F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46DAF">
            <w:r>
              <w:rPr>
                <w:rFonts w:hint="eastAsia"/>
              </w:rPr>
              <w:t>加：会计政策变更</w:t>
            </w:r>
          </w:p>
        </w:tc>
        <w:tc>
          <w:tcPr>
            <w:tcW w:w="1661" w:type="dxa"/>
            <w:vAlign w:val="center"/>
          </w:tcPr>
          <w:p w14:paraId="5A3A17F0">
            <w:pPr>
              <w:jc w:val="right"/>
            </w:pPr>
            <w:r>
              <w:rPr>
                <w:rFonts w:hint="eastAsia"/>
              </w:rPr>
              <w:t>-</w:t>
            </w:r>
          </w:p>
        </w:tc>
        <w:tc>
          <w:tcPr>
            <w:tcW w:w="1661" w:type="dxa"/>
            <w:vAlign w:val="center"/>
          </w:tcPr>
          <w:p w14:paraId="5C76E904">
            <w:pPr>
              <w:jc w:val="right"/>
            </w:pPr>
            <w:r>
              <w:rPr>
                <w:rFonts w:hint="eastAsia"/>
              </w:rPr>
              <w:t>-</w:t>
            </w:r>
          </w:p>
        </w:tc>
        <w:tc>
          <w:tcPr>
            <w:tcW w:w="1661" w:type="dxa"/>
            <w:vAlign w:val="center"/>
          </w:tcPr>
          <w:p w14:paraId="0F702025">
            <w:pPr>
              <w:jc w:val="right"/>
            </w:pPr>
            <w:r>
              <w:rPr>
                <w:rFonts w:hint="eastAsia"/>
              </w:rPr>
              <w:t>-</w:t>
            </w:r>
          </w:p>
        </w:tc>
        <w:tc>
          <w:tcPr>
            <w:tcW w:w="1661" w:type="dxa"/>
            <w:vAlign w:val="center"/>
          </w:tcPr>
          <w:p w14:paraId="7EBC9658">
            <w:pPr>
              <w:jc w:val="right"/>
            </w:pPr>
            <w:r>
              <w:rPr>
                <w:rFonts w:hint="eastAsia"/>
              </w:rPr>
              <w:t>-</w:t>
            </w:r>
          </w:p>
        </w:tc>
      </w:tr>
      <w:tr w14:paraId="0F80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76C574">
            <w:r>
              <w:rPr>
                <w:rFonts w:hint="eastAsia"/>
              </w:rPr>
              <w:t xml:space="preserve">    前期差错更正</w:t>
            </w:r>
          </w:p>
        </w:tc>
        <w:tc>
          <w:tcPr>
            <w:tcW w:w="1661" w:type="dxa"/>
            <w:vAlign w:val="center"/>
          </w:tcPr>
          <w:p w14:paraId="59F4B9A2">
            <w:pPr>
              <w:jc w:val="right"/>
            </w:pPr>
            <w:r>
              <w:rPr>
                <w:rFonts w:hint="eastAsia"/>
              </w:rPr>
              <w:t>-</w:t>
            </w:r>
          </w:p>
        </w:tc>
        <w:tc>
          <w:tcPr>
            <w:tcW w:w="1661" w:type="dxa"/>
            <w:vAlign w:val="center"/>
          </w:tcPr>
          <w:p w14:paraId="3D42F2DE">
            <w:pPr>
              <w:jc w:val="right"/>
            </w:pPr>
            <w:r>
              <w:rPr>
                <w:rFonts w:hint="eastAsia"/>
              </w:rPr>
              <w:t>-</w:t>
            </w:r>
          </w:p>
        </w:tc>
        <w:tc>
          <w:tcPr>
            <w:tcW w:w="1661" w:type="dxa"/>
            <w:vAlign w:val="center"/>
          </w:tcPr>
          <w:p w14:paraId="37B0EDD8">
            <w:pPr>
              <w:jc w:val="right"/>
            </w:pPr>
            <w:r>
              <w:rPr>
                <w:rFonts w:hint="eastAsia"/>
              </w:rPr>
              <w:t>-</w:t>
            </w:r>
          </w:p>
        </w:tc>
        <w:tc>
          <w:tcPr>
            <w:tcW w:w="1661" w:type="dxa"/>
            <w:vAlign w:val="center"/>
          </w:tcPr>
          <w:p w14:paraId="54193BBF">
            <w:pPr>
              <w:jc w:val="right"/>
            </w:pPr>
            <w:r>
              <w:rPr>
                <w:rFonts w:hint="eastAsia"/>
              </w:rPr>
              <w:t>-</w:t>
            </w:r>
          </w:p>
        </w:tc>
      </w:tr>
      <w:tr w14:paraId="0817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0403F">
            <w:r>
              <w:rPr>
                <w:rFonts w:hint="eastAsia"/>
              </w:rPr>
              <w:t xml:space="preserve">    其他</w:t>
            </w:r>
          </w:p>
        </w:tc>
        <w:tc>
          <w:tcPr>
            <w:tcW w:w="1661" w:type="dxa"/>
            <w:vAlign w:val="center"/>
          </w:tcPr>
          <w:p w14:paraId="6545ED45">
            <w:pPr>
              <w:jc w:val="right"/>
            </w:pPr>
            <w:r>
              <w:rPr>
                <w:rFonts w:hint="eastAsia"/>
              </w:rPr>
              <w:t>-</w:t>
            </w:r>
          </w:p>
        </w:tc>
        <w:tc>
          <w:tcPr>
            <w:tcW w:w="1661" w:type="dxa"/>
            <w:vAlign w:val="center"/>
          </w:tcPr>
          <w:p w14:paraId="779900F9">
            <w:pPr>
              <w:jc w:val="right"/>
            </w:pPr>
            <w:r>
              <w:rPr>
                <w:rFonts w:hint="eastAsia"/>
              </w:rPr>
              <w:t>-</w:t>
            </w:r>
          </w:p>
        </w:tc>
        <w:tc>
          <w:tcPr>
            <w:tcW w:w="1661" w:type="dxa"/>
            <w:vAlign w:val="center"/>
          </w:tcPr>
          <w:p w14:paraId="34B2B112">
            <w:pPr>
              <w:jc w:val="right"/>
            </w:pPr>
            <w:r>
              <w:rPr>
                <w:rFonts w:hint="eastAsia"/>
              </w:rPr>
              <w:t>-</w:t>
            </w:r>
          </w:p>
        </w:tc>
        <w:tc>
          <w:tcPr>
            <w:tcW w:w="1661" w:type="dxa"/>
            <w:vAlign w:val="center"/>
          </w:tcPr>
          <w:p w14:paraId="08C87BFF">
            <w:pPr>
              <w:jc w:val="right"/>
            </w:pPr>
            <w:r>
              <w:rPr>
                <w:rFonts w:hint="eastAsia"/>
              </w:rPr>
              <w:t>-</w:t>
            </w:r>
          </w:p>
        </w:tc>
      </w:tr>
      <w:tr w14:paraId="20BC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6FCA36">
            <w:r>
              <w:rPr>
                <w:rFonts w:hint="eastAsia"/>
              </w:rPr>
              <w:t>二、本期期初净资产</w:t>
            </w:r>
          </w:p>
        </w:tc>
        <w:tc>
          <w:tcPr>
            <w:tcW w:w="1661" w:type="dxa"/>
            <w:vAlign w:val="center"/>
          </w:tcPr>
          <w:p w14:paraId="689DBE81">
            <w:pPr>
              <w:jc w:val="right"/>
            </w:pPr>
            <w:r>
              <w:rPr>
                <w:rFonts w:hint="eastAsia"/>
              </w:rPr>
              <w:t>1,014,886,987.09</w:t>
            </w:r>
          </w:p>
        </w:tc>
        <w:tc>
          <w:tcPr>
            <w:tcW w:w="1661" w:type="dxa"/>
            <w:vAlign w:val="center"/>
          </w:tcPr>
          <w:p w14:paraId="32834375">
            <w:pPr>
              <w:jc w:val="right"/>
            </w:pPr>
            <w:r>
              <w:rPr>
                <w:rFonts w:hint="eastAsia"/>
              </w:rPr>
              <w:t>-</w:t>
            </w:r>
          </w:p>
        </w:tc>
        <w:tc>
          <w:tcPr>
            <w:tcW w:w="1661" w:type="dxa"/>
            <w:vAlign w:val="center"/>
          </w:tcPr>
          <w:p w14:paraId="4E1FE406">
            <w:pPr>
              <w:jc w:val="right"/>
            </w:pPr>
            <w:r>
              <w:rPr>
                <w:rFonts w:hint="eastAsia"/>
              </w:rPr>
              <w:t>72,586,829.22</w:t>
            </w:r>
          </w:p>
        </w:tc>
        <w:tc>
          <w:tcPr>
            <w:tcW w:w="1661" w:type="dxa"/>
            <w:vAlign w:val="center"/>
          </w:tcPr>
          <w:p w14:paraId="6CE3DBA4">
            <w:pPr>
              <w:jc w:val="right"/>
            </w:pPr>
            <w:r>
              <w:rPr>
                <w:rFonts w:hint="eastAsia"/>
              </w:rPr>
              <w:t>1,087,473,816.31</w:t>
            </w:r>
          </w:p>
        </w:tc>
      </w:tr>
      <w:tr w14:paraId="4C3F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897521">
            <w:r>
              <w:rPr>
                <w:rFonts w:hint="eastAsia"/>
              </w:rPr>
              <w:t>三、本期增减变动额（减少以“-”号填列）</w:t>
            </w:r>
          </w:p>
        </w:tc>
        <w:tc>
          <w:tcPr>
            <w:tcW w:w="1661" w:type="dxa"/>
            <w:vAlign w:val="center"/>
          </w:tcPr>
          <w:p w14:paraId="0146EAC7">
            <w:pPr>
              <w:jc w:val="right"/>
            </w:pPr>
            <w:r>
              <w:rPr>
                <w:rFonts w:hint="eastAsia"/>
              </w:rPr>
              <w:t>3,068.42</w:t>
            </w:r>
          </w:p>
        </w:tc>
        <w:tc>
          <w:tcPr>
            <w:tcW w:w="1661" w:type="dxa"/>
            <w:vAlign w:val="center"/>
          </w:tcPr>
          <w:p w14:paraId="0D8D455C">
            <w:pPr>
              <w:jc w:val="right"/>
            </w:pPr>
            <w:r>
              <w:rPr>
                <w:rFonts w:hint="eastAsia"/>
              </w:rPr>
              <w:t>-</w:t>
            </w:r>
          </w:p>
        </w:tc>
        <w:tc>
          <w:tcPr>
            <w:tcW w:w="1661" w:type="dxa"/>
            <w:vAlign w:val="center"/>
          </w:tcPr>
          <w:p w14:paraId="772A6152">
            <w:pPr>
              <w:jc w:val="right"/>
            </w:pPr>
            <w:r>
              <w:rPr>
                <w:rFonts w:hint="eastAsia"/>
              </w:rPr>
              <w:t>-22,196,402.86</w:t>
            </w:r>
          </w:p>
        </w:tc>
        <w:tc>
          <w:tcPr>
            <w:tcW w:w="1661" w:type="dxa"/>
            <w:vAlign w:val="center"/>
          </w:tcPr>
          <w:p w14:paraId="1E173E11">
            <w:pPr>
              <w:jc w:val="right"/>
            </w:pPr>
            <w:r>
              <w:rPr>
                <w:rFonts w:hint="eastAsia"/>
              </w:rPr>
              <w:t>-22,193,334.44</w:t>
            </w:r>
          </w:p>
        </w:tc>
      </w:tr>
      <w:tr w14:paraId="1E9B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19A41">
            <w:r>
              <w:rPr>
                <w:rFonts w:hint="eastAsia"/>
              </w:rPr>
              <w:t>（一）、综合收益总额</w:t>
            </w:r>
          </w:p>
        </w:tc>
        <w:tc>
          <w:tcPr>
            <w:tcW w:w="1661" w:type="dxa"/>
            <w:vAlign w:val="center"/>
          </w:tcPr>
          <w:p w14:paraId="25065F88">
            <w:pPr>
              <w:jc w:val="right"/>
            </w:pPr>
            <w:r>
              <w:rPr>
                <w:rFonts w:hint="eastAsia"/>
              </w:rPr>
              <w:t>-</w:t>
            </w:r>
          </w:p>
        </w:tc>
        <w:tc>
          <w:tcPr>
            <w:tcW w:w="1661" w:type="dxa"/>
            <w:vAlign w:val="center"/>
          </w:tcPr>
          <w:p w14:paraId="6116FE52">
            <w:pPr>
              <w:jc w:val="right"/>
            </w:pPr>
            <w:r>
              <w:rPr>
                <w:rFonts w:hint="eastAsia"/>
              </w:rPr>
              <w:t>-</w:t>
            </w:r>
          </w:p>
        </w:tc>
        <w:tc>
          <w:tcPr>
            <w:tcW w:w="1661" w:type="dxa"/>
            <w:vAlign w:val="center"/>
          </w:tcPr>
          <w:p w14:paraId="352E7077">
            <w:pPr>
              <w:jc w:val="right"/>
            </w:pPr>
            <w:r>
              <w:rPr>
                <w:rFonts w:hint="eastAsia"/>
              </w:rPr>
              <w:t>6,220,291.38</w:t>
            </w:r>
          </w:p>
        </w:tc>
        <w:tc>
          <w:tcPr>
            <w:tcW w:w="1661" w:type="dxa"/>
            <w:vAlign w:val="center"/>
          </w:tcPr>
          <w:p w14:paraId="2B3A9C5C">
            <w:pPr>
              <w:jc w:val="right"/>
            </w:pPr>
            <w:r>
              <w:rPr>
                <w:rFonts w:hint="eastAsia"/>
              </w:rPr>
              <w:t>6,220,291.38</w:t>
            </w:r>
          </w:p>
        </w:tc>
      </w:tr>
      <w:tr w14:paraId="4DEE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20A1A">
            <w:r>
              <w:rPr>
                <w:rFonts w:hint="eastAsia"/>
              </w:rPr>
              <w:t>（二）、本期基金份额交易产生的净资产变动数（净资产减少以“-”号填列）</w:t>
            </w:r>
          </w:p>
        </w:tc>
        <w:tc>
          <w:tcPr>
            <w:tcW w:w="1661" w:type="dxa"/>
            <w:vAlign w:val="center"/>
          </w:tcPr>
          <w:p w14:paraId="679C4899">
            <w:pPr>
              <w:jc w:val="right"/>
            </w:pPr>
            <w:r>
              <w:rPr>
                <w:rFonts w:hint="eastAsia"/>
              </w:rPr>
              <w:t>3,068.42</w:t>
            </w:r>
          </w:p>
        </w:tc>
        <w:tc>
          <w:tcPr>
            <w:tcW w:w="1661" w:type="dxa"/>
            <w:vAlign w:val="center"/>
          </w:tcPr>
          <w:p w14:paraId="26C406D9">
            <w:pPr>
              <w:jc w:val="right"/>
            </w:pPr>
            <w:r>
              <w:rPr>
                <w:rFonts w:hint="eastAsia"/>
              </w:rPr>
              <w:t>-</w:t>
            </w:r>
          </w:p>
        </w:tc>
        <w:tc>
          <w:tcPr>
            <w:tcW w:w="1661" w:type="dxa"/>
            <w:vAlign w:val="center"/>
          </w:tcPr>
          <w:p w14:paraId="605076ED">
            <w:pPr>
              <w:jc w:val="right"/>
            </w:pPr>
            <w:r>
              <w:rPr>
                <w:rFonts w:hint="eastAsia"/>
              </w:rPr>
              <w:t>141.40</w:t>
            </w:r>
          </w:p>
        </w:tc>
        <w:tc>
          <w:tcPr>
            <w:tcW w:w="1661" w:type="dxa"/>
            <w:vAlign w:val="center"/>
          </w:tcPr>
          <w:p w14:paraId="3F3DEE33">
            <w:pPr>
              <w:jc w:val="right"/>
            </w:pPr>
            <w:r>
              <w:rPr>
                <w:rFonts w:hint="eastAsia"/>
              </w:rPr>
              <w:t>3,209.82</w:t>
            </w:r>
          </w:p>
        </w:tc>
      </w:tr>
      <w:tr w14:paraId="75AC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B439CA">
            <w:r>
              <w:rPr>
                <w:rFonts w:hint="eastAsia"/>
              </w:rPr>
              <w:t>其中：1.基金申购款</w:t>
            </w:r>
          </w:p>
        </w:tc>
        <w:tc>
          <w:tcPr>
            <w:tcW w:w="1661" w:type="dxa"/>
            <w:vAlign w:val="center"/>
          </w:tcPr>
          <w:p w14:paraId="0C3D0003">
            <w:pPr>
              <w:jc w:val="right"/>
            </w:pPr>
            <w:r>
              <w:rPr>
                <w:rFonts w:hint="eastAsia"/>
              </w:rPr>
              <w:t>3,068.42</w:t>
            </w:r>
          </w:p>
        </w:tc>
        <w:tc>
          <w:tcPr>
            <w:tcW w:w="1661" w:type="dxa"/>
            <w:vAlign w:val="center"/>
          </w:tcPr>
          <w:p w14:paraId="61118CD3">
            <w:pPr>
              <w:jc w:val="right"/>
            </w:pPr>
            <w:r>
              <w:rPr>
                <w:rFonts w:hint="eastAsia"/>
              </w:rPr>
              <w:t>-</w:t>
            </w:r>
          </w:p>
        </w:tc>
        <w:tc>
          <w:tcPr>
            <w:tcW w:w="1661" w:type="dxa"/>
            <w:vAlign w:val="center"/>
          </w:tcPr>
          <w:p w14:paraId="53C46A7E">
            <w:pPr>
              <w:jc w:val="right"/>
            </w:pPr>
            <w:r>
              <w:rPr>
                <w:rFonts w:hint="eastAsia"/>
              </w:rPr>
              <w:t>141.40</w:t>
            </w:r>
          </w:p>
        </w:tc>
        <w:tc>
          <w:tcPr>
            <w:tcW w:w="1661" w:type="dxa"/>
            <w:vAlign w:val="center"/>
          </w:tcPr>
          <w:p w14:paraId="5EE8753A">
            <w:pPr>
              <w:jc w:val="right"/>
            </w:pPr>
            <w:r>
              <w:rPr>
                <w:rFonts w:hint="eastAsia"/>
              </w:rPr>
              <w:t>3,209.82</w:t>
            </w:r>
          </w:p>
        </w:tc>
      </w:tr>
      <w:tr w14:paraId="1EDD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A78F1">
            <w:r>
              <w:rPr>
                <w:rFonts w:hint="eastAsia"/>
              </w:rPr>
              <w:t xml:space="preserve">      2.基金赎回款</w:t>
            </w:r>
          </w:p>
        </w:tc>
        <w:tc>
          <w:tcPr>
            <w:tcW w:w="1661" w:type="dxa"/>
            <w:vAlign w:val="center"/>
          </w:tcPr>
          <w:p w14:paraId="58A361A7">
            <w:pPr>
              <w:jc w:val="right"/>
            </w:pPr>
            <w:r>
              <w:rPr>
                <w:rFonts w:hint="eastAsia"/>
              </w:rPr>
              <w:t>-</w:t>
            </w:r>
          </w:p>
        </w:tc>
        <w:tc>
          <w:tcPr>
            <w:tcW w:w="1661" w:type="dxa"/>
            <w:vAlign w:val="center"/>
          </w:tcPr>
          <w:p w14:paraId="5F6CF6BC">
            <w:pPr>
              <w:jc w:val="right"/>
            </w:pPr>
            <w:r>
              <w:rPr>
                <w:rFonts w:hint="eastAsia"/>
              </w:rPr>
              <w:t>-</w:t>
            </w:r>
          </w:p>
        </w:tc>
        <w:tc>
          <w:tcPr>
            <w:tcW w:w="1661" w:type="dxa"/>
            <w:vAlign w:val="center"/>
          </w:tcPr>
          <w:p w14:paraId="1FAFFDE9">
            <w:pPr>
              <w:jc w:val="right"/>
            </w:pPr>
            <w:r>
              <w:rPr>
                <w:rFonts w:hint="eastAsia"/>
              </w:rPr>
              <w:t>-</w:t>
            </w:r>
          </w:p>
        </w:tc>
        <w:tc>
          <w:tcPr>
            <w:tcW w:w="1661" w:type="dxa"/>
            <w:vAlign w:val="center"/>
          </w:tcPr>
          <w:p w14:paraId="75ED590A">
            <w:pPr>
              <w:jc w:val="right"/>
            </w:pPr>
            <w:r>
              <w:rPr>
                <w:rFonts w:hint="eastAsia"/>
              </w:rPr>
              <w:t>-</w:t>
            </w:r>
          </w:p>
        </w:tc>
      </w:tr>
      <w:tr w14:paraId="5096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82CF5">
            <w:r>
              <w:rPr>
                <w:rFonts w:hint="eastAsia"/>
              </w:rPr>
              <w:t>（三）、本期向基金份额持有人分配利润产生的净资产变动（净资产减少以“-”号填列）</w:t>
            </w:r>
          </w:p>
        </w:tc>
        <w:tc>
          <w:tcPr>
            <w:tcW w:w="1661" w:type="dxa"/>
            <w:vAlign w:val="center"/>
          </w:tcPr>
          <w:p w14:paraId="0C4D379E">
            <w:pPr>
              <w:jc w:val="right"/>
            </w:pPr>
            <w:r>
              <w:rPr>
                <w:rFonts w:hint="eastAsia"/>
              </w:rPr>
              <w:t>-</w:t>
            </w:r>
          </w:p>
        </w:tc>
        <w:tc>
          <w:tcPr>
            <w:tcW w:w="1661" w:type="dxa"/>
            <w:vAlign w:val="center"/>
          </w:tcPr>
          <w:p w14:paraId="37AE6FFC">
            <w:pPr>
              <w:jc w:val="right"/>
            </w:pPr>
            <w:r>
              <w:rPr>
                <w:rFonts w:hint="eastAsia"/>
              </w:rPr>
              <w:t>-</w:t>
            </w:r>
          </w:p>
        </w:tc>
        <w:tc>
          <w:tcPr>
            <w:tcW w:w="1661" w:type="dxa"/>
            <w:vAlign w:val="center"/>
          </w:tcPr>
          <w:p w14:paraId="5F069157">
            <w:pPr>
              <w:jc w:val="right"/>
            </w:pPr>
            <w:r>
              <w:rPr>
                <w:rFonts w:hint="eastAsia"/>
              </w:rPr>
              <w:t>-28,416,835.64</w:t>
            </w:r>
          </w:p>
        </w:tc>
        <w:tc>
          <w:tcPr>
            <w:tcW w:w="1661" w:type="dxa"/>
            <w:vAlign w:val="center"/>
          </w:tcPr>
          <w:p w14:paraId="2E7C159A">
            <w:pPr>
              <w:jc w:val="right"/>
            </w:pPr>
            <w:r>
              <w:rPr>
                <w:rFonts w:hint="eastAsia"/>
              </w:rPr>
              <w:t>-28,416,835.64</w:t>
            </w:r>
          </w:p>
        </w:tc>
      </w:tr>
      <w:tr w14:paraId="19B0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BBBD1">
            <w:r>
              <w:rPr>
                <w:rFonts w:hint="eastAsia"/>
              </w:rPr>
              <w:t>（四）、其他综合收益结转留存收益</w:t>
            </w:r>
          </w:p>
        </w:tc>
        <w:tc>
          <w:tcPr>
            <w:tcW w:w="1661" w:type="dxa"/>
            <w:vAlign w:val="center"/>
          </w:tcPr>
          <w:p w14:paraId="0D6DF17E">
            <w:pPr>
              <w:jc w:val="right"/>
            </w:pPr>
            <w:r>
              <w:rPr>
                <w:rFonts w:hint="eastAsia"/>
              </w:rPr>
              <w:t>-</w:t>
            </w:r>
          </w:p>
        </w:tc>
        <w:tc>
          <w:tcPr>
            <w:tcW w:w="1661" w:type="dxa"/>
            <w:vAlign w:val="center"/>
          </w:tcPr>
          <w:p w14:paraId="3695695B">
            <w:pPr>
              <w:jc w:val="right"/>
            </w:pPr>
            <w:r>
              <w:rPr>
                <w:rFonts w:hint="eastAsia"/>
              </w:rPr>
              <w:t>-</w:t>
            </w:r>
          </w:p>
        </w:tc>
        <w:tc>
          <w:tcPr>
            <w:tcW w:w="1661" w:type="dxa"/>
            <w:vAlign w:val="center"/>
          </w:tcPr>
          <w:p w14:paraId="171B7999">
            <w:pPr>
              <w:jc w:val="right"/>
            </w:pPr>
            <w:r>
              <w:rPr>
                <w:rFonts w:hint="eastAsia"/>
              </w:rPr>
              <w:t>-</w:t>
            </w:r>
          </w:p>
        </w:tc>
        <w:tc>
          <w:tcPr>
            <w:tcW w:w="1661" w:type="dxa"/>
            <w:vAlign w:val="center"/>
          </w:tcPr>
          <w:p w14:paraId="6EC81ECF">
            <w:pPr>
              <w:jc w:val="right"/>
            </w:pPr>
            <w:r>
              <w:rPr>
                <w:rFonts w:hint="eastAsia"/>
              </w:rPr>
              <w:t>-</w:t>
            </w:r>
          </w:p>
        </w:tc>
      </w:tr>
      <w:tr w14:paraId="08E9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AE8A0">
            <w:r>
              <w:rPr>
                <w:rFonts w:hint="eastAsia"/>
              </w:rPr>
              <w:t>四、本期期末净资产</w:t>
            </w:r>
          </w:p>
        </w:tc>
        <w:tc>
          <w:tcPr>
            <w:tcW w:w="1661" w:type="dxa"/>
            <w:vAlign w:val="center"/>
          </w:tcPr>
          <w:p w14:paraId="7405FCAA">
            <w:pPr>
              <w:jc w:val="right"/>
            </w:pPr>
            <w:r>
              <w:rPr>
                <w:rFonts w:hint="eastAsia"/>
              </w:rPr>
              <w:t>1,014,890,055.51</w:t>
            </w:r>
          </w:p>
        </w:tc>
        <w:tc>
          <w:tcPr>
            <w:tcW w:w="1661" w:type="dxa"/>
            <w:vAlign w:val="center"/>
          </w:tcPr>
          <w:p w14:paraId="07A6E6C5">
            <w:pPr>
              <w:jc w:val="right"/>
            </w:pPr>
            <w:r>
              <w:rPr>
                <w:rFonts w:hint="eastAsia"/>
              </w:rPr>
              <w:t>-</w:t>
            </w:r>
          </w:p>
        </w:tc>
        <w:tc>
          <w:tcPr>
            <w:tcW w:w="1661" w:type="dxa"/>
            <w:vAlign w:val="center"/>
          </w:tcPr>
          <w:p w14:paraId="0A41EB1A">
            <w:pPr>
              <w:jc w:val="right"/>
            </w:pPr>
            <w:r>
              <w:rPr>
                <w:rFonts w:hint="eastAsia"/>
              </w:rPr>
              <w:t>50,390,426.36</w:t>
            </w:r>
          </w:p>
        </w:tc>
        <w:tc>
          <w:tcPr>
            <w:tcW w:w="1661" w:type="dxa"/>
            <w:vAlign w:val="center"/>
          </w:tcPr>
          <w:p w14:paraId="7F69DAAE">
            <w:pPr>
              <w:jc w:val="right"/>
            </w:pPr>
            <w:r>
              <w:rPr>
                <w:rFonts w:hint="eastAsia"/>
              </w:rPr>
              <w:t>1,065,280,481.87</w:t>
            </w:r>
          </w:p>
        </w:tc>
      </w:tr>
      <w:tr w14:paraId="5EB4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9999A81">
            <w:r>
              <w:rPr>
                <w:rFonts w:hint="eastAsia"/>
              </w:rPr>
              <w:t>项目</w:t>
            </w:r>
          </w:p>
        </w:tc>
        <w:tc>
          <w:tcPr>
            <w:tcW w:w="1661" w:type="dxa"/>
            <w:gridSpan w:val="4"/>
            <w:vAlign w:val="center"/>
          </w:tcPr>
          <w:p w14:paraId="1E324574">
            <w:r>
              <w:rPr>
                <w:rFonts w:hint="eastAsia"/>
              </w:rPr>
              <w:t>上年度可比期间2024年1月1日至2024年12月31日</w:t>
            </w:r>
          </w:p>
        </w:tc>
      </w:tr>
      <w:tr w14:paraId="2155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79503C"/>
        </w:tc>
        <w:tc>
          <w:tcPr>
            <w:tcW w:w="1661" w:type="dxa"/>
            <w:vAlign w:val="center"/>
          </w:tcPr>
          <w:p w14:paraId="5EB1E404">
            <w:r>
              <w:rPr>
                <w:rFonts w:hint="eastAsia"/>
              </w:rPr>
              <w:t>实收基金</w:t>
            </w:r>
          </w:p>
        </w:tc>
        <w:tc>
          <w:tcPr>
            <w:tcW w:w="1661" w:type="dxa"/>
            <w:vAlign w:val="center"/>
          </w:tcPr>
          <w:p w14:paraId="737FF29F">
            <w:r>
              <w:rPr>
                <w:rFonts w:hint="eastAsia"/>
              </w:rPr>
              <w:t>其他综合收益</w:t>
            </w:r>
          </w:p>
        </w:tc>
        <w:tc>
          <w:tcPr>
            <w:tcW w:w="1661" w:type="dxa"/>
            <w:vAlign w:val="center"/>
          </w:tcPr>
          <w:p w14:paraId="409EB463">
            <w:r>
              <w:rPr>
                <w:rFonts w:hint="eastAsia"/>
              </w:rPr>
              <w:t>未分配利润</w:t>
            </w:r>
          </w:p>
        </w:tc>
        <w:tc>
          <w:tcPr>
            <w:tcW w:w="1661" w:type="dxa"/>
            <w:vAlign w:val="center"/>
          </w:tcPr>
          <w:p w14:paraId="2D2E5995">
            <w:r>
              <w:rPr>
                <w:rFonts w:hint="eastAsia"/>
              </w:rPr>
              <w:t>净资产合计</w:t>
            </w:r>
          </w:p>
        </w:tc>
      </w:tr>
      <w:tr w14:paraId="049D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451B2">
            <w:r>
              <w:rPr>
                <w:rFonts w:hint="eastAsia"/>
              </w:rPr>
              <w:t>一、上期期末净资产</w:t>
            </w:r>
          </w:p>
        </w:tc>
        <w:tc>
          <w:tcPr>
            <w:tcW w:w="1661" w:type="dxa"/>
            <w:vAlign w:val="center"/>
          </w:tcPr>
          <w:p w14:paraId="50F7EF6F">
            <w:pPr>
              <w:jc w:val="right"/>
            </w:pPr>
            <w:r>
              <w:rPr>
                <w:rFonts w:hint="eastAsia"/>
              </w:rPr>
              <w:t>1,010,110,111.79</w:t>
            </w:r>
          </w:p>
        </w:tc>
        <w:tc>
          <w:tcPr>
            <w:tcW w:w="1661" w:type="dxa"/>
            <w:vAlign w:val="center"/>
          </w:tcPr>
          <w:p w14:paraId="3D13AC27">
            <w:pPr>
              <w:jc w:val="right"/>
            </w:pPr>
            <w:r>
              <w:rPr>
                <w:rFonts w:hint="eastAsia"/>
              </w:rPr>
              <w:t>-</w:t>
            </w:r>
          </w:p>
        </w:tc>
        <w:tc>
          <w:tcPr>
            <w:tcW w:w="1661" w:type="dxa"/>
            <w:vAlign w:val="center"/>
          </w:tcPr>
          <w:p w14:paraId="0966832E">
            <w:pPr>
              <w:jc w:val="right"/>
            </w:pPr>
            <w:r>
              <w:rPr>
                <w:rFonts w:hint="eastAsia"/>
              </w:rPr>
              <w:t>18,793,240.02</w:t>
            </w:r>
          </w:p>
        </w:tc>
        <w:tc>
          <w:tcPr>
            <w:tcW w:w="1661" w:type="dxa"/>
            <w:vAlign w:val="center"/>
          </w:tcPr>
          <w:p w14:paraId="0FA23943">
            <w:pPr>
              <w:jc w:val="right"/>
            </w:pPr>
            <w:r>
              <w:rPr>
                <w:rFonts w:hint="eastAsia"/>
              </w:rPr>
              <w:t>1,028,903,351.81</w:t>
            </w:r>
          </w:p>
        </w:tc>
      </w:tr>
      <w:tr w14:paraId="7A7F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A375BB">
            <w:r>
              <w:rPr>
                <w:rFonts w:hint="eastAsia"/>
              </w:rPr>
              <w:t>加：会计政策变更</w:t>
            </w:r>
          </w:p>
        </w:tc>
        <w:tc>
          <w:tcPr>
            <w:tcW w:w="1661" w:type="dxa"/>
            <w:vAlign w:val="center"/>
          </w:tcPr>
          <w:p w14:paraId="348A7AA7">
            <w:pPr>
              <w:jc w:val="right"/>
            </w:pPr>
            <w:r>
              <w:rPr>
                <w:rFonts w:hint="eastAsia"/>
              </w:rPr>
              <w:t>-</w:t>
            </w:r>
          </w:p>
        </w:tc>
        <w:tc>
          <w:tcPr>
            <w:tcW w:w="1661" w:type="dxa"/>
            <w:vAlign w:val="center"/>
          </w:tcPr>
          <w:p w14:paraId="6199981D">
            <w:pPr>
              <w:jc w:val="right"/>
            </w:pPr>
            <w:r>
              <w:rPr>
                <w:rFonts w:hint="eastAsia"/>
              </w:rPr>
              <w:t>-</w:t>
            </w:r>
          </w:p>
        </w:tc>
        <w:tc>
          <w:tcPr>
            <w:tcW w:w="1661" w:type="dxa"/>
            <w:vAlign w:val="center"/>
          </w:tcPr>
          <w:p w14:paraId="72EDD01F">
            <w:pPr>
              <w:jc w:val="right"/>
            </w:pPr>
            <w:r>
              <w:rPr>
                <w:rFonts w:hint="eastAsia"/>
              </w:rPr>
              <w:t>-</w:t>
            </w:r>
          </w:p>
        </w:tc>
        <w:tc>
          <w:tcPr>
            <w:tcW w:w="1661" w:type="dxa"/>
            <w:vAlign w:val="center"/>
          </w:tcPr>
          <w:p w14:paraId="6A20C5E1">
            <w:pPr>
              <w:jc w:val="right"/>
            </w:pPr>
            <w:r>
              <w:rPr>
                <w:rFonts w:hint="eastAsia"/>
              </w:rPr>
              <w:t>-</w:t>
            </w:r>
          </w:p>
        </w:tc>
      </w:tr>
      <w:tr w14:paraId="595F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2F52A">
            <w:r>
              <w:rPr>
                <w:rFonts w:hint="eastAsia"/>
              </w:rPr>
              <w:t xml:space="preserve">    前期差错更正</w:t>
            </w:r>
          </w:p>
        </w:tc>
        <w:tc>
          <w:tcPr>
            <w:tcW w:w="1661" w:type="dxa"/>
            <w:vAlign w:val="center"/>
          </w:tcPr>
          <w:p w14:paraId="23E796BE">
            <w:pPr>
              <w:jc w:val="right"/>
            </w:pPr>
            <w:r>
              <w:rPr>
                <w:rFonts w:hint="eastAsia"/>
              </w:rPr>
              <w:t>-</w:t>
            </w:r>
          </w:p>
        </w:tc>
        <w:tc>
          <w:tcPr>
            <w:tcW w:w="1661" w:type="dxa"/>
            <w:vAlign w:val="center"/>
          </w:tcPr>
          <w:p w14:paraId="2BFDDC65">
            <w:pPr>
              <w:jc w:val="right"/>
            </w:pPr>
            <w:r>
              <w:rPr>
                <w:rFonts w:hint="eastAsia"/>
              </w:rPr>
              <w:t>-</w:t>
            </w:r>
          </w:p>
        </w:tc>
        <w:tc>
          <w:tcPr>
            <w:tcW w:w="1661" w:type="dxa"/>
            <w:vAlign w:val="center"/>
          </w:tcPr>
          <w:p w14:paraId="6F6C4E9A">
            <w:pPr>
              <w:jc w:val="right"/>
            </w:pPr>
            <w:r>
              <w:rPr>
                <w:rFonts w:hint="eastAsia"/>
              </w:rPr>
              <w:t>-</w:t>
            </w:r>
          </w:p>
        </w:tc>
        <w:tc>
          <w:tcPr>
            <w:tcW w:w="1661" w:type="dxa"/>
            <w:vAlign w:val="center"/>
          </w:tcPr>
          <w:p w14:paraId="4C2938FB">
            <w:pPr>
              <w:jc w:val="right"/>
            </w:pPr>
            <w:r>
              <w:rPr>
                <w:rFonts w:hint="eastAsia"/>
              </w:rPr>
              <w:t>-</w:t>
            </w:r>
          </w:p>
        </w:tc>
      </w:tr>
      <w:tr w14:paraId="45E3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6490D">
            <w:r>
              <w:rPr>
                <w:rFonts w:hint="eastAsia"/>
              </w:rPr>
              <w:t xml:space="preserve">    其他</w:t>
            </w:r>
          </w:p>
        </w:tc>
        <w:tc>
          <w:tcPr>
            <w:tcW w:w="1661" w:type="dxa"/>
            <w:vAlign w:val="center"/>
          </w:tcPr>
          <w:p w14:paraId="654BE043">
            <w:pPr>
              <w:jc w:val="right"/>
            </w:pPr>
            <w:r>
              <w:rPr>
                <w:rFonts w:hint="eastAsia"/>
              </w:rPr>
              <w:t>-</w:t>
            </w:r>
          </w:p>
        </w:tc>
        <w:tc>
          <w:tcPr>
            <w:tcW w:w="1661" w:type="dxa"/>
            <w:vAlign w:val="center"/>
          </w:tcPr>
          <w:p w14:paraId="41659016">
            <w:pPr>
              <w:jc w:val="right"/>
            </w:pPr>
            <w:r>
              <w:rPr>
                <w:rFonts w:hint="eastAsia"/>
              </w:rPr>
              <w:t>-</w:t>
            </w:r>
          </w:p>
        </w:tc>
        <w:tc>
          <w:tcPr>
            <w:tcW w:w="1661" w:type="dxa"/>
            <w:vAlign w:val="center"/>
          </w:tcPr>
          <w:p w14:paraId="70995B55">
            <w:pPr>
              <w:jc w:val="right"/>
            </w:pPr>
            <w:r>
              <w:rPr>
                <w:rFonts w:hint="eastAsia"/>
              </w:rPr>
              <w:t>-</w:t>
            </w:r>
          </w:p>
        </w:tc>
        <w:tc>
          <w:tcPr>
            <w:tcW w:w="1661" w:type="dxa"/>
            <w:vAlign w:val="center"/>
          </w:tcPr>
          <w:p w14:paraId="0055D001">
            <w:pPr>
              <w:jc w:val="right"/>
            </w:pPr>
            <w:r>
              <w:rPr>
                <w:rFonts w:hint="eastAsia"/>
              </w:rPr>
              <w:t>-</w:t>
            </w:r>
          </w:p>
        </w:tc>
      </w:tr>
      <w:tr w14:paraId="7B7D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84E9DE">
            <w:r>
              <w:rPr>
                <w:rFonts w:hint="eastAsia"/>
              </w:rPr>
              <w:t>二、本期期初净资产</w:t>
            </w:r>
          </w:p>
        </w:tc>
        <w:tc>
          <w:tcPr>
            <w:tcW w:w="1661" w:type="dxa"/>
            <w:vAlign w:val="center"/>
          </w:tcPr>
          <w:p w14:paraId="3D4134DE">
            <w:pPr>
              <w:jc w:val="right"/>
            </w:pPr>
            <w:r>
              <w:rPr>
                <w:rFonts w:hint="eastAsia"/>
              </w:rPr>
              <w:t>1,010,110,111.79</w:t>
            </w:r>
          </w:p>
        </w:tc>
        <w:tc>
          <w:tcPr>
            <w:tcW w:w="1661" w:type="dxa"/>
            <w:vAlign w:val="center"/>
          </w:tcPr>
          <w:p w14:paraId="54FC3BED">
            <w:pPr>
              <w:jc w:val="right"/>
            </w:pPr>
            <w:r>
              <w:rPr>
                <w:rFonts w:hint="eastAsia"/>
              </w:rPr>
              <w:t>-</w:t>
            </w:r>
          </w:p>
        </w:tc>
        <w:tc>
          <w:tcPr>
            <w:tcW w:w="1661" w:type="dxa"/>
            <w:vAlign w:val="center"/>
          </w:tcPr>
          <w:p w14:paraId="63DEFFC4">
            <w:pPr>
              <w:jc w:val="right"/>
            </w:pPr>
            <w:r>
              <w:rPr>
                <w:rFonts w:hint="eastAsia"/>
              </w:rPr>
              <w:t>18,793,240.02</w:t>
            </w:r>
          </w:p>
        </w:tc>
        <w:tc>
          <w:tcPr>
            <w:tcW w:w="1661" w:type="dxa"/>
            <w:vAlign w:val="center"/>
          </w:tcPr>
          <w:p w14:paraId="4EF44C52">
            <w:pPr>
              <w:jc w:val="right"/>
            </w:pPr>
            <w:r>
              <w:rPr>
                <w:rFonts w:hint="eastAsia"/>
              </w:rPr>
              <w:t>1,028,903,351.81</w:t>
            </w:r>
          </w:p>
        </w:tc>
      </w:tr>
      <w:tr w14:paraId="23A5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F01B7D">
            <w:r>
              <w:rPr>
                <w:rFonts w:hint="eastAsia"/>
              </w:rPr>
              <w:t>三、本期增减变动额（减少以“-”号填列）</w:t>
            </w:r>
          </w:p>
        </w:tc>
        <w:tc>
          <w:tcPr>
            <w:tcW w:w="1661" w:type="dxa"/>
            <w:vAlign w:val="center"/>
          </w:tcPr>
          <w:p w14:paraId="2D0A74C6">
            <w:pPr>
              <w:jc w:val="right"/>
            </w:pPr>
            <w:r>
              <w:rPr>
                <w:rFonts w:hint="eastAsia"/>
              </w:rPr>
              <w:t>4,776,875.30</w:t>
            </w:r>
          </w:p>
        </w:tc>
        <w:tc>
          <w:tcPr>
            <w:tcW w:w="1661" w:type="dxa"/>
            <w:vAlign w:val="center"/>
          </w:tcPr>
          <w:p w14:paraId="45EC72BB">
            <w:pPr>
              <w:jc w:val="right"/>
            </w:pPr>
            <w:r>
              <w:rPr>
                <w:rFonts w:hint="eastAsia"/>
              </w:rPr>
              <w:t>-</w:t>
            </w:r>
          </w:p>
        </w:tc>
        <w:tc>
          <w:tcPr>
            <w:tcW w:w="1661" w:type="dxa"/>
            <w:vAlign w:val="center"/>
          </w:tcPr>
          <w:p w14:paraId="1237D1CB">
            <w:pPr>
              <w:jc w:val="right"/>
            </w:pPr>
            <w:r>
              <w:rPr>
                <w:rFonts w:hint="eastAsia"/>
              </w:rPr>
              <w:t>53,793,589.20</w:t>
            </w:r>
          </w:p>
        </w:tc>
        <w:tc>
          <w:tcPr>
            <w:tcW w:w="1661" w:type="dxa"/>
            <w:vAlign w:val="center"/>
          </w:tcPr>
          <w:p w14:paraId="7545A667">
            <w:pPr>
              <w:jc w:val="right"/>
            </w:pPr>
            <w:r>
              <w:rPr>
                <w:rFonts w:hint="eastAsia"/>
              </w:rPr>
              <w:t>58,570,464.50</w:t>
            </w:r>
          </w:p>
        </w:tc>
      </w:tr>
      <w:tr w14:paraId="36C7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2DF82">
            <w:r>
              <w:rPr>
                <w:rFonts w:hint="eastAsia"/>
              </w:rPr>
              <w:t>（一）、综合收益总额</w:t>
            </w:r>
          </w:p>
        </w:tc>
        <w:tc>
          <w:tcPr>
            <w:tcW w:w="1661" w:type="dxa"/>
            <w:vAlign w:val="center"/>
          </w:tcPr>
          <w:p w14:paraId="48172A3F">
            <w:pPr>
              <w:jc w:val="right"/>
            </w:pPr>
            <w:r>
              <w:rPr>
                <w:rFonts w:hint="eastAsia"/>
              </w:rPr>
              <w:t>-</w:t>
            </w:r>
          </w:p>
        </w:tc>
        <w:tc>
          <w:tcPr>
            <w:tcW w:w="1661" w:type="dxa"/>
            <w:vAlign w:val="center"/>
          </w:tcPr>
          <w:p w14:paraId="33062697">
            <w:pPr>
              <w:jc w:val="right"/>
            </w:pPr>
            <w:r>
              <w:rPr>
                <w:rFonts w:hint="eastAsia"/>
              </w:rPr>
              <w:t>-</w:t>
            </w:r>
          </w:p>
        </w:tc>
        <w:tc>
          <w:tcPr>
            <w:tcW w:w="1661" w:type="dxa"/>
            <w:vAlign w:val="center"/>
          </w:tcPr>
          <w:p w14:paraId="5A94FB1F">
            <w:pPr>
              <w:jc w:val="right"/>
            </w:pPr>
            <w:r>
              <w:rPr>
                <w:rFonts w:hint="eastAsia"/>
              </w:rPr>
              <w:t>53,571,464.50</w:t>
            </w:r>
          </w:p>
        </w:tc>
        <w:tc>
          <w:tcPr>
            <w:tcW w:w="1661" w:type="dxa"/>
            <w:vAlign w:val="center"/>
          </w:tcPr>
          <w:p w14:paraId="1F2672E7">
            <w:pPr>
              <w:jc w:val="right"/>
            </w:pPr>
            <w:r>
              <w:rPr>
                <w:rFonts w:hint="eastAsia"/>
              </w:rPr>
              <w:t>53,571,464.50</w:t>
            </w:r>
          </w:p>
        </w:tc>
      </w:tr>
      <w:tr w14:paraId="2DA1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423C2C">
            <w:r>
              <w:rPr>
                <w:rFonts w:hint="eastAsia"/>
              </w:rPr>
              <w:t>（二）、本期基金份额交易产生的净资产变动数（净资产减少以“-”号填列）</w:t>
            </w:r>
          </w:p>
        </w:tc>
        <w:tc>
          <w:tcPr>
            <w:tcW w:w="1661" w:type="dxa"/>
            <w:vAlign w:val="center"/>
          </w:tcPr>
          <w:p w14:paraId="6C3A9914">
            <w:pPr>
              <w:jc w:val="right"/>
            </w:pPr>
            <w:r>
              <w:rPr>
                <w:rFonts w:hint="eastAsia"/>
              </w:rPr>
              <w:t>4,776,875.30</w:t>
            </w:r>
          </w:p>
        </w:tc>
        <w:tc>
          <w:tcPr>
            <w:tcW w:w="1661" w:type="dxa"/>
            <w:vAlign w:val="center"/>
          </w:tcPr>
          <w:p w14:paraId="565AC9AE">
            <w:pPr>
              <w:jc w:val="right"/>
            </w:pPr>
            <w:r>
              <w:rPr>
                <w:rFonts w:hint="eastAsia"/>
              </w:rPr>
              <w:t>-</w:t>
            </w:r>
          </w:p>
        </w:tc>
        <w:tc>
          <w:tcPr>
            <w:tcW w:w="1661" w:type="dxa"/>
            <w:vAlign w:val="center"/>
          </w:tcPr>
          <w:p w14:paraId="6BAD8D8F">
            <w:pPr>
              <w:jc w:val="right"/>
            </w:pPr>
            <w:r>
              <w:rPr>
                <w:rFonts w:hint="eastAsia"/>
              </w:rPr>
              <w:t>222,124.70</w:t>
            </w:r>
          </w:p>
        </w:tc>
        <w:tc>
          <w:tcPr>
            <w:tcW w:w="1661" w:type="dxa"/>
            <w:vAlign w:val="center"/>
          </w:tcPr>
          <w:p w14:paraId="49AB58E5">
            <w:pPr>
              <w:jc w:val="right"/>
            </w:pPr>
            <w:r>
              <w:rPr>
                <w:rFonts w:hint="eastAsia"/>
              </w:rPr>
              <w:t>4,999,000.00</w:t>
            </w:r>
          </w:p>
        </w:tc>
      </w:tr>
      <w:tr w14:paraId="4F1D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9198A">
            <w:r>
              <w:rPr>
                <w:rFonts w:hint="eastAsia"/>
              </w:rPr>
              <w:t>其中：1.基金申购款</w:t>
            </w:r>
          </w:p>
        </w:tc>
        <w:tc>
          <w:tcPr>
            <w:tcW w:w="1661" w:type="dxa"/>
            <w:vAlign w:val="center"/>
          </w:tcPr>
          <w:p w14:paraId="72AADBD0">
            <w:pPr>
              <w:jc w:val="right"/>
            </w:pPr>
            <w:r>
              <w:rPr>
                <w:rFonts w:hint="eastAsia"/>
              </w:rPr>
              <w:t>4,776,875.30</w:t>
            </w:r>
          </w:p>
        </w:tc>
        <w:tc>
          <w:tcPr>
            <w:tcW w:w="1661" w:type="dxa"/>
            <w:vAlign w:val="center"/>
          </w:tcPr>
          <w:p w14:paraId="41FC5A8B">
            <w:pPr>
              <w:jc w:val="right"/>
            </w:pPr>
            <w:r>
              <w:rPr>
                <w:rFonts w:hint="eastAsia"/>
              </w:rPr>
              <w:t>-</w:t>
            </w:r>
          </w:p>
        </w:tc>
        <w:tc>
          <w:tcPr>
            <w:tcW w:w="1661" w:type="dxa"/>
            <w:vAlign w:val="center"/>
          </w:tcPr>
          <w:p w14:paraId="1268D8D1">
            <w:pPr>
              <w:jc w:val="right"/>
            </w:pPr>
            <w:r>
              <w:rPr>
                <w:rFonts w:hint="eastAsia"/>
              </w:rPr>
              <w:t>222,124.70</w:t>
            </w:r>
          </w:p>
        </w:tc>
        <w:tc>
          <w:tcPr>
            <w:tcW w:w="1661" w:type="dxa"/>
            <w:vAlign w:val="center"/>
          </w:tcPr>
          <w:p w14:paraId="53952925">
            <w:pPr>
              <w:jc w:val="right"/>
            </w:pPr>
            <w:r>
              <w:rPr>
                <w:rFonts w:hint="eastAsia"/>
              </w:rPr>
              <w:t>4,999,000.00</w:t>
            </w:r>
          </w:p>
        </w:tc>
      </w:tr>
      <w:tr w14:paraId="1DD4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697786">
            <w:r>
              <w:rPr>
                <w:rFonts w:hint="eastAsia"/>
              </w:rPr>
              <w:t xml:space="preserve">      2.基金赎回款</w:t>
            </w:r>
          </w:p>
        </w:tc>
        <w:tc>
          <w:tcPr>
            <w:tcW w:w="1661" w:type="dxa"/>
            <w:vAlign w:val="center"/>
          </w:tcPr>
          <w:p w14:paraId="6018484C">
            <w:pPr>
              <w:jc w:val="right"/>
            </w:pPr>
            <w:r>
              <w:rPr>
                <w:rFonts w:hint="eastAsia"/>
              </w:rPr>
              <w:t>-</w:t>
            </w:r>
          </w:p>
        </w:tc>
        <w:tc>
          <w:tcPr>
            <w:tcW w:w="1661" w:type="dxa"/>
            <w:vAlign w:val="center"/>
          </w:tcPr>
          <w:p w14:paraId="69BC0E62">
            <w:pPr>
              <w:jc w:val="right"/>
            </w:pPr>
            <w:r>
              <w:rPr>
                <w:rFonts w:hint="eastAsia"/>
              </w:rPr>
              <w:t>-</w:t>
            </w:r>
          </w:p>
        </w:tc>
        <w:tc>
          <w:tcPr>
            <w:tcW w:w="1661" w:type="dxa"/>
            <w:vAlign w:val="center"/>
          </w:tcPr>
          <w:p w14:paraId="37CCAC22">
            <w:pPr>
              <w:jc w:val="right"/>
            </w:pPr>
            <w:r>
              <w:rPr>
                <w:rFonts w:hint="eastAsia"/>
              </w:rPr>
              <w:t>-</w:t>
            </w:r>
          </w:p>
        </w:tc>
        <w:tc>
          <w:tcPr>
            <w:tcW w:w="1661" w:type="dxa"/>
            <w:vAlign w:val="center"/>
          </w:tcPr>
          <w:p w14:paraId="4B9D752E">
            <w:pPr>
              <w:jc w:val="right"/>
            </w:pPr>
            <w:r>
              <w:rPr>
                <w:rFonts w:hint="eastAsia"/>
              </w:rPr>
              <w:t>-</w:t>
            </w:r>
          </w:p>
        </w:tc>
      </w:tr>
      <w:tr w14:paraId="0CC2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2E32B">
            <w:r>
              <w:rPr>
                <w:rFonts w:hint="eastAsia"/>
              </w:rPr>
              <w:t>（三）、本期向基金份额持有人分配利润产生的净资产变动（净资产减少以“-”号填列）</w:t>
            </w:r>
          </w:p>
        </w:tc>
        <w:tc>
          <w:tcPr>
            <w:tcW w:w="1661" w:type="dxa"/>
            <w:vAlign w:val="center"/>
          </w:tcPr>
          <w:p w14:paraId="1547FED5">
            <w:pPr>
              <w:jc w:val="right"/>
            </w:pPr>
            <w:r>
              <w:rPr>
                <w:rFonts w:hint="eastAsia"/>
              </w:rPr>
              <w:t>-</w:t>
            </w:r>
          </w:p>
        </w:tc>
        <w:tc>
          <w:tcPr>
            <w:tcW w:w="1661" w:type="dxa"/>
            <w:vAlign w:val="center"/>
          </w:tcPr>
          <w:p w14:paraId="3AFAB0C2">
            <w:pPr>
              <w:jc w:val="right"/>
            </w:pPr>
            <w:r>
              <w:rPr>
                <w:rFonts w:hint="eastAsia"/>
              </w:rPr>
              <w:t>-</w:t>
            </w:r>
          </w:p>
        </w:tc>
        <w:tc>
          <w:tcPr>
            <w:tcW w:w="1661" w:type="dxa"/>
            <w:vAlign w:val="center"/>
          </w:tcPr>
          <w:p w14:paraId="18FF11CE">
            <w:pPr>
              <w:jc w:val="right"/>
            </w:pPr>
            <w:r>
              <w:rPr>
                <w:rFonts w:hint="eastAsia"/>
              </w:rPr>
              <w:t>-</w:t>
            </w:r>
          </w:p>
        </w:tc>
        <w:tc>
          <w:tcPr>
            <w:tcW w:w="1661" w:type="dxa"/>
            <w:vAlign w:val="center"/>
          </w:tcPr>
          <w:p w14:paraId="346B6AE6">
            <w:pPr>
              <w:jc w:val="right"/>
            </w:pPr>
            <w:r>
              <w:rPr>
                <w:rFonts w:hint="eastAsia"/>
              </w:rPr>
              <w:t>-</w:t>
            </w:r>
          </w:p>
        </w:tc>
      </w:tr>
      <w:tr w14:paraId="47A3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8236FB">
            <w:r>
              <w:rPr>
                <w:rFonts w:hint="eastAsia"/>
              </w:rPr>
              <w:t>（四）、其他综合收益结转留存收益</w:t>
            </w:r>
          </w:p>
        </w:tc>
        <w:tc>
          <w:tcPr>
            <w:tcW w:w="1661" w:type="dxa"/>
            <w:vAlign w:val="center"/>
          </w:tcPr>
          <w:p w14:paraId="68FA296B">
            <w:pPr>
              <w:jc w:val="right"/>
            </w:pPr>
            <w:r>
              <w:rPr>
                <w:rFonts w:hint="eastAsia"/>
              </w:rPr>
              <w:t>-</w:t>
            </w:r>
          </w:p>
        </w:tc>
        <w:tc>
          <w:tcPr>
            <w:tcW w:w="1661" w:type="dxa"/>
            <w:vAlign w:val="center"/>
          </w:tcPr>
          <w:p w14:paraId="0901A8C9">
            <w:pPr>
              <w:jc w:val="right"/>
            </w:pPr>
            <w:r>
              <w:rPr>
                <w:rFonts w:hint="eastAsia"/>
              </w:rPr>
              <w:t>-</w:t>
            </w:r>
          </w:p>
        </w:tc>
        <w:tc>
          <w:tcPr>
            <w:tcW w:w="1661" w:type="dxa"/>
            <w:vAlign w:val="center"/>
          </w:tcPr>
          <w:p w14:paraId="71B16AF5">
            <w:pPr>
              <w:jc w:val="right"/>
            </w:pPr>
            <w:r>
              <w:rPr>
                <w:rFonts w:hint="eastAsia"/>
              </w:rPr>
              <w:t>-</w:t>
            </w:r>
          </w:p>
        </w:tc>
        <w:tc>
          <w:tcPr>
            <w:tcW w:w="1661" w:type="dxa"/>
            <w:vAlign w:val="center"/>
          </w:tcPr>
          <w:p w14:paraId="1946FC64">
            <w:pPr>
              <w:jc w:val="right"/>
            </w:pPr>
            <w:r>
              <w:rPr>
                <w:rFonts w:hint="eastAsia"/>
              </w:rPr>
              <w:t>-</w:t>
            </w:r>
          </w:p>
        </w:tc>
      </w:tr>
      <w:tr w14:paraId="2402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09E8B">
            <w:r>
              <w:rPr>
                <w:rFonts w:hint="eastAsia"/>
              </w:rPr>
              <w:t>四、本期期末净资产</w:t>
            </w:r>
          </w:p>
        </w:tc>
        <w:tc>
          <w:tcPr>
            <w:tcW w:w="1661" w:type="dxa"/>
            <w:vAlign w:val="center"/>
          </w:tcPr>
          <w:p w14:paraId="2540F88D">
            <w:pPr>
              <w:jc w:val="right"/>
            </w:pPr>
            <w:r>
              <w:rPr>
                <w:rFonts w:hint="eastAsia"/>
              </w:rPr>
              <w:t>1,014,886,987.09</w:t>
            </w:r>
          </w:p>
        </w:tc>
        <w:tc>
          <w:tcPr>
            <w:tcW w:w="1661" w:type="dxa"/>
            <w:vAlign w:val="center"/>
          </w:tcPr>
          <w:p w14:paraId="424F86B9">
            <w:pPr>
              <w:jc w:val="right"/>
            </w:pPr>
            <w:r>
              <w:rPr>
                <w:rFonts w:hint="eastAsia"/>
              </w:rPr>
              <w:t>-</w:t>
            </w:r>
          </w:p>
        </w:tc>
        <w:tc>
          <w:tcPr>
            <w:tcW w:w="1661" w:type="dxa"/>
            <w:vAlign w:val="center"/>
          </w:tcPr>
          <w:p w14:paraId="45A4BAAD">
            <w:pPr>
              <w:jc w:val="right"/>
            </w:pPr>
            <w:r>
              <w:rPr>
                <w:rFonts w:hint="eastAsia"/>
              </w:rPr>
              <w:t>72,586,829.22</w:t>
            </w:r>
          </w:p>
        </w:tc>
        <w:tc>
          <w:tcPr>
            <w:tcW w:w="1661" w:type="dxa"/>
            <w:vAlign w:val="center"/>
          </w:tcPr>
          <w:p w14:paraId="3B712977">
            <w:pPr>
              <w:jc w:val="right"/>
            </w:pPr>
            <w:r>
              <w:rPr>
                <w:rFonts w:hint="eastAsia"/>
              </w:rPr>
              <w:t>1,087,473,816.31</w:t>
            </w:r>
          </w:p>
        </w:tc>
      </w:tr>
    </w:tbl>
    <w:p w14:paraId="463814AF">
      <w:pPr>
        <w:pStyle w:val="18"/>
        <w:rPr>
          <w:rFonts w:hint="eastAsia"/>
        </w:rPr>
      </w:pPr>
      <w:r>
        <w:rPr>
          <w:rFonts w:hint="eastAsia"/>
        </w:rPr>
        <w:t>报表附注为财务报表的组成部分。</w:t>
      </w:r>
    </w:p>
    <w:p w14:paraId="7329F9D7">
      <w:pPr>
        <w:pStyle w:val="18"/>
        <w:rPr>
          <w:rFonts w:hint="eastAsia"/>
        </w:rPr>
      </w:pPr>
      <w:r>
        <w:rPr>
          <w:rFonts w:hint="eastAsia"/>
        </w:rPr>
        <w:t>本报告 7.1 至 7.4 财务报表由下列负责人签署：</w:t>
      </w:r>
    </w:p>
    <w:p w14:paraId="679AC7E6">
      <w:pPr>
        <w:pStyle w:val="18"/>
        <w:rPr>
          <w:rFonts w:hint="eastAsia"/>
        </w:rPr>
      </w:pPr>
      <w:r>
        <w:rPr>
          <w:rFonts w:hint="eastAsia"/>
        </w:rPr>
        <w:t>____杨小松___           ____蔡忠评______          ____徐超____</w:t>
      </w:r>
    </w:p>
    <w:p w14:paraId="1DF557B9">
      <w:pPr>
        <w:pStyle w:val="18"/>
        <w:rPr>
          <w:rFonts w:hint="eastAsia"/>
        </w:rPr>
      </w:pPr>
      <w:r>
        <w:rPr>
          <w:rFonts w:hint="eastAsia"/>
        </w:rPr>
        <w:t>基金管理人负责人     主管会计工作负责人         会计机构负责人</w:t>
      </w:r>
    </w:p>
    <w:p w14:paraId="3D6C1BED">
      <w:pPr>
        <w:pStyle w:val="23"/>
      </w:pPr>
      <w:bookmarkStart w:id="48" w:name="_Toc21069"/>
      <w:r>
        <w:t>报表附注</w:t>
      </w:r>
      <w:bookmarkEnd w:id="48"/>
      <w:r>
        <w:t xml:space="preserve"> </w:t>
      </w:r>
    </w:p>
    <w:p w14:paraId="2E6148D6">
      <w:pPr>
        <w:pStyle w:val="28"/>
      </w:pPr>
      <w:bookmarkStart w:id="49" w:name="_Toc49"/>
      <w:r>
        <w:t>基金基本情况</w:t>
      </w:r>
      <w:bookmarkEnd w:id="49"/>
    </w:p>
    <w:p w14:paraId="74F75211">
      <w:pPr>
        <w:pStyle w:val="18"/>
        <w:rPr>
          <w:rFonts w:hint="eastAsia"/>
        </w:rPr>
      </w:pPr>
      <w:r>
        <w:rPr>
          <w:rFonts w:hint="eastAsia"/>
        </w:rPr>
        <w:t>南方晨利一年定期开放债券型发起式证券投资基金(以下简称“本基金”)经中国证券监督管理委员会(以下简称“中国证监会”)证监许可[2021]3501号《关于准予南方晨利一年定期开放债券型发起式证券投资基金注册的批复》注册，由南方基金管理股份有限公司依照《中华人民共和国证券投资基金法》和《南方晨利一年定期开放债券型发起式证券投资基金基金合同》负责公开募集。本基金为契约型、定期开放式，存续期限不定，首次设立募集不包括认购资金利息共募集1,009,999,000.00元，经德勤华永会计师事务所(特殊普通合伙)德师报(验)字(22)第00322号验资报告予以验证。经向中国证监会备案，《南方晨利一年定期开放债券型发起式证券投资基金基金合同》于2022年7月25日正式生效，基金合同生效日的基金份额总额为1,010,110,111.79份，其中认购资金利息折合111,111.79份基金份额。本基金的基金管理人为南方基金管理股份有限公司，基金托管人为招商银行股份有限公司。</w:t>
      </w:r>
    </w:p>
    <w:p w14:paraId="177219D1">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12C588D">
      <w:pPr>
        <w:pStyle w:val="18"/>
        <w:rPr>
          <w:rFonts w:hint="eastAsia"/>
        </w:rPr>
      </w:pPr>
      <w:r>
        <w:rPr>
          <w:rFonts w:hint="eastAsia"/>
        </w:rPr>
        <w:t>本基金自基金合同生效后，每年开放一次申购和赎回，每个开放期的起始日为基金合同生效日的年度对日(如该日为非工作日或无对应日期，则顺延至下一工作日)，开放期不少于1个工作日并且最长不超过20个工作日。开放期内，投资人可以根据相关业务规则申购、赎回基金份额。本基金首个封闭期为自基金合同生效日起至第一个开放期的首日(不含该日)之间的期间，之后的封闭期为每相邻两个开放期之间的期间。本基金在封闭期内不办理申购与赎回业务，也不上市交易。</w:t>
      </w:r>
    </w:p>
    <w:p w14:paraId="2003719E">
      <w:pPr>
        <w:pStyle w:val="18"/>
        <w:rPr>
          <w:rFonts w:hint="eastAsia"/>
        </w:rPr>
      </w:pPr>
      <w:r>
        <w:rPr>
          <w:rFonts w:hint="eastAsia"/>
        </w:rPr>
        <w:t>根据《中华人民共和国证券投资基金法》和《南方晨利一年定期开放债券型发起式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以及经中国证监会允许基金投资的其他金融工具，但需符合中国证监会的相关规定。本基金不投资股票、可转换债券、可交换债券。基金的投资组合比例为：本基金投资于债券资产比例不低于基金资产的80%，应开放期流动性需要，为保护持有人利益，本基金开放期开始前一个月、开放期以及开放期结束后的一个月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3EECC901">
      <w:pPr>
        <w:pStyle w:val="18"/>
        <w:rPr>
          <w:rFonts w:hint="eastAsia"/>
        </w:rPr>
      </w:pPr>
      <w:r>
        <w:rPr>
          <w:rFonts w:hint="eastAsia"/>
        </w:rPr>
        <w:t>本财务报表由本基金的基金管理人南方基金管理股份有限公司于2026年3月27日批准报出。</w:t>
      </w:r>
    </w:p>
    <w:p w14:paraId="2ECD4F7F">
      <w:pPr>
        <w:pStyle w:val="28"/>
      </w:pPr>
      <w:bookmarkStart w:id="50" w:name="_Toc50"/>
      <w:r>
        <w:t xml:space="preserve"> 会计报表的编制基础 </w:t>
      </w:r>
      <w:bookmarkEnd w:id="50"/>
    </w:p>
    <w:p w14:paraId="79FDC8B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E16F91A">
      <w:pPr>
        <w:pStyle w:val="18"/>
        <w:rPr>
          <w:rFonts w:hint="eastAsia"/>
        </w:rPr>
      </w:pPr>
      <w:r>
        <w:rPr>
          <w:rFonts w:hint="eastAsia"/>
        </w:rPr>
        <w:t>本财务报表以持续经营为基础编制。</w:t>
      </w:r>
    </w:p>
    <w:p w14:paraId="0A9A950E">
      <w:pPr>
        <w:pStyle w:val="28"/>
      </w:pPr>
      <w:bookmarkStart w:id="51" w:name="_Toc51"/>
      <w:r>
        <w:t xml:space="preserve"> 遵循企业会计准则及其他有关规定的声明</w:t>
      </w:r>
      <w:bookmarkEnd w:id="51"/>
    </w:p>
    <w:p w14:paraId="22B1E7D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C4D1D1F">
      <w:pPr>
        <w:pStyle w:val="28"/>
      </w:pPr>
      <w:bookmarkStart w:id="52" w:name="_Toc52"/>
      <w:r>
        <w:t xml:space="preserve">重要会计政策和会计估计 </w:t>
      </w:r>
      <w:bookmarkEnd w:id="52"/>
    </w:p>
    <w:p w14:paraId="43D049BD">
      <w:pPr>
        <w:pStyle w:val="35"/>
      </w:pPr>
      <w:bookmarkStart w:id="53" w:name="_Toc53"/>
      <w:r>
        <w:t>会计年度</w:t>
      </w:r>
      <w:bookmarkEnd w:id="53"/>
    </w:p>
    <w:p w14:paraId="2B608AE6">
      <w:pPr>
        <w:pStyle w:val="18"/>
        <w:rPr>
          <w:rFonts w:hint="eastAsia"/>
        </w:rPr>
      </w:pPr>
      <w:r>
        <w:rPr>
          <w:rFonts w:hint="eastAsia"/>
        </w:rPr>
        <w:t>本基金的会计年度为公历年度，即每年1月1日起至12月31日止。</w:t>
      </w:r>
    </w:p>
    <w:p w14:paraId="37633645">
      <w:pPr>
        <w:pStyle w:val="35"/>
      </w:pPr>
      <w:bookmarkStart w:id="54" w:name="_Toc54"/>
      <w:r>
        <w:t>记账本位币</w:t>
      </w:r>
      <w:bookmarkEnd w:id="54"/>
    </w:p>
    <w:p w14:paraId="294EC854">
      <w:pPr>
        <w:pStyle w:val="18"/>
        <w:rPr>
          <w:rFonts w:hint="eastAsia"/>
        </w:rPr>
      </w:pPr>
      <w:r>
        <w:rPr>
          <w:rFonts w:hint="eastAsia"/>
        </w:rPr>
        <w:t>本基金以人民币为记账本位币。</w:t>
      </w:r>
    </w:p>
    <w:p w14:paraId="003BFC28">
      <w:pPr>
        <w:pStyle w:val="35"/>
      </w:pPr>
      <w:bookmarkStart w:id="55" w:name="_Toc55"/>
      <w:r>
        <w:t>金融资产和金融负债的分类</w:t>
      </w:r>
      <w:bookmarkEnd w:id="55"/>
    </w:p>
    <w:p w14:paraId="343517B2">
      <w:pPr>
        <w:pStyle w:val="18"/>
        <w:rPr>
          <w:rFonts w:hint="eastAsia"/>
        </w:rPr>
      </w:pPr>
      <w:r>
        <w:rPr>
          <w:rFonts w:hint="eastAsia"/>
        </w:rPr>
        <w:t>(1)金融资产的分类</w:t>
      </w:r>
    </w:p>
    <w:p w14:paraId="33385B88">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1DD922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E5CAF30">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2CE4A49">
      <w:pPr>
        <w:pStyle w:val="18"/>
        <w:rPr>
          <w:rFonts w:hint="eastAsia"/>
        </w:rPr>
      </w:pPr>
      <w:r>
        <w:rPr>
          <w:rFonts w:hint="eastAsia"/>
        </w:rPr>
        <w:t>(2)金融负债的分类</w:t>
      </w:r>
    </w:p>
    <w:p w14:paraId="28C6A0B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4CF09DC">
      <w:pPr>
        <w:pStyle w:val="18"/>
        <w:rPr>
          <w:rFonts w:hint="eastAsia"/>
        </w:rPr>
      </w:pPr>
      <w:r>
        <w:rPr>
          <w:rFonts w:hint="eastAsia"/>
        </w:rPr>
        <w:t>其他金融负债包括各类应付款项、卖出回购金融资产款等。</w:t>
      </w:r>
    </w:p>
    <w:p w14:paraId="5F1D7CB4">
      <w:pPr>
        <w:pStyle w:val="35"/>
      </w:pPr>
      <w:bookmarkStart w:id="56" w:name="_Toc56"/>
      <w:r>
        <w:t xml:space="preserve">金融资产和金融负债的初始确认、后续计量和终止确认 </w:t>
      </w:r>
      <w:bookmarkEnd w:id="56"/>
    </w:p>
    <w:p w14:paraId="06CD099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C702445">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3EBE13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559A7E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113125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29953B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4EA6671">
      <w:pPr>
        <w:pStyle w:val="35"/>
      </w:pPr>
      <w:bookmarkStart w:id="57" w:name="_Toc57"/>
      <w:r>
        <w:t>金融资产和金融负债的估值原则</w:t>
      </w:r>
      <w:bookmarkEnd w:id="57"/>
    </w:p>
    <w:p w14:paraId="2AF3476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FD4078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025B33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EE089F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61DD440">
      <w:pPr>
        <w:pStyle w:val="35"/>
      </w:pPr>
      <w:bookmarkStart w:id="58" w:name="_Toc58"/>
      <w:r>
        <w:t>金融资产和金融负债的抵销</w:t>
      </w:r>
      <w:bookmarkEnd w:id="58"/>
    </w:p>
    <w:p w14:paraId="36B5140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6C67CE6">
      <w:pPr>
        <w:pStyle w:val="35"/>
      </w:pPr>
      <w:bookmarkStart w:id="59" w:name="_Toc59"/>
      <w:r>
        <w:t>实收基金</w:t>
      </w:r>
      <w:bookmarkEnd w:id="59"/>
    </w:p>
    <w:p w14:paraId="7B4C0FBF">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61C7B58">
      <w:pPr>
        <w:pStyle w:val="35"/>
      </w:pPr>
      <w:bookmarkStart w:id="60" w:name="_Toc60"/>
      <w:r>
        <w:t>损益平准金</w:t>
      </w:r>
      <w:bookmarkEnd w:id="60"/>
    </w:p>
    <w:p w14:paraId="7A2E4CE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631D6DE">
      <w:pPr>
        <w:pStyle w:val="35"/>
      </w:pPr>
      <w:bookmarkStart w:id="61" w:name="_Toc61"/>
      <w:r>
        <w:t>收入/（损失）的确认和计量</w:t>
      </w:r>
      <w:bookmarkEnd w:id="61"/>
    </w:p>
    <w:p w14:paraId="01A75CAF">
      <w:pPr>
        <w:pStyle w:val="18"/>
        <w:rPr>
          <w:rFonts w:hint="eastAsia"/>
        </w:rPr>
      </w:pPr>
      <w:r>
        <w:rPr>
          <w:rFonts w:hint="eastAsia"/>
        </w:rPr>
        <w:t>(1)利息收入</w:t>
      </w:r>
    </w:p>
    <w:p w14:paraId="7688D8EA">
      <w:pPr>
        <w:pStyle w:val="18"/>
        <w:rPr>
          <w:rFonts w:hint="eastAsia"/>
        </w:rPr>
      </w:pPr>
      <w:r>
        <w:rPr>
          <w:rFonts w:hint="eastAsia"/>
        </w:rPr>
        <w:t>存款利息收入按存款的本金与适用利率逐日计提。</w:t>
      </w:r>
    </w:p>
    <w:p w14:paraId="0BFB61CB">
      <w:pPr>
        <w:pStyle w:val="18"/>
        <w:rPr>
          <w:rFonts w:hint="eastAsia"/>
        </w:rPr>
      </w:pPr>
      <w:r>
        <w:rPr>
          <w:rFonts w:hint="eastAsia"/>
        </w:rPr>
        <w:t>买入返售金融资产收入按买入返售金融资产的摊余成本在返售期内以实际利率法逐日计提。</w:t>
      </w:r>
    </w:p>
    <w:p w14:paraId="48E3E4A5">
      <w:pPr>
        <w:pStyle w:val="18"/>
        <w:rPr>
          <w:rFonts w:hint="eastAsia"/>
        </w:rPr>
      </w:pPr>
      <w:r>
        <w:rPr>
          <w:rFonts w:hint="eastAsia"/>
        </w:rPr>
        <w:t>(2)投资收益</w:t>
      </w:r>
    </w:p>
    <w:p w14:paraId="4AB6878F">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351638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E7FBB8E">
      <w:pPr>
        <w:pStyle w:val="18"/>
        <w:rPr>
          <w:rFonts w:hint="eastAsia"/>
        </w:rPr>
      </w:pPr>
      <w:r>
        <w:rPr>
          <w:rFonts w:hint="eastAsia"/>
        </w:rPr>
        <w:t>(3)公允价值变动收益</w:t>
      </w:r>
    </w:p>
    <w:p w14:paraId="1CB0A15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EAB6A65">
      <w:pPr>
        <w:pStyle w:val="18"/>
        <w:rPr>
          <w:rFonts w:hint="eastAsia"/>
        </w:rPr>
      </w:pPr>
      <w:r>
        <w:rPr>
          <w:rFonts w:hint="eastAsia"/>
        </w:rPr>
        <w:t>(4)信用减值损失</w:t>
      </w:r>
    </w:p>
    <w:p w14:paraId="700CE8B4">
      <w:pPr>
        <w:pStyle w:val="18"/>
        <w:rPr>
          <w:rFonts w:hint="eastAsia"/>
        </w:rPr>
      </w:pPr>
      <w:r>
        <w:rPr>
          <w:rFonts w:hint="eastAsia"/>
        </w:rPr>
        <w:t>本基金对于以摊余成本计量的金融资产，以预期信用损失为基础确认信用损失准备。本基金所计提的信用减值损失计入当期损益。</w:t>
      </w:r>
    </w:p>
    <w:p w14:paraId="27F51EC5">
      <w:pPr>
        <w:pStyle w:val="35"/>
      </w:pPr>
      <w:bookmarkStart w:id="62" w:name="_Toc62"/>
      <w:r>
        <w:t>费用的确认和计量</w:t>
      </w:r>
      <w:bookmarkEnd w:id="62"/>
    </w:p>
    <w:p w14:paraId="4CD9AC88">
      <w:pPr>
        <w:pStyle w:val="18"/>
        <w:rPr>
          <w:rFonts w:hint="eastAsia"/>
        </w:rPr>
      </w:pPr>
      <w:r>
        <w:rPr>
          <w:rFonts w:hint="eastAsia"/>
        </w:rPr>
        <w:t>本基金的管理人报酬和托管费在费用涵盖期间按基金合同或相关公告约定的费率和计算方法逐日确认。</w:t>
      </w:r>
    </w:p>
    <w:p w14:paraId="1EA766D7">
      <w:pPr>
        <w:pStyle w:val="18"/>
        <w:rPr>
          <w:rFonts w:hint="eastAsia"/>
        </w:rPr>
      </w:pPr>
      <w:r>
        <w:rPr>
          <w:rFonts w:hint="eastAsia"/>
        </w:rPr>
        <w:t>卖出回购金融资产支出，按卖出回购金融资产的摊余成本及实际利率在回购期内逐日计提。</w:t>
      </w:r>
    </w:p>
    <w:p w14:paraId="4094F7A6">
      <w:pPr>
        <w:pStyle w:val="35"/>
      </w:pPr>
      <w:bookmarkStart w:id="63" w:name="_Toc63"/>
      <w:r>
        <w:t>基金的收益分配政策</w:t>
      </w:r>
      <w:bookmarkEnd w:id="63"/>
    </w:p>
    <w:p w14:paraId="2BC259A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8BD6970">
      <w:pPr>
        <w:pStyle w:val="18"/>
        <w:rPr>
          <w:rFonts w:hint="eastAsia"/>
        </w:rPr>
      </w:pPr>
      <w:r>
        <w:rPr>
          <w:rFonts w:hint="eastAsia"/>
        </w:rPr>
        <w:t>(2)本基金收益分配方式分两种：现金分红与红利再投资，投资者可选择现金红利或将现金红利自动转为基金份额进行再投资；若投资者不选择，本基金默认的收益分配方式是现金分红；</w:t>
      </w:r>
    </w:p>
    <w:p w14:paraId="1BB8B98E">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2600D6E">
      <w:pPr>
        <w:pStyle w:val="18"/>
        <w:rPr>
          <w:rFonts w:hint="eastAsia"/>
        </w:rPr>
      </w:pPr>
      <w:r>
        <w:rPr>
          <w:rFonts w:hint="eastAsia"/>
        </w:rPr>
        <w:t>(4)除法律法规另有规定或《基金合同》另有约定外，每一基金份额享有同等分配权；</w:t>
      </w:r>
    </w:p>
    <w:p w14:paraId="5DA2DE61">
      <w:pPr>
        <w:pStyle w:val="18"/>
        <w:rPr>
          <w:rFonts w:hint="eastAsia"/>
        </w:rPr>
      </w:pPr>
      <w:r>
        <w:rPr>
          <w:rFonts w:hint="eastAsia"/>
        </w:rPr>
        <w:t>(5)法律法规或监管机关另有规定的，从其规定。</w:t>
      </w:r>
    </w:p>
    <w:p w14:paraId="274F7E84">
      <w:pPr>
        <w:pStyle w:val="35"/>
      </w:pPr>
      <w:bookmarkStart w:id="64" w:name="_Toc64"/>
      <w:r>
        <w:t xml:space="preserve"> 分部报告</w:t>
      </w:r>
      <w:bookmarkEnd w:id="64"/>
    </w:p>
    <w:p w14:paraId="6D0EAA3D">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90E43EC">
      <w:pPr>
        <w:pStyle w:val="35"/>
      </w:pPr>
      <w:bookmarkStart w:id="65" w:name="_Toc65"/>
      <w:r>
        <w:t>其他重要的会计政策和会计估计</w:t>
      </w:r>
      <w:bookmarkEnd w:id="65"/>
    </w:p>
    <w:p w14:paraId="27CD9CA1">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2E530DD0">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D2EEE30">
      <w:pPr>
        <w:pStyle w:val="28"/>
      </w:pPr>
      <w:bookmarkStart w:id="66" w:name="_Toc66"/>
      <w:r>
        <w:t xml:space="preserve">会计政策和会计估计变更以及差错更正的说明 </w:t>
      </w:r>
      <w:bookmarkEnd w:id="66"/>
    </w:p>
    <w:p w14:paraId="63B46AC5">
      <w:pPr>
        <w:pStyle w:val="35"/>
      </w:pPr>
      <w:bookmarkStart w:id="67" w:name="_Toc67"/>
      <w:r>
        <w:t xml:space="preserve">会计政策变更的说明 </w:t>
      </w:r>
      <w:bookmarkEnd w:id="67"/>
    </w:p>
    <w:p w14:paraId="702E22CA">
      <w:pPr>
        <w:pStyle w:val="18"/>
        <w:rPr>
          <w:rFonts w:hint="eastAsia"/>
        </w:rPr>
      </w:pPr>
      <w:r>
        <w:rPr>
          <w:rFonts w:hint="eastAsia"/>
        </w:rPr>
        <w:t>本基金本报告期内无需要说明的重大会计政策变更。</w:t>
      </w:r>
    </w:p>
    <w:p w14:paraId="7232022D">
      <w:pPr>
        <w:pStyle w:val="35"/>
      </w:pPr>
      <w:bookmarkStart w:id="68" w:name="_Toc68"/>
      <w:r>
        <w:t>会计估计变更的说明</w:t>
      </w:r>
      <w:bookmarkEnd w:id="68"/>
    </w:p>
    <w:p w14:paraId="00BF1B75">
      <w:pPr>
        <w:pStyle w:val="18"/>
        <w:rPr>
          <w:rFonts w:hint="eastAsia"/>
        </w:rPr>
      </w:pPr>
      <w:r>
        <w:rPr>
          <w:rFonts w:hint="eastAsia"/>
        </w:rPr>
        <w:t>本基金本报告期内无需要说明的重大会计估计变更。</w:t>
      </w:r>
    </w:p>
    <w:p w14:paraId="4862283E">
      <w:pPr>
        <w:pStyle w:val="35"/>
      </w:pPr>
      <w:bookmarkStart w:id="69" w:name="_Toc69"/>
      <w:r>
        <w:t>差错更正的说明</w:t>
      </w:r>
      <w:bookmarkEnd w:id="69"/>
    </w:p>
    <w:p w14:paraId="4348FFB3">
      <w:pPr>
        <w:pStyle w:val="18"/>
        <w:rPr>
          <w:rFonts w:hint="eastAsia"/>
        </w:rPr>
      </w:pPr>
      <w:r>
        <w:rPr>
          <w:rFonts w:hint="eastAsia"/>
        </w:rPr>
        <w:t>本基金本报告期内无需要说明的重大会计差错更正。</w:t>
      </w:r>
    </w:p>
    <w:p w14:paraId="0A4417EA">
      <w:pPr>
        <w:pStyle w:val="28"/>
      </w:pPr>
      <w:bookmarkStart w:id="70" w:name="_Toc70"/>
      <w:r>
        <w:t>税项</w:t>
      </w:r>
      <w:bookmarkEnd w:id="70"/>
    </w:p>
    <w:p w14:paraId="35F93862">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6E3193C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0627537">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3C8FC19">
      <w:pPr>
        <w:pStyle w:val="18"/>
        <w:rPr>
          <w:rFonts w:hint="eastAsia"/>
        </w:rPr>
      </w:pPr>
      <w:r>
        <w:rPr>
          <w:rFonts w:hint="eastAsia"/>
        </w:rPr>
        <w:t>(2)对基金从证券市场中取得的收入，包括买卖债券的差价收入，债券的利息收入及其他收入，暂不缴纳企业所得税。</w:t>
      </w:r>
    </w:p>
    <w:p w14:paraId="0A5C3A6A">
      <w:pPr>
        <w:pStyle w:val="18"/>
        <w:rPr>
          <w:rFonts w:hint="eastAsia"/>
        </w:rPr>
      </w:pPr>
      <w:r>
        <w:rPr>
          <w:rFonts w:hint="eastAsia"/>
        </w:rPr>
        <w:t>(3)本基金的城市维护建设税、教育费附加和地方教育附加等税费按照实际缴纳增值税额的适用比例计算缴纳。</w:t>
      </w:r>
    </w:p>
    <w:p w14:paraId="5DD954E4">
      <w:pPr>
        <w:pStyle w:val="28"/>
      </w:pPr>
      <w:bookmarkStart w:id="71" w:name="_Toc71"/>
      <w:r>
        <w:t xml:space="preserve">重要财务报表项目的说明 </w:t>
      </w:r>
      <w:bookmarkEnd w:id="71"/>
    </w:p>
    <w:p w14:paraId="234DE3B1">
      <w:pPr>
        <w:pStyle w:val="35"/>
      </w:pPr>
      <w:bookmarkStart w:id="72" w:name="_Toc72"/>
      <w:r>
        <w:t>货币资金</w:t>
      </w:r>
      <w:bookmarkEnd w:id="72"/>
    </w:p>
    <w:p w14:paraId="642136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4A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BAB83D">
            <w:pPr>
              <w:jc w:val="center"/>
            </w:pPr>
            <w:r>
              <w:rPr>
                <w:rFonts w:hint="eastAsia"/>
                <w:b/>
              </w:rPr>
              <w:t>项目</w:t>
            </w:r>
          </w:p>
        </w:tc>
        <w:tc>
          <w:tcPr>
            <w:tcW w:w="2768" w:type="dxa"/>
            <w:shd w:val="clear" w:color="auto" w:fill="BFBFBF"/>
            <w:vAlign w:val="center"/>
          </w:tcPr>
          <w:p w14:paraId="1E32B4F5">
            <w:pPr>
              <w:jc w:val="center"/>
            </w:pPr>
            <w:r>
              <w:rPr>
                <w:rFonts w:hint="eastAsia"/>
                <w:b/>
              </w:rPr>
              <w:t>本期末2025年12月31日</w:t>
            </w:r>
          </w:p>
        </w:tc>
        <w:tc>
          <w:tcPr>
            <w:tcW w:w="2768" w:type="dxa"/>
            <w:shd w:val="clear" w:color="auto" w:fill="BFBFBF"/>
            <w:vAlign w:val="center"/>
          </w:tcPr>
          <w:p w14:paraId="56FE8BB1">
            <w:pPr>
              <w:jc w:val="center"/>
            </w:pPr>
            <w:r>
              <w:rPr>
                <w:rFonts w:hint="eastAsia"/>
                <w:b/>
              </w:rPr>
              <w:t>上年度末2024年12月31日</w:t>
            </w:r>
          </w:p>
        </w:tc>
      </w:tr>
      <w:tr w14:paraId="07FB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2A0E9">
            <w:r>
              <w:rPr>
                <w:rFonts w:hint="eastAsia"/>
              </w:rPr>
              <w:t>活期存款</w:t>
            </w:r>
          </w:p>
        </w:tc>
        <w:tc>
          <w:tcPr>
            <w:tcW w:w="2768" w:type="dxa"/>
            <w:vAlign w:val="center"/>
          </w:tcPr>
          <w:p w14:paraId="2F240E68">
            <w:pPr>
              <w:jc w:val="right"/>
            </w:pPr>
            <w:r>
              <w:rPr>
                <w:rFonts w:hint="eastAsia"/>
              </w:rPr>
              <w:t>12,913,259.52</w:t>
            </w:r>
          </w:p>
        </w:tc>
        <w:tc>
          <w:tcPr>
            <w:tcW w:w="2768" w:type="dxa"/>
            <w:vAlign w:val="center"/>
          </w:tcPr>
          <w:p w14:paraId="72F0084C">
            <w:pPr>
              <w:jc w:val="right"/>
            </w:pPr>
            <w:r>
              <w:rPr>
                <w:rFonts w:hint="eastAsia"/>
              </w:rPr>
              <w:t>358,769.42</w:t>
            </w:r>
          </w:p>
        </w:tc>
      </w:tr>
      <w:tr w14:paraId="35F1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19C70">
            <w:r>
              <w:rPr>
                <w:rFonts w:hint="eastAsia"/>
              </w:rPr>
              <w:t>等于：本金</w:t>
            </w:r>
          </w:p>
        </w:tc>
        <w:tc>
          <w:tcPr>
            <w:tcW w:w="2768" w:type="dxa"/>
            <w:vAlign w:val="center"/>
          </w:tcPr>
          <w:p w14:paraId="115D7DC2">
            <w:pPr>
              <w:jc w:val="right"/>
            </w:pPr>
            <w:r>
              <w:rPr>
                <w:rFonts w:hint="eastAsia"/>
              </w:rPr>
              <w:t>12,912,896.03</w:t>
            </w:r>
          </w:p>
        </w:tc>
        <w:tc>
          <w:tcPr>
            <w:tcW w:w="2768" w:type="dxa"/>
            <w:vAlign w:val="center"/>
          </w:tcPr>
          <w:p w14:paraId="1EC793EF">
            <w:pPr>
              <w:jc w:val="right"/>
            </w:pPr>
            <w:r>
              <w:rPr>
                <w:rFonts w:hint="eastAsia"/>
              </w:rPr>
              <w:t>358,720.88</w:t>
            </w:r>
          </w:p>
        </w:tc>
      </w:tr>
      <w:tr w14:paraId="4B2D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CDCBE">
            <w:r>
              <w:rPr>
                <w:rFonts w:hint="eastAsia"/>
              </w:rPr>
              <w:t xml:space="preserve">      加：应计利息</w:t>
            </w:r>
          </w:p>
        </w:tc>
        <w:tc>
          <w:tcPr>
            <w:tcW w:w="2768" w:type="dxa"/>
            <w:vAlign w:val="center"/>
          </w:tcPr>
          <w:p w14:paraId="5F37CAED">
            <w:pPr>
              <w:jc w:val="right"/>
            </w:pPr>
            <w:r>
              <w:rPr>
                <w:rFonts w:hint="eastAsia"/>
              </w:rPr>
              <w:t>363.49</w:t>
            </w:r>
          </w:p>
        </w:tc>
        <w:tc>
          <w:tcPr>
            <w:tcW w:w="2768" w:type="dxa"/>
            <w:vAlign w:val="center"/>
          </w:tcPr>
          <w:p w14:paraId="424971F9">
            <w:pPr>
              <w:jc w:val="right"/>
            </w:pPr>
            <w:r>
              <w:rPr>
                <w:rFonts w:hint="eastAsia"/>
              </w:rPr>
              <w:t>48.54</w:t>
            </w:r>
          </w:p>
        </w:tc>
      </w:tr>
      <w:tr w14:paraId="4753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699C9">
            <w:r>
              <w:rPr>
                <w:rFonts w:hint="eastAsia"/>
              </w:rPr>
              <w:t xml:space="preserve">      减：坏账准备</w:t>
            </w:r>
          </w:p>
        </w:tc>
        <w:tc>
          <w:tcPr>
            <w:tcW w:w="2768" w:type="dxa"/>
            <w:vAlign w:val="center"/>
          </w:tcPr>
          <w:p w14:paraId="5DA363B5">
            <w:pPr>
              <w:jc w:val="right"/>
            </w:pPr>
            <w:r>
              <w:rPr>
                <w:rFonts w:hint="eastAsia"/>
              </w:rPr>
              <w:t>-</w:t>
            </w:r>
          </w:p>
        </w:tc>
        <w:tc>
          <w:tcPr>
            <w:tcW w:w="2768" w:type="dxa"/>
            <w:vAlign w:val="center"/>
          </w:tcPr>
          <w:p w14:paraId="3E783228">
            <w:pPr>
              <w:jc w:val="right"/>
            </w:pPr>
            <w:r>
              <w:rPr>
                <w:rFonts w:hint="eastAsia"/>
              </w:rPr>
              <w:t>-</w:t>
            </w:r>
          </w:p>
        </w:tc>
      </w:tr>
      <w:tr w14:paraId="6697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EE132">
            <w:r>
              <w:rPr>
                <w:rFonts w:hint="eastAsia"/>
              </w:rPr>
              <w:t>定期存款</w:t>
            </w:r>
          </w:p>
        </w:tc>
        <w:tc>
          <w:tcPr>
            <w:tcW w:w="2768" w:type="dxa"/>
            <w:vAlign w:val="center"/>
          </w:tcPr>
          <w:p w14:paraId="26561BBF">
            <w:pPr>
              <w:jc w:val="right"/>
            </w:pPr>
            <w:r>
              <w:rPr>
                <w:rFonts w:hint="eastAsia"/>
              </w:rPr>
              <w:t>-</w:t>
            </w:r>
          </w:p>
        </w:tc>
        <w:tc>
          <w:tcPr>
            <w:tcW w:w="2768" w:type="dxa"/>
            <w:vAlign w:val="center"/>
          </w:tcPr>
          <w:p w14:paraId="1EE159E9">
            <w:pPr>
              <w:jc w:val="right"/>
            </w:pPr>
            <w:r>
              <w:rPr>
                <w:rFonts w:hint="eastAsia"/>
              </w:rPr>
              <w:t>-</w:t>
            </w:r>
          </w:p>
        </w:tc>
      </w:tr>
      <w:tr w14:paraId="71E3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88F78">
            <w:r>
              <w:rPr>
                <w:rFonts w:hint="eastAsia"/>
              </w:rPr>
              <w:t>等于：本金</w:t>
            </w:r>
          </w:p>
        </w:tc>
        <w:tc>
          <w:tcPr>
            <w:tcW w:w="2768" w:type="dxa"/>
            <w:vAlign w:val="center"/>
          </w:tcPr>
          <w:p w14:paraId="2BF6AD58">
            <w:pPr>
              <w:jc w:val="right"/>
            </w:pPr>
            <w:r>
              <w:rPr>
                <w:rFonts w:hint="eastAsia"/>
              </w:rPr>
              <w:t>-</w:t>
            </w:r>
          </w:p>
        </w:tc>
        <w:tc>
          <w:tcPr>
            <w:tcW w:w="2768" w:type="dxa"/>
            <w:vAlign w:val="center"/>
          </w:tcPr>
          <w:p w14:paraId="067E4804">
            <w:pPr>
              <w:jc w:val="right"/>
            </w:pPr>
            <w:r>
              <w:rPr>
                <w:rFonts w:hint="eastAsia"/>
              </w:rPr>
              <w:t>-</w:t>
            </w:r>
          </w:p>
        </w:tc>
      </w:tr>
      <w:tr w14:paraId="4753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CF6DC">
            <w:r>
              <w:rPr>
                <w:rFonts w:hint="eastAsia"/>
              </w:rPr>
              <w:t xml:space="preserve">      加：应计利息</w:t>
            </w:r>
          </w:p>
        </w:tc>
        <w:tc>
          <w:tcPr>
            <w:tcW w:w="2768" w:type="dxa"/>
            <w:vAlign w:val="center"/>
          </w:tcPr>
          <w:p w14:paraId="0E0883A5">
            <w:pPr>
              <w:jc w:val="right"/>
            </w:pPr>
            <w:r>
              <w:rPr>
                <w:rFonts w:hint="eastAsia"/>
              </w:rPr>
              <w:t>-</w:t>
            </w:r>
          </w:p>
        </w:tc>
        <w:tc>
          <w:tcPr>
            <w:tcW w:w="2768" w:type="dxa"/>
            <w:vAlign w:val="center"/>
          </w:tcPr>
          <w:p w14:paraId="50D4326A">
            <w:pPr>
              <w:jc w:val="right"/>
            </w:pPr>
            <w:r>
              <w:rPr>
                <w:rFonts w:hint="eastAsia"/>
              </w:rPr>
              <w:t>-</w:t>
            </w:r>
          </w:p>
        </w:tc>
      </w:tr>
      <w:tr w14:paraId="6962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B9E35">
            <w:r>
              <w:rPr>
                <w:rFonts w:hint="eastAsia"/>
              </w:rPr>
              <w:t xml:space="preserve">      减：坏账准备</w:t>
            </w:r>
          </w:p>
        </w:tc>
        <w:tc>
          <w:tcPr>
            <w:tcW w:w="2768" w:type="dxa"/>
            <w:vAlign w:val="center"/>
          </w:tcPr>
          <w:p w14:paraId="19D4CEF2">
            <w:pPr>
              <w:jc w:val="right"/>
            </w:pPr>
            <w:r>
              <w:rPr>
                <w:rFonts w:hint="eastAsia"/>
              </w:rPr>
              <w:t>-</w:t>
            </w:r>
          </w:p>
        </w:tc>
        <w:tc>
          <w:tcPr>
            <w:tcW w:w="2768" w:type="dxa"/>
            <w:vAlign w:val="center"/>
          </w:tcPr>
          <w:p w14:paraId="12211EE9">
            <w:pPr>
              <w:jc w:val="right"/>
            </w:pPr>
            <w:r>
              <w:rPr>
                <w:rFonts w:hint="eastAsia"/>
              </w:rPr>
              <w:t>-</w:t>
            </w:r>
          </w:p>
        </w:tc>
      </w:tr>
      <w:tr w14:paraId="61E7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D9B4C">
            <w:r>
              <w:rPr>
                <w:rFonts w:hint="eastAsia"/>
              </w:rPr>
              <w:t>其中：存款期限1个月以内</w:t>
            </w:r>
          </w:p>
        </w:tc>
        <w:tc>
          <w:tcPr>
            <w:tcW w:w="2768" w:type="dxa"/>
            <w:vAlign w:val="center"/>
          </w:tcPr>
          <w:p w14:paraId="3B6B1ECD">
            <w:pPr>
              <w:jc w:val="right"/>
            </w:pPr>
            <w:r>
              <w:rPr>
                <w:rFonts w:hint="eastAsia"/>
              </w:rPr>
              <w:t>-</w:t>
            </w:r>
          </w:p>
        </w:tc>
        <w:tc>
          <w:tcPr>
            <w:tcW w:w="2768" w:type="dxa"/>
            <w:vAlign w:val="center"/>
          </w:tcPr>
          <w:p w14:paraId="02CF1C36">
            <w:pPr>
              <w:jc w:val="right"/>
            </w:pPr>
            <w:r>
              <w:rPr>
                <w:rFonts w:hint="eastAsia"/>
              </w:rPr>
              <w:t>-</w:t>
            </w:r>
          </w:p>
        </w:tc>
      </w:tr>
      <w:tr w14:paraId="358F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A7B49">
            <w:r>
              <w:rPr>
                <w:rFonts w:hint="eastAsia"/>
              </w:rPr>
              <w:t xml:space="preserve">      存款期限1-3个月</w:t>
            </w:r>
          </w:p>
        </w:tc>
        <w:tc>
          <w:tcPr>
            <w:tcW w:w="2768" w:type="dxa"/>
            <w:vAlign w:val="center"/>
          </w:tcPr>
          <w:p w14:paraId="32094407">
            <w:pPr>
              <w:jc w:val="right"/>
            </w:pPr>
            <w:r>
              <w:rPr>
                <w:rFonts w:hint="eastAsia"/>
              </w:rPr>
              <w:t>-</w:t>
            </w:r>
          </w:p>
        </w:tc>
        <w:tc>
          <w:tcPr>
            <w:tcW w:w="2768" w:type="dxa"/>
            <w:vAlign w:val="center"/>
          </w:tcPr>
          <w:p w14:paraId="1F861288">
            <w:pPr>
              <w:jc w:val="right"/>
            </w:pPr>
            <w:r>
              <w:rPr>
                <w:rFonts w:hint="eastAsia"/>
              </w:rPr>
              <w:t>-</w:t>
            </w:r>
          </w:p>
        </w:tc>
      </w:tr>
      <w:tr w14:paraId="4D61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D039A">
            <w:r>
              <w:rPr>
                <w:rFonts w:hint="eastAsia"/>
              </w:rPr>
              <w:t xml:space="preserve">      存款期限3个月以上</w:t>
            </w:r>
          </w:p>
        </w:tc>
        <w:tc>
          <w:tcPr>
            <w:tcW w:w="2768" w:type="dxa"/>
            <w:vAlign w:val="center"/>
          </w:tcPr>
          <w:p w14:paraId="14E6705A">
            <w:pPr>
              <w:jc w:val="right"/>
            </w:pPr>
            <w:r>
              <w:rPr>
                <w:rFonts w:hint="eastAsia"/>
              </w:rPr>
              <w:t>-</w:t>
            </w:r>
          </w:p>
        </w:tc>
        <w:tc>
          <w:tcPr>
            <w:tcW w:w="2768" w:type="dxa"/>
            <w:vAlign w:val="center"/>
          </w:tcPr>
          <w:p w14:paraId="61924939">
            <w:pPr>
              <w:jc w:val="right"/>
            </w:pPr>
            <w:r>
              <w:rPr>
                <w:rFonts w:hint="eastAsia"/>
              </w:rPr>
              <w:t>-</w:t>
            </w:r>
          </w:p>
        </w:tc>
      </w:tr>
      <w:tr w14:paraId="4719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0372E">
            <w:r>
              <w:rPr>
                <w:rFonts w:hint="eastAsia"/>
              </w:rPr>
              <w:t>其他存款</w:t>
            </w:r>
          </w:p>
        </w:tc>
        <w:tc>
          <w:tcPr>
            <w:tcW w:w="2768" w:type="dxa"/>
            <w:vAlign w:val="center"/>
          </w:tcPr>
          <w:p w14:paraId="047F3EA7">
            <w:pPr>
              <w:jc w:val="right"/>
            </w:pPr>
            <w:r>
              <w:rPr>
                <w:rFonts w:hint="eastAsia"/>
              </w:rPr>
              <w:t>-</w:t>
            </w:r>
          </w:p>
        </w:tc>
        <w:tc>
          <w:tcPr>
            <w:tcW w:w="2768" w:type="dxa"/>
            <w:vAlign w:val="center"/>
          </w:tcPr>
          <w:p w14:paraId="55448117">
            <w:pPr>
              <w:jc w:val="right"/>
            </w:pPr>
            <w:r>
              <w:rPr>
                <w:rFonts w:hint="eastAsia"/>
              </w:rPr>
              <w:t>-</w:t>
            </w:r>
          </w:p>
        </w:tc>
      </w:tr>
      <w:tr w14:paraId="053A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3B195">
            <w:r>
              <w:rPr>
                <w:rFonts w:hint="eastAsia"/>
              </w:rPr>
              <w:t>等于：本金</w:t>
            </w:r>
          </w:p>
        </w:tc>
        <w:tc>
          <w:tcPr>
            <w:tcW w:w="2768" w:type="dxa"/>
            <w:vAlign w:val="center"/>
          </w:tcPr>
          <w:p w14:paraId="31F6E8F6">
            <w:pPr>
              <w:jc w:val="right"/>
            </w:pPr>
            <w:r>
              <w:rPr>
                <w:rFonts w:hint="eastAsia"/>
              </w:rPr>
              <w:t>-</w:t>
            </w:r>
          </w:p>
        </w:tc>
        <w:tc>
          <w:tcPr>
            <w:tcW w:w="2768" w:type="dxa"/>
            <w:vAlign w:val="center"/>
          </w:tcPr>
          <w:p w14:paraId="57CFDC86">
            <w:pPr>
              <w:jc w:val="right"/>
            </w:pPr>
            <w:r>
              <w:rPr>
                <w:rFonts w:hint="eastAsia"/>
              </w:rPr>
              <w:t>-</w:t>
            </w:r>
          </w:p>
        </w:tc>
      </w:tr>
      <w:tr w14:paraId="6191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5533E">
            <w:r>
              <w:rPr>
                <w:rFonts w:hint="eastAsia"/>
              </w:rPr>
              <w:t xml:space="preserve">      加：应计利息</w:t>
            </w:r>
          </w:p>
        </w:tc>
        <w:tc>
          <w:tcPr>
            <w:tcW w:w="2768" w:type="dxa"/>
            <w:vAlign w:val="center"/>
          </w:tcPr>
          <w:p w14:paraId="79C86430">
            <w:pPr>
              <w:jc w:val="right"/>
            </w:pPr>
            <w:r>
              <w:rPr>
                <w:rFonts w:hint="eastAsia"/>
              </w:rPr>
              <w:t>-</w:t>
            </w:r>
          </w:p>
        </w:tc>
        <w:tc>
          <w:tcPr>
            <w:tcW w:w="2768" w:type="dxa"/>
            <w:vAlign w:val="center"/>
          </w:tcPr>
          <w:p w14:paraId="3DB77DDB">
            <w:pPr>
              <w:jc w:val="right"/>
            </w:pPr>
            <w:r>
              <w:rPr>
                <w:rFonts w:hint="eastAsia"/>
              </w:rPr>
              <w:t>-</w:t>
            </w:r>
          </w:p>
        </w:tc>
      </w:tr>
      <w:tr w14:paraId="7DDC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664FB">
            <w:r>
              <w:rPr>
                <w:rFonts w:hint="eastAsia"/>
              </w:rPr>
              <w:t xml:space="preserve">      减：坏账准备</w:t>
            </w:r>
          </w:p>
        </w:tc>
        <w:tc>
          <w:tcPr>
            <w:tcW w:w="2768" w:type="dxa"/>
            <w:vAlign w:val="center"/>
          </w:tcPr>
          <w:p w14:paraId="66FE7198">
            <w:pPr>
              <w:jc w:val="right"/>
            </w:pPr>
            <w:r>
              <w:rPr>
                <w:rFonts w:hint="eastAsia"/>
              </w:rPr>
              <w:t>-</w:t>
            </w:r>
          </w:p>
        </w:tc>
        <w:tc>
          <w:tcPr>
            <w:tcW w:w="2768" w:type="dxa"/>
            <w:vAlign w:val="center"/>
          </w:tcPr>
          <w:p w14:paraId="51F304D3">
            <w:pPr>
              <w:jc w:val="right"/>
            </w:pPr>
            <w:r>
              <w:rPr>
                <w:rFonts w:hint="eastAsia"/>
              </w:rPr>
              <w:t>-</w:t>
            </w:r>
          </w:p>
        </w:tc>
      </w:tr>
      <w:tr w14:paraId="6AA3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3308F">
            <w:r>
              <w:rPr>
                <w:rFonts w:hint="eastAsia"/>
              </w:rPr>
              <w:t>合计</w:t>
            </w:r>
          </w:p>
        </w:tc>
        <w:tc>
          <w:tcPr>
            <w:tcW w:w="2768" w:type="dxa"/>
            <w:vAlign w:val="center"/>
          </w:tcPr>
          <w:p w14:paraId="5653C8A4">
            <w:pPr>
              <w:jc w:val="right"/>
            </w:pPr>
            <w:r>
              <w:rPr>
                <w:rFonts w:hint="eastAsia"/>
              </w:rPr>
              <w:t>12,913,259.52</w:t>
            </w:r>
          </w:p>
        </w:tc>
        <w:tc>
          <w:tcPr>
            <w:tcW w:w="2768" w:type="dxa"/>
            <w:vAlign w:val="center"/>
          </w:tcPr>
          <w:p w14:paraId="59CD1DEF">
            <w:pPr>
              <w:jc w:val="right"/>
            </w:pPr>
            <w:r>
              <w:rPr>
                <w:rFonts w:hint="eastAsia"/>
              </w:rPr>
              <w:t>358,769.42</w:t>
            </w:r>
          </w:p>
        </w:tc>
      </w:tr>
    </w:tbl>
    <w:p w14:paraId="4D15E640">
      <w:pPr>
        <w:pStyle w:val="35"/>
      </w:pPr>
      <w:bookmarkStart w:id="73" w:name="_Toc73"/>
      <w:r>
        <w:t>交易性金融资产</w:t>
      </w:r>
      <w:bookmarkEnd w:id="73"/>
    </w:p>
    <w:p w14:paraId="45AE6A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A64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D5902E9">
            <w:r>
              <w:rPr>
                <w:rFonts w:hint="eastAsia"/>
              </w:rPr>
              <w:t>项目</w:t>
            </w:r>
          </w:p>
        </w:tc>
        <w:tc>
          <w:tcPr>
            <w:tcW w:w="1860" w:type="dxa"/>
            <w:gridSpan w:val="4"/>
            <w:vAlign w:val="center"/>
          </w:tcPr>
          <w:p w14:paraId="2BD1CD4C">
            <w:r>
              <w:rPr>
                <w:rFonts w:hint="eastAsia"/>
              </w:rPr>
              <w:t>本期末2025年12月31日</w:t>
            </w:r>
          </w:p>
        </w:tc>
      </w:tr>
      <w:tr w14:paraId="0E3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06105B0"/>
        </w:tc>
        <w:tc>
          <w:tcPr>
            <w:tcW w:w="1860" w:type="dxa"/>
            <w:vAlign w:val="center"/>
          </w:tcPr>
          <w:p w14:paraId="1D3A42C1">
            <w:r>
              <w:rPr>
                <w:rFonts w:hint="eastAsia"/>
              </w:rPr>
              <w:t>成本</w:t>
            </w:r>
          </w:p>
        </w:tc>
        <w:tc>
          <w:tcPr>
            <w:tcW w:w="1517" w:type="dxa"/>
            <w:vAlign w:val="center"/>
          </w:tcPr>
          <w:p w14:paraId="02734EEA">
            <w:r>
              <w:rPr>
                <w:rFonts w:hint="eastAsia"/>
              </w:rPr>
              <w:t>应计利息</w:t>
            </w:r>
          </w:p>
        </w:tc>
        <w:tc>
          <w:tcPr>
            <w:tcW w:w="1860" w:type="dxa"/>
            <w:vAlign w:val="center"/>
          </w:tcPr>
          <w:p w14:paraId="579F3272">
            <w:r>
              <w:rPr>
                <w:rFonts w:hint="eastAsia"/>
              </w:rPr>
              <w:t>公允价值</w:t>
            </w:r>
          </w:p>
        </w:tc>
        <w:tc>
          <w:tcPr>
            <w:tcW w:w="1517" w:type="dxa"/>
            <w:vAlign w:val="center"/>
          </w:tcPr>
          <w:p w14:paraId="7E63F31A">
            <w:r>
              <w:rPr>
                <w:rFonts w:hint="eastAsia"/>
              </w:rPr>
              <w:t>公允价值变动</w:t>
            </w:r>
          </w:p>
        </w:tc>
      </w:tr>
      <w:tr w14:paraId="5B7C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8564CC">
            <w:r>
              <w:rPr>
                <w:rFonts w:hint="eastAsia"/>
              </w:rPr>
              <w:t>股票</w:t>
            </w:r>
          </w:p>
        </w:tc>
        <w:tc>
          <w:tcPr>
            <w:tcW w:w="1860" w:type="dxa"/>
            <w:vAlign w:val="center"/>
          </w:tcPr>
          <w:p w14:paraId="6D5898CD">
            <w:pPr>
              <w:jc w:val="right"/>
            </w:pPr>
            <w:r>
              <w:rPr>
                <w:rFonts w:hint="eastAsia"/>
              </w:rPr>
              <w:t>-</w:t>
            </w:r>
          </w:p>
        </w:tc>
        <w:tc>
          <w:tcPr>
            <w:tcW w:w="1517" w:type="dxa"/>
            <w:vAlign w:val="center"/>
          </w:tcPr>
          <w:p w14:paraId="5FC4793F">
            <w:pPr>
              <w:jc w:val="right"/>
            </w:pPr>
            <w:r>
              <w:rPr>
                <w:rFonts w:hint="eastAsia"/>
              </w:rPr>
              <w:t>-</w:t>
            </w:r>
          </w:p>
        </w:tc>
        <w:tc>
          <w:tcPr>
            <w:tcW w:w="1860" w:type="dxa"/>
            <w:vAlign w:val="center"/>
          </w:tcPr>
          <w:p w14:paraId="08FB117D">
            <w:pPr>
              <w:jc w:val="right"/>
            </w:pPr>
            <w:r>
              <w:rPr>
                <w:rFonts w:hint="eastAsia"/>
              </w:rPr>
              <w:t>-</w:t>
            </w:r>
          </w:p>
        </w:tc>
        <w:tc>
          <w:tcPr>
            <w:tcW w:w="1517" w:type="dxa"/>
            <w:vAlign w:val="center"/>
          </w:tcPr>
          <w:p w14:paraId="0007517E">
            <w:pPr>
              <w:jc w:val="right"/>
            </w:pPr>
            <w:r>
              <w:rPr>
                <w:rFonts w:hint="eastAsia"/>
              </w:rPr>
              <w:t>-</w:t>
            </w:r>
          </w:p>
        </w:tc>
      </w:tr>
      <w:tr w14:paraId="1616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00D962">
            <w:r>
              <w:rPr>
                <w:rFonts w:hint="eastAsia"/>
              </w:rPr>
              <w:t>贵金属投资-金交所黄金合约</w:t>
            </w:r>
          </w:p>
        </w:tc>
        <w:tc>
          <w:tcPr>
            <w:tcW w:w="1860" w:type="dxa"/>
            <w:vAlign w:val="center"/>
          </w:tcPr>
          <w:p w14:paraId="7B61BAE8">
            <w:pPr>
              <w:jc w:val="right"/>
            </w:pPr>
            <w:r>
              <w:rPr>
                <w:rFonts w:hint="eastAsia"/>
              </w:rPr>
              <w:t>-</w:t>
            </w:r>
          </w:p>
        </w:tc>
        <w:tc>
          <w:tcPr>
            <w:tcW w:w="1517" w:type="dxa"/>
            <w:vAlign w:val="center"/>
          </w:tcPr>
          <w:p w14:paraId="15FE760D">
            <w:pPr>
              <w:jc w:val="right"/>
            </w:pPr>
            <w:r>
              <w:rPr>
                <w:rFonts w:hint="eastAsia"/>
              </w:rPr>
              <w:t>-</w:t>
            </w:r>
          </w:p>
        </w:tc>
        <w:tc>
          <w:tcPr>
            <w:tcW w:w="1860" w:type="dxa"/>
            <w:vAlign w:val="center"/>
          </w:tcPr>
          <w:p w14:paraId="24D4C3B4">
            <w:pPr>
              <w:jc w:val="right"/>
            </w:pPr>
            <w:r>
              <w:rPr>
                <w:rFonts w:hint="eastAsia"/>
              </w:rPr>
              <w:t>-</w:t>
            </w:r>
          </w:p>
        </w:tc>
        <w:tc>
          <w:tcPr>
            <w:tcW w:w="1517" w:type="dxa"/>
            <w:vAlign w:val="center"/>
          </w:tcPr>
          <w:p w14:paraId="65178F96">
            <w:pPr>
              <w:jc w:val="right"/>
            </w:pPr>
            <w:r>
              <w:rPr>
                <w:rFonts w:hint="eastAsia"/>
              </w:rPr>
              <w:t>-</w:t>
            </w:r>
          </w:p>
        </w:tc>
      </w:tr>
      <w:tr w14:paraId="2867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37A5038">
            <w:r>
              <w:rPr>
                <w:rFonts w:hint="eastAsia"/>
              </w:rPr>
              <w:t>债券</w:t>
            </w:r>
          </w:p>
        </w:tc>
        <w:tc>
          <w:tcPr>
            <w:tcW w:w="897" w:type="dxa"/>
            <w:vAlign w:val="center"/>
          </w:tcPr>
          <w:p w14:paraId="23E2CD48">
            <w:r>
              <w:rPr>
                <w:rFonts w:hint="eastAsia"/>
              </w:rPr>
              <w:t>交易所市场</w:t>
            </w:r>
          </w:p>
        </w:tc>
        <w:tc>
          <w:tcPr>
            <w:tcW w:w="1860" w:type="dxa"/>
            <w:vAlign w:val="center"/>
          </w:tcPr>
          <w:p w14:paraId="42443C26">
            <w:pPr>
              <w:jc w:val="right"/>
            </w:pPr>
            <w:r>
              <w:rPr>
                <w:rFonts w:hint="eastAsia"/>
              </w:rPr>
              <w:t>-</w:t>
            </w:r>
          </w:p>
        </w:tc>
        <w:tc>
          <w:tcPr>
            <w:tcW w:w="1517" w:type="dxa"/>
            <w:vAlign w:val="center"/>
          </w:tcPr>
          <w:p w14:paraId="31239CA2">
            <w:pPr>
              <w:jc w:val="right"/>
            </w:pPr>
            <w:r>
              <w:rPr>
                <w:rFonts w:hint="eastAsia"/>
              </w:rPr>
              <w:t>-</w:t>
            </w:r>
          </w:p>
        </w:tc>
        <w:tc>
          <w:tcPr>
            <w:tcW w:w="1860" w:type="dxa"/>
            <w:vAlign w:val="center"/>
          </w:tcPr>
          <w:p w14:paraId="7B34C56A">
            <w:pPr>
              <w:jc w:val="right"/>
            </w:pPr>
            <w:r>
              <w:rPr>
                <w:rFonts w:hint="eastAsia"/>
              </w:rPr>
              <w:t>-</w:t>
            </w:r>
          </w:p>
        </w:tc>
        <w:tc>
          <w:tcPr>
            <w:tcW w:w="1517" w:type="dxa"/>
            <w:vAlign w:val="center"/>
          </w:tcPr>
          <w:p w14:paraId="1B0D9E0E">
            <w:pPr>
              <w:jc w:val="right"/>
            </w:pPr>
            <w:r>
              <w:rPr>
                <w:rFonts w:hint="eastAsia"/>
              </w:rPr>
              <w:t>-</w:t>
            </w:r>
          </w:p>
        </w:tc>
      </w:tr>
      <w:tr w14:paraId="1894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27F12D6"/>
        </w:tc>
        <w:tc>
          <w:tcPr>
            <w:tcW w:w="897" w:type="dxa"/>
            <w:vAlign w:val="center"/>
          </w:tcPr>
          <w:p w14:paraId="6CC98D37">
            <w:r>
              <w:rPr>
                <w:rFonts w:hint="eastAsia"/>
              </w:rPr>
              <w:t>银行间市场</w:t>
            </w:r>
          </w:p>
        </w:tc>
        <w:tc>
          <w:tcPr>
            <w:tcW w:w="1860" w:type="dxa"/>
            <w:vAlign w:val="center"/>
          </w:tcPr>
          <w:p w14:paraId="1C1A6967">
            <w:pPr>
              <w:jc w:val="right"/>
            </w:pPr>
            <w:r>
              <w:rPr>
                <w:rFonts w:hint="eastAsia"/>
              </w:rPr>
              <w:t>1,161,430,708.62</w:t>
            </w:r>
          </w:p>
        </w:tc>
        <w:tc>
          <w:tcPr>
            <w:tcW w:w="1517" w:type="dxa"/>
            <w:vAlign w:val="center"/>
          </w:tcPr>
          <w:p w14:paraId="3833B422">
            <w:pPr>
              <w:jc w:val="right"/>
            </w:pPr>
            <w:r>
              <w:rPr>
                <w:rFonts w:hint="eastAsia"/>
              </w:rPr>
              <w:t>9,503,583.42</w:t>
            </w:r>
          </w:p>
        </w:tc>
        <w:tc>
          <w:tcPr>
            <w:tcW w:w="1860" w:type="dxa"/>
            <w:vAlign w:val="center"/>
          </w:tcPr>
          <w:p w14:paraId="1E47FCB8">
            <w:pPr>
              <w:jc w:val="right"/>
            </w:pPr>
            <w:r>
              <w:rPr>
                <w:rFonts w:hint="eastAsia"/>
              </w:rPr>
              <w:t>1,164,460,583.42</w:t>
            </w:r>
          </w:p>
        </w:tc>
        <w:tc>
          <w:tcPr>
            <w:tcW w:w="1517" w:type="dxa"/>
            <w:vAlign w:val="center"/>
          </w:tcPr>
          <w:p w14:paraId="7646C6BC">
            <w:pPr>
              <w:jc w:val="right"/>
            </w:pPr>
            <w:r>
              <w:rPr>
                <w:rFonts w:hint="eastAsia"/>
              </w:rPr>
              <w:t>-6,473,708.62</w:t>
            </w:r>
          </w:p>
        </w:tc>
      </w:tr>
      <w:tr w14:paraId="5334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B57DA6"/>
        </w:tc>
        <w:tc>
          <w:tcPr>
            <w:tcW w:w="897" w:type="dxa"/>
            <w:vAlign w:val="center"/>
          </w:tcPr>
          <w:p w14:paraId="41FC1F46">
            <w:r>
              <w:rPr>
                <w:rFonts w:hint="eastAsia"/>
              </w:rPr>
              <w:t>合计</w:t>
            </w:r>
          </w:p>
        </w:tc>
        <w:tc>
          <w:tcPr>
            <w:tcW w:w="1860" w:type="dxa"/>
            <w:vAlign w:val="center"/>
          </w:tcPr>
          <w:p w14:paraId="6BA8BBFB">
            <w:pPr>
              <w:jc w:val="right"/>
            </w:pPr>
            <w:r>
              <w:rPr>
                <w:rFonts w:hint="eastAsia"/>
              </w:rPr>
              <w:t>1,161,430,708.62</w:t>
            </w:r>
          </w:p>
        </w:tc>
        <w:tc>
          <w:tcPr>
            <w:tcW w:w="1517" w:type="dxa"/>
            <w:vAlign w:val="center"/>
          </w:tcPr>
          <w:p w14:paraId="399E2905">
            <w:pPr>
              <w:jc w:val="right"/>
            </w:pPr>
            <w:r>
              <w:rPr>
                <w:rFonts w:hint="eastAsia"/>
              </w:rPr>
              <w:t>9,503,583.42</w:t>
            </w:r>
          </w:p>
        </w:tc>
        <w:tc>
          <w:tcPr>
            <w:tcW w:w="1860" w:type="dxa"/>
            <w:vAlign w:val="center"/>
          </w:tcPr>
          <w:p w14:paraId="1AC01717">
            <w:pPr>
              <w:jc w:val="right"/>
            </w:pPr>
            <w:r>
              <w:rPr>
                <w:rFonts w:hint="eastAsia"/>
              </w:rPr>
              <w:t>1,164,460,583.42</w:t>
            </w:r>
          </w:p>
        </w:tc>
        <w:tc>
          <w:tcPr>
            <w:tcW w:w="1517" w:type="dxa"/>
            <w:vAlign w:val="center"/>
          </w:tcPr>
          <w:p w14:paraId="13ABAA87">
            <w:pPr>
              <w:jc w:val="right"/>
            </w:pPr>
            <w:r>
              <w:rPr>
                <w:rFonts w:hint="eastAsia"/>
              </w:rPr>
              <w:t>-6,473,708.62</w:t>
            </w:r>
          </w:p>
        </w:tc>
      </w:tr>
      <w:tr w14:paraId="13DD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29392">
            <w:r>
              <w:rPr>
                <w:rFonts w:hint="eastAsia"/>
              </w:rPr>
              <w:t>资产支持证券</w:t>
            </w:r>
          </w:p>
        </w:tc>
        <w:tc>
          <w:tcPr>
            <w:tcW w:w="1860" w:type="dxa"/>
            <w:vAlign w:val="center"/>
          </w:tcPr>
          <w:p w14:paraId="1A35BA3C">
            <w:pPr>
              <w:jc w:val="right"/>
            </w:pPr>
            <w:r>
              <w:rPr>
                <w:rFonts w:hint="eastAsia"/>
              </w:rPr>
              <w:t>-</w:t>
            </w:r>
          </w:p>
        </w:tc>
        <w:tc>
          <w:tcPr>
            <w:tcW w:w="1517" w:type="dxa"/>
            <w:vAlign w:val="center"/>
          </w:tcPr>
          <w:p w14:paraId="3E092A8B">
            <w:pPr>
              <w:jc w:val="right"/>
            </w:pPr>
            <w:r>
              <w:rPr>
                <w:rFonts w:hint="eastAsia"/>
              </w:rPr>
              <w:t>-</w:t>
            </w:r>
          </w:p>
        </w:tc>
        <w:tc>
          <w:tcPr>
            <w:tcW w:w="1860" w:type="dxa"/>
            <w:vAlign w:val="center"/>
          </w:tcPr>
          <w:p w14:paraId="5B7716BB">
            <w:pPr>
              <w:jc w:val="right"/>
            </w:pPr>
            <w:r>
              <w:rPr>
                <w:rFonts w:hint="eastAsia"/>
              </w:rPr>
              <w:t>-</w:t>
            </w:r>
          </w:p>
        </w:tc>
        <w:tc>
          <w:tcPr>
            <w:tcW w:w="1517" w:type="dxa"/>
            <w:vAlign w:val="center"/>
          </w:tcPr>
          <w:p w14:paraId="0D4FABB8">
            <w:pPr>
              <w:jc w:val="right"/>
            </w:pPr>
            <w:r>
              <w:rPr>
                <w:rFonts w:hint="eastAsia"/>
              </w:rPr>
              <w:t>-</w:t>
            </w:r>
          </w:p>
        </w:tc>
      </w:tr>
      <w:tr w14:paraId="450C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5531C5">
            <w:r>
              <w:rPr>
                <w:rFonts w:hint="eastAsia"/>
              </w:rPr>
              <w:t>基金</w:t>
            </w:r>
          </w:p>
        </w:tc>
        <w:tc>
          <w:tcPr>
            <w:tcW w:w="1860" w:type="dxa"/>
            <w:vAlign w:val="center"/>
          </w:tcPr>
          <w:p w14:paraId="44DEFF8B">
            <w:pPr>
              <w:jc w:val="right"/>
            </w:pPr>
            <w:r>
              <w:rPr>
                <w:rFonts w:hint="eastAsia"/>
              </w:rPr>
              <w:t>-</w:t>
            </w:r>
          </w:p>
        </w:tc>
        <w:tc>
          <w:tcPr>
            <w:tcW w:w="1517" w:type="dxa"/>
            <w:vAlign w:val="center"/>
          </w:tcPr>
          <w:p w14:paraId="30DF4B31">
            <w:pPr>
              <w:jc w:val="right"/>
            </w:pPr>
            <w:r>
              <w:rPr>
                <w:rFonts w:hint="eastAsia"/>
              </w:rPr>
              <w:t>-</w:t>
            </w:r>
          </w:p>
        </w:tc>
        <w:tc>
          <w:tcPr>
            <w:tcW w:w="1860" w:type="dxa"/>
            <w:vAlign w:val="center"/>
          </w:tcPr>
          <w:p w14:paraId="14A51354">
            <w:pPr>
              <w:jc w:val="right"/>
            </w:pPr>
            <w:r>
              <w:rPr>
                <w:rFonts w:hint="eastAsia"/>
              </w:rPr>
              <w:t>-</w:t>
            </w:r>
          </w:p>
        </w:tc>
        <w:tc>
          <w:tcPr>
            <w:tcW w:w="1517" w:type="dxa"/>
            <w:vAlign w:val="center"/>
          </w:tcPr>
          <w:p w14:paraId="7FC51AE8">
            <w:pPr>
              <w:jc w:val="right"/>
            </w:pPr>
            <w:r>
              <w:rPr>
                <w:rFonts w:hint="eastAsia"/>
              </w:rPr>
              <w:t>-</w:t>
            </w:r>
          </w:p>
        </w:tc>
      </w:tr>
      <w:tr w14:paraId="29C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79E459">
            <w:r>
              <w:rPr>
                <w:rFonts w:hint="eastAsia"/>
              </w:rPr>
              <w:t>其他</w:t>
            </w:r>
          </w:p>
        </w:tc>
        <w:tc>
          <w:tcPr>
            <w:tcW w:w="1860" w:type="dxa"/>
            <w:vAlign w:val="center"/>
          </w:tcPr>
          <w:p w14:paraId="17B4A314">
            <w:pPr>
              <w:jc w:val="right"/>
            </w:pPr>
            <w:r>
              <w:rPr>
                <w:rFonts w:hint="eastAsia"/>
              </w:rPr>
              <w:t>-</w:t>
            </w:r>
          </w:p>
        </w:tc>
        <w:tc>
          <w:tcPr>
            <w:tcW w:w="1517" w:type="dxa"/>
            <w:vAlign w:val="center"/>
          </w:tcPr>
          <w:p w14:paraId="6D369A8F">
            <w:pPr>
              <w:jc w:val="right"/>
            </w:pPr>
            <w:r>
              <w:rPr>
                <w:rFonts w:hint="eastAsia"/>
              </w:rPr>
              <w:t>-</w:t>
            </w:r>
          </w:p>
        </w:tc>
        <w:tc>
          <w:tcPr>
            <w:tcW w:w="1860" w:type="dxa"/>
            <w:vAlign w:val="center"/>
          </w:tcPr>
          <w:p w14:paraId="4EF1C4E7">
            <w:pPr>
              <w:jc w:val="right"/>
            </w:pPr>
            <w:r>
              <w:rPr>
                <w:rFonts w:hint="eastAsia"/>
              </w:rPr>
              <w:t>-</w:t>
            </w:r>
          </w:p>
        </w:tc>
        <w:tc>
          <w:tcPr>
            <w:tcW w:w="1517" w:type="dxa"/>
            <w:vAlign w:val="center"/>
          </w:tcPr>
          <w:p w14:paraId="3D8F8042">
            <w:pPr>
              <w:jc w:val="right"/>
            </w:pPr>
            <w:r>
              <w:rPr>
                <w:rFonts w:hint="eastAsia"/>
              </w:rPr>
              <w:t>-</w:t>
            </w:r>
          </w:p>
        </w:tc>
      </w:tr>
      <w:tr w14:paraId="7C91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6489D3">
            <w:r>
              <w:rPr>
                <w:rFonts w:hint="eastAsia"/>
              </w:rPr>
              <w:t>合计</w:t>
            </w:r>
          </w:p>
        </w:tc>
        <w:tc>
          <w:tcPr>
            <w:tcW w:w="1860" w:type="dxa"/>
            <w:vAlign w:val="center"/>
          </w:tcPr>
          <w:p w14:paraId="55216E68">
            <w:pPr>
              <w:jc w:val="right"/>
            </w:pPr>
            <w:r>
              <w:rPr>
                <w:rFonts w:hint="eastAsia"/>
              </w:rPr>
              <w:t>1,161,430,708.62</w:t>
            </w:r>
          </w:p>
        </w:tc>
        <w:tc>
          <w:tcPr>
            <w:tcW w:w="1517" w:type="dxa"/>
            <w:vAlign w:val="center"/>
          </w:tcPr>
          <w:p w14:paraId="55D27E87">
            <w:pPr>
              <w:jc w:val="right"/>
            </w:pPr>
            <w:r>
              <w:rPr>
                <w:rFonts w:hint="eastAsia"/>
              </w:rPr>
              <w:t>9,503,583.42</w:t>
            </w:r>
          </w:p>
        </w:tc>
        <w:tc>
          <w:tcPr>
            <w:tcW w:w="1860" w:type="dxa"/>
            <w:vAlign w:val="center"/>
          </w:tcPr>
          <w:p w14:paraId="0A08594F">
            <w:pPr>
              <w:jc w:val="right"/>
            </w:pPr>
            <w:r>
              <w:rPr>
                <w:rFonts w:hint="eastAsia"/>
              </w:rPr>
              <w:t>1,164,460,583.42</w:t>
            </w:r>
          </w:p>
        </w:tc>
        <w:tc>
          <w:tcPr>
            <w:tcW w:w="1517" w:type="dxa"/>
            <w:vAlign w:val="center"/>
          </w:tcPr>
          <w:p w14:paraId="230C658F">
            <w:pPr>
              <w:jc w:val="right"/>
            </w:pPr>
            <w:r>
              <w:rPr>
                <w:rFonts w:hint="eastAsia"/>
              </w:rPr>
              <w:t>-6,473,708.62</w:t>
            </w:r>
          </w:p>
        </w:tc>
      </w:tr>
      <w:tr w14:paraId="0A4F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CF36E6A">
            <w:r>
              <w:rPr>
                <w:rFonts w:hint="eastAsia"/>
              </w:rPr>
              <w:t>项目</w:t>
            </w:r>
          </w:p>
        </w:tc>
        <w:tc>
          <w:tcPr>
            <w:tcW w:w="1860" w:type="dxa"/>
            <w:gridSpan w:val="4"/>
            <w:vAlign w:val="center"/>
          </w:tcPr>
          <w:p w14:paraId="12E3972B">
            <w:r>
              <w:rPr>
                <w:rFonts w:hint="eastAsia"/>
              </w:rPr>
              <w:t>上年度末2024年12月31日</w:t>
            </w:r>
          </w:p>
        </w:tc>
      </w:tr>
      <w:tr w14:paraId="3779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6A250EE"/>
        </w:tc>
        <w:tc>
          <w:tcPr>
            <w:tcW w:w="1860" w:type="dxa"/>
            <w:vAlign w:val="center"/>
          </w:tcPr>
          <w:p w14:paraId="2F66EBF5">
            <w:r>
              <w:rPr>
                <w:rFonts w:hint="eastAsia"/>
              </w:rPr>
              <w:t>成本</w:t>
            </w:r>
          </w:p>
        </w:tc>
        <w:tc>
          <w:tcPr>
            <w:tcW w:w="1517" w:type="dxa"/>
            <w:vAlign w:val="center"/>
          </w:tcPr>
          <w:p w14:paraId="46808523">
            <w:r>
              <w:rPr>
                <w:rFonts w:hint="eastAsia"/>
              </w:rPr>
              <w:t>应计利息</w:t>
            </w:r>
          </w:p>
        </w:tc>
        <w:tc>
          <w:tcPr>
            <w:tcW w:w="1860" w:type="dxa"/>
            <w:vAlign w:val="center"/>
          </w:tcPr>
          <w:p w14:paraId="0F916C77">
            <w:r>
              <w:rPr>
                <w:rFonts w:hint="eastAsia"/>
              </w:rPr>
              <w:t>公允价值</w:t>
            </w:r>
          </w:p>
        </w:tc>
        <w:tc>
          <w:tcPr>
            <w:tcW w:w="1517" w:type="dxa"/>
            <w:vAlign w:val="center"/>
          </w:tcPr>
          <w:p w14:paraId="784C5D56">
            <w:r>
              <w:rPr>
                <w:rFonts w:hint="eastAsia"/>
              </w:rPr>
              <w:t>公允价值变动</w:t>
            </w:r>
          </w:p>
        </w:tc>
      </w:tr>
      <w:tr w14:paraId="11A4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3ED0E4">
            <w:r>
              <w:rPr>
                <w:rFonts w:hint="eastAsia"/>
              </w:rPr>
              <w:t>股票</w:t>
            </w:r>
          </w:p>
        </w:tc>
        <w:tc>
          <w:tcPr>
            <w:tcW w:w="1860" w:type="dxa"/>
            <w:vAlign w:val="center"/>
          </w:tcPr>
          <w:p w14:paraId="2F35C452">
            <w:pPr>
              <w:jc w:val="right"/>
            </w:pPr>
            <w:r>
              <w:rPr>
                <w:rFonts w:hint="eastAsia"/>
              </w:rPr>
              <w:t>-</w:t>
            </w:r>
          </w:p>
        </w:tc>
        <w:tc>
          <w:tcPr>
            <w:tcW w:w="1517" w:type="dxa"/>
            <w:vAlign w:val="center"/>
          </w:tcPr>
          <w:p w14:paraId="1B7446A8">
            <w:pPr>
              <w:jc w:val="right"/>
            </w:pPr>
            <w:r>
              <w:rPr>
                <w:rFonts w:hint="eastAsia"/>
              </w:rPr>
              <w:t>-</w:t>
            </w:r>
          </w:p>
        </w:tc>
        <w:tc>
          <w:tcPr>
            <w:tcW w:w="1860" w:type="dxa"/>
            <w:vAlign w:val="center"/>
          </w:tcPr>
          <w:p w14:paraId="2FAFC101">
            <w:pPr>
              <w:jc w:val="right"/>
            </w:pPr>
            <w:r>
              <w:rPr>
                <w:rFonts w:hint="eastAsia"/>
              </w:rPr>
              <w:t>-</w:t>
            </w:r>
          </w:p>
        </w:tc>
        <w:tc>
          <w:tcPr>
            <w:tcW w:w="1517" w:type="dxa"/>
            <w:vAlign w:val="center"/>
          </w:tcPr>
          <w:p w14:paraId="6F66CF31">
            <w:pPr>
              <w:jc w:val="right"/>
            </w:pPr>
            <w:r>
              <w:rPr>
                <w:rFonts w:hint="eastAsia"/>
              </w:rPr>
              <w:t>-</w:t>
            </w:r>
          </w:p>
        </w:tc>
      </w:tr>
      <w:tr w14:paraId="198C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B4C11D">
            <w:r>
              <w:rPr>
                <w:rFonts w:hint="eastAsia"/>
              </w:rPr>
              <w:t>贵金属投资-金交所黄金合约</w:t>
            </w:r>
          </w:p>
        </w:tc>
        <w:tc>
          <w:tcPr>
            <w:tcW w:w="1860" w:type="dxa"/>
            <w:vAlign w:val="center"/>
          </w:tcPr>
          <w:p w14:paraId="54E6B0EE">
            <w:pPr>
              <w:jc w:val="right"/>
            </w:pPr>
            <w:r>
              <w:rPr>
                <w:rFonts w:hint="eastAsia"/>
              </w:rPr>
              <w:t>-</w:t>
            </w:r>
          </w:p>
        </w:tc>
        <w:tc>
          <w:tcPr>
            <w:tcW w:w="1517" w:type="dxa"/>
            <w:vAlign w:val="center"/>
          </w:tcPr>
          <w:p w14:paraId="29EFA6FE">
            <w:pPr>
              <w:jc w:val="right"/>
            </w:pPr>
            <w:r>
              <w:rPr>
                <w:rFonts w:hint="eastAsia"/>
              </w:rPr>
              <w:t>-</w:t>
            </w:r>
          </w:p>
        </w:tc>
        <w:tc>
          <w:tcPr>
            <w:tcW w:w="1860" w:type="dxa"/>
            <w:vAlign w:val="center"/>
          </w:tcPr>
          <w:p w14:paraId="17B5B0DA">
            <w:pPr>
              <w:jc w:val="right"/>
            </w:pPr>
            <w:r>
              <w:rPr>
                <w:rFonts w:hint="eastAsia"/>
              </w:rPr>
              <w:t>-</w:t>
            </w:r>
          </w:p>
        </w:tc>
        <w:tc>
          <w:tcPr>
            <w:tcW w:w="1517" w:type="dxa"/>
            <w:vAlign w:val="center"/>
          </w:tcPr>
          <w:p w14:paraId="482D953B">
            <w:pPr>
              <w:jc w:val="right"/>
            </w:pPr>
            <w:r>
              <w:rPr>
                <w:rFonts w:hint="eastAsia"/>
              </w:rPr>
              <w:t>-</w:t>
            </w:r>
          </w:p>
        </w:tc>
      </w:tr>
      <w:tr w14:paraId="79A7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2714A48">
            <w:r>
              <w:rPr>
                <w:rFonts w:hint="eastAsia"/>
              </w:rPr>
              <w:t>债券</w:t>
            </w:r>
          </w:p>
        </w:tc>
        <w:tc>
          <w:tcPr>
            <w:tcW w:w="897" w:type="dxa"/>
            <w:vAlign w:val="center"/>
          </w:tcPr>
          <w:p w14:paraId="2F261675">
            <w:r>
              <w:rPr>
                <w:rFonts w:hint="eastAsia"/>
              </w:rPr>
              <w:t>交易所市场</w:t>
            </w:r>
          </w:p>
        </w:tc>
        <w:tc>
          <w:tcPr>
            <w:tcW w:w="1860" w:type="dxa"/>
            <w:vAlign w:val="center"/>
          </w:tcPr>
          <w:p w14:paraId="5D6CECEE">
            <w:pPr>
              <w:jc w:val="right"/>
            </w:pPr>
            <w:r>
              <w:rPr>
                <w:rFonts w:hint="eastAsia"/>
              </w:rPr>
              <w:t>-</w:t>
            </w:r>
          </w:p>
        </w:tc>
        <w:tc>
          <w:tcPr>
            <w:tcW w:w="1517" w:type="dxa"/>
            <w:vAlign w:val="center"/>
          </w:tcPr>
          <w:p w14:paraId="17D2FCA6">
            <w:pPr>
              <w:jc w:val="right"/>
            </w:pPr>
            <w:r>
              <w:rPr>
                <w:rFonts w:hint="eastAsia"/>
              </w:rPr>
              <w:t>-</w:t>
            </w:r>
          </w:p>
        </w:tc>
        <w:tc>
          <w:tcPr>
            <w:tcW w:w="1860" w:type="dxa"/>
            <w:vAlign w:val="center"/>
          </w:tcPr>
          <w:p w14:paraId="3568A6E4">
            <w:pPr>
              <w:jc w:val="right"/>
            </w:pPr>
            <w:r>
              <w:rPr>
                <w:rFonts w:hint="eastAsia"/>
              </w:rPr>
              <w:t>-</w:t>
            </w:r>
          </w:p>
        </w:tc>
        <w:tc>
          <w:tcPr>
            <w:tcW w:w="1517" w:type="dxa"/>
            <w:vAlign w:val="center"/>
          </w:tcPr>
          <w:p w14:paraId="6006FC91">
            <w:pPr>
              <w:jc w:val="right"/>
            </w:pPr>
            <w:r>
              <w:rPr>
                <w:rFonts w:hint="eastAsia"/>
              </w:rPr>
              <w:t>-</w:t>
            </w:r>
          </w:p>
        </w:tc>
      </w:tr>
      <w:tr w14:paraId="588A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7EE661"/>
        </w:tc>
        <w:tc>
          <w:tcPr>
            <w:tcW w:w="897" w:type="dxa"/>
            <w:vAlign w:val="center"/>
          </w:tcPr>
          <w:p w14:paraId="3B5D1FAF">
            <w:r>
              <w:rPr>
                <w:rFonts w:hint="eastAsia"/>
              </w:rPr>
              <w:t>银行间市场</w:t>
            </w:r>
          </w:p>
        </w:tc>
        <w:tc>
          <w:tcPr>
            <w:tcW w:w="1860" w:type="dxa"/>
            <w:vAlign w:val="center"/>
          </w:tcPr>
          <w:p w14:paraId="731998CC">
            <w:pPr>
              <w:jc w:val="right"/>
            </w:pPr>
            <w:r>
              <w:rPr>
                <w:rFonts w:hint="eastAsia"/>
              </w:rPr>
              <w:t>1,164,155,547.75</w:t>
            </w:r>
          </w:p>
        </w:tc>
        <w:tc>
          <w:tcPr>
            <w:tcW w:w="1517" w:type="dxa"/>
            <w:vAlign w:val="center"/>
          </w:tcPr>
          <w:p w14:paraId="7AAF60B4">
            <w:pPr>
              <w:jc w:val="right"/>
            </w:pPr>
            <w:r>
              <w:rPr>
                <w:rFonts w:hint="eastAsia"/>
              </w:rPr>
              <w:t>11,672,902.01</w:t>
            </w:r>
          </w:p>
        </w:tc>
        <w:tc>
          <w:tcPr>
            <w:tcW w:w="1860" w:type="dxa"/>
            <w:vAlign w:val="center"/>
          </w:tcPr>
          <w:p w14:paraId="5A70CCC1">
            <w:pPr>
              <w:jc w:val="right"/>
            </w:pPr>
            <w:r>
              <w:rPr>
                <w:rFonts w:hint="eastAsia"/>
              </w:rPr>
              <w:t>1,192,192,902.01</w:t>
            </w:r>
          </w:p>
        </w:tc>
        <w:tc>
          <w:tcPr>
            <w:tcW w:w="1517" w:type="dxa"/>
            <w:vAlign w:val="center"/>
          </w:tcPr>
          <w:p w14:paraId="3C7138C3">
            <w:pPr>
              <w:jc w:val="right"/>
            </w:pPr>
            <w:r>
              <w:rPr>
                <w:rFonts w:hint="eastAsia"/>
              </w:rPr>
              <w:t>16,364,452.25</w:t>
            </w:r>
          </w:p>
        </w:tc>
      </w:tr>
      <w:tr w14:paraId="235E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3204B2"/>
        </w:tc>
        <w:tc>
          <w:tcPr>
            <w:tcW w:w="897" w:type="dxa"/>
            <w:vAlign w:val="center"/>
          </w:tcPr>
          <w:p w14:paraId="2B601214">
            <w:r>
              <w:rPr>
                <w:rFonts w:hint="eastAsia"/>
              </w:rPr>
              <w:t>合计</w:t>
            </w:r>
          </w:p>
        </w:tc>
        <w:tc>
          <w:tcPr>
            <w:tcW w:w="1860" w:type="dxa"/>
            <w:vAlign w:val="center"/>
          </w:tcPr>
          <w:p w14:paraId="4F68B152">
            <w:pPr>
              <w:jc w:val="right"/>
            </w:pPr>
            <w:r>
              <w:rPr>
                <w:rFonts w:hint="eastAsia"/>
              </w:rPr>
              <w:t>1,164,155,547.75</w:t>
            </w:r>
          </w:p>
        </w:tc>
        <w:tc>
          <w:tcPr>
            <w:tcW w:w="1517" w:type="dxa"/>
            <w:vAlign w:val="center"/>
          </w:tcPr>
          <w:p w14:paraId="1291BE06">
            <w:pPr>
              <w:jc w:val="right"/>
            </w:pPr>
            <w:r>
              <w:rPr>
                <w:rFonts w:hint="eastAsia"/>
              </w:rPr>
              <w:t>11,672,902.01</w:t>
            </w:r>
          </w:p>
        </w:tc>
        <w:tc>
          <w:tcPr>
            <w:tcW w:w="1860" w:type="dxa"/>
            <w:vAlign w:val="center"/>
          </w:tcPr>
          <w:p w14:paraId="05398BDD">
            <w:pPr>
              <w:jc w:val="right"/>
            </w:pPr>
            <w:r>
              <w:rPr>
                <w:rFonts w:hint="eastAsia"/>
              </w:rPr>
              <w:t>1,192,192,902.01</w:t>
            </w:r>
          </w:p>
        </w:tc>
        <w:tc>
          <w:tcPr>
            <w:tcW w:w="1517" w:type="dxa"/>
            <w:vAlign w:val="center"/>
          </w:tcPr>
          <w:p w14:paraId="4450B31B">
            <w:pPr>
              <w:jc w:val="right"/>
            </w:pPr>
            <w:r>
              <w:rPr>
                <w:rFonts w:hint="eastAsia"/>
              </w:rPr>
              <w:t>16,364,452.25</w:t>
            </w:r>
          </w:p>
        </w:tc>
      </w:tr>
      <w:tr w14:paraId="73C7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F06407">
            <w:r>
              <w:rPr>
                <w:rFonts w:hint="eastAsia"/>
              </w:rPr>
              <w:t>资产支持证券</w:t>
            </w:r>
          </w:p>
        </w:tc>
        <w:tc>
          <w:tcPr>
            <w:tcW w:w="1860" w:type="dxa"/>
            <w:vAlign w:val="center"/>
          </w:tcPr>
          <w:p w14:paraId="19D8A81E">
            <w:pPr>
              <w:jc w:val="right"/>
            </w:pPr>
            <w:r>
              <w:rPr>
                <w:rFonts w:hint="eastAsia"/>
              </w:rPr>
              <w:t>-</w:t>
            </w:r>
          </w:p>
        </w:tc>
        <w:tc>
          <w:tcPr>
            <w:tcW w:w="1517" w:type="dxa"/>
            <w:vAlign w:val="center"/>
          </w:tcPr>
          <w:p w14:paraId="21C7FCBA">
            <w:pPr>
              <w:jc w:val="right"/>
            </w:pPr>
            <w:r>
              <w:rPr>
                <w:rFonts w:hint="eastAsia"/>
              </w:rPr>
              <w:t>-</w:t>
            </w:r>
          </w:p>
        </w:tc>
        <w:tc>
          <w:tcPr>
            <w:tcW w:w="1860" w:type="dxa"/>
            <w:vAlign w:val="center"/>
          </w:tcPr>
          <w:p w14:paraId="1B2DF972">
            <w:pPr>
              <w:jc w:val="right"/>
            </w:pPr>
            <w:r>
              <w:rPr>
                <w:rFonts w:hint="eastAsia"/>
              </w:rPr>
              <w:t>-</w:t>
            </w:r>
          </w:p>
        </w:tc>
        <w:tc>
          <w:tcPr>
            <w:tcW w:w="1517" w:type="dxa"/>
            <w:vAlign w:val="center"/>
          </w:tcPr>
          <w:p w14:paraId="6FF9EDAB">
            <w:pPr>
              <w:jc w:val="right"/>
            </w:pPr>
            <w:r>
              <w:rPr>
                <w:rFonts w:hint="eastAsia"/>
              </w:rPr>
              <w:t>-</w:t>
            </w:r>
          </w:p>
        </w:tc>
      </w:tr>
      <w:tr w14:paraId="4C60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B3DE23">
            <w:r>
              <w:rPr>
                <w:rFonts w:hint="eastAsia"/>
              </w:rPr>
              <w:t>基金</w:t>
            </w:r>
          </w:p>
        </w:tc>
        <w:tc>
          <w:tcPr>
            <w:tcW w:w="1860" w:type="dxa"/>
            <w:vAlign w:val="center"/>
          </w:tcPr>
          <w:p w14:paraId="4DAA27F0">
            <w:pPr>
              <w:jc w:val="right"/>
            </w:pPr>
            <w:r>
              <w:rPr>
                <w:rFonts w:hint="eastAsia"/>
              </w:rPr>
              <w:t>-</w:t>
            </w:r>
          </w:p>
        </w:tc>
        <w:tc>
          <w:tcPr>
            <w:tcW w:w="1517" w:type="dxa"/>
            <w:vAlign w:val="center"/>
          </w:tcPr>
          <w:p w14:paraId="0B6C1C3C">
            <w:pPr>
              <w:jc w:val="right"/>
            </w:pPr>
            <w:r>
              <w:rPr>
                <w:rFonts w:hint="eastAsia"/>
              </w:rPr>
              <w:t>-</w:t>
            </w:r>
          </w:p>
        </w:tc>
        <w:tc>
          <w:tcPr>
            <w:tcW w:w="1860" w:type="dxa"/>
            <w:vAlign w:val="center"/>
          </w:tcPr>
          <w:p w14:paraId="5CDB1D3F">
            <w:pPr>
              <w:jc w:val="right"/>
            </w:pPr>
            <w:r>
              <w:rPr>
                <w:rFonts w:hint="eastAsia"/>
              </w:rPr>
              <w:t>-</w:t>
            </w:r>
          </w:p>
        </w:tc>
        <w:tc>
          <w:tcPr>
            <w:tcW w:w="1517" w:type="dxa"/>
            <w:vAlign w:val="center"/>
          </w:tcPr>
          <w:p w14:paraId="3AD8A5F6">
            <w:pPr>
              <w:jc w:val="right"/>
            </w:pPr>
            <w:r>
              <w:rPr>
                <w:rFonts w:hint="eastAsia"/>
              </w:rPr>
              <w:t>-</w:t>
            </w:r>
          </w:p>
        </w:tc>
      </w:tr>
      <w:tr w14:paraId="65F7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1EC920">
            <w:r>
              <w:rPr>
                <w:rFonts w:hint="eastAsia"/>
              </w:rPr>
              <w:t>其他</w:t>
            </w:r>
          </w:p>
        </w:tc>
        <w:tc>
          <w:tcPr>
            <w:tcW w:w="1860" w:type="dxa"/>
            <w:vAlign w:val="center"/>
          </w:tcPr>
          <w:p w14:paraId="5026AD0E">
            <w:pPr>
              <w:jc w:val="right"/>
            </w:pPr>
            <w:r>
              <w:rPr>
                <w:rFonts w:hint="eastAsia"/>
              </w:rPr>
              <w:t>-</w:t>
            </w:r>
          </w:p>
        </w:tc>
        <w:tc>
          <w:tcPr>
            <w:tcW w:w="1517" w:type="dxa"/>
            <w:vAlign w:val="center"/>
          </w:tcPr>
          <w:p w14:paraId="792B7535">
            <w:pPr>
              <w:jc w:val="right"/>
            </w:pPr>
            <w:r>
              <w:rPr>
                <w:rFonts w:hint="eastAsia"/>
              </w:rPr>
              <w:t>-</w:t>
            </w:r>
          </w:p>
        </w:tc>
        <w:tc>
          <w:tcPr>
            <w:tcW w:w="1860" w:type="dxa"/>
            <w:vAlign w:val="center"/>
          </w:tcPr>
          <w:p w14:paraId="72B18808">
            <w:pPr>
              <w:jc w:val="right"/>
            </w:pPr>
            <w:r>
              <w:rPr>
                <w:rFonts w:hint="eastAsia"/>
              </w:rPr>
              <w:t>-</w:t>
            </w:r>
          </w:p>
        </w:tc>
        <w:tc>
          <w:tcPr>
            <w:tcW w:w="1517" w:type="dxa"/>
            <w:vAlign w:val="center"/>
          </w:tcPr>
          <w:p w14:paraId="6AECDDB7">
            <w:pPr>
              <w:jc w:val="right"/>
            </w:pPr>
            <w:r>
              <w:rPr>
                <w:rFonts w:hint="eastAsia"/>
              </w:rPr>
              <w:t>-</w:t>
            </w:r>
          </w:p>
        </w:tc>
      </w:tr>
      <w:tr w14:paraId="0A5A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85BF3E">
            <w:r>
              <w:rPr>
                <w:rFonts w:hint="eastAsia"/>
              </w:rPr>
              <w:t>合计</w:t>
            </w:r>
          </w:p>
        </w:tc>
        <w:tc>
          <w:tcPr>
            <w:tcW w:w="1860" w:type="dxa"/>
            <w:vAlign w:val="center"/>
          </w:tcPr>
          <w:p w14:paraId="1D1FF2D4">
            <w:pPr>
              <w:jc w:val="right"/>
            </w:pPr>
            <w:r>
              <w:rPr>
                <w:rFonts w:hint="eastAsia"/>
              </w:rPr>
              <w:t>1,164,155,547.75</w:t>
            </w:r>
          </w:p>
        </w:tc>
        <w:tc>
          <w:tcPr>
            <w:tcW w:w="1517" w:type="dxa"/>
            <w:vAlign w:val="center"/>
          </w:tcPr>
          <w:p w14:paraId="3EC622D3">
            <w:pPr>
              <w:jc w:val="right"/>
            </w:pPr>
            <w:r>
              <w:rPr>
                <w:rFonts w:hint="eastAsia"/>
              </w:rPr>
              <w:t>11,672,902.01</w:t>
            </w:r>
          </w:p>
        </w:tc>
        <w:tc>
          <w:tcPr>
            <w:tcW w:w="1860" w:type="dxa"/>
            <w:vAlign w:val="center"/>
          </w:tcPr>
          <w:p w14:paraId="184553B9">
            <w:pPr>
              <w:jc w:val="right"/>
            </w:pPr>
            <w:r>
              <w:rPr>
                <w:rFonts w:hint="eastAsia"/>
              </w:rPr>
              <w:t>1,192,192,902.01</w:t>
            </w:r>
          </w:p>
        </w:tc>
        <w:tc>
          <w:tcPr>
            <w:tcW w:w="1517" w:type="dxa"/>
            <w:vAlign w:val="center"/>
          </w:tcPr>
          <w:p w14:paraId="78778FC6">
            <w:pPr>
              <w:jc w:val="right"/>
            </w:pPr>
            <w:r>
              <w:rPr>
                <w:rFonts w:hint="eastAsia"/>
              </w:rPr>
              <w:t>16,364,452.25</w:t>
            </w:r>
          </w:p>
        </w:tc>
      </w:tr>
    </w:tbl>
    <w:p w14:paraId="4ED2E272">
      <w:pPr>
        <w:pStyle w:val="35"/>
      </w:pPr>
      <w:bookmarkStart w:id="74" w:name="_Toc74"/>
      <w:r>
        <w:t>衍生金融资产/负债</w:t>
      </w:r>
      <w:bookmarkEnd w:id="74"/>
    </w:p>
    <w:p w14:paraId="6852EC17">
      <w:pPr>
        <w:pStyle w:val="36"/>
      </w:pPr>
      <w:bookmarkStart w:id="75" w:name="_Toc75"/>
      <w:r>
        <w:t>衍生金融资产/负债期末余额</w:t>
      </w:r>
      <w:bookmarkEnd w:id="75"/>
    </w:p>
    <w:p w14:paraId="715AC541">
      <w:pPr>
        <w:pStyle w:val="18"/>
        <w:rPr>
          <w:rFonts w:hint="eastAsia"/>
        </w:rPr>
      </w:pPr>
      <w:r>
        <w:rPr>
          <w:rFonts w:hint="eastAsia"/>
        </w:rPr>
        <w:t>无。</w:t>
      </w:r>
    </w:p>
    <w:p w14:paraId="76F38332">
      <w:pPr>
        <w:pStyle w:val="35"/>
      </w:pPr>
      <w:bookmarkStart w:id="76" w:name="_Toc76"/>
      <w:r>
        <w:t xml:space="preserve"> 买入返售金融资产</w:t>
      </w:r>
      <w:bookmarkEnd w:id="76"/>
    </w:p>
    <w:p w14:paraId="7CA8A220">
      <w:pPr>
        <w:pStyle w:val="36"/>
      </w:pPr>
      <w:bookmarkStart w:id="77" w:name="_Toc77"/>
      <w:r>
        <w:t>各项买入返售金融资产期末余额</w:t>
      </w:r>
      <w:bookmarkEnd w:id="77"/>
    </w:p>
    <w:p w14:paraId="5D40AEA4">
      <w:pPr>
        <w:pStyle w:val="18"/>
        <w:rPr>
          <w:rFonts w:hint="eastAsia"/>
        </w:rPr>
      </w:pPr>
      <w:r>
        <w:rPr>
          <w:rFonts w:hint="eastAsia"/>
        </w:rPr>
        <w:t>无。</w:t>
      </w:r>
    </w:p>
    <w:p w14:paraId="12B2790C">
      <w:pPr>
        <w:pStyle w:val="36"/>
      </w:pPr>
      <w:bookmarkStart w:id="78" w:name="_Toc78"/>
      <w:r>
        <w:t xml:space="preserve"> 期末买断式逆回购交易中取得的债券</w:t>
      </w:r>
      <w:bookmarkEnd w:id="78"/>
    </w:p>
    <w:p w14:paraId="3940C968">
      <w:pPr>
        <w:pStyle w:val="18"/>
        <w:rPr>
          <w:rFonts w:hint="eastAsia"/>
        </w:rPr>
      </w:pPr>
      <w:r>
        <w:rPr>
          <w:rFonts w:hint="eastAsia"/>
        </w:rPr>
        <w:t>无。</w:t>
      </w:r>
    </w:p>
    <w:p w14:paraId="66090B52">
      <w:pPr>
        <w:pStyle w:val="35"/>
      </w:pPr>
      <w:bookmarkStart w:id="79" w:name="_Toc79"/>
      <w:r>
        <w:t xml:space="preserve"> 其他资产</w:t>
      </w:r>
      <w:bookmarkEnd w:id="79"/>
    </w:p>
    <w:p w14:paraId="7C254C07">
      <w:pPr>
        <w:pStyle w:val="18"/>
        <w:rPr>
          <w:rFonts w:hint="eastAsia"/>
        </w:rPr>
      </w:pPr>
      <w:r>
        <w:rPr>
          <w:rFonts w:hint="eastAsia"/>
        </w:rPr>
        <w:t>无。</w:t>
      </w:r>
    </w:p>
    <w:p w14:paraId="0569608F">
      <w:pPr>
        <w:pStyle w:val="35"/>
      </w:pPr>
      <w:bookmarkStart w:id="80" w:name="_Toc80"/>
      <w:r>
        <w:t>其他负债</w:t>
      </w:r>
      <w:bookmarkEnd w:id="80"/>
    </w:p>
    <w:p w14:paraId="4B62F8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A8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B08BE0">
            <w:pPr>
              <w:jc w:val="center"/>
            </w:pPr>
            <w:r>
              <w:rPr>
                <w:rFonts w:hint="eastAsia"/>
                <w:b/>
              </w:rPr>
              <w:t>项目</w:t>
            </w:r>
          </w:p>
        </w:tc>
        <w:tc>
          <w:tcPr>
            <w:tcW w:w="2768" w:type="dxa"/>
            <w:shd w:val="clear" w:color="auto" w:fill="BFBFBF"/>
            <w:vAlign w:val="center"/>
          </w:tcPr>
          <w:p w14:paraId="061AFC9D">
            <w:pPr>
              <w:jc w:val="center"/>
            </w:pPr>
            <w:r>
              <w:rPr>
                <w:rFonts w:hint="eastAsia"/>
                <w:b/>
              </w:rPr>
              <w:t>本期末2025年12月31日</w:t>
            </w:r>
          </w:p>
        </w:tc>
        <w:tc>
          <w:tcPr>
            <w:tcW w:w="2768" w:type="dxa"/>
            <w:shd w:val="clear" w:color="auto" w:fill="BFBFBF"/>
            <w:vAlign w:val="center"/>
          </w:tcPr>
          <w:p w14:paraId="27E59ED2">
            <w:pPr>
              <w:jc w:val="center"/>
            </w:pPr>
            <w:r>
              <w:rPr>
                <w:rFonts w:hint="eastAsia"/>
                <w:b/>
              </w:rPr>
              <w:t>上年度末2024年12月31日</w:t>
            </w:r>
          </w:p>
        </w:tc>
      </w:tr>
      <w:tr w14:paraId="3E0C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243C7">
            <w:r>
              <w:rPr>
                <w:rFonts w:hint="eastAsia"/>
              </w:rPr>
              <w:t>应付券商交易单元保证金</w:t>
            </w:r>
          </w:p>
        </w:tc>
        <w:tc>
          <w:tcPr>
            <w:tcW w:w="2768" w:type="dxa"/>
            <w:vAlign w:val="center"/>
          </w:tcPr>
          <w:p w14:paraId="567847FF">
            <w:pPr>
              <w:jc w:val="right"/>
            </w:pPr>
            <w:r>
              <w:rPr>
                <w:rFonts w:hint="eastAsia"/>
              </w:rPr>
              <w:t>-</w:t>
            </w:r>
          </w:p>
        </w:tc>
        <w:tc>
          <w:tcPr>
            <w:tcW w:w="2768" w:type="dxa"/>
            <w:vAlign w:val="center"/>
          </w:tcPr>
          <w:p w14:paraId="72EFCA31">
            <w:pPr>
              <w:jc w:val="right"/>
            </w:pPr>
            <w:r>
              <w:rPr>
                <w:rFonts w:hint="eastAsia"/>
              </w:rPr>
              <w:t>-</w:t>
            </w:r>
          </w:p>
        </w:tc>
      </w:tr>
      <w:tr w14:paraId="4E1E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AF583">
            <w:r>
              <w:rPr>
                <w:rFonts w:hint="eastAsia"/>
              </w:rPr>
              <w:t>应付赎回费</w:t>
            </w:r>
          </w:p>
        </w:tc>
        <w:tc>
          <w:tcPr>
            <w:tcW w:w="2768" w:type="dxa"/>
            <w:vAlign w:val="center"/>
          </w:tcPr>
          <w:p w14:paraId="07D6A151">
            <w:pPr>
              <w:jc w:val="right"/>
            </w:pPr>
            <w:r>
              <w:rPr>
                <w:rFonts w:hint="eastAsia"/>
              </w:rPr>
              <w:t>-</w:t>
            </w:r>
          </w:p>
        </w:tc>
        <w:tc>
          <w:tcPr>
            <w:tcW w:w="2768" w:type="dxa"/>
            <w:vAlign w:val="center"/>
          </w:tcPr>
          <w:p w14:paraId="73468803">
            <w:pPr>
              <w:jc w:val="right"/>
            </w:pPr>
            <w:r>
              <w:rPr>
                <w:rFonts w:hint="eastAsia"/>
              </w:rPr>
              <w:t>-</w:t>
            </w:r>
          </w:p>
        </w:tc>
      </w:tr>
      <w:tr w14:paraId="29A3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410B7">
            <w:r>
              <w:rPr>
                <w:rFonts w:hint="eastAsia"/>
              </w:rPr>
              <w:t>应付证券出借违约金</w:t>
            </w:r>
          </w:p>
        </w:tc>
        <w:tc>
          <w:tcPr>
            <w:tcW w:w="2768" w:type="dxa"/>
            <w:vAlign w:val="center"/>
          </w:tcPr>
          <w:p w14:paraId="43178C7A">
            <w:pPr>
              <w:jc w:val="right"/>
            </w:pPr>
            <w:r>
              <w:rPr>
                <w:rFonts w:hint="eastAsia"/>
              </w:rPr>
              <w:t>-</w:t>
            </w:r>
          </w:p>
        </w:tc>
        <w:tc>
          <w:tcPr>
            <w:tcW w:w="2768" w:type="dxa"/>
            <w:vAlign w:val="center"/>
          </w:tcPr>
          <w:p w14:paraId="03619DFC">
            <w:pPr>
              <w:jc w:val="right"/>
            </w:pPr>
            <w:r>
              <w:rPr>
                <w:rFonts w:hint="eastAsia"/>
              </w:rPr>
              <w:t>-</w:t>
            </w:r>
          </w:p>
        </w:tc>
      </w:tr>
      <w:tr w14:paraId="0A11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28442">
            <w:r>
              <w:rPr>
                <w:rFonts w:hint="eastAsia"/>
              </w:rPr>
              <w:t>应付交易费用</w:t>
            </w:r>
          </w:p>
        </w:tc>
        <w:tc>
          <w:tcPr>
            <w:tcW w:w="2768" w:type="dxa"/>
            <w:vAlign w:val="center"/>
          </w:tcPr>
          <w:p w14:paraId="5A55C9E5">
            <w:pPr>
              <w:jc w:val="right"/>
            </w:pPr>
            <w:r>
              <w:rPr>
                <w:rFonts w:hint="eastAsia"/>
              </w:rPr>
              <w:t>35,386.25</w:t>
            </w:r>
          </w:p>
        </w:tc>
        <w:tc>
          <w:tcPr>
            <w:tcW w:w="2768" w:type="dxa"/>
            <w:vAlign w:val="center"/>
          </w:tcPr>
          <w:p w14:paraId="60AFA94B">
            <w:pPr>
              <w:jc w:val="right"/>
            </w:pPr>
            <w:r>
              <w:rPr>
                <w:rFonts w:hint="eastAsia"/>
              </w:rPr>
              <w:t>29,486.75</w:t>
            </w:r>
          </w:p>
        </w:tc>
      </w:tr>
      <w:tr w14:paraId="0B69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5CA39">
            <w:r>
              <w:rPr>
                <w:rFonts w:hint="eastAsia"/>
              </w:rPr>
              <w:t>其中：交易所市场</w:t>
            </w:r>
          </w:p>
        </w:tc>
        <w:tc>
          <w:tcPr>
            <w:tcW w:w="2768" w:type="dxa"/>
            <w:vAlign w:val="center"/>
          </w:tcPr>
          <w:p w14:paraId="6F24B69F">
            <w:pPr>
              <w:jc w:val="right"/>
            </w:pPr>
            <w:r>
              <w:rPr>
                <w:rFonts w:hint="eastAsia"/>
              </w:rPr>
              <w:t>-</w:t>
            </w:r>
          </w:p>
        </w:tc>
        <w:tc>
          <w:tcPr>
            <w:tcW w:w="2768" w:type="dxa"/>
            <w:vAlign w:val="center"/>
          </w:tcPr>
          <w:p w14:paraId="037584B0">
            <w:pPr>
              <w:jc w:val="right"/>
            </w:pPr>
            <w:r>
              <w:rPr>
                <w:rFonts w:hint="eastAsia"/>
              </w:rPr>
              <w:t>-</w:t>
            </w:r>
          </w:p>
        </w:tc>
      </w:tr>
      <w:tr w14:paraId="2B1A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BCE0A">
            <w:r>
              <w:rPr>
                <w:rFonts w:hint="eastAsia"/>
              </w:rPr>
              <w:t xml:space="preserve">      银行间市场</w:t>
            </w:r>
          </w:p>
        </w:tc>
        <w:tc>
          <w:tcPr>
            <w:tcW w:w="2768" w:type="dxa"/>
            <w:vAlign w:val="center"/>
          </w:tcPr>
          <w:p w14:paraId="64CB75DA">
            <w:pPr>
              <w:jc w:val="right"/>
            </w:pPr>
            <w:r>
              <w:rPr>
                <w:rFonts w:hint="eastAsia"/>
              </w:rPr>
              <w:t>35,386.25</w:t>
            </w:r>
          </w:p>
        </w:tc>
        <w:tc>
          <w:tcPr>
            <w:tcW w:w="2768" w:type="dxa"/>
            <w:vAlign w:val="center"/>
          </w:tcPr>
          <w:p w14:paraId="5650A878">
            <w:pPr>
              <w:jc w:val="right"/>
            </w:pPr>
            <w:r>
              <w:rPr>
                <w:rFonts w:hint="eastAsia"/>
              </w:rPr>
              <w:t>29,486.75</w:t>
            </w:r>
          </w:p>
        </w:tc>
      </w:tr>
      <w:tr w14:paraId="38B4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4D68D">
            <w:r>
              <w:rPr>
                <w:rFonts w:hint="eastAsia"/>
              </w:rPr>
              <w:t>应付利息</w:t>
            </w:r>
          </w:p>
        </w:tc>
        <w:tc>
          <w:tcPr>
            <w:tcW w:w="2768" w:type="dxa"/>
            <w:vAlign w:val="center"/>
          </w:tcPr>
          <w:p w14:paraId="73609EF2">
            <w:pPr>
              <w:jc w:val="right"/>
            </w:pPr>
            <w:r>
              <w:rPr>
                <w:rFonts w:hint="eastAsia"/>
              </w:rPr>
              <w:t>-</w:t>
            </w:r>
          </w:p>
        </w:tc>
        <w:tc>
          <w:tcPr>
            <w:tcW w:w="2768" w:type="dxa"/>
            <w:vAlign w:val="center"/>
          </w:tcPr>
          <w:p w14:paraId="223F4065">
            <w:pPr>
              <w:jc w:val="right"/>
            </w:pPr>
            <w:r>
              <w:rPr>
                <w:rFonts w:hint="eastAsia"/>
              </w:rPr>
              <w:t>-</w:t>
            </w:r>
          </w:p>
        </w:tc>
      </w:tr>
      <w:tr w14:paraId="3916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3454B">
            <w:r>
              <w:rPr>
                <w:rFonts w:hint="eastAsia"/>
              </w:rPr>
              <w:t>预提费用</w:t>
            </w:r>
          </w:p>
        </w:tc>
        <w:tc>
          <w:tcPr>
            <w:tcW w:w="2768" w:type="dxa"/>
            <w:vAlign w:val="center"/>
          </w:tcPr>
          <w:p w14:paraId="2CCABABB">
            <w:pPr>
              <w:jc w:val="right"/>
            </w:pPr>
            <w:r>
              <w:rPr>
                <w:rFonts w:hint="eastAsia"/>
              </w:rPr>
              <w:t>179,300.00</w:t>
            </w:r>
          </w:p>
        </w:tc>
        <w:tc>
          <w:tcPr>
            <w:tcW w:w="2768" w:type="dxa"/>
            <w:vAlign w:val="center"/>
          </w:tcPr>
          <w:p w14:paraId="78D009CE">
            <w:pPr>
              <w:jc w:val="right"/>
            </w:pPr>
            <w:r>
              <w:rPr>
                <w:rFonts w:hint="eastAsia"/>
              </w:rPr>
              <w:t>170,000.00</w:t>
            </w:r>
          </w:p>
        </w:tc>
      </w:tr>
      <w:tr w14:paraId="57A3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EB007">
            <w:r>
              <w:rPr>
                <w:rFonts w:hint="eastAsia"/>
              </w:rPr>
              <w:t>合计</w:t>
            </w:r>
          </w:p>
        </w:tc>
        <w:tc>
          <w:tcPr>
            <w:tcW w:w="2768" w:type="dxa"/>
            <w:vAlign w:val="center"/>
          </w:tcPr>
          <w:p w14:paraId="05EBFA77">
            <w:pPr>
              <w:jc w:val="right"/>
            </w:pPr>
            <w:r>
              <w:rPr>
                <w:rFonts w:hint="eastAsia"/>
              </w:rPr>
              <w:t>214,686.25</w:t>
            </w:r>
          </w:p>
        </w:tc>
        <w:tc>
          <w:tcPr>
            <w:tcW w:w="2768" w:type="dxa"/>
            <w:vAlign w:val="center"/>
          </w:tcPr>
          <w:p w14:paraId="5F743006">
            <w:pPr>
              <w:jc w:val="right"/>
            </w:pPr>
            <w:r>
              <w:rPr>
                <w:rFonts w:hint="eastAsia"/>
              </w:rPr>
              <w:t>199,486.75</w:t>
            </w:r>
          </w:p>
        </w:tc>
      </w:tr>
    </w:tbl>
    <w:p w14:paraId="43B89ED7">
      <w:pPr>
        <w:pStyle w:val="35"/>
      </w:pPr>
      <w:bookmarkStart w:id="81" w:name="_Toc81"/>
      <w:r>
        <w:t xml:space="preserve">实收基金 </w:t>
      </w:r>
      <w:bookmarkEnd w:id="81"/>
    </w:p>
    <w:p w14:paraId="3B5160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7B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1DC930">
            <w:pPr>
              <w:jc w:val="center"/>
            </w:pPr>
            <w:r>
              <w:rPr>
                <w:rFonts w:hint="eastAsia"/>
                <w:b/>
              </w:rPr>
              <w:t>项目</w:t>
            </w:r>
          </w:p>
        </w:tc>
        <w:tc>
          <w:tcPr>
            <w:tcW w:w="2491" w:type="dxa"/>
            <w:gridSpan w:val="2"/>
            <w:shd w:val="clear" w:color="auto" w:fill="BFBFBF"/>
            <w:vAlign w:val="center"/>
          </w:tcPr>
          <w:p w14:paraId="5FA1C52A">
            <w:pPr>
              <w:jc w:val="center"/>
            </w:pPr>
            <w:r>
              <w:rPr>
                <w:rFonts w:hint="eastAsia"/>
                <w:b/>
              </w:rPr>
              <w:t>本期2025年1月1日至2025年12月31日</w:t>
            </w:r>
          </w:p>
        </w:tc>
      </w:tr>
      <w:tr w14:paraId="6025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A3E6EB"/>
        </w:tc>
        <w:tc>
          <w:tcPr>
            <w:tcW w:w="2491" w:type="dxa"/>
            <w:shd w:val="clear" w:color="auto" w:fill="BFBFBF"/>
            <w:vAlign w:val="center"/>
          </w:tcPr>
          <w:p w14:paraId="79469FF6">
            <w:pPr>
              <w:jc w:val="center"/>
            </w:pPr>
            <w:r>
              <w:rPr>
                <w:rFonts w:hint="eastAsia"/>
                <w:b/>
              </w:rPr>
              <w:t>基金份额（份）</w:t>
            </w:r>
          </w:p>
        </w:tc>
        <w:tc>
          <w:tcPr>
            <w:tcW w:w="2907" w:type="dxa"/>
            <w:shd w:val="clear" w:color="auto" w:fill="BFBFBF"/>
            <w:vAlign w:val="center"/>
          </w:tcPr>
          <w:p w14:paraId="5C01A4A4">
            <w:pPr>
              <w:jc w:val="center"/>
            </w:pPr>
            <w:r>
              <w:rPr>
                <w:rFonts w:hint="eastAsia"/>
                <w:b/>
              </w:rPr>
              <w:t>账面金额</w:t>
            </w:r>
          </w:p>
        </w:tc>
      </w:tr>
      <w:tr w14:paraId="338D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915A9A">
            <w:r>
              <w:rPr>
                <w:rFonts w:hint="eastAsia"/>
              </w:rPr>
              <w:t>上年度末</w:t>
            </w:r>
          </w:p>
        </w:tc>
        <w:tc>
          <w:tcPr>
            <w:tcW w:w="2491" w:type="dxa"/>
            <w:vAlign w:val="center"/>
          </w:tcPr>
          <w:p w14:paraId="490CEECB">
            <w:pPr>
              <w:jc w:val="right"/>
            </w:pPr>
            <w:r>
              <w:rPr>
                <w:rFonts w:hint="eastAsia"/>
              </w:rPr>
              <w:t>1,014,886,987.09</w:t>
            </w:r>
          </w:p>
        </w:tc>
        <w:tc>
          <w:tcPr>
            <w:tcW w:w="2907" w:type="dxa"/>
            <w:vAlign w:val="center"/>
          </w:tcPr>
          <w:p w14:paraId="28886F38">
            <w:pPr>
              <w:jc w:val="right"/>
            </w:pPr>
            <w:r>
              <w:rPr>
                <w:rFonts w:hint="eastAsia"/>
              </w:rPr>
              <w:t>1,014,886,987.09</w:t>
            </w:r>
          </w:p>
        </w:tc>
      </w:tr>
      <w:tr w14:paraId="6FE7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EE5588">
            <w:r>
              <w:rPr>
                <w:rFonts w:hint="eastAsia"/>
              </w:rPr>
              <w:t>本期申购</w:t>
            </w:r>
          </w:p>
        </w:tc>
        <w:tc>
          <w:tcPr>
            <w:tcW w:w="2491" w:type="dxa"/>
            <w:vAlign w:val="center"/>
          </w:tcPr>
          <w:p w14:paraId="27B16871">
            <w:pPr>
              <w:jc w:val="right"/>
            </w:pPr>
            <w:r>
              <w:rPr>
                <w:rFonts w:hint="eastAsia"/>
              </w:rPr>
              <w:t>3,068.42</w:t>
            </w:r>
          </w:p>
        </w:tc>
        <w:tc>
          <w:tcPr>
            <w:tcW w:w="2907" w:type="dxa"/>
            <w:vAlign w:val="center"/>
          </w:tcPr>
          <w:p w14:paraId="31BF06E4">
            <w:pPr>
              <w:jc w:val="right"/>
            </w:pPr>
            <w:r>
              <w:rPr>
                <w:rFonts w:hint="eastAsia"/>
              </w:rPr>
              <w:t>3,068.42</w:t>
            </w:r>
          </w:p>
        </w:tc>
      </w:tr>
      <w:tr w14:paraId="72E1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B70FF">
            <w:r>
              <w:rPr>
                <w:rFonts w:hint="eastAsia"/>
              </w:rPr>
              <w:t>本期赎回（以“-”号填列）</w:t>
            </w:r>
          </w:p>
        </w:tc>
        <w:tc>
          <w:tcPr>
            <w:tcW w:w="2491" w:type="dxa"/>
            <w:vAlign w:val="center"/>
          </w:tcPr>
          <w:p w14:paraId="319D0226">
            <w:pPr>
              <w:jc w:val="right"/>
            </w:pPr>
            <w:r>
              <w:rPr>
                <w:rFonts w:hint="eastAsia"/>
              </w:rPr>
              <w:t>-</w:t>
            </w:r>
          </w:p>
        </w:tc>
        <w:tc>
          <w:tcPr>
            <w:tcW w:w="2907" w:type="dxa"/>
            <w:vAlign w:val="center"/>
          </w:tcPr>
          <w:p w14:paraId="6CE7D93B">
            <w:pPr>
              <w:jc w:val="right"/>
            </w:pPr>
            <w:r>
              <w:rPr>
                <w:rFonts w:hint="eastAsia"/>
              </w:rPr>
              <w:t>-</w:t>
            </w:r>
          </w:p>
        </w:tc>
      </w:tr>
      <w:tr w14:paraId="52AF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AB4D5">
            <w:r>
              <w:rPr>
                <w:rFonts w:hint="eastAsia"/>
              </w:rPr>
              <w:t>基金拆分/份额折算前</w:t>
            </w:r>
          </w:p>
        </w:tc>
        <w:tc>
          <w:tcPr>
            <w:tcW w:w="2491" w:type="dxa"/>
            <w:vAlign w:val="center"/>
          </w:tcPr>
          <w:p w14:paraId="3B90DAF6">
            <w:pPr>
              <w:jc w:val="right"/>
            </w:pPr>
            <w:r>
              <w:rPr>
                <w:rFonts w:hint="eastAsia"/>
              </w:rPr>
              <w:t>-</w:t>
            </w:r>
          </w:p>
        </w:tc>
        <w:tc>
          <w:tcPr>
            <w:tcW w:w="2907" w:type="dxa"/>
            <w:vAlign w:val="center"/>
          </w:tcPr>
          <w:p w14:paraId="7132A900">
            <w:pPr>
              <w:jc w:val="right"/>
            </w:pPr>
            <w:r>
              <w:rPr>
                <w:rFonts w:hint="eastAsia"/>
              </w:rPr>
              <w:t>-</w:t>
            </w:r>
          </w:p>
        </w:tc>
      </w:tr>
      <w:tr w14:paraId="5513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EDDF72">
            <w:r>
              <w:rPr>
                <w:rFonts w:hint="eastAsia"/>
              </w:rPr>
              <w:t>基金拆分/份额折算调整</w:t>
            </w:r>
          </w:p>
        </w:tc>
        <w:tc>
          <w:tcPr>
            <w:tcW w:w="2491" w:type="dxa"/>
            <w:vAlign w:val="center"/>
          </w:tcPr>
          <w:p w14:paraId="1E2FB8C5">
            <w:pPr>
              <w:jc w:val="right"/>
            </w:pPr>
            <w:r>
              <w:rPr>
                <w:rFonts w:hint="eastAsia"/>
              </w:rPr>
              <w:t>-</w:t>
            </w:r>
          </w:p>
        </w:tc>
        <w:tc>
          <w:tcPr>
            <w:tcW w:w="2907" w:type="dxa"/>
            <w:vAlign w:val="center"/>
          </w:tcPr>
          <w:p w14:paraId="7EE7E575">
            <w:pPr>
              <w:jc w:val="right"/>
            </w:pPr>
            <w:r>
              <w:rPr>
                <w:rFonts w:hint="eastAsia"/>
              </w:rPr>
              <w:t>-</w:t>
            </w:r>
          </w:p>
        </w:tc>
      </w:tr>
      <w:tr w14:paraId="1F5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7EEFD0">
            <w:r>
              <w:rPr>
                <w:rFonts w:hint="eastAsia"/>
              </w:rPr>
              <w:t>本期申购</w:t>
            </w:r>
          </w:p>
        </w:tc>
        <w:tc>
          <w:tcPr>
            <w:tcW w:w="2491" w:type="dxa"/>
            <w:vAlign w:val="center"/>
          </w:tcPr>
          <w:p w14:paraId="0199F779">
            <w:pPr>
              <w:jc w:val="right"/>
            </w:pPr>
            <w:r>
              <w:rPr>
                <w:rFonts w:hint="eastAsia"/>
              </w:rPr>
              <w:t>-</w:t>
            </w:r>
          </w:p>
        </w:tc>
        <w:tc>
          <w:tcPr>
            <w:tcW w:w="2907" w:type="dxa"/>
            <w:vAlign w:val="center"/>
          </w:tcPr>
          <w:p w14:paraId="70C808CC">
            <w:pPr>
              <w:jc w:val="right"/>
            </w:pPr>
            <w:r>
              <w:rPr>
                <w:rFonts w:hint="eastAsia"/>
              </w:rPr>
              <w:t>-</w:t>
            </w:r>
          </w:p>
        </w:tc>
      </w:tr>
      <w:tr w14:paraId="797A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243730">
            <w:r>
              <w:rPr>
                <w:rFonts w:hint="eastAsia"/>
              </w:rPr>
              <w:t>本期赎回（以“-”号填列）</w:t>
            </w:r>
          </w:p>
        </w:tc>
        <w:tc>
          <w:tcPr>
            <w:tcW w:w="2491" w:type="dxa"/>
            <w:vAlign w:val="center"/>
          </w:tcPr>
          <w:p w14:paraId="0660B362">
            <w:pPr>
              <w:jc w:val="right"/>
            </w:pPr>
            <w:r>
              <w:rPr>
                <w:rFonts w:hint="eastAsia"/>
              </w:rPr>
              <w:t>-</w:t>
            </w:r>
          </w:p>
        </w:tc>
        <w:tc>
          <w:tcPr>
            <w:tcW w:w="2907" w:type="dxa"/>
            <w:vAlign w:val="center"/>
          </w:tcPr>
          <w:p w14:paraId="1F915C29">
            <w:pPr>
              <w:jc w:val="right"/>
            </w:pPr>
            <w:r>
              <w:rPr>
                <w:rFonts w:hint="eastAsia"/>
              </w:rPr>
              <w:t>-</w:t>
            </w:r>
          </w:p>
        </w:tc>
      </w:tr>
      <w:tr w14:paraId="49AA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E4652">
            <w:r>
              <w:rPr>
                <w:rFonts w:hint="eastAsia"/>
              </w:rPr>
              <w:t>本期末</w:t>
            </w:r>
          </w:p>
        </w:tc>
        <w:tc>
          <w:tcPr>
            <w:tcW w:w="2491" w:type="dxa"/>
            <w:vAlign w:val="center"/>
          </w:tcPr>
          <w:p w14:paraId="5C2AD2BE">
            <w:pPr>
              <w:jc w:val="right"/>
            </w:pPr>
            <w:r>
              <w:rPr>
                <w:rFonts w:hint="eastAsia"/>
              </w:rPr>
              <w:t>1,014,890,055.51</w:t>
            </w:r>
          </w:p>
        </w:tc>
        <w:tc>
          <w:tcPr>
            <w:tcW w:w="2907" w:type="dxa"/>
            <w:vAlign w:val="center"/>
          </w:tcPr>
          <w:p w14:paraId="78AEC9CB">
            <w:pPr>
              <w:jc w:val="right"/>
            </w:pPr>
            <w:r>
              <w:rPr>
                <w:rFonts w:hint="eastAsia"/>
              </w:rPr>
              <w:t>1,014,890,055.51</w:t>
            </w:r>
          </w:p>
        </w:tc>
      </w:tr>
    </w:tbl>
    <w:p w14:paraId="30E8E738">
      <w:pPr>
        <w:pStyle w:val="47"/>
        <w:rPr>
          <w:rFonts w:hint="eastAsia"/>
        </w:rPr>
      </w:pPr>
      <w:r>
        <w:rPr>
          <w:rFonts w:hint="eastAsia"/>
        </w:rPr>
        <w:t>注：本基金申购含红利再投份额（如有）、转换入份额（如有）；赎回含转出份额（如有）。</w:t>
      </w:r>
    </w:p>
    <w:p w14:paraId="17AF99B6">
      <w:pPr>
        <w:pStyle w:val="35"/>
      </w:pPr>
      <w:bookmarkStart w:id="82" w:name="_Toc82"/>
      <w:r>
        <w:t xml:space="preserve"> 未分配利润 </w:t>
      </w:r>
      <w:bookmarkEnd w:id="82"/>
    </w:p>
    <w:p w14:paraId="3D94AC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1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CA701C">
            <w:pPr>
              <w:jc w:val="center"/>
            </w:pPr>
            <w:r>
              <w:rPr>
                <w:rFonts w:hint="eastAsia"/>
                <w:b/>
              </w:rPr>
              <w:t>项目</w:t>
            </w:r>
          </w:p>
        </w:tc>
        <w:tc>
          <w:tcPr>
            <w:tcW w:w="2076" w:type="dxa"/>
            <w:shd w:val="clear" w:color="auto" w:fill="BFBFBF"/>
            <w:vAlign w:val="center"/>
          </w:tcPr>
          <w:p w14:paraId="695E1424">
            <w:pPr>
              <w:jc w:val="center"/>
            </w:pPr>
            <w:r>
              <w:rPr>
                <w:rFonts w:hint="eastAsia"/>
                <w:b/>
              </w:rPr>
              <w:t>已实现部分</w:t>
            </w:r>
          </w:p>
        </w:tc>
        <w:tc>
          <w:tcPr>
            <w:tcW w:w="2076" w:type="dxa"/>
            <w:shd w:val="clear" w:color="auto" w:fill="BFBFBF"/>
            <w:vAlign w:val="center"/>
          </w:tcPr>
          <w:p w14:paraId="116C9711">
            <w:pPr>
              <w:jc w:val="center"/>
            </w:pPr>
            <w:r>
              <w:rPr>
                <w:rFonts w:hint="eastAsia"/>
                <w:b/>
              </w:rPr>
              <w:t>未实现部分</w:t>
            </w:r>
          </w:p>
        </w:tc>
        <w:tc>
          <w:tcPr>
            <w:tcW w:w="2076" w:type="dxa"/>
            <w:shd w:val="clear" w:color="auto" w:fill="BFBFBF"/>
            <w:vAlign w:val="center"/>
          </w:tcPr>
          <w:p w14:paraId="6C9B69F5">
            <w:pPr>
              <w:jc w:val="center"/>
            </w:pPr>
            <w:r>
              <w:rPr>
                <w:rFonts w:hint="eastAsia"/>
                <w:b/>
              </w:rPr>
              <w:t>未分配利润合计</w:t>
            </w:r>
          </w:p>
        </w:tc>
      </w:tr>
      <w:tr w14:paraId="6BA2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C06655">
            <w:r>
              <w:rPr>
                <w:rFonts w:hint="eastAsia"/>
              </w:rPr>
              <w:t>上年度末</w:t>
            </w:r>
          </w:p>
        </w:tc>
        <w:tc>
          <w:tcPr>
            <w:tcW w:w="2076" w:type="dxa"/>
            <w:vAlign w:val="center"/>
          </w:tcPr>
          <w:p w14:paraId="07063FDA">
            <w:pPr>
              <w:jc w:val="right"/>
            </w:pPr>
            <w:r>
              <w:rPr>
                <w:rFonts w:hint="eastAsia"/>
              </w:rPr>
              <w:t>56,174,118.54</w:t>
            </w:r>
          </w:p>
        </w:tc>
        <w:tc>
          <w:tcPr>
            <w:tcW w:w="2076" w:type="dxa"/>
            <w:vAlign w:val="center"/>
          </w:tcPr>
          <w:p w14:paraId="0D8BEC6D">
            <w:pPr>
              <w:jc w:val="right"/>
            </w:pPr>
            <w:r>
              <w:rPr>
                <w:rFonts w:hint="eastAsia"/>
              </w:rPr>
              <w:t>16,412,710.68</w:t>
            </w:r>
          </w:p>
        </w:tc>
        <w:tc>
          <w:tcPr>
            <w:tcW w:w="2076" w:type="dxa"/>
            <w:vAlign w:val="center"/>
          </w:tcPr>
          <w:p w14:paraId="242C544A">
            <w:pPr>
              <w:jc w:val="right"/>
            </w:pPr>
            <w:r>
              <w:rPr>
                <w:rFonts w:hint="eastAsia"/>
              </w:rPr>
              <w:t>72,586,829.22</w:t>
            </w:r>
          </w:p>
        </w:tc>
      </w:tr>
      <w:tr w14:paraId="6897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68C94C">
            <w:r>
              <w:rPr>
                <w:rFonts w:hint="eastAsia"/>
              </w:rPr>
              <w:t>加：会计政策变更</w:t>
            </w:r>
          </w:p>
        </w:tc>
        <w:tc>
          <w:tcPr>
            <w:tcW w:w="2076" w:type="dxa"/>
            <w:vAlign w:val="center"/>
          </w:tcPr>
          <w:p w14:paraId="0FEF4DBB">
            <w:pPr>
              <w:jc w:val="right"/>
            </w:pPr>
            <w:r>
              <w:rPr>
                <w:rFonts w:hint="eastAsia"/>
              </w:rPr>
              <w:t>-</w:t>
            </w:r>
          </w:p>
        </w:tc>
        <w:tc>
          <w:tcPr>
            <w:tcW w:w="2076" w:type="dxa"/>
            <w:vAlign w:val="center"/>
          </w:tcPr>
          <w:p w14:paraId="5C73EEDD">
            <w:pPr>
              <w:jc w:val="right"/>
            </w:pPr>
            <w:r>
              <w:rPr>
                <w:rFonts w:hint="eastAsia"/>
              </w:rPr>
              <w:t>-</w:t>
            </w:r>
          </w:p>
        </w:tc>
        <w:tc>
          <w:tcPr>
            <w:tcW w:w="2076" w:type="dxa"/>
            <w:vAlign w:val="center"/>
          </w:tcPr>
          <w:p w14:paraId="12DF8363">
            <w:pPr>
              <w:jc w:val="right"/>
            </w:pPr>
            <w:r>
              <w:rPr>
                <w:rFonts w:hint="eastAsia"/>
              </w:rPr>
              <w:t>-</w:t>
            </w:r>
          </w:p>
        </w:tc>
      </w:tr>
      <w:tr w14:paraId="2CF4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9E0BD">
            <w:r>
              <w:rPr>
                <w:rFonts w:hint="eastAsia"/>
              </w:rPr>
              <w:t xml:space="preserve">      前期差错更正</w:t>
            </w:r>
          </w:p>
        </w:tc>
        <w:tc>
          <w:tcPr>
            <w:tcW w:w="2076" w:type="dxa"/>
            <w:vAlign w:val="center"/>
          </w:tcPr>
          <w:p w14:paraId="3C5FC568">
            <w:pPr>
              <w:jc w:val="right"/>
            </w:pPr>
            <w:r>
              <w:rPr>
                <w:rFonts w:hint="eastAsia"/>
              </w:rPr>
              <w:t>-</w:t>
            </w:r>
          </w:p>
        </w:tc>
        <w:tc>
          <w:tcPr>
            <w:tcW w:w="2076" w:type="dxa"/>
            <w:vAlign w:val="center"/>
          </w:tcPr>
          <w:p w14:paraId="5F822058">
            <w:pPr>
              <w:jc w:val="right"/>
            </w:pPr>
            <w:r>
              <w:rPr>
                <w:rFonts w:hint="eastAsia"/>
              </w:rPr>
              <w:t>-</w:t>
            </w:r>
          </w:p>
        </w:tc>
        <w:tc>
          <w:tcPr>
            <w:tcW w:w="2076" w:type="dxa"/>
            <w:vAlign w:val="center"/>
          </w:tcPr>
          <w:p w14:paraId="4F4712AF">
            <w:pPr>
              <w:jc w:val="right"/>
            </w:pPr>
            <w:r>
              <w:rPr>
                <w:rFonts w:hint="eastAsia"/>
              </w:rPr>
              <w:t>-</w:t>
            </w:r>
          </w:p>
        </w:tc>
      </w:tr>
      <w:tr w14:paraId="1347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3BD28C">
            <w:r>
              <w:rPr>
                <w:rFonts w:hint="eastAsia"/>
              </w:rPr>
              <w:t xml:space="preserve">      其他</w:t>
            </w:r>
          </w:p>
        </w:tc>
        <w:tc>
          <w:tcPr>
            <w:tcW w:w="2076" w:type="dxa"/>
            <w:vAlign w:val="center"/>
          </w:tcPr>
          <w:p w14:paraId="0C4A1801">
            <w:pPr>
              <w:jc w:val="right"/>
            </w:pPr>
            <w:r>
              <w:rPr>
                <w:rFonts w:hint="eastAsia"/>
              </w:rPr>
              <w:t>-</w:t>
            </w:r>
          </w:p>
        </w:tc>
        <w:tc>
          <w:tcPr>
            <w:tcW w:w="2076" w:type="dxa"/>
            <w:vAlign w:val="center"/>
          </w:tcPr>
          <w:p w14:paraId="6F35C188">
            <w:pPr>
              <w:jc w:val="right"/>
            </w:pPr>
            <w:r>
              <w:rPr>
                <w:rFonts w:hint="eastAsia"/>
              </w:rPr>
              <w:t>-</w:t>
            </w:r>
          </w:p>
        </w:tc>
        <w:tc>
          <w:tcPr>
            <w:tcW w:w="2076" w:type="dxa"/>
            <w:vAlign w:val="center"/>
          </w:tcPr>
          <w:p w14:paraId="5E482D4B">
            <w:pPr>
              <w:jc w:val="right"/>
            </w:pPr>
            <w:r>
              <w:rPr>
                <w:rFonts w:hint="eastAsia"/>
              </w:rPr>
              <w:t>-</w:t>
            </w:r>
          </w:p>
        </w:tc>
      </w:tr>
      <w:tr w14:paraId="2E93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6F70D">
            <w:r>
              <w:rPr>
                <w:rFonts w:hint="eastAsia"/>
              </w:rPr>
              <w:t>本期期初</w:t>
            </w:r>
          </w:p>
        </w:tc>
        <w:tc>
          <w:tcPr>
            <w:tcW w:w="2076" w:type="dxa"/>
            <w:vAlign w:val="center"/>
          </w:tcPr>
          <w:p w14:paraId="770F8EEB">
            <w:pPr>
              <w:jc w:val="right"/>
            </w:pPr>
            <w:r>
              <w:rPr>
                <w:rFonts w:hint="eastAsia"/>
              </w:rPr>
              <w:t>56,174,118.54</w:t>
            </w:r>
          </w:p>
        </w:tc>
        <w:tc>
          <w:tcPr>
            <w:tcW w:w="2076" w:type="dxa"/>
            <w:vAlign w:val="center"/>
          </w:tcPr>
          <w:p w14:paraId="1128947D">
            <w:pPr>
              <w:jc w:val="right"/>
            </w:pPr>
            <w:r>
              <w:rPr>
                <w:rFonts w:hint="eastAsia"/>
              </w:rPr>
              <w:t>16,412,710.68</w:t>
            </w:r>
          </w:p>
        </w:tc>
        <w:tc>
          <w:tcPr>
            <w:tcW w:w="2076" w:type="dxa"/>
            <w:vAlign w:val="center"/>
          </w:tcPr>
          <w:p w14:paraId="61645091">
            <w:pPr>
              <w:jc w:val="right"/>
            </w:pPr>
            <w:r>
              <w:rPr>
                <w:rFonts w:hint="eastAsia"/>
              </w:rPr>
              <w:t>72,586,829.22</w:t>
            </w:r>
          </w:p>
        </w:tc>
      </w:tr>
      <w:tr w14:paraId="3637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944522">
            <w:r>
              <w:rPr>
                <w:rFonts w:hint="eastAsia"/>
              </w:rPr>
              <w:t>本期利润</w:t>
            </w:r>
          </w:p>
        </w:tc>
        <w:tc>
          <w:tcPr>
            <w:tcW w:w="2076" w:type="dxa"/>
            <w:vAlign w:val="center"/>
          </w:tcPr>
          <w:p w14:paraId="627CE15A">
            <w:pPr>
              <w:jc w:val="right"/>
            </w:pPr>
            <w:r>
              <w:rPr>
                <w:rFonts w:hint="eastAsia"/>
              </w:rPr>
              <w:t>29,058,452.25</w:t>
            </w:r>
          </w:p>
        </w:tc>
        <w:tc>
          <w:tcPr>
            <w:tcW w:w="2076" w:type="dxa"/>
            <w:vAlign w:val="center"/>
          </w:tcPr>
          <w:p w14:paraId="34C66252">
            <w:pPr>
              <w:jc w:val="right"/>
            </w:pPr>
            <w:r>
              <w:rPr>
                <w:rFonts w:hint="eastAsia"/>
              </w:rPr>
              <w:t>-22,838,160.87</w:t>
            </w:r>
          </w:p>
        </w:tc>
        <w:tc>
          <w:tcPr>
            <w:tcW w:w="2076" w:type="dxa"/>
            <w:vAlign w:val="center"/>
          </w:tcPr>
          <w:p w14:paraId="0747F6CD">
            <w:pPr>
              <w:jc w:val="right"/>
            </w:pPr>
            <w:r>
              <w:rPr>
                <w:rFonts w:hint="eastAsia"/>
              </w:rPr>
              <w:t>6,220,291.38</w:t>
            </w:r>
          </w:p>
        </w:tc>
      </w:tr>
      <w:tr w14:paraId="1C43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9F3965">
            <w:r>
              <w:rPr>
                <w:rFonts w:hint="eastAsia"/>
              </w:rPr>
              <w:t>本期基金份额交易产生的变动数</w:t>
            </w:r>
          </w:p>
        </w:tc>
        <w:tc>
          <w:tcPr>
            <w:tcW w:w="2076" w:type="dxa"/>
            <w:vAlign w:val="center"/>
          </w:tcPr>
          <w:p w14:paraId="01F41C5B">
            <w:pPr>
              <w:jc w:val="right"/>
            </w:pPr>
            <w:r>
              <w:rPr>
                <w:rFonts w:hint="eastAsia"/>
              </w:rPr>
              <w:t>154.69</w:t>
            </w:r>
          </w:p>
        </w:tc>
        <w:tc>
          <w:tcPr>
            <w:tcW w:w="2076" w:type="dxa"/>
            <w:vAlign w:val="center"/>
          </w:tcPr>
          <w:p w14:paraId="00E537FF">
            <w:pPr>
              <w:jc w:val="right"/>
            </w:pPr>
            <w:r>
              <w:rPr>
                <w:rFonts w:hint="eastAsia"/>
              </w:rPr>
              <w:t>-13.29</w:t>
            </w:r>
          </w:p>
        </w:tc>
        <w:tc>
          <w:tcPr>
            <w:tcW w:w="2076" w:type="dxa"/>
            <w:vAlign w:val="center"/>
          </w:tcPr>
          <w:p w14:paraId="43019EB2">
            <w:pPr>
              <w:jc w:val="right"/>
            </w:pPr>
            <w:r>
              <w:rPr>
                <w:rFonts w:hint="eastAsia"/>
              </w:rPr>
              <w:t>141.40</w:t>
            </w:r>
          </w:p>
        </w:tc>
      </w:tr>
      <w:tr w14:paraId="2D5B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B0B48">
            <w:r>
              <w:rPr>
                <w:rFonts w:hint="eastAsia"/>
              </w:rPr>
              <w:t>其中：基金申购款</w:t>
            </w:r>
          </w:p>
        </w:tc>
        <w:tc>
          <w:tcPr>
            <w:tcW w:w="2076" w:type="dxa"/>
            <w:vAlign w:val="center"/>
          </w:tcPr>
          <w:p w14:paraId="69DF426E">
            <w:pPr>
              <w:jc w:val="right"/>
            </w:pPr>
            <w:r>
              <w:rPr>
                <w:rFonts w:hint="eastAsia"/>
              </w:rPr>
              <w:t>154.69</w:t>
            </w:r>
          </w:p>
        </w:tc>
        <w:tc>
          <w:tcPr>
            <w:tcW w:w="2076" w:type="dxa"/>
            <w:vAlign w:val="center"/>
          </w:tcPr>
          <w:p w14:paraId="45997299">
            <w:pPr>
              <w:jc w:val="right"/>
            </w:pPr>
            <w:r>
              <w:rPr>
                <w:rFonts w:hint="eastAsia"/>
              </w:rPr>
              <w:t>-13.29</w:t>
            </w:r>
          </w:p>
        </w:tc>
        <w:tc>
          <w:tcPr>
            <w:tcW w:w="2076" w:type="dxa"/>
            <w:vAlign w:val="center"/>
          </w:tcPr>
          <w:p w14:paraId="540BCD63">
            <w:pPr>
              <w:jc w:val="right"/>
            </w:pPr>
            <w:r>
              <w:rPr>
                <w:rFonts w:hint="eastAsia"/>
              </w:rPr>
              <w:t>141.40</w:t>
            </w:r>
          </w:p>
        </w:tc>
      </w:tr>
      <w:tr w14:paraId="58CE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76EEE">
            <w:r>
              <w:rPr>
                <w:rFonts w:hint="eastAsia"/>
              </w:rPr>
              <w:t xml:space="preserve">      基金赎回款</w:t>
            </w:r>
          </w:p>
        </w:tc>
        <w:tc>
          <w:tcPr>
            <w:tcW w:w="2076" w:type="dxa"/>
            <w:vAlign w:val="center"/>
          </w:tcPr>
          <w:p w14:paraId="5DCF07C2">
            <w:pPr>
              <w:jc w:val="right"/>
            </w:pPr>
            <w:r>
              <w:rPr>
                <w:rFonts w:hint="eastAsia"/>
              </w:rPr>
              <w:t>-</w:t>
            </w:r>
          </w:p>
        </w:tc>
        <w:tc>
          <w:tcPr>
            <w:tcW w:w="2076" w:type="dxa"/>
            <w:vAlign w:val="center"/>
          </w:tcPr>
          <w:p w14:paraId="543EC3E1">
            <w:pPr>
              <w:jc w:val="right"/>
            </w:pPr>
            <w:r>
              <w:rPr>
                <w:rFonts w:hint="eastAsia"/>
              </w:rPr>
              <w:t>-</w:t>
            </w:r>
          </w:p>
        </w:tc>
        <w:tc>
          <w:tcPr>
            <w:tcW w:w="2076" w:type="dxa"/>
            <w:vAlign w:val="center"/>
          </w:tcPr>
          <w:p w14:paraId="1C058FA9">
            <w:pPr>
              <w:jc w:val="right"/>
            </w:pPr>
            <w:r>
              <w:rPr>
                <w:rFonts w:hint="eastAsia"/>
              </w:rPr>
              <w:t>-</w:t>
            </w:r>
          </w:p>
        </w:tc>
      </w:tr>
      <w:tr w14:paraId="1C79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F6575D">
            <w:r>
              <w:rPr>
                <w:rFonts w:hint="eastAsia"/>
              </w:rPr>
              <w:t>本期已分配利润</w:t>
            </w:r>
          </w:p>
        </w:tc>
        <w:tc>
          <w:tcPr>
            <w:tcW w:w="2076" w:type="dxa"/>
            <w:vAlign w:val="center"/>
          </w:tcPr>
          <w:p w14:paraId="7371B4A8">
            <w:pPr>
              <w:jc w:val="right"/>
            </w:pPr>
            <w:r>
              <w:rPr>
                <w:rFonts w:hint="eastAsia"/>
              </w:rPr>
              <w:t>-28,416,835.64</w:t>
            </w:r>
          </w:p>
        </w:tc>
        <w:tc>
          <w:tcPr>
            <w:tcW w:w="2076" w:type="dxa"/>
            <w:vAlign w:val="center"/>
          </w:tcPr>
          <w:p w14:paraId="2B8CA01C">
            <w:pPr>
              <w:jc w:val="right"/>
            </w:pPr>
            <w:r>
              <w:rPr>
                <w:rFonts w:hint="eastAsia"/>
              </w:rPr>
              <w:t>-</w:t>
            </w:r>
          </w:p>
        </w:tc>
        <w:tc>
          <w:tcPr>
            <w:tcW w:w="2076" w:type="dxa"/>
            <w:vAlign w:val="center"/>
          </w:tcPr>
          <w:p w14:paraId="7DED8C51">
            <w:pPr>
              <w:jc w:val="right"/>
            </w:pPr>
            <w:r>
              <w:rPr>
                <w:rFonts w:hint="eastAsia"/>
              </w:rPr>
              <w:t>-28,416,835.64</w:t>
            </w:r>
          </w:p>
        </w:tc>
      </w:tr>
      <w:tr w14:paraId="13CA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74D4E">
            <w:r>
              <w:rPr>
                <w:rFonts w:hint="eastAsia"/>
              </w:rPr>
              <w:t>本期末</w:t>
            </w:r>
          </w:p>
        </w:tc>
        <w:tc>
          <w:tcPr>
            <w:tcW w:w="2076" w:type="dxa"/>
            <w:vAlign w:val="center"/>
          </w:tcPr>
          <w:p w14:paraId="4C8A61A0">
            <w:pPr>
              <w:jc w:val="right"/>
            </w:pPr>
            <w:r>
              <w:rPr>
                <w:rFonts w:hint="eastAsia"/>
              </w:rPr>
              <w:t>56,815,889.84</w:t>
            </w:r>
          </w:p>
        </w:tc>
        <w:tc>
          <w:tcPr>
            <w:tcW w:w="2076" w:type="dxa"/>
            <w:vAlign w:val="center"/>
          </w:tcPr>
          <w:p w14:paraId="2381AE1D">
            <w:pPr>
              <w:jc w:val="right"/>
            </w:pPr>
            <w:r>
              <w:rPr>
                <w:rFonts w:hint="eastAsia"/>
              </w:rPr>
              <w:t>-6,425,463.48</w:t>
            </w:r>
          </w:p>
        </w:tc>
        <w:tc>
          <w:tcPr>
            <w:tcW w:w="2076" w:type="dxa"/>
            <w:vAlign w:val="center"/>
          </w:tcPr>
          <w:p w14:paraId="4A542059">
            <w:pPr>
              <w:jc w:val="right"/>
            </w:pPr>
            <w:r>
              <w:rPr>
                <w:rFonts w:hint="eastAsia"/>
              </w:rPr>
              <w:t>50,390,426.36</w:t>
            </w:r>
          </w:p>
        </w:tc>
      </w:tr>
    </w:tbl>
    <w:p w14:paraId="4689C46B">
      <w:pPr>
        <w:pStyle w:val="35"/>
      </w:pPr>
      <w:bookmarkStart w:id="83" w:name="_Toc83"/>
      <w:r>
        <w:t xml:space="preserve"> 存款利息收入</w:t>
      </w:r>
      <w:bookmarkEnd w:id="83"/>
    </w:p>
    <w:p w14:paraId="018236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D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4F611F">
            <w:pPr>
              <w:jc w:val="center"/>
            </w:pPr>
            <w:r>
              <w:rPr>
                <w:rFonts w:hint="eastAsia"/>
                <w:b/>
              </w:rPr>
              <w:t>项目</w:t>
            </w:r>
          </w:p>
        </w:tc>
        <w:tc>
          <w:tcPr>
            <w:tcW w:w="2768" w:type="dxa"/>
            <w:shd w:val="clear" w:color="auto" w:fill="BFBFBF"/>
            <w:vAlign w:val="center"/>
          </w:tcPr>
          <w:p w14:paraId="485A0B36">
            <w:pPr>
              <w:jc w:val="center"/>
            </w:pPr>
            <w:r>
              <w:rPr>
                <w:rFonts w:hint="eastAsia"/>
                <w:b/>
              </w:rPr>
              <w:t>本期2025年1月1日至2025年12月31日</w:t>
            </w:r>
          </w:p>
        </w:tc>
        <w:tc>
          <w:tcPr>
            <w:tcW w:w="2768" w:type="dxa"/>
            <w:shd w:val="clear" w:color="auto" w:fill="BFBFBF"/>
            <w:vAlign w:val="center"/>
          </w:tcPr>
          <w:p w14:paraId="3C078B05">
            <w:pPr>
              <w:jc w:val="center"/>
            </w:pPr>
            <w:r>
              <w:rPr>
                <w:rFonts w:hint="eastAsia"/>
                <w:b/>
              </w:rPr>
              <w:t>上年度可比期间2024年1月1日至2024年12月31日</w:t>
            </w:r>
          </w:p>
        </w:tc>
      </w:tr>
      <w:tr w14:paraId="1F50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112AF">
            <w:r>
              <w:rPr>
                <w:rFonts w:hint="eastAsia"/>
              </w:rPr>
              <w:t>活期存款利息收入</w:t>
            </w:r>
          </w:p>
        </w:tc>
        <w:tc>
          <w:tcPr>
            <w:tcW w:w="2768" w:type="dxa"/>
            <w:vAlign w:val="center"/>
          </w:tcPr>
          <w:p w14:paraId="10C08920">
            <w:pPr>
              <w:jc w:val="right"/>
            </w:pPr>
            <w:r>
              <w:rPr>
                <w:rFonts w:hint="eastAsia"/>
              </w:rPr>
              <w:t>5,822.74</w:t>
            </w:r>
          </w:p>
        </w:tc>
        <w:tc>
          <w:tcPr>
            <w:tcW w:w="2768" w:type="dxa"/>
            <w:vAlign w:val="center"/>
          </w:tcPr>
          <w:p w14:paraId="31488BA8">
            <w:pPr>
              <w:jc w:val="right"/>
            </w:pPr>
            <w:r>
              <w:rPr>
                <w:rFonts w:hint="eastAsia"/>
              </w:rPr>
              <w:t>9,173.63</w:t>
            </w:r>
          </w:p>
        </w:tc>
      </w:tr>
      <w:tr w14:paraId="7AC0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D7B2E">
            <w:r>
              <w:rPr>
                <w:rFonts w:hint="eastAsia"/>
              </w:rPr>
              <w:t>定期存款利息收入</w:t>
            </w:r>
          </w:p>
        </w:tc>
        <w:tc>
          <w:tcPr>
            <w:tcW w:w="2768" w:type="dxa"/>
            <w:vAlign w:val="center"/>
          </w:tcPr>
          <w:p w14:paraId="71C01A43">
            <w:pPr>
              <w:jc w:val="right"/>
            </w:pPr>
            <w:r>
              <w:rPr>
                <w:rFonts w:hint="eastAsia"/>
              </w:rPr>
              <w:t>-</w:t>
            </w:r>
          </w:p>
        </w:tc>
        <w:tc>
          <w:tcPr>
            <w:tcW w:w="2768" w:type="dxa"/>
            <w:vAlign w:val="center"/>
          </w:tcPr>
          <w:p w14:paraId="646B38A9">
            <w:pPr>
              <w:jc w:val="right"/>
            </w:pPr>
            <w:r>
              <w:rPr>
                <w:rFonts w:hint="eastAsia"/>
              </w:rPr>
              <w:t>-</w:t>
            </w:r>
          </w:p>
        </w:tc>
      </w:tr>
      <w:tr w14:paraId="1BC2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F776B">
            <w:r>
              <w:rPr>
                <w:rFonts w:hint="eastAsia"/>
              </w:rPr>
              <w:t>其他存款利息收入</w:t>
            </w:r>
          </w:p>
        </w:tc>
        <w:tc>
          <w:tcPr>
            <w:tcW w:w="2768" w:type="dxa"/>
            <w:vAlign w:val="center"/>
          </w:tcPr>
          <w:p w14:paraId="362338FF">
            <w:pPr>
              <w:jc w:val="right"/>
            </w:pPr>
            <w:r>
              <w:rPr>
                <w:rFonts w:hint="eastAsia"/>
              </w:rPr>
              <w:t>-</w:t>
            </w:r>
          </w:p>
        </w:tc>
        <w:tc>
          <w:tcPr>
            <w:tcW w:w="2768" w:type="dxa"/>
            <w:vAlign w:val="center"/>
          </w:tcPr>
          <w:p w14:paraId="6C8578D2">
            <w:pPr>
              <w:jc w:val="right"/>
            </w:pPr>
            <w:r>
              <w:rPr>
                <w:rFonts w:hint="eastAsia"/>
              </w:rPr>
              <w:t>-</w:t>
            </w:r>
          </w:p>
        </w:tc>
      </w:tr>
      <w:tr w14:paraId="56B3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5562A">
            <w:r>
              <w:rPr>
                <w:rFonts w:hint="eastAsia"/>
              </w:rPr>
              <w:t>结算备付金利息收入</w:t>
            </w:r>
          </w:p>
        </w:tc>
        <w:tc>
          <w:tcPr>
            <w:tcW w:w="2768" w:type="dxa"/>
            <w:vAlign w:val="center"/>
          </w:tcPr>
          <w:p w14:paraId="5A6711C6">
            <w:pPr>
              <w:jc w:val="right"/>
            </w:pPr>
            <w:r>
              <w:rPr>
                <w:rFonts w:hint="eastAsia"/>
              </w:rPr>
              <w:t>-</w:t>
            </w:r>
          </w:p>
        </w:tc>
        <w:tc>
          <w:tcPr>
            <w:tcW w:w="2768" w:type="dxa"/>
            <w:vAlign w:val="center"/>
          </w:tcPr>
          <w:p w14:paraId="2F39CF70">
            <w:pPr>
              <w:jc w:val="right"/>
            </w:pPr>
            <w:r>
              <w:rPr>
                <w:rFonts w:hint="eastAsia"/>
              </w:rPr>
              <w:t>-</w:t>
            </w:r>
          </w:p>
        </w:tc>
      </w:tr>
      <w:tr w14:paraId="11C4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E12AA">
            <w:r>
              <w:rPr>
                <w:rFonts w:hint="eastAsia"/>
              </w:rPr>
              <w:t>其他</w:t>
            </w:r>
          </w:p>
        </w:tc>
        <w:tc>
          <w:tcPr>
            <w:tcW w:w="2768" w:type="dxa"/>
            <w:vAlign w:val="center"/>
          </w:tcPr>
          <w:p w14:paraId="70A6917D">
            <w:pPr>
              <w:jc w:val="right"/>
            </w:pPr>
            <w:r>
              <w:rPr>
                <w:rFonts w:hint="eastAsia"/>
              </w:rPr>
              <w:t>-</w:t>
            </w:r>
          </w:p>
        </w:tc>
        <w:tc>
          <w:tcPr>
            <w:tcW w:w="2768" w:type="dxa"/>
            <w:vAlign w:val="center"/>
          </w:tcPr>
          <w:p w14:paraId="0657CA42">
            <w:pPr>
              <w:jc w:val="right"/>
            </w:pPr>
            <w:r>
              <w:rPr>
                <w:rFonts w:hint="eastAsia"/>
              </w:rPr>
              <w:t>156.70</w:t>
            </w:r>
          </w:p>
        </w:tc>
      </w:tr>
      <w:tr w14:paraId="6987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2854D">
            <w:r>
              <w:rPr>
                <w:rFonts w:hint="eastAsia"/>
              </w:rPr>
              <w:t>合计</w:t>
            </w:r>
          </w:p>
        </w:tc>
        <w:tc>
          <w:tcPr>
            <w:tcW w:w="2768" w:type="dxa"/>
            <w:vAlign w:val="center"/>
          </w:tcPr>
          <w:p w14:paraId="5D7AB44B">
            <w:pPr>
              <w:jc w:val="right"/>
            </w:pPr>
            <w:r>
              <w:rPr>
                <w:rFonts w:hint="eastAsia"/>
              </w:rPr>
              <w:t>5,822.74</w:t>
            </w:r>
          </w:p>
        </w:tc>
        <w:tc>
          <w:tcPr>
            <w:tcW w:w="2768" w:type="dxa"/>
            <w:vAlign w:val="center"/>
          </w:tcPr>
          <w:p w14:paraId="1817B99B">
            <w:pPr>
              <w:jc w:val="right"/>
            </w:pPr>
            <w:r>
              <w:rPr>
                <w:rFonts w:hint="eastAsia"/>
              </w:rPr>
              <w:t>9,330.33</w:t>
            </w:r>
          </w:p>
        </w:tc>
      </w:tr>
    </w:tbl>
    <w:p w14:paraId="2D490239">
      <w:pPr>
        <w:pStyle w:val="35"/>
      </w:pPr>
      <w:bookmarkStart w:id="84" w:name="_Toc84"/>
      <w:r>
        <w:t>股票投资收益</w:t>
      </w:r>
      <w:bookmarkEnd w:id="84"/>
    </w:p>
    <w:p w14:paraId="5D5954AD">
      <w:pPr>
        <w:pStyle w:val="36"/>
      </w:pPr>
      <w:bookmarkStart w:id="85" w:name="_Toc85"/>
      <w:r>
        <w:t>股票投资收益——买卖股票差价收入</w:t>
      </w:r>
      <w:bookmarkEnd w:id="85"/>
    </w:p>
    <w:p w14:paraId="39E02E7E">
      <w:pPr>
        <w:pStyle w:val="18"/>
        <w:rPr>
          <w:rFonts w:hint="eastAsia"/>
        </w:rPr>
      </w:pPr>
      <w:r>
        <w:rPr>
          <w:rFonts w:hint="eastAsia"/>
        </w:rPr>
        <w:t>无。</w:t>
      </w:r>
    </w:p>
    <w:p w14:paraId="32D0DDF2">
      <w:pPr>
        <w:pStyle w:val="35"/>
      </w:pPr>
      <w:bookmarkStart w:id="86" w:name="_Toc86"/>
      <w:r>
        <w:t>基金投资收益</w:t>
      </w:r>
      <w:bookmarkEnd w:id="86"/>
    </w:p>
    <w:p w14:paraId="326769A8">
      <w:pPr>
        <w:pStyle w:val="18"/>
        <w:rPr>
          <w:rFonts w:hint="eastAsia"/>
        </w:rPr>
      </w:pPr>
      <w:r>
        <w:rPr>
          <w:rFonts w:hint="eastAsia"/>
        </w:rPr>
        <w:t>无。</w:t>
      </w:r>
    </w:p>
    <w:p w14:paraId="0DC725BB">
      <w:pPr>
        <w:pStyle w:val="35"/>
      </w:pPr>
      <w:bookmarkStart w:id="87" w:name="_Toc87"/>
      <w:r>
        <w:t>债券投资收益</w:t>
      </w:r>
      <w:bookmarkEnd w:id="87"/>
    </w:p>
    <w:p w14:paraId="43FA19A7">
      <w:pPr>
        <w:pStyle w:val="36"/>
      </w:pPr>
      <w:bookmarkStart w:id="88" w:name="_Toc88"/>
      <w:r>
        <w:t>债券投资收益项目构成</w:t>
      </w:r>
      <w:bookmarkEnd w:id="88"/>
    </w:p>
    <w:p w14:paraId="7EA26F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0A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016E689">
            <w:pPr>
              <w:jc w:val="center"/>
            </w:pPr>
            <w:r>
              <w:rPr>
                <w:rFonts w:hint="eastAsia"/>
                <w:b/>
              </w:rPr>
              <w:t>项目</w:t>
            </w:r>
          </w:p>
        </w:tc>
        <w:tc>
          <w:tcPr>
            <w:tcW w:w="2469" w:type="dxa"/>
            <w:shd w:val="clear" w:color="auto" w:fill="BFBFBF"/>
            <w:vAlign w:val="center"/>
          </w:tcPr>
          <w:p w14:paraId="5B943AAD">
            <w:pPr>
              <w:jc w:val="center"/>
            </w:pPr>
            <w:r>
              <w:rPr>
                <w:rFonts w:hint="eastAsia"/>
                <w:b/>
              </w:rPr>
              <w:t>本期2025年1月1日至2025年12月31日</w:t>
            </w:r>
          </w:p>
        </w:tc>
        <w:tc>
          <w:tcPr>
            <w:tcW w:w="2801" w:type="dxa"/>
            <w:shd w:val="clear" w:color="auto" w:fill="BFBFBF"/>
            <w:vAlign w:val="center"/>
          </w:tcPr>
          <w:p w14:paraId="27E30FCD">
            <w:pPr>
              <w:jc w:val="center"/>
            </w:pPr>
            <w:r>
              <w:rPr>
                <w:rFonts w:hint="eastAsia"/>
                <w:b/>
              </w:rPr>
              <w:t>上年度可比期间2024年1月1日至2024年12月31日</w:t>
            </w:r>
          </w:p>
        </w:tc>
      </w:tr>
      <w:tr w14:paraId="0B86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91F433">
            <w:r>
              <w:rPr>
                <w:rFonts w:hint="eastAsia"/>
              </w:rPr>
              <w:t>债券投资收益——利息收入</w:t>
            </w:r>
          </w:p>
        </w:tc>
        <w:tc>
          <w:tcPr>
            <w:tcW w:w="2469" w:type="dxa"/>
            <w:vAlign w:val="center"/>
          </w:tcPr>
          <w:p w14:paraId="468C26B6">
            <w:pPr>
              <w:jc w:val="right"/>
            </w:pPr>
            <w:r>
              <w:rPr>
                <w:rFonts w:hint="eastAsia"/>
              </w:rPr>
              <w:t>29,965,309.45</w:t>
            </w:r>
          </w:p>
        </w:tc>
        <w:tc>
          <w:tcPr>
            <w:tcW w:w="2801" w:type="dxa"/>
            <w:vAlign w:val="center"/>
          </w:tcPr>
          <w:p w14:paraId="4124A50F">
            <w:pPr>
              <w:jc w:val="right"/>
            </w:pPr>
            <w:r>
              <w:rPr>
                <w:rFonts w:hint="eastAsia"/>
              </w:rPr>
              <w:t>31,945,952.16</w:t>
            </w:r>
          </w:p>
        </w:tc>
      </w:tr>
      <w:tr w14:paraId="623C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F4103D">
            <w:r>
              <w:rPr>
                <w:rFonts w:hint="eastAsia"/>
              </w:rPr>
              <w:t>债券投资收益——买卖债券（债转股及债券到期兑付）差价收入</w:t>
            </w:r>
          </w:p>
        </w:tc>
        <w:tc>
          <w:tcPr>
            <w:tcW w:w="2469" w:type="dxa"/>
            <w:vAlign w:val="center"/>
          </w:tcPr>
          <w:p w14:paraId="02723324">
            <w:pPr>
              <w:jc w:val="right"/>
            </w:pPr>
            <w:r>
              <w:rPr>
                <w:rFonts w:hint="eastAsia"/>
              </w:rPr>
              <w:t>5,156,209.87</w:t>
            </w:r>
          </w:p>
        </w:tc>
        <w:tc>
          <w:tcPr>
            <w:tcW w:w="2801" w:type="dxa"/>
            <w:vAlign w:val="center"/>
          </w:tcPr>
          <w:p w14:paraId="47AB4D66">
            <w:pPr>
              <w:jc w:val="right"/>
            </w:pPr>
            <w:r>
              <w:rPr>
                <w:rFonts w:hint="eastAsia"/>
              </w:rPr>
              <w:t>15,437,762.84</w:t>
            </w:r>
          </w:p>
        </w:tc>
      </w:tr>
      <w:tr w14:paraId="5CE3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7C78F3">
            <w:r>
              <w:rPr>
                <w:rFonts w:hint="eastAsia"/>
              </w:rPr>
              <w:t>债券投资收益——赎回差价收入</w:t>
            </w:r>
          </w:p>
        </w:tc>
        <w:tc>
          <w:tcPr>
            <w:tcW w:w="2469" w:type="dxa"/>
            <w:vAlign w:val="center"/>
          </w:tcPr>
          <w:p w14:paraId="7B12352E">
            <w:pPr>
              <w:jc w:val="right"/>
            </w:pPr>
            <w:r>
              <w:rPr>
                <w:rFonts w:hint="eastAsia"/>
              </w:rPr>
              <w:t>-</w:t>
            </w:r>
          </w:p>
        </w:tc>
        <w:tc>
          <w:tcPr>
            <w:tcW w:w="2801" w:type="dxa"/>
            <w:vAlign w:val="center"/>
          </w:tcPr>
          <w:p w14:paraId="04B2FA8F">
            <w:pPr>
              <w:jc w:val="right"/>
            </w:pPr>
            <w:r>
              <w:rPr>
                <w:rFonts w:hint="eastAsia"/>
              </w:rPr>
              <w:t>-</w:t>
            </w:r>
          </w:p>
        </w:tc>
      </w:tr>
      <w:tr w14:paraId="2296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B4B0C7">
            <w:r>
              <w:rPr>
                <w:rFonts w:hint="eastAsia"/>
              </w:rPr>
              <w:t>债券投资收益——申购差价收入</w:t>
            </w:r>
          </w:p>
        </w:tc>
        <w:tc>
          <w:tcPr>
            <w:tcW w:w="2469" w:type="dxa"/>
            <w:vAlign w:val="center"/>
          </w:tcPr>
          <w:p w14:paraId="7F3F3F29">
            <w:pPr>
              <w:jc w:val="right"/>
            </w:pPr>
            <w:r>
              <w:rPr>
                <w:rFonts w:hint="eastAsia"/>
              </w:rPr>
              <w:t>-</w:t>
            </w:r>
          </w:p>
        </w:tc>
        <w:tc>
          <w:tcPr>
            <w:tcW w:w="2801" w:type="dxa"/>
            <w:vAlign w:val="center"/>
          </w:tcPr>
          <w:p w14:paraId="2AFA22CA">
            <w:pPr>
              <w:jc w:val="right"/>
            </w:pPr>
            <w:r>
              <w:rPr>
                <w:rFonts w:hint="eastAsia"/>
              </w:rPr>
              <w:t>-</w:t>
            </w:r>
          </w:p>
        </w:tc>
      </w:tr>
      <w:tr w14:paraId="477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B5816F">
            <w:r>
              <w:rPr>
                <w:rFonts w:hint="eastAsia"/>
              </w:rPr>
              <w:t>合计</w:t>
            </w:r>
          </w:p>
        </w:tc>
        <w:tc>
          <w:tcPr>
            <w:tcW w:w="2469" w:type="dxa"/>
            <w:vAlign w:val="center"/>
          </w:tcPr>
          <w:p w14:paraId="18C3B772">
            <w:pPr>
              <w:jc w:val="right"/>
            </w:pPr>
            <w:r>
              <w:rPr>
                <w:rFonts w:hint="eastAsia"/>
              </w:rPr>
              <w:t>35,121,519.32</w:t>
            </w:r>
          </w:p>
        </w:tc>
        <w:tc>
          <w:tcPr>
            <w:tcW w:w="2801" w:type="dxa"/>
            <w:vAlign w:val="center"/>
          </w:tcPr>
          <w:p w14:paraId="2471738F">
            <w:pPr>
              <w:jc w:val="right"/>
            </w:pPr>
            <w:r>
              <w:rPr>
                <w:rFonts w:hint="eastAsia"/>
              </w:rPr>
              <w:t>47,383,715.00</w:t>
            </w:r>
          </w:p>
        </w:tc>
      </w:tr>
    </w:tbl>
    <w:p w14:paraId="4B014E03">
      <w:pPr>
        <w:pStyle w:val="36"/>
      </w:pPr>
      <w:bookmarkStart w:id="89" w:name="_Toc89"/>
      <w:r>
        <w:t>债券投资收益——买卖债券差价收入</w:t>
      </w:r>
      <w:bookmarkEnd w:id="89"/>
    </w:p>
    <w:p w14:paraId="24EB52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D3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768D3B">
            <w:pPr>
              <w:jc w:val="center"/>
            </w:pPr>
            <w:r>
              <w:rPr>
                <w:rFonts w:hint="eastAsia"/>
                <w:b/>
              </w:rPr>
              <w:t>项目</w:t>
            </w:r>
          </w:p>
        </w:tc>
        <w:tc>
          <w:tcPr>
            <w:tcW w:w="2768" w:type="dxa"/>
            <w:shd w:val="clear" w:color="auto" w:fill="BFBFBF"/>
            <w:vAlign w:val="center"/>
          </w:tcPr>
          <w:p w14:paraId="2E5B9CAA">
            <w:pPr>
              <w:jc w:val="center"/>
            </w:pPr>
            <w:r>
              <w:rPr>
                <w:rFonts w:hint="eastAsia"/>
                <w:b/>
              </w:rPr>
              <w:t>本期2025年1月1日至2025年12月31日</w:t>
            </w:r>
          </w:p>
        </w:tc>
        <w:tc>
          <w:tcPr>
            <w:tcW w:w="2768" w:type="dxa"/>
            <w:shd w:val="clear" w:color="auto" w:fill="BFBFBF"/>
            <w:vAlign w:val="center"/>
          </w:tcPr>
          <w:p w14:paraId="50444F7C">
            <w:pPr>
              <w:jc w:val="center"/>
            </w:pPr>
            <w:r>
              <w:rPr>
                <w:rFonts w:hint="eastAsia"/>
                <w:b/>
              </w:rPr>
              <w:t>上年度可比期间2024年1月1日至2024年12月31日</w:t>
            </w:r>
          </w:p>
        </w:tc>
      </w:tr>
      <w:tr w14:paraId="1A85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82640">
            <w:r>
              <w:rPr>
                <w:rFonts w:hint="eastAsia"/>
              </w:rPr>
              <w:t>卖出债券（债转股及债券到期兑付）成交总额</w:t>
            </w:r>
          </w:p>
        </w:tc>
        <w:tc>
          <w:tcPr>
            <w:tcW w:w="2768" w:type="dxa"/>
            <w:vAlign w:val="center"/>
          </w:tcPr>
          <w:p w14:paraId="29855164">
            <w:pPr>
              <w:jc w:val="right"/>
            </w:pPr>
            <w:r>
              <w:rPr>
                <w:rFonts w:hint="eastAsia"/>
              </w:rPr>
              <w:t>2,049,820,552.05</w:t>
            </w:r>
          </w:p>
        </w:tc>
        <w:tc>
          <w:tcPr>
            <w:tcW w:w="2768" w:type="dxa"/>
            <w:vAlign w:val="center"/>
          </w:tcPr>
          <w:p w14:paraId="6A32CA88">
            <w:pPr>
              <w:jc w:val="right"/>
            </w:pPr>
            <w:r>
              <w:rPr>
                <w:rFonts w:hint="eastAsia"/>
              </w:rPr>
              <w:t>3,071,812,553.02</w:t>
            </w:r>
          </w:p>
        </w:tc>
      </w:tr>
      <w:tr w14:paraId="694D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6CBF5">
            <w:r>
              <w:rPr>
                <w:rFonts w:hint="eastAsia"/>
              </w:rPr>
              <w:t>减：卖出债券（债转股及债券到期兑付）成本总额</w:t>
            </w:r>
          </w:p>
        </w:tc>
        <w:tc>
          <w:tcPr>
            <w:tcW w:w="2768" w:type="dxa"/>
            <w:vAlign w:val="center"/>
          </w:tcPr>
          <w:p w14:paraId="7675D794">
            <w:pPr>
              <w:jc w:val="right"/>
            </w:pPr>
            <w:r>
              <w:rPr>
                <w:rFonts w:hint="eastAsia"/>
              </w:rPr>
              <w:t>2,026,209,489.01</w:t>
            </w:r>
          </w:p>
        </w:tc>
        <w:tc>
          <w:tcPr>
            <w:tcW w:w="2768" w:type="dxa"/>
            <w:vAlign w:val="center"/>
          </w:tcPr>
          <w:p w14:paraId="2621BA73">
            <w:pPr>
              <w:jc w:val="right"/>
            </w:pPr>
            <w:r>
              <w:rPr>
                <w:rFonts w:hint="eastAsia"/>
              </w:rPr>
              <w:t>3,027,098,948.64</w:t>
            </w:r>
          </w:p>
        </w:tc>
      </w:tr>
      <w:tr w14:paraId="3E10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7B354">
            <w:r>
              <w:rPr>
                <w:rFonts w:hint="eastAsia"/>
              </w:rPr>
              <w:t>减：应计利息总额</w:t>
            </w:r>
          </w:p>
        </w:tc>
        <w:tc>
          <w:tcPr>
            <w:tcW w:w="2768" w:type="dxa"/>
            <w:vAlign w:val="center"/>
          </w:tcPr>
          <w:p w14:paraId="72C274C9">
            <w:pPr>
              <w:jc w:val="right"/>
            </w:pPr>
            <w:r>
              <w:rPr>
                <w:rFonts w:hint="eastAsia"/>
              </w:rPr>
              <w:t>18,412,973.17</w:t>
            </w:r>
          </w:p>
        </w:tc>
        <w:tc>
          <w:tcPr>
            <w:tcW w:w="2768" w:type="dxa"/>
            <w:vAlign w:val="center"/>
          </w:tcPr>
          <w:p w14:paraId="3A83F0F0">
            <w:pPr>
              <w:jc w:val="right"/>
            </w:pPr>
            <w:r>
              <w:rPr>
                <w:rFonts w:hint="eastAsia"/>
              </w:rPr>
              <w:t>29,230,416.54</w:t>
            </w:r>
          </w:p>
        </w:tc>
      </w:tr>
      <w:tr w14:paraId="6C1D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28851">
            <w:r>
              <w:rPr>
                <w:rFonts w:hint="eastAsia"/>
              </w:rPr>
              <w:t>减：交易费用</w:t>
            </w:r>
          </w:p>
        </w:tc>
        <w:tc>
          <w:tcPr>
            <w:tcW w:w="2768" w:type="dxa"/>
            <w:vAlign w:val="center"/>
          </w:tcPr>
          <w:p w14:paraId="23C958E4">
            <w:pPr>
              <w:jc w:val="right"/>
            </w:pPr>
            <w:r>
              <w:rPr>
                <w:rFonts w:hint="eastAsia"/>
              </w:rPr>
              <w:t>41,880.00</w:t>
            </w:r>
          </w:p>
        </w:tc>
        <w:tc>
          <w:tcPr>
            <w:tcW w:w="2768" w:type="dxa"/>
            <w:vAlign w:val="center"/>
          </w:tcPr>
          <w:p w14:paraId="5235ED24">
            <w:pPr>
              <w:jc w:val="right"/>
            </w:pPr>
            <w:r>
              <w:rPr>
                <w:rFonts w:hint="eastAsia"/>
              </w:rPr>
              <w:t>45,425.00</w:t>
            </w:r>
          </w:p>
        </w:tc>
      </w:tr>
      <w:tr w14:paraId="52CD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F1BB2">
            <w:r>
              <w:rPr>
                <w:rFonts w:hint="eastAsia"/>
              </w:rPr>
              <w:t>买卖债券差价收入</w:t>
            </w:r>
          </w:p>
        </w:tc>
        <w:tc>
          <w:tcPr>
            <w:tcW w:w="2768" w:type="dxa"/>
            <w:vAlign w:val="center"/>
          </w:tcPr>
          <w:p w14:paraId="7F26F885">
            <w:pPr>
              <w:jc w:val="right"/>
            </w:pPr>
            <w:r>
              <w:rPr>
                <w:rFonts w:hint="eastAsia"/>
              </w:rPr>
              <w:t>5,156,209.87</w:t>
            </w:r>
          </w:p>
        </w:tc>
        <w:tc>
          <w:tcPr>
            <w:tcW w:w="2768" w:type="dxa"/>
            <w:vAlign w:val="center"/>
          </w:tcPr>
          <w:p w14:paraId="45E0AD47">
            <w:pPr>
              <w:jc w:val="right"/>
            </w:pPr>
            <w:r>
              <w:rPr>
                <w:rFonts w:hint="eastAsia"/>
              </w:rPr>
              <w:t>15,437,762.84</w:t>
            </w:r>
          </w:p>
        </w:tc>
      </w:tr>
    </w:tbl>
    <w:p w14:paraId="1ECDB41F">
      <w:pPr>
        <w:pStyle w:val="47"/>
        <w:rPr>
          <w:rFonts w:hint="eastAsia"/>
        </w:rPr>
      </w:pPr>
      <w:r>
        <w:rPr>
          <w:rFonts w:hint="eastAsia"/>
        </w:rPr>
        <w:t>注：上述交易费用（如有）包含债券买卖产生的交易费用。</w:t>
      </w:r>
    </w:p>
    <w:p w14:paraId="453CBBDA">
      <w:pPr>
        <w:pStyle w:val="35"/>
      </w:pPr>
      <w:bookmarkStart w:id="90" w:name="_Toc90"/>
      <w:r>
        <w:t>资产支持证券投资收益</w:t>
      </w:r>
      <w:bookmarkEnd w:id="90"/>
    </w:p>
    <w:p w14:paraId="18BF8BB5">
      <w:pPr>
        <w:pStyle w:val="36"/>
      </w:pPr>
      <w:bookmarkStart w:id="91" w:name="_Toc91"/>
      <w:r>
        <w:t>资产支持证券投资收益——买卖资产支持证券差价收入</w:t>
      </w:r>
      <w:bookmarkEnd w:id="91"/>
    </w:p>
    <w:p w14:paraId="103B450F">
      <w:pPr>
        <w:pStyle w:val="18"/>
        <w:rPr>
          <w:rFonts w:hint="eastAsia"/>
        </w:rPr>
      </w:pPr>
      <w:r>
        <w:rPr>
          <w:rFonts w:hint="eastAsia"/>
        </w:rPr>
        <w:t>无。</w:t>
      </w:r>
    </w:p>
    <w:p w14:paraId="34E572A3">
      <w:pPr>
        <w:pStyle w:val="35"/>
      </w:pPr>
      <w:bookmarkStart w:id="92" w:name="_Toc92"/>
      <w:r>
        <w:t>衍生工具收益</w:t>
      </w:r>
      <w:bookmarkEnd w:id="92"/>
    </w:p>
    <w:p w14:paraId="391F383F">
      <w:pPr>
        <w:pStyle w:val="36"/>
      </w:pPr>
      <w:bookmarkStart w:id="93" w:name="_Toc93"/>
      <w:r>
        <w:t xml:space="preserve">衍生工具收益——买卖权证差价收入 </w:t>
      </w:r>
      <w:bookmarkEnd w:id="93"/>
    </w:p>
    <w:p w14:paraId="05D47266">
      <w:pPr>
        <w:pStyle w:val="18"/>
        <w:rPr>
          <w:rFonts w:hint="eastAsia"/>
        </w:rPr>
      </w:pPr>
      <w:r>
        <w:rPr>
          <w:rFonts w:hint="eastAsia"/>
        </w:rPr>
        <w:t>无。</w:t>
      </w:r>
    </w:p>
    <w:p w14:paraId="15844AE6">
      <w:pPr>
        <w:pStyle w:val="36"/>
      </w:pPr>
      <w:bookmarkStart w:id="94" w:name="_Toc94"/>
      <w:r>
        <w:t>衍生工具收益——其他投资收益</w:t>
      </w:r>
      <w:bookmarkEnd w:id="94"/>
    </w:p>
    <w:p w14:paraId="52ACB7A9">
      <w:pPr>
        <w:pStyle w:val="18"/>
        <w:rPr>
          <w:rFonts w:hint="eastAsia"/>
        </w:rPr>
      </w:pPr>
      <w:r>
        <w:rPr>
          <w:rFonts w:hint="eastAsia"/>
        </w:rPr>
        <w:t>无。</w:t>
      </w:r>
    </w:p>
    <w:p w14:paraId="43D90646">
      <w:pPr>
        <w:pStyle w:val="35"/>
      </w:pPr>
      <w:bookmarkStart w:id="95" w:name="_Toc95"/>
      <w:r>
        <w:t>股利收益</w:t>
      </w:r>
      <w:bookmarkEnd w:id="95"/>
    </w:p>
    <w:p w14:paraId="6846615E">
      <w:pPr>
        <w:pStyle w:val="18"/>
        <w:rPr>
          <w:rFonts w:hint="eastAsia"/>
        </w:rPr>
      </w:pPr>
      <w:r>
        <w:rPr>
          <w:rFonts w:hint="eastAsia"/>
        </w:rPr>
        <w:t>无。</w:t>
      </w:r>
    </w:p>
    <w:p w14:paraId="46C0BE5C">
      <w:pPr>
        <w:pStyle w:val="35"/>
      </w:pPr>
      <w:bookmarkStart w:id="96" w:name="_Toc96"/>
      <w:r>
        <w:t>公允价值变动收益</w:t>
      </w:r>
      <w:bookmarkEnd w:id="96"/>
    </w:p>
    <w:p w14:paraId="10618E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53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3E043C">
            <w:pPr>
              <w:jc w:val="center"/>
            </w:pPr>
            <w:r>
              <w:rPr>
                <w:rFonts w:hint="eastAsia"/>
                <w:b/>
              </w:rPr>
              <w:t>项目名称</w:t>
            </w:r>
          </w:p>
        </w:tc>
        <w:tc>
          <w:tcPr>
            <w:tcW w:w="2768" w:type="dxa"/>
            <w:shd w:val="clear" w:color="auto" w:fill="BFBFBF"/>
            <w:vAlign w:val="center"/>
          </w:tcPr>
          <w:p w14:paraId="50ECAC2A">
            <w:pPr>
              <w:jc w:val="center"/>
            </w:pPr>
            <w:r>
              <w:rPr>
                <w:rFonts w:hint="eastAsia"/>
                <w:b/>
              </w:rPr>
              <w:t>本期2025年1月1日至2025年12月31日</w:t>
            </w:r>
          </w:p>
        </w:tc>
        <w:tc>
          <w:tcPr>
            <w:tcW w:w="2768" w:type="dxa"/>
            <w:shd w:val="clear" w:color="auto" w:fill="BFBFBF"/>
            <w:vAlign w:val="center"/>
          </w:tcPr>
          <w:p w14:paraId="657C1BB3">
            <w:pPr>
              <w:jc w:val="center"/>
            </w:pPr>
            <w:r>
              <w:rPr>
                <w:rFonts w:hint="eastAsia"/>
                <w:b/>
              </w:rPr>
              <w:t>上年度可比期间2024年1月1日至2024年12月31日</w:t>
            </w:r>
          </w:p>
        </w:tc>
      </w:tr>
      <w:tr w14:paraId="294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4A997">
            <w:r>
              <w:rPr>
                <w:rFonts w:hint="eastAsia"/>
              </w:rPr>
              <w:t>1.交易性金融资产</w:t>
            </w:r>
          </w:p>
        </w:tc>
        <w:tc>
          <w:tcPr>
            <w:tcW w:w="2768" w:type="dxa"/>
            <w:vAlign w:val="center"/>
          </w:tcPr>
          <w:p w14:paraId="5104C186">
            <w:pPr>
              <w:jc w:val="right"/>
            </w:pPr>
            <w:r>
              <w:rPr>
                <w:rFonts w:hint="eastAsia"/>
              </w:rPr>
              <w:t>-22,838,160.87</w:t>
            </w:r>
          </w:p>
        </w:tc>
        <w:tc>
          <w:tcPr>
            <w:tcW w:w="2768" w:type="dxa"/>
            <w:vAlign w:val="center"/>
          </w:tcPr>
          <w:p w14:paraId="68F0E9ED">
            <w:pPr>
              <w:jc w:val="right"/>
            </w:pPr>
            <w:r>
              <w:rPr>
                <w:rFonts w:hint="eastAsia"/>
              </w:rPr>
              <w:t>13,413,484.77</w:t>
            </w:r>
          </w:p>
        </w:tc>
      </w:tr>
      <w:tr w14:paraId="3879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204D7">
            <w:r>
              <w:rPr>
                <w:rFonts w:hint="eastAsia"/>
              </w:rPr>
              <w:t>——股票投资</w:t>
            </w:r>
          </w:p>
        </w:tc>
        <w:tc>
          <w:tcPr>
            <w:tcW w:w="2768" w:type="dxa"/>
            <w:vAlign w:val="center"/>
          </w:tcPr>
          <w:p w14:paraId="7859558F">
            <w:pPr>
              <w:jc w:val="right"/>
            </w:pPr>
            <w:r>
              <w:rPr>
                <w:rFonts w:hint="eastAsia"/>
              </w:rPr>
              <w:t>-</w:t>
            </w:r>
          </w:p>
        </w:tc>
        <w:tc>
          <w:tcPr>
            <w:tcW w:w="2768" w:type="dxa"/>
            <w:vAlign w:val="center"/>
          </w:tcPr>
          <w:p w14:paraId="0F8C304F">
            <w:pPr>
              <w:jc w:val="right"/>
            </w:pPr>
            <w:r>
              <w:rPr>
                <w:rFonts w:hint="eastAsia"/>
              </w:rPr>
              <w:t>-</w:t>
            </w:r>
          </w:p>
        </w:tc>
      </w:tr>
      <w:tr w14:paraId="1CD0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0FF13">
            <w:r>
              <w:rPr>
                <w:rFonts w:hint="eastAsia"/>
              </w:rPr>
              <w:t>——债券投资</w:t>
            </w:r>
          </w:p>
        </w:tc>
        <w:tc>
          <w:tcPr>
            <w:tcW w:w="2768" w:type="dxa"/>
            <w:vAlign w:val="center"/>
          </w:tcPr>
          <w:p w14:paraId="6D7A7DC1">
            <w:pPr>
              <w:jc w:val="right"/>
            </w:pPr>
            <w:r>
              <w:rPr>
                <w:rFonts w:hint="eastAsia"/>
              </w:rPr>
              <w:t>-22,838,160.87</w:t>
            </w:r>
          </w:p>
        </w:tc>
        <w:tc>
          <w:tcPr>
            <w:tcW w:w="2768" w:type="dxa"/>
            <w:vAlign w:val="center"/>
          </w:tcPr>
          <w:p w14:paraId="38AC1BF6">
            <w:pPr>
              <w:jc w:val="right"/>
            </w:pPr>
            <w:r>
              <w:rPr>
                <w:rFonts w:hint="eastAsia"/>
              </w:rPr>
              <w:t>13,413,484.77</w:t>
            </w:r>
          </w:p>
        </w:tc>
      </w:tr>
      <w:tr w14:paraId="0664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28BC">
            <w:r>
              <w:rPr>
                <w:rFonts w:hint="eastAsia"/>
              </w:rPr>
              <w:t>——资产支持证券投资</w:t>
            </w:r>
          </w:p>
        </w:tc>
        <w:tc>
          <w:tcPr>
            <w:tcW w:w="2768" w:type="dxa"/>
            <w:vAlign w:val="center"/>
          </w:tcPr>
          <w:p w14:paraId="35090B97">
            <w:pPr>
              <w:jc w:val="right"/>
            </w:pPr>
            <w:r>
              <w:rPr>
                <w:rFonts w:hint="eastAsia"/>
              </w:rPr>
              <w:t>-</w:t>
            </w:r>
          </w:p>
        </w:tc>
        <w:tc>
          <w:tcPr>
            <w:tcW w:w="2768" w:type="dxa"/>
            <w:vAlign w:val="center"/>
          </w:tcPr>
          <w:p w14:paraId="7114F9AD">
            <w:pPr>
              <w:jc w:val="right"/>
            </w:pPr>
            <w:r>
              <w:rPr>
                <w:rFonts w:hint="eastAsia"/>
              </w:rPr>
              <w:t>-</w:t>
            </w:r>
          </w:p>
        </w:tc>
      </w:tr>
      <w:tr w14:paraId="4700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A5606">
            <w:r>
              <w:rPr>
                <w:rFonts w:hint="eastAsia"/>
              </w:rPr>
              <w:t>——贵金属投资</w:t>
            </w:r>
          </w:p>
        </w:tc>
        <w:tc>
          <w:tcPr>
            <w:tcW w:w="2768" w:type="dxa"/>
            <w:vAlign w:val="center"/>
          </w:tcPr>
          <w:p w14:paraId="3166EB1B">
            <w:pPr>
              <w:jc w:val="right"/>
            </w:pPr>
            <w:r>
              <w:rPr>
                <w:rFonts w:hint="eastAsia"/>
              </w:rPr>
              <w:t>-</w:t>
            </w:r>
          </w:p>
        </w:tc>
        <w:tc>
          <w:tcPr>
            <w:tcW w:w="2768" w:type="dxa"/>
            <w:vAlign w:val="center"/>
          </w:tcPr>
          <w:p w14:paraId="5E2D7D68">
            <w:pPr>
              <w:jc w:val="right"/>
            </w:pPr>
            <w:r>
              <w:rPr>
                <w:rFonts w:hint="eastAsia"/>
              </w:rPr>
              <w:t>-</w:t>
            </w:r>
          </w:p>
        </w:tc>
      </w:tr>
      <w:tr w14:paraId="6BC5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D19B2">
            <w:r>
              <w:rPr>
                <w:rFonts w:hint="eastAsia"/>
              </w:rPr>
              <w:t>——其他</w:t>
            </w:r>
          </w:p>
        </w:tc>
        <w:tc>
          <w:tcPr>
            <w:tcW w:w="2768" w:type="dxa"/>
            <w:vAlign w:val="center"/>
          </w:tcPr>
          <w:p w14:paraId="234AC90E">
            <w:pPr>
              <w:jc w:val="right"/>
            </w:pPr>
            <w:r>
              <w:rPr>
                <w:rFonts w:hint="eastAsia"/>
              </w:rPr>
              <w:t>-</w:t>
            </w:r>
          </w:p>
        </w:tc>
        <w:tc>
          <w:tcPr>
            <w:tcW w:w="2768" w:type="dxa"/>
            <w:vAlign w:val="center"/>
          </w:tcPr>
          <w:p w14:paraId="76191836">
            <w:pPr>
              <w:jc w:val="right"/>
            </w:pPr>
            <w:r>
              <w:rPr>
                <w:rFonts w:hint="eastAsia"/>
              </w:rPr>
              <w:t>-</w:t>
            </w:r>
          </w:p>
        </w:tc>
      </w:tr>
      <w:tr w14:paraId="04C9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828B7">
            <w:r>
              <w:rPr>
                <w:rFonts w:hint="eastAsia"/>
              </w:rPr>
              <w:t>2.衍生工具</w:t>
            </w:r>
          </w:p>
        </w:tc>
        <w:tc>
          <w:tcPr>
            <w:tcW w:w="2768" w:type="dxa"/>
            <w:vAlign w:val="center"/>
          </w:tcPr>
          <w:p w14:paraId="748F460A">
            <w:pPr>
              <w:jc w:val="right"/>
            </w:pPr>
            <w:r>
              <w:rPr>
                <w:rFonts w:hint="eastAsia"/>
              </w:rPr>
              <w:t>-</w:t>
            </w:r>
          </w:p>
        </w:tc>
        <w:tc>
          <w:tcPr>
            <w:tcW w:w="2768" w:type="dxa"/>
            <w:vAlign w:val="center"/>
          </w:tcPr>
          <w:p w14:paraId="6282D6D8">
            <w:pPr>
              <w:jc w:val="right"/>
            </w:pPr>
            <w:r>
              <w:rPr>
                <w:rFonts w:hint="eastAsia"/>
              </w:rPr>
              <w:t>-</w:t>
            </w:r>
          </w:p>
        </w:tc>
      </w:tr>
      <w:tr w14:paraId="40F0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34177">
            <w:r>
              <w:rPr>
                <w:rFonts w:hint="eastAsia"/>
              </w:rPr>
              <w:t>——权证投资</w:t>
            </w:r>
          </w:p>
        </w:tc>
        <w:tc>
          <w:tcPr>
            <w:tcW w:w="2768" w:type="dxa"/>
            <w:vAlign w:val="center"/>
          </w:tcPr>
          <w:p w14:paraId="29D95819">
            <w:pPr>
              <w:jc w:val="right"/>
            </w:pPr>
            <w:r>
              <w:rPr>
                <w:rFonts w:hint="eastAsia"/>
              </w:rPr>
              <w:t>-</w:t>
            </w:r>
          </w:p>
        </w:tc>
        <w:tc>
          <w:tcPr>
            <w:tcW w:w="2768" w:type="dxa"/>
            <w:vAlign w:val="center"/>
          </w:tcPr>
          <w:p w14:paraId="5AF474F7">
            <w:pPr>
              <w:jc w:val="right"/>
            </w:pPr>
            <w:r>
              <w:rPr>
                <w:rFonts w:hint="eastAsia"/>
              </w:rPr>
              <w:t>-</w:t>
            </w:r>
          </w:p>
        </w:tc>
      </w:tr>
      <w:tr w14:paraId="2E1C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07565">
            <w:r>
              <w:rPr>
                <w:rFonts w:hint="eastAsia"/>
              </w:rPr>
              <w:t>——期货投资</w:t>
            </w:r>
          </w:p>
        </w:tc>
        <w:tc>
          <w:tcPr>
            <w:tcW w:w="2768" w:type="dxa"/>
            <w:vAlign w:val="center"/>
          </w:tcPr>
          <w:p w14:paraId="2AEFC538">
            <w:pPr>
              <w:jc w:val="right"/>
            </w:pPr>
            <w:r>
              <w:rPr>
                <w:rFonts w:hint="eastAsia"/>
              </w:rPr>
              <w:t>-</w:t>
            </w:r>
          </w:p>
        </w:tc>
        <w:tc>
          <w:tcPr>
            <w:tcW w:w="2768" w:type="dxa"/>
            <w:vAlign w:val="center"/>
          </w:tcPr>
          <w:p w14:paraId="5FA215C7">
            <w:pPr>
              <w:jc w:val="right"/>
            </w:pPr>
            <w:r>
              <w:rPr>
                <w:rFonts w:hint="eastAsia"/>
              </w:rPr>
              <w:t>-</w:t>
            </w:r>
          </w:p>
        </w:tc>
      </w:tr>
      <w:tr w14:paraId="7C9E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CFE00">
            <w:r>
              <w:rPr>
                <w:rFonts w:hint="eastAsia"/>
              </w:rPr>
              <w:t>3.其他</w:t>
            </w:r>
          </w:p>
        </w:tc>
        <w:tc>
          <w:tcPr>
            <w:tcW w:w="2768" w:type="dxa"/>
            <w:vAlign w:val="center"/>
          </w:tcPr>
          <w:p w14:paraId="35738A60">
            <w:pPr>
              <w:jc w:val="right"/>
            </w:pPr>
            <w:r>
              <w:rPr>
                <w:rFonts w:hint="eastAsia"/>
              </w:rPr>
              <w:t>-</w:t>
            </w:r>
          </w:p>
        </w:tc>
        <w:tc>
          <w:tcPr>
            <w:tcW w:w="2768" w:type="dxa"/>
            <w:vAlign w:val="center"/>
          </w:tcPr>
          <w:p w14:paraId="51747F5B">
            <w:pPr>
              <w:jc w:val="right"/>
            </w:pPr>
            <w:r>
              <w:rPr>
                <w:rFonts w:hint="eastAsia"/>
              </w:rPr>
              <w:t>-</w:t>
            </w:r>
          </w:p>
        </w:tc>
      </w:tr>
      <w:tr w14:paraId="47C5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65B3E">
            <w:r>
              <w:rPr>
                <w:rFonts w:hint="eastAsia"/>
              </w:rPr>
              <w:t>减：应税金融商品公允价值变动产生的预估增值税</w:t>
            </w:r>
          </w:p>
        </w:tc>
        <w:tc>
          <w:tcPr>
            <w:tcW w:w="2768" w:type="dxa"/>
            <w:vAlign w:val="center"/>
          </w:tcPr>
          <w:p w14:paraId="7659F1B5">
            <w:pPr>
              <w:jc w:val="right"/>
            </w:pPr>
            <w:r>
              <w:rPr>
                <w:rFonts w:hint="eastAsia"/>
              </w:rPr>
              <w:t>-</w:t>
            </w:r>
          </w:p>
        </w:tc>
        <w:tc>
          <w:tcPr>
            <w:tcW w:w="2768" w:type="dxa"/>
            <w:vAlign w:val="center"/>
          </w:tcPr>
          <w:p w14:paraId="65D5260E">
            <w:pPr>
              <w:jc w:val="right"/>
            </w:pPr>
            <w:r>
              <w:rPr>
                <w:rFonts w:hint="eastAsia"/>
              </w:rPr>
              <w:t>-</w:t>
            </w:r>
          </w:p>
        </w:tc>
      </w:tr>
      <w:tr w14:paraId="2889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1A4E4">
            <w:r>
              <w:rPr>
                <w:rFonts w:hint="eastAsia"/>
              </w:rPr>
              <w:t>合计</w:t>
            </w:r>
          </w:p>
        </w:tc>
        <w:tc>
          <w:tcPr>
            <w:tcW w:w="2768" w:type="dxa"/>
            <w:vAlign w:val="center"/>
          </w:tcPr>
          <w:p w14:paraId="561A4638">
            <w:pPr>
              <w:jc w:val="right"/>
            </w:pPr>
            <w:r>
              <w:rPr>
                <w:rFonts w:hint="eastAsia"/>
              </w:rPr>
              <w:t>-22,838,160.87</w:t>
            </w:r>
          </w:p>
        </w:tc>
        <w:tc>
          <w:tcPr>
            <w:tcW w:w="2768" w:type="dxa"/>
            <w:vAlign w:val="center"/>
          </w:tcPr>
          <w:p w14:paraId="503F5031">
            <w:pPr>
              <w:jc w:val="right"/>
            </w:pPr>
            <w:r>
              <w:rPr>
                <w:rFonts w:hint="eastAsia"/>
              </w:rPr>
              <w:t>13,413,484.77</w:t>
            </w:r>
          </w:p>
        </w:tc>
      </w:tr>
    </w:tbl>
    <w:p w14:paraId="24C49000">
      <w:pPr>
        <w:pStyle w:val="35"/>
      </w:pPr>
      <w:bookmarkStart w:id="97" w:name="_Toc97"/>
      <w:r>
        <w:t>其他收入</w:t>
      </w:r>
      <w:bookmarkEnd w:id="97"/>
    </w:p>
    <w:p w14:paraId="0D4E6101">
      <w:pPr>
        <w:pStyle w:val="18"/>
        <w:rPr>
          <w:rFonts w:hint="eastAsia"/>
        </w:rPr>
      </w:pPr>
      <w:r>
        <w:rPr>
          <w:rFonts w:hint="eastAsia"/>
        </w:rPr>
        <w:t>无。</w:t>
      </w:r>
    </w:p>
    <w:p w14:paraId="5C154B9C">
      <w:pPr>
        <w:pStyle w:val="35"/>
      </w:pPr>
      <w:bookmarkStart w:id="98" w:name="_Toc98"/>
      <w:r>
        <w:t>其他费用</w:t>
      </w:r>
      <w:bookmarkEnd w:id="98"/>
    </w:p>
    <w:p w14:paraId="67FF0B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CE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13CB82">
            <w:pPr>
              <w:jc w:val="center"/>
            </w:pPr>
            <w:r>
              <w:rPr>
                <w:rFonts w:hint="eastAsia"/>
                <w:b/>
              </w:rPr>
              <w:t>项目</w:t>
            </w:r>
          </w:p>
        </w:tc>
        <w:tc>
          <w:tcPr>
            <w:tcW w:w="2768" w:type="dxa"/>
            <w:shd w:val="clear" w:color="auto" w:fill="BFBFBF"/>
            <w:vAlign w:val="center"/>
          </w:tcPr>
          <w:p w14:paraId="4C606693">
            <w:pPr>
              <w:jc w:val="center"/>
            </w:pPr>
            <w:r>
              <w:rPr>
                <w:rFonts w:hint="eastAsia"/>
                <w:b/>
              </w:rPr>
              <w:t>本期2025年1月1日至2025年12月31日</w:t>
            </w:r>
          </w:p>
        </w:tc>
        <w:tc>
          <w:tcPr>
            <w:tcW w:w="2768" w:type="dxa"/>
            <w:shd w:val="clear" w:color="auto" w:fill="BFBFBF"/>
            <w:vAlign w:val="center"/>
          </w:tcPr>
          <w:p w14:paraId="224F6F2F">
            <w:pPr>
              <w:jc w:val="center"/>
            </w:pPr>
            <w:r>
              <w:rPr>
                <w:rFonts w:hint="eastAsia"/>
                <w:b/>
              </w:rPr>
              <w:t>上年度可比期间2024年1月1日至2024年12月31日</w:t>
            </w:r>
          </w:p>
        </w:tc>
      </w:tr>
      <w:tr w14:paraId="25D4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78D7F">
            <w:r>
              <w:rPr>
                <w:rFonts w:hint="eastAsia"/>
              </w:rPr>
              <w:t>审计费用</w:t>
            </w:r>
          </w:p>
        </w:tc>
        <w:tc>
          <w:tcPr>
            <w:tcW w:w="2768" w:type="dxa"/>
            <w:vAlign w:val="center"/>
          </w:tcPr>
          <w:p w14:paraId="032A4F33">
            <w:pPr>
              <w:jc w:val="right"/>
            </w:pPr>
            <w:r>
              <w:rPr>
                <w:rFonts w:hint="eastAsia"/>
              </w:rPr>
              <w:t>50,000.00</w:t>
            </w:r>
          </w:p>
        </w:tc>
        <w:tc>
          <w:tcPr>
            <w:tcW w:w="2768" w:type="dxa"/>
            <w:vAlign w:val="center"/>
          </w:tcPr>
          <w:p w14:paraId="543CFC12">
            <w:pPr>
              <w:jc w:val="right"/>
            </w:pPr>
            <w:r>
              <w:rPr>
                <w:rFonts w:hint="eastAsia"/>
              </w:rPr>
              <w:t>50,000.00</w:t>
            </w:r>
          </w:p>
        </w:tc>
      </w:tr>
      <w:tr w14:paraId="567D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A597A">
            <w:r>
              <w:rPr>
                <w:rFonts w:hint="eastAsia"/>
              </w:rPr>
              <w:t>信息披露费</w:t>
            </w:r>
          </w:p>
        </w:tc>
        <w:tc>
          <w:tcPr>
            <w:tcW w:w="2768" w:type="dxa"/>
            <w:vAlign w:val="center"/>
          </w:tcPr>
          <w:p w14:paraId="7A50CBE5">
            <w:pPr>
              <w:jc w:val="right"/>
            </w:pPr>
            <w:r>
              <w:rPr>
                <w:rFonts w:hint="eastAsia"/>
              </w:rPr>
              <w:t>120,000.00</w:t>
            </w:r>
          </w:p>
        </w:tc>
        <w:tc>
          <w:tcPr>
            <w:tcW w:w="2768" w:type="dxa"/>
            <w:vAlign w:val="center"/>
          </w:tcPr>
          <w:p w14:paraId="2F8541C5">
            <w:pPr>
              <w:jc w:val="right"/>
            </w:pPr>
            <w:r>
              <w:rPr>
                <w:rFonts w:hint="eastAsia"/>
              </w:rPr>
              <w:t>120,000.00</w:t>
            </w:r>
          </w:p>
        </w:tc>
      </w:tr>
      <w:tr w14:paraId="7A28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6835A">
            <w:r>
              <w:rPr>
                <w:rFonts w:hint="eastAsia"/>
              </w:rPr>
              <w:t>证券出借违约金</w:t>
            </w:r>
          </w:p>
        </w:tc>
        <w:tc>
          <w:tcPr>
            <w:tcW w:w="2768" w:type="dxa"/>
            <w:vAlign w:val="center"/>
          </w:tcPr>
          <w:p w14:paraId="03F374C1">
            <w:pPr>
              <w:jc w:val="right"/>
            </w:pPr>
            <w:r>
              <w:rPr>
                <w:rFonts w:hint="eastAsia"/>
              </w:rPr>
              <w:t>-</w:t>
            </w:r>
          </w:p>
        </w:tc>
        <w:tc>
          <w:tcPr>
            <w:tcW w:w="2768" w:type="dxa"/>
            <w:vAlign w:val="center"/>
          </w:tcPr>
          <w:p w14:paraId="076A2829">
            <w:pPr>
              <w:jc w:val="right"/>
            </w:pPr>
            <w:r>
              <w:rPr>
                <w:rFonts w:hint="eastAsia"/>
              </w:rPr>
              <w:t>-</w:t>
            </w:r>
          </w:p>
        </w:tc>
      </w:tr>
      <w:tr w14:paraId="06BC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DFC86">
            <w:r>
              <w:rPr>
                <w:rFonts w:hint="eastAsia"/>
              </w:rPr>
              <w:t>账户维护费</w:t>
            </w:r>
          </w:p>
        </w:tc>
        <w:tc>
          <w:tcPr>
            <w:tcW w:w="2768" w:type="dxa"/>
            <w:vAlign w:val="center"/>
          </w:tcPr>
          <w:p w14:paraId="065D9FE1">
            <w:pPr>
              <w:jc w:val="right"/>
            </w:pPr>
            <w:r>
              <w:rPr>
                <w:rFonts w:hint="eastAsia"/>
              </w:rPr>
              <w:t>46,500.00</w:t>
            </w:r>
          </w:p>
        </w:tc>
        <w:tc>
          <w:tcPr>
            <w:tcW w:w="2768" w:type="dxa"/>
            <w:vAlign w:val="center"/>
          </w:tcPr>
          <w:p w14:paraId="22E0052D">
            <w:pPr>
              <w:jc w:val="right"/>
            </w:pPr>
            <w:r>
              <w:rPr>
                <w:rFonts w:hint="eastAsia"/>
              </w:rPr>
              <w:t>37,200.00</w:t>
            </w:r>
          </w:p>
        </w:tc>
      </w:tr>
      <w:tr w14:paraId="1209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EB123">
            <w:r>
              <w:rPr>
                <w:rFonts w:hint="eastAsia"/>
              </w:rPr>
              <w:t>银行费用</w:t>
            </w:r>
          </w:p>
        </w:tc>
        <w:tc>
          <w:tcPr>
            <w:tcW w:w="2768" w:type="dxa"/>
            <w:vAlign w:val="center"/>
          </w:tcPr>
          <w:p w14:paraId="4BCECBA9">
            <w:pPr>
              <w:jc w:val="right"/>
            </w:pPr>
            <w:r>
              <w:rPr>
                <w:rFonts w:hint="eastAsia"/>
              </w:rPr>
              <w:t>13,750.86</w:t>
            </w:r>
          </w:p>
        </w:tc>
        <w:tc>
          <w:tcPr>
            <w:tcW w:w="2768" w:type="dxa"/>
            <w:vAlign w:val="center"/>
          </w:tcPr>
          <w:p w14:paraId="21201722">
            <w:pPr>
              <w:jc w:val="right"/>
            </w:pPr>
            <w:r>
              <w:rPr>
                <w:rFonts w:hint="eastAsia"/>
              </w:rPr>
              <w:t>14,928.25</w:t>
            </w:r>
          </w:p>
        </w:tc>
      </w:tr>
      <w:tr w14:paraId="4C09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0BBC8">
            <w:r>
              <w:rPr>
                <w:rFonts w:hint="eastAsia"/>
              </w:rPr>
              <w:t>合计</w:t>
            </w:r>
          </w:p>
        </w:tc>
        <w:tc>
          <w:tcPr>
            <w:tcW w:w="2768" w:type="dxa"/>
            <w:vAlign w:val="center"/>
          </w:tcPr>
          <w:p w14:paraId="5EFD0589">
            <w:pPr>
              <w:jc w:val="right"/>
            </w:pPr>
            <w:r>
              <w:rPr>
                <w:rFonts w:hint="eastAsia"/>
              </w:rPr>
              <w:t>230,250.86</w:t>
            </w:r>
          </w:p>
        </w:tc>
        <w:tc>
          <w:tcPr>
            <w:tcW w:w="2768" w:type="dxa"/>
            <w:vAlign w:val="center"/>
          </w:tcPr>
          <w:p w14:paraId="6E1ABE3B">
            <w:pPr>
              <w:jc w:val="right"/>
            </w:pPr>
            <w:r>
              <w:rPr>
                <w:rFonts w:hint="eastAsia"/>
              </w:rPr>
              <w:t>222,128.25</w:t>
            </w:r>
          </w:p>
        </w:tc>
      </w:tr>
    </w:tbl>
    <w:p w14:paraId="4E9291CB">
      <w:pPr>
        <w:pStyle w:val="28"/>
      </w:pPr>
      <w:bookmarkStart w:id="99" w:name="_Toc99"/>
      <w:r>
        <w:t>或有事项、资产负债表日后事项的说明</w:t>
      </w:r>
      <w:bookmarkEnd w:id="99"/>
    </w:p>
    <w:p w14:paraId="41C40E30">
      <w:pPr>
        <w:pStyle w:val="35"/>
      </w:pPr>
      <w:bookmarkStart w:id="100" w:name="_Toc100"/>
      <w:r>
        <w:t>或有事项</w:t>
      </w:r>
      <w:bookmarkEnd w:id="100"/>
    </w:p>
    <w:p w14:paraId="120E8B32">
      <w:pPr>
        <w:pStyle w:val="18"/>
        <w:rPr>
          <w:rFonts w:hint="eastAsia"/>
        </w:rPr>
      </w:pPr>
      <w:r>
        <w:rPr>
          <w:rFonts w:hint="eastAsia"/>
        </w:rPr>
        <w:t>无。</w:t>
      </w:r>
    </w:p>
    <w:p w14:paraId="3D389340">
      <w:pPr>
        <w:pStyle w:val="35"/>
      </w:pPr>
      <w:bookmarkStart w:id="101" w:name="_Toc101"/>
      <w:r>
        <w:t>资产负债表日后事项</w:t>
      </w:r>
      <w:bookmarkEnd w:id="101"/>
    </w:p>
    <w:p w14:paraId="28850217">
      <w:pPr>
        <w:pStyle w:val="18"/>
        <w:rPr>
          <w:rFonts w:hint="eastAsia"/>
        </w:rPr>
      </w:pPr>
      <w:r>
        <w:rPr>
          <w:rFonts w:hint="eastAsia"/>
        </w:rPr>
        <w:t>根据本基金的基金管理人已发布的本基金分红公告，向截至2026年3月26日止登记在册的全体基金份额持有人，按每10份基金份额派发红利0.0700元。</w:t>
      </w:r>
    </w:p>
    <w:p w14:paraId="08937E2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137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CFEDDE1">
            <w:pPr>
              <w:jc w:val="center"/>
            </w:pPr>
            <w:r>
              <w:rPr>
                <w:rFonts w:hint="eastAsia"/>
                <w:b/>
              </w:rPr>
              <w:t>关联方名称</w:t>
            </w:r>
          </w:p>
        </w:tc>
        <w:tc>
          <w:tcPr>
            <w:tcW w:w="3322" w:type="dxa"/>
            <w:shd w:val="clear" w:color="auto" w:fill="BFBFBF"/>
            <w:vAlign w:val="center"/>
          </w:tcPr>
          <w:p w14:paraId="70077FDB">
            <w:pPr>
              <w:jc w:val="center"/>
            </w:pPr>
            <w:r>
              <w:rPr>
                <w:rFonts w:hint="eastAsia"/>
                <w:b/>
              </w:rPr>
              <w:t>与本基金的关系</w:t>
            </w:r>
          </w:p>
        </w:tc>
      </w:tr>
      <w:tr w14:paraId="3587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31C67D">
            <w:r>
              <w:rPr>
                <w:rFonts w:hint="eastAsia"/>
              </w:rPr>
              <w:t>南方基金管理股份有限公司(“南方基金”)</w:t>
            </w:r>
          </w:p>
        </w:tc>
        <w:tc>
          <w:tcPr>
            <w:tcW w:w="3322" w:type="dxa"/>
            <w:vAlign w:val="center"/>
          </w:tcPr>
          <w:p w14:paraId="6CDF6A87">
            <w:r>
              <w:rPr>
                <w:rFonts w:hint="eastAsia"/>
              </w:rPr>
              <w:t>基金管理人、注册登记机构、基金销售机构</w:t>
            </w:r>
          </w:p>
        </w:tc>
      </w:tr>
      <w:tr w14:paraId="3CD4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D05DEE">
            <w:r>
              <w:rPr>
                <w:rFonts w:hint="eastAsia"/>
              </w:rPr>
              <w:t>招商银行股份有限公司(“招商银行”)</w:t>
            </w:r>
          </w:p>
        </w:tc>
        <w:tc>
          <w:tcPr>
            <w:tcW w:w="3322" w:type="dxa"/>
            <w:vAlign w:val="center"/>
          </w:tcPr>
          <w:p w14:paraId="44F148DC">
            <w:r>
              <w:rPr>
                <w:rFonts w:hint="eastAsia"/>
              </w:rPr>
              <w:t>基金托管人、基金销售机构</w:t>
            </w:r>
          </w:p>
        </w:tc>
      </w:tr>
      <w:tr w14:paraId="6AA5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7DE552">
            <w:r>
              <w:rPr>
                <w:rFonts w:hint="eastAsia"/>
              </w:rPr>
              <w:t>华泰证券股份有限公司(“华泰证券”)</w:t>
            </w:r>
          </w:p>
        </w:tc>
        <w:tc>
          <w:tcPr>
            <w:tcW w:w="3322" w:type="dxa"/>
            <w:vAlign w:val="center"/>
          </w:tcPr>
          <w:p w14:paraId="5A62D31D">
            <w:r>
              <w:rPr>
                <w:rFonts w:hint="eastAsia"/>
              </w:rPr>
              <w:t>基金管理人的股东、基金销售机构</w:t>
            </w:r>
          </w:p>
        </w:tc>
      </w:tr>
      <w:tr w14:paraId="5A1D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A8CF97">
            <w:r>
              <w:rPr>
                <w:rFonts w:hint="eastAsia"/>
              </w:rPr>
              <w:t>兴业证券股份有限公司(“兴业证券”)</w:t>
            </w:r>
          </w:p>
        </w:tc>
        <w:tc>
          <w:tcPr>
            <w:tcW w:w="3322" w:type="dxa"/>
            <w:vAlign w:val="center"/>
          </w:tcPr>
          <w:p w14:paraId="13167FF6">
            <w:r>
              <w:rPr>
                <w:rFonts w:hint="eastAsia"/>
              </w:rPr>
              <w:t>基金管理人的股东、基金销售机构</w:t>
            </w:r>
          </w:p>
        </w:tc>
      </w:tr>
      <w:tr w14:paraId="099B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60A5D">
            <w:r>
              <w:rPr>
                <w:rFonts w:hint="eastAsia"/>
              </w:rPr>
              <w:t>厦门国际信托有限公司(“厦门国际信托”)</w:t>
            </w:r>
          </w:p>
        </w:tc>
        <w:tc>
          <w:tcPr>
            <w:tcW w:w="3322" w:type="dxa"/>
            <w:vAlign w:val="center"/>
          </w:tcPr>
          <w:p w14:paraId="3F4F3EDB">
            <w:r>
              <w:rPr>
                <w:rFonts w:hint="eastAsia"/>
              </w:rPr>
              <w:t>基金管理人的股东</w:t>
            </w:r>
          </w:p>
        </w:tc>
      </w:tr>
      <w:tr w14:paraId="5FBA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8EE801">
            <w:r>
              <w:rPr>
                <w:rFonts w:hint="eastAsia"/>
              </w:rPr>
              <w:t>深圳市投资控股有限公司(“深圳投资控股”)</w:t>
            </w:r>
          </w:p>
        </w:tc>
        <w:tc>
          <w:tcPr>
            <w:tcW w:w="3322" w:type="dxa"/>
            <w:vAlign w:val="center"/>
          </w:tcPr>
          <w:p w14:paraId="280ED8BE">
            <w:r>
              <w:rPr>
                <w:rFonts w:hint="eastAsia"/>
              </w:rPr>
              <w:t>基金管理人的股东</w:t>
            </w:r>
          </w:p>
        </w:tc>
      </w:tr>
      <w:tr w14:paraId="441F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63146F">
            <w:r>
              <w:rPr>
                <w:rFonts w:hint="eastAsia"/>
              </w:rPr>
              <w:t>厦门合泽吉企业管理合伙企业(有限合伙)</w:t>
            </w:r>
          </w:p>
        </w:tc>
        <w:tc>
          <w:tcPr>
            <w:tcW w:w="3322" w:type="dxa"/>
            <w:vAlign w:val="center"/>
          </w:tcPr>
          <w:p w14:paraId="4DAAE177">
            <w:r>
              <w:rPr>
                <w:rFonts w:hint="eastAsia"/>
              </w:rPr>
              <w:t>基金管理人的股东</w:t>
            </w:r>
          </w:p>
        </w:tc>
      </w:tr>
      <w:tr w14:paraId="4C77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E85288">
            <w:r>
              <w:rPr>
                <w:rFonts w:hint="eastAsia"/>
              </w:rPr>
              <w:t>厦门合泽祥企业管理合伙企业(有限合伙)</w:t>
            </w:r>
          </w:p>
        </w:tc>
        <w:tc>
          <w:tcPr>
            <w:tcW w:w="3322" w:type="dxa"/>
            <w:vAlign w:val="center"/>
          </w:tcPr>
          <w:p w14:paraId="27AD9539">
            <w:r>
              <w:rPr>
                <w:rFonts w:hint="eastAsia"/>
              </w:rPr>
              <w:t>基金管理人的股东</w:t>
            </w:r>
          </w:p>
        </w:tc>
      </w:tr>
      <w:tr w14:paraId="1A46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D6D050">
            <w:r>
              <w:rPr>
                <w:rFonts w:hint="eastAsia"/>
              </w:rPr>
              <w:t>厦门合泽益企业管理合伙企业(有限合伙)</w:t>
            </w:r>
          </w:p>
        </w:tc>
        <w:tc>
          <w:tcPr>
            <w:tcW w:w="3322" w:type="dxa"/>
            <w:vAlign w:val="center"/>
          </w:tcPr>
          <w:p w14:paraId="58582096">
            <w:r>
              <w:rPr>
                <w:rFonts w:hint="eastAsia"/>
              </w:rPr>
              <w:t>基金管理人的股东</w:t>
            </w:r>
          </w:p>
        </w:tc>
      </w:tr>
      <w:tr w14:paraId="4A81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4BA1D8">
            <w:r>
              <w:rPr>
                <w:rFonts w:hint="eastAsia"/>
              </w:rPr>
              <w:t>厦门合泽盈企业管理合伙企业(有限合伙)</w:t>
            </w:r>
          </w:p>
        </w:tc>
        <w:tc>
          <w:tcPr>
            <w:tcW w:w="3322" w:type="dxa"/>
            <w:vAlign w:val="center"/>
          </w:tcPr>
          <w:p w14:paraId="1236EC5E">
            <w:r>
              <w:rPr>
                <w:rFonts w:hint="eastAsia"/>
              </w:rPr>
              <w:t>基金管理人的股东</w:t>
            </w:r>
          </w:p>
        </w:tc>
      </w:tr>
      <w:tr w14:paraId="188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C4C776">
            <w:r>
              <w:rPr>
                <w:rFonts w:hint="eastAsia"/>
              </w:rPr>
              <w:t>南方资本管理有限公司(“南方资本”)</w:t>
            </w:r>
          </w:p>
        </w:tc>
        <w:tc>
          <w:tcPr>
            <w:tcW w:w="3322" w:type="dxa"/>
            <w:vAlign w:val="center"/>
          </w:tcPr>
          <w:p w14:paraId="7532BA45">
            <w:r>
              <w:rPr>
                <w:rFonts w:hint="eastAsia"/>
              </w:rPr>
              <w:t>基金管理人的子公司</w:t>
            </w:r>
          </w:p>
        </w:tc>
      </w:tr>
      <w:tr w14:paraId="600E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CA5463">
            <w:r>
              <w:rPr>
                <w:rFonts w:hint="eastAsia"/>
              </w:rPr>
              <w:t>南方东英资产管理有限公司(“南方东英”)</w:t>
            </w:r>
          </w:p>
        </w:tc>
        <w:tc>
          <w:tcPr>
            <w:tcW w:w="3322" w:type="dxa"/>
            <w:vAlign w:val="center"/>
          </w:tcPr>
          <w:p w14:paraId="3EE9B2BE">
            <w:r>
              <w:rPr>
                <w:rFonts w:hint="eastAsia"/>
              </w:rPr>
              <w:t>基金管理人的子公司</w:t>
            </w:r>
          </w:p>
        </w:tc>
      </w:tr>
    </w:tbl>
    <w:p w14:paraId="1ECFA78B">
      <w:pPr>
        <w:pStyle w:val="47"/>
        <w:rPr>
          <w:rFonts w:hint="eastAsia"/>
        </w:rPr>
      </w:pPr>
      <w:r>
        <w:rPr>
          <w:rFonts w:hint="eastAsia"/>
        </w:rPr>
        <w:t>注：下述关联交易均在正常业务范围内按一般商业条款订立。</w:t>
      </w:r>
    </w:p>
    <w:p w14:paraId="30D126F4">
      <w:pPr>
        <w:pStyle w:val="28"/>
      </w:pPr>
      <w:bookmarkStart w:id="103" w:name="_Toc103"/>
      <w:r>
        <w:t>本报告期及上年度可比期间的关联方交易</w:t>
      </w:r>
      <w:bookmarkEnd w:id="103"/>
    </w:p>
    <w:p w14:paraId="11E4DC57">
      <w:pPr>
        <w:pStyle w:val="35"/>
      </w:pPr>
      <w:bookmarkStart w:id="104" w:name="_Toc104"/>
      <w:r>
        <w:t>通过关联方交易单元进行的交易</w:t>
      </w:r>
      <w:bookmarkEnd w:id="104"/>
    </w:p>
    <w:p w14:paraId="6BA5E705">
      <w:pPr>
        <w:pStyle w:val="36"/>
      </w:pPr>
      <w:bookmarkStart w:id="105" w:name="_Toc105"/>
      <w:r>
        <w:t>股票交易</w:t>
      </w:r>
      <w:bookmarkEnd w:id="105"/>
    </w:p>
    <w:p w14:paraId="5D84D7F8">
      <w:pPr>
        <w:pStyle w:val="18"/>
        <w:rPr>
          <w:rFonts w:hint="eastAsia"/>
        </w:rPr>
      </w:pPr>
      <w:r>
        <w:rPr>
          <w:rFonts w:hint="eastAsia"/>
        </w:rPr>
        <w:t>无。</w:t>
      </w:r>
    </w:p>
    <w:p w14:paraId="09645EF5">
      <w:pPr>
        <w:pStyle w:val="36"/>
      </w:pPr>
      <w:bookmarkStart w:id="106" w:name="_Toc106"/>
      <w:r>
        <w:t>债券交易</w:t>
      </w:r>
      <w:bookmarkEnd w:id="106"/>
    </w:p>
    <w:p w14:paraId="26319396">
      <w:pPr>
        <w:pStyle w:val="18"/>
        <w:rPr>
          <w:rFonts w:hint="eastAsia"/>
        </w:rPr>
      </w:pPr>
      <w:r>
        <w:rPr>
          <w:rFonts w:hint="eastAsia"/>
        </w:rPr>
        <w:t>无。</w:t>
      </w:r>
    </w:p>
    <w:p w14:paraId="36B55266">
      <w:pPr>
        <w:pStyle w:val="36"/>
      </w:pPr>
      <w:bookmarkStart w:id="107" w:name="_Toc107"/>
      <w:r>
        <w:t>债券回购交易</w:t>
      </w:r>
      <w:bookmarkEnd w:id="107"/>
    </w:p>
    <w:p w14:paraId="4D027DDC">
      <w:pPr>
        <w:pStyle w:val="18"/>
        <w:rPr>
          <w:rFonts w:hint="eastAsia"/>
        </w:rPr>
      </w:pPr>
      <w:r>
        <w:rPr>
          <w:rFonts w:hint="eastAsia"/>
        </w:rPr>
        <w:t>无。</w:t>
      </w:r>
    </w:p>
    <w:p w14:paraId="32B5D3B0">
      <w:pPr>
        <w:pStyle w:val="36"/>
      </w:pPr>
      <w:bookmarkStart w:id="108" w:name="_Toc108"/>
      <w:r>
        <w:t>基金交易</w:t>
      </w:r>
      <w:bookmarkEnd w:id="108"/>
    </w:p>
    <w:p w14:paraId="23201671">
      <w:pPr>
        <w:pStyle w:val="18"/>
        <w:rPr>
          <w:rFonts w:hint="eastAsia"/>
        </w:rPr>
      </w:pPr>
      <w:r>
        <w:rPr>
          <w:rFonts w:hint="eastAsia"/>
        </w:rPr>
        <w:t>无。</w:t>
      </w:r>
    </w:p>
    <w:p w14:paraId="1B15D70F">
      <w:pPr>
        <w:pStyle w:val="36"/>
      </w:pPr>
      <w:bookmarkStart w:id="109" w:name="_Toc109"/>
      <w:r>
        <w:t>权证交易</w:t>
      </w:r>
      <w:bookmarkEnd w:id="109"/>
    </w:p>
    <w:p w14:paraId="5EE7F9FE">
      <w:pPr>
        <w:pStyle w:val="18"/>
        <w:rPr>
          <w:rFonts w:hint="eastAsia"/>
        </w:rPr>
      </w:pPr>
      <w:r>
        <w:rPr>
          <w:rFonts w:hint="eastAsia"/>
        </w:rPr>
        <w:t>无。</w:t>
      </w:r>
    </w:p>
    <w:p w14:paraId="5ECAE087">
      <w:pPr>
        <w:pStyle w:val="36"/>
      </w:pPr>
      <w:bookmarkStart w:id="110" w:name="_Toc110"/>
      <w:r>
        <w:t>应支付关联方的佣金</w:t>
      </w:r>
      <w:bookmarkEnd w:id="110"/>
    </w:p>
    <w:p w14:paraId="046ECF36">
      <w:pPr>
        <w:pStyle w:val="18"/>
        <w:rPr>
          <w:rFonts w:hint="eastAsia"/>
        </w:rPr>
      </w:pPr>
      <w:r>
        <w:rPr>
          <w:rFonts w:hint="eastAsia"/>
        </w:rPr>
        <w:t>无。</w:t>
      </w:r>
    </w:p>
    <w:p w14:paraId="6E2F4D64">
      <w:pPr>
        <w:pStyle w:val="35"/>
      </w:pPr>
      <w:bookmarkStart w:id="111" w:name="_Toc111"/>
      <w:r>
        <w:t>关联方报酬</w:t>
      </w:r>
      <w:bookmarkEnd w:id="111"/>
    </w:p>
    <w:p w14:paraId="69937D6E">
      <w:pPr>
        <w:pStyle w:val="36"/>
      </w:pPr>
      <w:bookmarkStart w:id="112" w:name="_Toc112"/>
      <w:r>
        <w:t>基金管理费</w:t>
      </w:r>
      <w:bookmarkEnd w:id="112"/>
    </w:p>
    <w:p w14:paraId="747E56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C5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2DEF9E">
            <w:pPr>
              <w:jc w:val="center"/>
            </w:pPr>
            <w:r>
              <w:rPr>
                <w:rFonts w:hint="eastAsia"/>
                <w:b/>
              </w:rPr>
              <w:t>项目</w:t>
            </w:r>
          </w:p>
        </w:tc>
        <w:tc>
          <w:tcPr>
            <w:tcW w:w="2768" w:type="dxa"/>
            <w:shd w:val="clear" w:color="auto" w:fill="BFBFBF"/>
            <w:vAlign w:val="center"/>
          </w:tcPr>
          <w:p w14:paraId="0BA8AE26">
            <w:pPr>
              <w:jc w:val="center"/>
            </w:pPr>
            <w:r>
              <w:rPr>
                <w:rFonts w:hint="eastAsia"/>
                <w:b/>
              </w:rPr>
              <w:t>本期2025年1月1日至2025年12月31日</w:t>
            </w:r>
          </w:p>
        </w:tc>
        <w:tc>
          <w:tcPr>
            <w:tcW w:w="2768" w:type="dxa"/>
            <w:shd w:val="clear" w:color="auto" w:fill="BFBFBF"/>
            <w:vAlign w:val="center"/>
          </w:tcPr>
          <w:p w14:paraId="718A358E">
            <w:pPr>
              <w:jc w:val="center"/>
            </w:pPr>
            <w:r>
              <w:rPr>
                <w:rFonts w:hint="eastAsia"/>
                <w:b/>
              </w:rPr>
              <w:t>上年度可比期间2024年1月1日至2024年12月31日</w:t>
            </w:r>
          </w:p>
        </w:tc>
      </w:tr>
      <w:tr w14:paraId="56DD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91693">
            <w:r>
              <w:rPr>
                <w:rFonts w:hint="eastAsia"/>
              </w:rPr>
              <w:t>当期发生的基金应支付的管理费</w:t>
            </w:r>
          </w:p>
        </w:tc>
        <w:tc>
          <w:tcPr>
            <w:tcW w:w="2768" w:type="dxa"/>
            <w:vAlign w:val="center"/>
          </w:tcPr>
          <w:p w14:paraId="5E836580">
            <w:pPr>
              <w:jc w:val="right"/>
            </w:pPr>
            <w:r>
              <w:rPr>
                <w:rFonts w:hint="eastAsia"/>
              </w:rPr>
              <w:t>3,223,220.19</w:t>
            </w:r>
          </w:p>
        </w:tc>
        <w:tc>
          <w:tcPr>
            <w:tcW w:w="2768" w:type="dxa"/>
            <w:vAlign w:val="center"/>
          </w:tcPr>
          <w:p w14:paraId="6B17FA90">
            <w:pPr>
              <w:jc w:val="right"/>
            </w:pPr>
            <w:r>
              <w:rPr>
                <w:rFonts w:hint="eastAsia"/>
              </w:rPr>
              <w:t>3,160,865.19</w:t>
            </w:r>
          </w:p>
        </w:tc>
      </w:tr>
      <w:tr w14:paraId="7558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2EED3">
            <w:r>
              <w:rPr>
                <w:rFonts w:hint="eastAsia"/>
              </w:rPr>
              <w:t>其中：应支付销售机构的客户维护费</w:t>
            </w:r>
          </w:p>
        </w:tc>
        <w:tc>
          <w:tcPr>
            <w:tcW w:w="2768" w:type="dxa"/>
            <w:vAlign w:val="center"/>
          </w:tcPr>
          <w:p w14:paraId="24F4E612">
            <w:pPr>
              <w:jc w:val="right"/>
            </w:pPr>
            <w:r>
              <w:rPr>
                <w:rFonts w:hint="eastAsia"/>
              </w:rPr>
              <w:t>-</w:t>
            </w:r>
          </w:p>
        </w:tc>
        <w:tc>
          <w:tcPr>
            <w:tcW w:w="2768" w:type="dxa"/>
            <w:vAlign w:val="center"/>
          </w:tcPr>
          <w:p w14:paraId="1CA7E811">
            <w:pPr>
              <w:jc w:val="right"/>
            </w:pPr>
            <w:r>
              <w:rPr>
                <w:rFonts w:hint="eastAsia"/>
              </w:rPr>
              <w:t>-</w:t>
            </w:r>
          </w:p>
        </w:tc>
      </w:tr>
      <w:tr w14:paraId="5143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5B21B">
            <w:r>
              <w:rPr>
                <w:rFonts w:hint="eastAsia"/>
              </w:rPr>
              <w:t xml:space="preserve">      应支付基金管理人的净管理费</w:t>
            </w:r>
          </w:p>
        </w:tc>
        <w:tc>
          <w:tcPr>
            <w:tcW w:w="2768" w:type="dxa"/>
            <w:vAlign w:val="center"/>
          </w:tcPr>
          <w:p w14:paraId="7AFE3C1F">
            <w:pPr>
              <w:jc w:val="right"/>
            </w:pPr>
            <w:r>
              <w:rPr>
                <w:rFonts w:hint="eastAsia"/>
              </w:rPr>
              <w:t>3,223,220.19</w:t>
            </w:r>
          </w:p>
        </w:tc>
        <w:tc>
          <w:tcPr>
            <w:tcW w:w="2768" w:type="dxa"/>
            <w:vAlign w:val="center"/>
          </w:tcPr>
          <w:p w14:paraId="51EC1AAA">
            <w:pPr>
              <w:jc w:val="right"/>
            </w:pPr>
            <w:r>
              <w:rPr>
                <w:rFonts w:hint="eastAsia"/>
              </w:rPr>
              <w:t>3,160,865.19</w:t>
            </w:r>
          </w:p>
        </w:tc>
      </w:tr>
    </w:tbl>
    <w:p w14:paraId="7328CE66">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46203EDD">
      <w:pPr>
        <w:pStyle w:val="36"/>
      </w:pPr>
      <w:bookmarkStart w:id="113" w:name="_Toc113"/>
      <w:r>
        <w:t>基金托管费</w:t>
      </w:r>
      <w:bookmarkEnd w:id="113"/>
    </w:p>
    <w:p w14:paraId="02BB80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4C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A00C0A">
            <w:pPr>
              <w:jc w:val="center"/>
            </w:pPr>
            <w:r>
              <w:rPr>
                <w:rFonts w:hint="eastAsia"/>
                <w:b/>
              </w:rPr>
              <w:t>项目</w:t>
            </w:r>
          </w:p>
        </w:tc>
        <w:tc>
          <w:tcPr>
            <w:tcW w:w="2768" w:type="dxa"/>
            <w:shd w:val="clear" w:color="auto" w:fill="BFBFBF"/>
            <w:vAlign w:val="center"/>
          </w:tcPr>
          <w:p w14:paraId="306895FF">
            <w:pPr>
              <w:jc w:val="center"/>
            </w:pPr>
            <w:r>
              <w:rPr>
                <w:rFonts w:hint="eastAsia"/>
                <w:b/>
              </w:rPr>
              <w:t>本期2025年1月1日至2025年12月31日</w:t>
            </w:r>
          </w:p>
        </w:tc>
        <w:tc>
          <w:tcPr>
            <w:tcW w:w="2768" w:type="dxa"/>
            <w:shd w:val="clear" w:color="auto" w:fill="BFBFBF"/>
            <w:vAlign w:val="center"/>
          </w:tcPr>
          <w:p w14:paraId="0249800B">
            <w:pPr>
              <w:jc w:val="center"/>
            </w:pPr>
            <w:r>
              <w:rPr>
                <w:rFonts w:hint="eastAsia"/>
                <w:b/>
              </w:rPr>
              <w:t>上年度可比期间2024年1月1日至2024年12月31日</w:t>
            </w:r>
          </w:p>
        </w:tc>
      </w:tr>
      <w:tr w14:paraId="60ED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9CA2A">
            <w:r>
              <w:rPr>
                <w:rFonts w:hint="eastAsia"/>
              </w:rPr>
              <w:t>当期发生的基金应支付的托管费</w:t>
            </w:r>
          </w:p>
        </w:tc>
        <w:tc>
          <w:tcPr>
            <w:tcW w:w="2768" w:type="dxa"/>
            <w:vAlign w:val="center"/>
          </w:tcPr>
          <w:p w14:paraId="018D2C7F">
            <w:pPr>
              <w:jc w:val="right"/>
            </w:pPr>
            <w:r>
              <w:rPr>
                <w:rFonts w:hint="eastAsia"/>
              </w:rPr>
              <w:t>1,074,406.69</w:t>
            </w:r>
          </w:p>
        </w:tc>
        <w:tc>
          <w:tcPr>
            <w:tcW w:w="2768" w:type="dxa"/>
            <w:vAlign w:val="center"/>
          </w:tcPr>
          <w:p w14:paraId="0C4508ED">
            <w:pPr>
              <w:jc w:val="right"/>
            </w:pPr>
            <w:r>
              <w:rPr>
                <w:rFonts w:hint="eastAsia"/>
              </w:rPr>
              <w:t>1,053,621.79</w:t>
            </w:r>
          </w:p>
        </w:tc>
      </w:tr>
    </w:tbl>
    <w:p w14:paraId="0746795A">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3AF1E7B1">
      <w:pPr>
        <w:pStyle w:val="36"/>
      </w:pPr>
      <w:bookmarkStart w:id="114" w:name="_Toc114"/>
      <w:r>
        <w:t>销售服务费</w:t>
      </w:r>
      <w:bookmarkEnd w:id="114"/>
    </w:p>
    <w:p w14:paraId="3D811E78">
      <w:pPr>
        <w:pStyle w:val="18"/>
        <w:rPr>
          <w:rFonts w:hint="eastAsia"/>
        </w:rPr>
      </w:pPr>
      <w:r>
        <w:rPr>
          <w:rFonts w:hint="eastAsia"/>
        </w:rPr>
        <w:t>无。</w:t>
      </w:r>
    </w:p>
    <w:p w14:paraId="250C89EC">
      <w:pPr>
        <w:pStyle w:val="35"/>
      </w:pPr>
      <w:bookmarkStart w:id="115" w:name="_Toc115"/>
      <w:r>
        <w:t>与关联方进行银行间同业市场的债券（含回购）交易</w:t>
      </w:r>
      <w:bookmarkEnd w:id="115"/>
    </w:p>
    <w:p w14:paraId="08A7BB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A94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B1B06BD">
            <w:pPr>
              <w:jc w:val="center"/>
            </w:pPr>
            <w:r>
              <w:rPr>
                <w:rFonts w:hint="eastAsia"/>
                <w:b/>
              </w:rPr>
              <w:t>本期2025年1月1日至2025年12月31日</w:t>
            </w:r>
          </w:p>
        </w:tc>
      </w:tr>
      <w:tr w14:paraId="497C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3E0A3E3">
            <w:pPr>
              <w:jc w:val="center"/>
            </w:pPr>
            <w:r>
              <w:rPr>
                <w:rFonts w:hint="eastAsia"/>
                <w:b/>
              </w:rPr>
              <w:t>银行间市场交易的各关联方名称</w:t>
            </w:r>
          </w:p>
        </w:tc>
        <w:tc>
          <w:tcPr>
            <w:tcW w:w="1502" w:type="dxa"/>
            <w:gridSpan w:val="2"/>
            <w:shd w:val="clear" w:color="auto" w:fill="BFBFBF"/>
            <w:vAlign w:val="center"/>
          </w:tcPr>
          <w:p w14:paraId="20C8FD83">
            <w:pPr>
              <w:jc w:val="center"/>
            </w:pPr>
            <w:r>
              <w:rPr>
                <w:rFonts w:hint="eastAsia"/>
                <w:b/>
              </w:rPr>
              <w:t>债券交易金额</w:t>
            </w:r>
          </w:p>
        </w:tc>
        <w:tc>
          <w:tcPr>
            <w:tcW w:w="1502" w:type="dxa"/>
            <w:gridSpan w:val="2"/>
            <w:shd w:val="clear" w:color="auto" w:fill="BFBFBF"/>
            <w:vAlign w:val="center"/>
          </w:tcPr>
          <w:p w14:paraId="337EDA07">
            <w:pPr>
              <w:jc w:val="center"/>
            </w:pPr>
            <w:r>
              <w:rPr>
                <w:rFonts w:hint="eastAsia"/>
                <w:b/>
              </w:rPr>
              <w:t>基金逆回购</w:t>
            </w:r>
          </w:p>
        </w:tc>
        <w:tc>
          <w:tcPr>
            <w:tcW w:w="883" w:type="dxa"/>
            <w:gridSpan w:val="2"/>
            <w:shd w:val="clear" w:color="auto" w:fill="BFBFBF"/>
            <w:vAlign w:val="center"/>
          </w:tcPr>
          <w:p w14:paraId="513AAFD7">
            <w:pPr>
              <w:jc w:val="center"/>
            </w:pPr>
            <w:r>
              <w:rPr>
                <w:rFonts w:hint="eastAsia"/>
                <w:b/>
              </w:rPr>
              <w:t>基金正回购</w:t>
            </w:r>
          </w:p>
        </w:tc>
      </w:tr>
      <w:tr w14:paraId="2F0D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9BCDF94"/>
        </w:tc>
        <w:tc>
          <w:tcPr>
            <w:tcW w:w="1502" w:type="dxa"/>
            <w:shd w:val="clear" w:color="auto" w:fill="BFBFBF"/>
            <w:vAlign w:val="center"/>
          </w:tcPr>
          <w:p w14:paraId="78073B9E">
            <w:pPr>
              <w:jc w:val="center"/>
            </w:pPr>
            <w:r>
              <w:rPr>
                <w:rFonts w:hint="eastAsia"/>
                <w:b/>
              </w:rPr>
              <w:t>基金买入</w:t>
            </w:r>
          </w:p>
        </w:tc>
        <w:tc>
          <w:tcPr>
            <w:tcW w:w="1502" w:type="dxa"/>
            <w:shd w:val="clear" w:color="auto" w:fill="BFBFBF"/>
            <w:vAlign w:val="center"/>
          </w:tcPr>
          <w:p w14:paraId="6719B0BA">
            <w:pPr>
              <w:jc w:val="center"/>
            </w:pPr>
            <w:r>
              <w:rPr>
                <w:rFonts w:hint="eastAsia"/>
                <w:b/>
              </w:rPr>
              <w:t>基金卖出</w:t>
            </w:r>
          </w:p>
        </w:tc>
        <w:tc>
          <w:tcPr>
            <w:tcW w:w="1502" w:type="dxa"/>
            <w:shd w:val="clear" w:color="auto" w:fill="BFBFBF"/>
            <w:vAlign w:val="center"/>
          </w:tcPr>
          <w:p w14:paraId="19785EAE">
            <w:pPr>
              <w:jc w:val="center"/>
            </w:pPr>
            <w:r>
              <w:rPr>
                <w:rFonts w:hint="eastAsia"/>
                <w:b/>
              </w:rPr>
              <w:t>交易金额</w:t>
            </w:r>
          </w:p>
        </w:tc>
        <w:tc>
          <w:tcPr>
            <w:tcW w:w="1502" w:type="dxa"/>
            <w:shd w:val="clear" w:color="auto" w:fill="BFBFBF"/>
            <w:vAlign w:val="center"/>
          </w:tcPr>
          <w:p w14:paraId="79A5379A">
            <w:pPr>
              <w:jc w:val="center"/>
            </w:pPr>
            <w:r>
              <w:rPr>
                <w:rFonts w:hint="eastAsia"/>
                <w:b/>
              </w:rPr>
              <w:t>利息收入</w:t>
            </w:r>
          </w:p>
        </w:tc>
        <w:tc>
          <w:tcPr>
            <w:tcW w:w="883" w:type="dxa"/>
            <w:shd w:val="clear" w:color="auto" w:fill="BFBFBF"/>
            <w:vAlign w:val="center"/>
          </w:tcPr>
          <w:p w14:paraId="26E993B9">
            <w:pPr>
              <w:jc w:val="center"/>
            </w:pPr>
            <w:r>
              <w:rPr>
                <w:rFonts w:hint="eastAsia"/>
                <w:b/>
              </w:rPr>
              <w:t>交易金额</w:t>
            </w:r>
          </w:p>
        </w:tc>
        <w:tc>
          <w:tcPr>
            <w:tcW w:w="883" w:type="dxa"/>
            <w:shd w:val="clear" w:color="auto" w:fill="BFBFBF"/>
            <w:vAlign w:val="center"/>
          </w:tcPr>
          <w:p w14:paraId="39E106C2">
            <w:pPr>
              <w:jc w:val="center"/>
            </w:pPr>
            <w:r>
              <w:rPr>
                <w:rFonts w:hint="eastAsia"/>
                <w:b/>
              </w:rPr>
              <w:t>利息支出</w:t>
            </w:r>
          </w:p>
        </w:tc>
      </w:tr>
      <w:tr w14:paraId="7026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8E1BB3A">
            <w:r>
              <w:rPr>
                <w:rFonts w:hint="eastAsia"/>
              </w:rPr>
              <w:t>招商银行</w:t>
            </w:r>
          </w:p>
        </w:tc>
        <w:tc>
          <w:tcPr>
            <w:tcW w:w="1502" w:type="dxa"/>
            <w:vAlign w:val="center"/>
          </w:tcPr>
          <w:p w14:paraId="39D89792">
            <w:pPr>
              <w:jc w:val="right"/>
            </w:pPr>
            <w:r>
              <w:rPr>
                <w:rFonts w:hint="eastAsia"/>
              </w:rPr>
              <w:t>-</w:t>
            </w:r>
          </w:p>
        </w:tc>
        <w:tc>
          <w:tcPr>
            <w:tcW w:w="1502" w:type="dxa"/>
            <w:vAlign w:val="center"/>
          </w:tcPr>
          <w:p w14:paraId="2FBE04D1">
            <w:pPr>
              <w:jc w:val="right"/>
            </w:pPr>
            <w:r>
              <w:rPr>
                <w:rFonts w:hint="eastAsia"/>
              </w:rPr>
              <w:t>-</w:t>
            </w:r>
          </w:p>
        </w:tc>
        <w:tc>
          <w:tcPr>
            <w:tcW w:w="1502" w:type="dxa"/>
            <w:vAlign w:val="center"/>
          </w:tcPr>
          <w:p w14:paraId="2759DCC8">
            <w:pPr>
              <w:jc w:val="right"/>
            </w:pPr>
            <w:r>
              <w:rPr>
                <w:rFonts w:hint="eastAsia"/>
              </w:rPr>
              <w:t>-</w:t>
            </w:r>
          </w:p>
        </w:tc>
        <w:tc>
          <w:tcPr>
            <w:tcW w:w="1502" w:type="dxa"/>
            <w:vAlign w:val="center"/>
          </w:tcPr>
          <w:p w14:paraId="3238CC83">
            <w:pPr>
              <w:jc w:val="right"/>
            </w:pPr>
            <w:r>
              <w:rPr>
                <w:rFonts w:hint="eastAsia"/>
              </w:rPr>
              <w:t>-</w:t>
            </w:r>
          </w:p>
        </w:tc>
        <w:tc>
          <w:tcPr>
            <w:tcW w:w="883" w:type="dxa"/>
            <w:vAlign w:val="center"/>
          </w:tcPr>
          <w:p w14:paraId="334019ED">
            <w:pPr>
              <w:jc w:val="right"/>
            </w:pPr>
            <w:r>
              <w:rPr>
                <w:rFonts w:hint="eastAsia"/>
              </w:rPr>
              <w:t>321,000,000.00</w:t>
            </w:r>
          </w:p>
        </w:tc>
        <w:tc>
          <w:tcPr>
            <w:tcW w:w="883" w:type="dxa"/>
            <w:vAlign w:val="center"/>
          </w:tcPr>
          <w:p w14:paraId="5E2CB471">
            <w:pPr>
              <w:jc w:val="right"/>
            </w:pPr>
            <w:r>
              <w:rPr>
                <w:rFonts w:hint="eastAsia"/>
              </w:rPr>
              <w:t>13,578.04</w:t>
            </w:r>
          </w:p>
        </w:tc>
      </w:tr>
    </w:tbl>
    <w:p w14:paraId="19B6A3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BD9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D2C85AE">
            <w:pPr>
              <w:jc w:val="center"/>
            </w:pPr>
            <w:r>
              <w:rPr>
                <w:rFonts w:hint="eastAsia"/>
                <w:b/>
              </w:rPr>
              <w:t>上年度可比期间2024年1月1日至2024年12月31日</w:t>
            </w:r>
          </w:p>
        </w:tc>
      </w:tr>
      <w:tr w14:paraId="01B1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B9E6B67">
            <w:pPr>
              <w:jc w:val="center"/>
            </w:pPr>
            <w:r>
              <w:rPr>
                <w:rFonts w:hint="eastAsia"/>
                <w:b/>
              </w:rPr>
              <w:t>银行间市场交易的各关联方名称</w:t>
            </w:r>
          </w:p>
        </w:tc>
        <w:tc>
          <w:tcPr>
            <w:tcW w:w="1502" w:type="dxa"/>
            <w:gridSpan w:val="2"/>
            <w:shd w:val="clear" w:color="auto" w:fill="BFBFBF"/>
            <w:vAlign w:val="center"/>
          </w:tcPr>
          <w:p w14:paraId="609BF727">
            <w:pPr>
              <w:jc w:val="center"/>
            </w:pPr>
            <w:r>
              <w:rPr>
                <w:rFonts w:hint="eastAsia"/>
                <w:b/>
              </w:rPr>
              <w:t>债券交易金额</w:t>
            </w:r>
          </w:p>
        </w:tc>
        <w:tc>
          <w:tcPr>
            <w:tcW w:w="1502" w:type="dxa"/>
            <w:gridSpan w:val="2"/>
            <w:shd w:val="clear" w:color="auto" w:fill="BFBFBF"/>
            <w:vAlign w:val="center"/>
          </w:tcPr>
          <w:p w14:paraId="445C8970">
            <w:pPr>
              <w:jc w:val="center"/>
            </w:pPr>
            <w:r>
              <w:rPr>
                <w:rFonts w:hint="eastAsia"/>
                <w:b/>
              </w:rPr>
              <w:t>基金逆回购</w:t>
            </w:r>
          </w:p>
        </w:tc>
        <w:tc>
          <w:tcPr>
            <w:tcW w:w="883" w:type="dxa"/>
            <w:gridSpan w:val="2"/>
            <w:shd w:val="clear" w:color="auto" w:fill="BFBFBF"/>
            <w:vAlign w:val="center"/>
          </w:tcPr>
          <w:p w14:paraId="09312C0C">
            <w:pPr>
              <w:jc w:val="center"/>
            </w:pPr>
            <w:r>
              <w:rPr>
                <w:rFonts w:hint="eastAsia"/>
                <w:b/>
              </w:rPr>
              <w:t>基金正回购</w:t>
            </w:r>
          </w:p>
        </w:tc>
      </w:tr>
      <w:tr w14:paraId="03E8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F24336A"/>
        </w:tc>
        <w:tc>
          <w:tcPr>
            <w:tcW w:w="1502" w:type="dxa"/>
            <w:shd w:val="clear" w:color="auto" w:fill="BFBFBF"/>
            <w:vAlign w:val="center"/>
          </w:tcPr>
          <w:p w14:paraId="61096952">
            <w:pPr>
              <w:jc w:val="center"/>
            </w:pPr>
            <w:r>
              <w:rPr>
                <w:rFonts w:hint="eastAsia"/>
                <w:b/>
              </w:rPr>
              <w:t>基金买入</w:t>
            </w:r>
          </w:p>
        </w:tc>
        <w:tc>
          <w:tcPr>
            <w:tcW w:w="1502" w:type="dxa"/>
            <w:shd w:val="clear" w:color="auto" w:fill="BFBFBF"/>
            <w:vAlign w:val="center"/>
          </w:tcPr>
          <w:p w14:paraId="2171FA00">
            <w:pPr>
              <w:jc w:val="center"/>
            </w:pPr>
            <w:r>
              <w:rPr>
                <w:rFonts w:hint="eastAsia"/>
                <w:b/>
              </w:rPr>
              <w:t>基金卖出</w:t>
            </w:r>
          </w:p>
        </w:tc>
        <w:tc>
          <w:tcPr>
            <w:tcW w:w="1502" w:type="dxa"/>
            <w:shd w:val="clear" w:color="auto" w:fill="BFBFBF"/>
            <w:vAlign w:val="center"/>
          </w:tcPr>
          <w:p w14:paraId="40C18B2B">
            <w:pPr>
              <w:jc w:val="center"/>
            </w:pPr>
            <w:r>
              <w:rPr>
                <w:rFonts w:hint="eastAsia"/>
                <w:b/>
              </w:rPr>
              <w:t>交易金额</w:t>
            </w:r>
          </w:p>
        </w:tc>
        <w:tc>
          <w:tcPr>
            <w:tcW w:w="1502" w:type="dxa"/>
            <w:shd w:val="clear" w:color="auto" w:fill="BFBFBF"/>
            <w:vAlign w:val="center"/>
          </w:tcPr>
          <w:p w14:paraId="3B2137E1">
            <w:pPr>
              <w:jc w:val="center"/>
            </w:pPr>
            <w:r>
              <w:rPr>
                <w:rFonts w:hint="eastAsia"/>
                <w:b/>
              </w:rPr>
              <w:t>利息收入</w:t>
            </w:r>
          </w:p>
        </w:tc>
        <w:tc>
          <w:tcPr>
            <w:tcW w:w="883" w:type="dxa"/>
            <w:shd w:val="clear" w:color="auto" w:fill="BFBFBF"/>
            <w:vAlign w:val="center"/>
          </w:tcPr>
          <w:p w14:paraId="245F9873">
            <w:pPr>
              <w:jc w:val="center"/>
            </w:pPr>
            <w:r>
              <w:rPr>
                <w:rFonts w:hint="eastAsia"/>
                <w:b/>
              </w:rPr>
              <w:t>交易金额</w:t>
            </w:r>
          </w:p>
        </w:tc>
        <w:tc>
          <w:tcPr>
            <w:tcW w:w="883" w:type="dxa"/>
            <w:shd w:val="clear" w:color="auto" w:fill="BFBFBF"/>
            <w:vAlign w:val="center"/>
          </w:tcPr>
          <w:p w14:paraId="5CC22287">
            <w:pPr>
              <w:jc w:val="center"/>
            </w:pPr>
            <w:r>
              <w:rPr>
                <w:rFonts w:hint="eastAsia"/>
                <w:b/>
              </w:rPr>
              <w:t>利息支出</w:t>
            </w:r>
          </w:p>
        </w:tc>
      </w:tr>
      <w:tr w14:paraId="7A8B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5D2839C">
            <w:r>
              <w:rPr>
                <w:rFonts w:hint="eastAsia"/>
              </w:rPr>
              <w:t>招商银行</w:t>
            </w:r>
          </w:p>
        </w:tc>
        <w:tc>
          <w:tcPr>
            <w:tcW w:w="1502" w:type="dxa"/>
            <w:vAlign w:val="center"/>
          </w:tcPr>
          <w:p w14:paraId="60A7A918">
            <w:pPr>
              <w:jc w:val="right"/>
            </w:pPr>
            <w:r>
              <w:rPr>
                <w:rFonts w:hint="eastAsia"/>
              </w:rPr>
              <w:t>-</w:t>
            </w:r>
          </w:p>
        </w:tc>
        <w:tc>
          <w:tcPr>
            <w:tcW w:w="1502" w:type="dxa"/>
            <w:vAlign w:val="center"/>
          </w:tcPr>
          <w:p w14:paraId="57195BB1">
            <w:pPr>
              <w:jc w:val="right"/>
            </w:pPr>
            <w:r>
              <w:rPr>
                <w:rFonts w:hint="eastAsia"/>
              </w:rPr>
              <w:t>-</w:t>
            </w:r>
          </w:p>
        </w:tc>
        <w:tc>
          <w:tcPr>
            <w:tcW w:w="1502" w:type="dxa"/>
            <w:vAlign w:val="center"/>
          </w:tcPr>
          <w:p w14:paraId="4853D98C">
            <w:pPr>
              <w:jc w:val="right"/>
            </w:pPr>
            <w:r>
              <w:rPr>
                <w:rFonts w:hint="eastAsia"/>
              </w:rPr>
              <w:t>-</w:t>
            </w:r>
          </w:p>
        </w:tc>
        <w:tc>
          <w:tcPr>
            <w:tcW w:w="1502" w:type="dxa"/>
            <w:vAlign w:val="center"/>
          </w:tcPr>
          <w:p w14:paraId="6936602A">
            <w:pPr>
              <w:jc w:val="right"/>
            </w:pPr>
            <w:r>
              <w:rPr>
                <w:rFonts w:hint="eastAsia"/>
              </w:rPr>
              <w:t>-</w:t>
            </w:r>
          </w:p>
        </w:tc>
        <w:tc>
          <w:tcPr>
            <w:tcW w:w="883" w:type="dxa"/>
            <w:vAlign w:val="center"/>
          </w:tcPr>
          <w:p w14:paraId="16F23DD6">
            <w:pPr>
              <w:jc w:val="right"/>
            </w:pPr>
            <w:r>
              <w:rPr>
                <w:rFonts w:hint="eastAsia"/>
              </w:rPr>
              <w:t>2,240,500,000.00</w:t>
            </w:r>
          </w:p>
        </w:tc>
        <w:tc>
          <w:tcPr>
            <w:tcW w:w="883" w:type="dxa"/>
            <w:vAlign w:val="center"/>
          </w:tcPr>
          <w:p w14:paraId="42B18EF3">
            <w:pPr>
              <w:jc w:val="right"/>
            </w:pPr>
            <w:r>
              <w:rPr>
                <w:rFonts w:hint="eastAsia"/>
              </w:rPr>
              <w:t>238,329.23</w:t>
            </w:r>
          </w:p>
        </w:tc>
      </w:tr>
    </w:tbl>
    <w:p w14:paraId="48BDA20A">
      <w:pPr>
        <w:pStyle w:val="35"/>
      </w:pPr>
      <w:bookmarkStart w:id="116" w:name="_Toc116"/>
      <w:r>
        <w:t>报告期内转融通证券出借业务发生重大关联交易事项的说明</w:t>
      </w:r>
      <w:bookmarkEnd w:id="116"/>
    </w:p>
    <w:p w14:paraId="0FC810AF">
      <w:pPr>
        <w:pStyle w:val="36"/>
      </w:pPr>
      <w:bookmarkStart w:id="117" w:name="_Toc117"/>
      <w:r>
        <w:t>与关联方通过约定申报方式进行的适用固定期限费率的证券出借业务的情况</w:t>
      </w:r>
      <w:bookmarkEnd w:id="117"/>
    </w:p>
    <w:p w14:paraId="161E290B">
      <w:pPr>
        <w:pStyle w:val="18"/>
        <w:rPr>
          <w:rFonts w:hint="eastAsia"/>
        </w:rPr>
      </w:pPr>
      <w:r>
        <w:rPr>
          <w:rFonts w:hint="eastAsia"/>
        </w:rPr>
        <w:t>无。</w:t>
      </w:r>
    </w:p>
    <w:p w14:paraId="63810AD3">
      <w:pPr>
        <w:pStyle w:val="36"/>
      </w:pPr>
      <w:bookmarkStart w:id="118" w:name="_Toc118"/>
      <w:r>
        <w:t>与关联方通过约定申报方式进行的适用市场化期限费率的证券出借业务的情况</w:t>
      </w:r>
      <w:bookmarkEnd w:id="118"/>
    </w:p>
    <w:p w14:paraId="1A76F089">
      <w:pPr>
        <w:pStyle w:val="18"/>
        <w:rPr>
          <w:rFonts w:hint="eastAsia"/>
        </w:rPr>
      </w:pPr>
      <w:r>
        <w:rPr>
          <w:rFonts w:hint="eastAsia"/>
        </w:rPr>
        <w:t>无。</w:t>
      </w:r>
    </w:p>
    <w:p w14:paraId="3C55D922">
      <w:pPr>
        <w:pStyle w:val="35"/>
      </w:pPr>
      <w:bookmarkStart w:id="119" w:name="_Toc119"/>
      <w:r>
        <w:t>各关联方投资本基金的情况</w:t>
      </w:r>
      <w:bookmarkEnd w:id="119"/>
    </w:p>
    <w:p w14:paraId="1A6DF091">
      <w:pPr>
        <w:pStyle w:val="36"/>
      </w:pPr>
      <w:bookmarkStart w:id="120" w:name="_Toc120"/>
      <w:r>
        <w:t>报告期内基金管理人运用固有资金投资本基金的情况</w:t>
      </w:r>
      <w:bookmarkEnd w:id="120"/>
    </w:p>
    <w:p w14:paraId="00B8C38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72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729512">
            <w:pPr>
              <w:jc w:val="center"/>
            </w:pPr>
            <w:r>
              <w:rPr>
                <w:rFonts w:hint="eastAsia"/>
                <w:b/>
              </w:rPr>
              <w:t>项目</w:t>
            </w:r>
          </w:p>
        </w:tc>
        <w:tc>
          <w:tcPr>
            <w:tcW w:w="2768" w:type="dxa"/>
            <w:shd w:val="clear" w:color="auto" w:fill="BFBFBF"/>
            <w:vAlign w:val="center"/>
          </w:tcPr>
          <w:p w14:paraId="34301BCE">
            <w:pPr>
              <w:jc w:val="center"/>
            </w:pPr>
            <w:r>
              <w:rPr>
                <w:rFonts w:hint="eastAsia"/>
                <w:b/>
              </w:rPr>
              <w:t>本期2025年1月1日至2025年12月31日</w:t>
            </w:r>
          </w:p>
        </w:tc>
        <w:tc>
          <w:tcPr>
            <w:tcW w:w="2768" w:type="dxa"/>
            <w:shd w:val="clear" w:color="auto" w:fill="BFBFBF"/>
            <w:vAlign w:val="center"/>
          </w:tcPr>
          <w:p w14:paraId="098C49B4">
            <w:pPr>
              <w:jc w:val="center"/>
            </w:pPr>
            <w:r>
              <w:rPr>
                <w:rFonts w:hint="eastAsia"/>
                <w:b/>
              </w:rPr>
              <w:t>上年度可比期间2024年1月1日至2024年12月31日</w:t>
            </w:r>
          </w:p>
        </w:tc>
      </w:tr>
      <w:tr w14:paraId="1094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F12F2">
            <w:r>
              <w:rPr>
                <w:rFonts w:hint="eastAsia"/>
              </w:rPr>
              <w:t>报告期初持有的基金份额</w:t>
            </w:r>
          </w:p>
        </w:tc>
        <w:tc>
          <w:tcPr>
            <w:tcW w:w="2768" w:type="dxa"/>
            <w:vAlign w:val="center"/>
          </w:tcPr>
          <w:p w14:paraId="2D3E866F">
            <w:pPr>
              <w:jc w:val="right"/>
            </w:pPr>
            <w:r>
              <w:rPr>
                <w:rFonts w:hint="eastAsia"/>
              </w:rPr>
              <w:t>10,006,945.13</w:t>
            </w:r>
          </w:p>
        </w:tc>
        <w:tc>
          <w:tcPr>
            <w:tcW w:w="2768" w:type="dxa"/>
            <w:vAlign w:val="center"/>
          </w:tcPr>
          <w:p w14:paraId="05AD33D0">
            <w:pPr>
              <w:jc w:val="right"/>
            </w:pPr>
            <w:r>
              <w:rPr>
                <w:rFonts w:hint="eastAsia"/>
              </w:rPr>
              <w:t>10,006,945.13</w:t>
            </w:r>
          </w:p>
        </w:tc>
      </w:tr>
      <w:tr w14:paraId="56CB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F79D8">
            <w:r>
              <w:rPr>
                <w:rFonts w:hint="eastAsia"/>
              </w:rPr>
              <w:t>报告期间申购/买入总份额</w:t>
            </w:r>
          </w:p>
        </w:tc>
        <w:tc>
          <w:tcPr>
            <w:tcW w:w="2768" w:type="dxa"/>
            <w:vAlign w:val="center"/>
          </w:tcPr>
          <w:p w14:paraId="7C4694C8">
            <w:pPr>
              <w:jc w:val="right"/>
            </w:pPr>
            <w:r>
              <w:rPr>
                <w:rFonts w:hint="eastAsia"/>
              </w:rPr>
              <w:t>-</w:t>
            </w:r>
          </w:p>
        </w:tc>
        <w:tc>
          <w:tcPr>
            <w:tcW w:w="2768" w:type="dxa"/>
            <w:vAlign w:val="center"/>
          </w:tcPr>
          <w:p w14:paraId="2558C960">
            <w:pPr>
              <w:jc w:val="right"/>
            </w:pPr>
            <w:r>
              <w:rPr>
                <w:rFonts w:hint="eastAsia"/>
              </w:rPr>
              <w:t>-</w:t>
            </w:r>
          </w:p>
        </w:tc>
      </w:tr>
      <w:tr w14:paraId="59CA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16746">
            <w:r>
              <w:rPr>
                <w:rFonts w:hint="eastAsia"/>
              </w:rPr>
              <w:t>报告期间因拆分变动份额</w:t>
            </w:r>
          </w:p>
        </w:tc>
        <w:tc>
          <w:tcPr>
            <w:tcW w:w="2768" w:type="dxa"/>
            <w:vAlign w:val="center"/>
          </w:tcPr>
          <w:p w14:paraId="1A91B98C">
            <w:pPr>
              <w:jc w:val="right"/>
            </w:pPr>
            <w:r>
              <w:rPr>
                <w:rFonts w:hint="eastAsia"/>
              </w:rPr>
              <w:t>-</w:t>
            </w:r>
          </w:p>
        </w:tc>
        <w:tc>
          <w:tcPr>
            <w:tcW w:w="2768" w:type="dxa"/>
            <w:vAlign w:val="center"/>
          </w:tcPr>
          <w:p w14:paraId="016560B7">
            <w:pPr>
              <w:jc w:val="right"/>
            </w:pPr>
            <w:r>
              <w:rPr>
                <w:rFonts w:hint="eastAsia"/>
              </w:rPr>
              <w:t>-</w:t>
            </w:r>
          </w:p>
        </w:tc>
      </w:tr>
      <w:tr w14:paraId="027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94042">
            <w:r>
              <w:rPr>
                <w:rFonts w:hint="eastAsia"/>
              </w:rPr>
              <w:t>减：报告期间赎回/卖出总份额</w:t>
            </w:r>
          </w:p>
        </w:tc>
        <w:tc>
          <w:tcPr>
            <w:tcW w:w="2768" w:type="dxa"/>
            <w:vAlign w:val="center"/>
          </w:tcPr>
          <w:p w14:paraId="5F3C6F3F">
            <w:pPr>
              <w:jc w:val="right"/>
            </w:pPr>
            <w:r>
              <w:rPr>
                <w:rFonts w:hint="eastAsia"/>
              </w:rPr>
              <w:t>-</w:t>
            </w:r>
          </w:p>
        </w:tc>
        <w:tc>
          <w:tcPr>
            <w:tcW w:w="2768" w:type="dxa"/>
            <w:vAlign w:val="center"/>
          </w:tcPr>
          <w:p w14:paraId="6CD9B91D">
            <w:pPr>
              <w:jc w:val="right"/>
            </w:pPr>
            <w:r>
              <w:rPr>
                <w:rFonts w:hint="eastAsia"/>
              </w:rPr>
              <w:t>-</w:t>
            </w:r>
          </w:p>
        </w:tc>
      </w:tr>
      <w:tr w14:paraId="45CE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C7516">
            <w:r>
              <w:rPr>
                <w:rFonts w:hint="eastAsia"/>
              </w:rPr>
              <w:t>报告期末持有的基金份额</w:t>
            </w:r>
          </w:p>
        </w:tc>
        <w:tc>
          <w:tcPr>
            <w:tcW w:w="2768" w:type="dxa"/>
            <w:vAlign w:val="center"/>
          </w:tcPr>
          <w:p w14:paraId="458FBED4">
            <w:pPr>
              <w:jc w:val="right"/>
            </w:pPr>
            <w:r>
              <w:rPr>
                <w:rFonts w:hint="eastAsia"/>
              </w:rPr>
              <w:t>10,006,945.13</w:t>
            </w:r>
          </w:p>
        </w:tc>
        <w:tc>
          <w:tcPr>
            <w:tcW w:w="2768" w:type="dxa"/>
            <w:vAlign w:val="center"/>
          </w:tcPr>
          <w:p w14:paraId="16502BFE">
            <w:pPr>
              <w:jc w:val="right"/>
            </w:pPr>
            <w:r>
              <w:rPr>
                <w:rFonts w:hint="eastAsia"/>
              </w:rPr>
              <w:t>10,006,945.13</w:t>
            </w:r>
          </w:p>
        </w:tc>
      </w:tr>
      <w:tr w14:paraId="0096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37374">
            <w:r>
              <w:rPr>
                <w:rFonts w:hint="eastAsia"/>
              </w:rPr>
              <w:t>报告期末持有的基金份额占基金总份额比例</w:t>
            </w:r>
          </w:p>
        </w:tc>
        <w:tc>
          <w:tcPr>
            <w:tcW w:w="2768" w:type="dxa"/>
            <w:vAlign w:val="center"/>
          </w:tcPr>
          <w:p w14:paraId="019163B2">
            <w:pPr>
              <w:jc w:val="right"/>
            </w:pPr>
            <w:r>
              <w:rPr>
                <w:rFonts w:hint="eastAsia"/>
              </w:rPr>
              <w:t>0.99%</w:t>
            </w:r>
          </w:p>
        </w:tc>
        <w:tc>
          <w:tcPr>
            <w:tcW w:w="2768" w:type="dxa"/>
            <w:vAlign w:val="center"/>
          </w:tcPr>
          <w:p w14:paraId="0E0E908F">
            <w:pPr>
              <w:jc w:val="right"/>
            </w:pPr>
            <w:r>
              <w:rPr>
                <w:rFonts w:hint="eastAsia"/>
              </w:rPr>
              <w:t>0.99%</w:t>
            </w:r>
          </w:p>
        </w:tc>
      </w:tr>
    </w:tbl>
    <w:p w14:paraId="350B4079">
      <w:pPr>
        <w:pStyle w:val="47"/>
        <w:rPr>
          <w:rFonts w:hint="eastAsia"/>
        </w:rPr>
      </w:pPr>
      <w:r>
        <w:rPr>
          <w:rFonts w:hint="eastAsia"/>
        </w:rPr>
        <w:t>注：基金管理人南方基金投资本基金适用的认(申)购/赎回费率按照本基金招募说明书的规定执行。</w:t>
      </w:r>
    </w:p>
    <w:p w14:paraId="1C724E87">
      <w:pPr>
        <w:pStyle w:val="36"/>
      </w:pPr>
      <w:bookmarkStart w:id="121" w:name="_Toc121"/>
      <w:r>
        <w:t>报告期末除基金管理人之外的其他关联方投资本基金的情况</w:t>
      </w:r>
      <w:bookmarkEnd w:id="121"/>
    </w:p>
    <w:p w14:paraId="3AFAA861">
      <w:pPr>
        <w:pStyle w:val="18"/>
        <w:rPr>
          <w:rFonts w:hint="eastAsia"/>
        </w:rPr>
      </w:pPr>
      <w:r>
        <w:rPr>
          <w:rFonts w:hint="eastAsia"/>
        </w:rPr>
        <w:t>无。</w:t>
      </w:r>
    </w:p>
    <w:p w14:paraId="6DC477F7">
      <w:pPr>
        <w:pStyle w:val="35"/>
      </w:pPr>
      <w:bookmarkStart w:id="122" w:name="_Toc122"/>
      <w:r>
        <w:t>由关联方保管的银行存款余额及当期产生的利息收入</w:t>
      </w:r>
      <w:bookmarkEnd w:id="122"/>
    </w:p>
    <w:p w14:paraId="578644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2F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6E93A5">
            <w:pPr>
              <w:jc w:val="center"/>
            </w:pPr>
            <w:r>
              <w:rPr>
                <w:rFonts w:hint="eastAsia"/>
                <w:b/>
              </w:rPr>
              <w:t>关联方名称</w:t>
            </w:r>
          </w:p>
        </w:tc>
        <w:tc>
          <w:tcPr>
            <w:tcW w:w="1661" w:type="dxa"/>
            <w:gridSpan w:val="2"/>
            <w:shd w:val="clear" w:color="auto" w:fill="BFBFBF"/>
            <w:vAlign w:val="center"/>
          </w:tcPr>
          <w:p w14:paraId="59B96088">
            <w:pPr>
              <w:jc w:val="center"/>
            </w:pPr>
            <w:r>
              <w:rPr>
                <w:rFonts w:hint="eastAsia"/>
                <w:b/>
              </w:rPr>
              <w:t>本期2025年1月1日至2025年12月31日</w:t>
            </w:r>
          </w:p>
        </w:tc>
        <w:tc>
          <w:tcPr>
            <w:tcW w:w="1661" w:type="dxa"/>
            <w:gridSpan w:val="2"/>
            <w:shd w:val="clear" w:color="auto" w:fill="BFBFBF"/>
            <w:vAlign w:val="center"/>
          </w:tcPr>
          <w:p w14:paraId="2559AA63">
            <w:pPr>
              <w:jc w:val="center"/>
            </w:pPr>
            <w:r>
              <w:rPr>
                <w:rFonts w:hint="eastAsia"/>
                <w:b/>
              </w:rPr>
              <w:t>上年度可比期间2024年1月1日至2024年12月31日</w:t>
            </w:r>
          </w:p>
        </w:tc>
      </w:tr>
      <w:tr w14:paraId="4E1C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0DB62F"/>
        </w:tc>
        <w:tc>
          <w:tcPr>
            <w:tcW w:w="1661" w:type="dxa"/>
            <w:shd w:val="clear" w:color="auto" w:fill="BFBFBF"/>
            <w:vAlign w:val="center"/>
          </w:tcPr>
          <w:p w14:paraId="383FAFEE">
            <w:pPr>
              <w:jc w:val="center"/>
            </w:pPr>
            <w:r>
              <w:rPr>
                <w:rFonts w:hint="eastAsia"/>
                <w:b/>
              </w:rPr>
              <w:t>期末余额</w:t>
            </w:r>
          </w:p>
        </w:tc>
        <w:tc>
          <w:tcPr>
            <w:tcW w:w="1661" w:type="dxa"/>
            <w:shd w:val="clear" w:color="auto" w:fill="BFBFBF"/>
            <w:vAlign w:val="center"/>
          </w:tcPr>
          <w:p w14:paraId="2A9259A1">
            <w:pPr>
              <w:jc w:val="center"/>
            </w:pPr>
            <w:r>
              <w:rPr>
                <w:rFonts w:hint="eastAsia"/>
                <w:b/>
              </w:rPr>
              <w:t>当期利息收入</w:t>
            </w:r>
          </w:p>
        </w:tc>
        <w:tc>
          <w:tcPr>
            <w:tcW w:w="1661" w:type="dxa"/>
            <w:shd w:val="clear" w:color="auto" w:fill="BFBFBF"/>
            <w:vAlign w:val="center"/>
          </w:tcPr>
          <w:p w14:paraId="634EF03B">
            <w:pPr>
              <w:jc w:val="center"/>
            </w:pPr>
            <w:r>
              <w:rPr>
                <w:rFonts w:hint="eastAsia"/>
                <w:b/>
              </w:rPr>
              <w:t>期末余额</w:t>
            </w:r>
          </w:p>
        </w:tc>
        <w:tc>
          <w:tcPr>
            <w:tcW w:w="1661" w:type="dxa"/>
            <w:shd w:val="clear" w:color="auto" w:fill="BFBFBF"/>
            <w:vAlign w:val="center"/>
          </w:tcPr>
          <w:p w14:paraId="05F6EB2C">
            <w:pPr>
              <w:jc w:val="center"/>
            </w:pPr>
            <w:r>
              <w:rPr>
                <w:rFonts w:hint="eastAsia"/>
                <w:b/>
              </w:rPr>
              <w:t>当期利息收入</w:t>
            </w:r>
          </w:p>
        </w:tc>
      </w:tr>
      <w:tr w14:paraId="268C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7EE81">
            <w:r>
              <w:rPr>
                <w:rFonts w:hint="eastAsia"/>
              </w:rPr>
              <w:t>招商银行</w:t>
            </w:r>
          </w:p>
        </w:tc>
        <w:tc>
          <w:tcPr>
            <w:tcW w:w="1661" w:type="dxa"/>
            <w:vAlign w:val="center"/>
          </w:tcPr>
          <w:p w14:paraId="56545098">
            <w:pPr>
              <w:jc w:val="right"/>
            </w:pPr>
            <w:r>
              <w:rPr>
                <w:rFonts w:hint="eastAsia"/>
              </w:rPr>
              <w:t>12,913,259.52</w:t>
            </w:r>
          </w:p>
        </w:tc>
        <w:tc>
          <w:tcPr>
            <w:tcW w:w="1661" w:type="dxa"/>
            <w:vAlign w:val="center"/>
          </w:tcPr>
          <w:p w14:paraId="2A0B15C0">
            <w:pPr>
              <w:jc w:val="right"/>
            </w:pPr>
            <w:r>
              <w:rPr>
                <w:rFonts w:hint="eastAsia"/>
              </w:rPr>
              <w:t>5,822.74</w:t>
            </w:r>
          </w:p>
        </w:tc>
        <w:tc>
          <w:tcPr>
            <w:tcW w:w="1661" w:type="dxa"/>
            <w:vAlign w:val="center"/>
          </w:tcPr>
          <w:p w14:paraId="52DB9DC7">
            <w:pPr>
              <w:jc w:val="right"/>
            </w:pPr>
            <w:r>
              <w:rPr>
                <w:rFonts w:hint="eastAsia"/>
              </w:rPr>
              <w:t>358,769.42</w:t>
            </w:r>
          </w:p>
        </w:tc>
        <w:tc>
          <w:tcPr>
            <w:tcW w:w="1661" w:type="dxa"/>
            <w:vAlign w:val="center"/>
          </w:tcPr>
          <w:p w14:paraId="4EBAAC02">
            <w:pPr>
              <w:jc w:val="right"/>
            </w:pPr>
            <w:r>
              <w:rPr>
                <w:rFonts w:hint="eastAsia"/>
              </w:rPr>
              <w:t>9,173.63</w:t>
            </w:r>
          </w:p>
        </w:tc>
      </w:tr>
    </w:tbl>
    <w:p w14:paraId="23CB56C9">
      <w:pPr>
        <w:pStyle w:val="47"/>
        <w:rPr>
          <w:rFonts w:hint="eastAsia"/>
        </w:rPr>
      </w:pPr>
      <w:r>
        <w:rPr>
          <w:rFonts w:hint="eastAsia"/>
        </w:rPr>
        <w:t>注：本基金的银行存款由基金托管人保管，按银行约定利率计息。</w:t>
      </w:r>
    </w:p>
    <w:p w14:paraId="21C3978D">
      <w:pPr>
        <w:pStyle w:val="35"/>
      </w:pPr>
      <w:bookmarkStart w:id="123" w:name="_Toc123"/>
      <w:r>
        <w:t>本基金在承销期内参与关联方承销证券的情况</w:t>
      </w:r>
      <w:bookmarkEnd w:id="123"/>
    </w:p>
    <w:p w14:paraId="7044A349">
      <w:pPr>
        <w:pStyle w:val="18"/>
        <w:rPr>
          <w:rFonts w:hint="eastAsia"/>
        </w:rPr>
      </w:pPr>
      <w:r>
        <w:rPr>
          <w:rFonts w:hint="eastAsia"/>
        </w:rPr>
        <w:t>无。</w:t>
      </w:r>
    </w:p>
    <w:p w14:paraId="2DE04007">
      <w:pPr>
        <w:pStyle w:val="35"/>
      </w:pPr>
      <w:bookmarkStart w:id="124" w:name="_Toc124"/>
      <w:r>
        <w:t>其他关联交易事项的说明</w:t>
      </w:r>
      <w:bookmarkEnd w:id="124"/>
    </w:p>
    <w:p w14:paraId="7DCDF889">
      <w:pPr>
        <w:pStyle w:val="18"/>
        <w:rPr>
          <w:rFonts w:hint="eastAsia"/>
        </w:rPr>
      </w:pPr>
      <w:r>
        <w:rPr>
          <w:rFonts w:hint="eastAsia"/>
        </w:rPr>
        <w:t>无。</w:t>
      </w:r>
    </w:p>
    <w:p w14:paraId="5F3629F0">
      <w:pPr>
        <w:pStyle w:val="28"/>
      </w:pPr>
      <w:bookmarkStart w:id="125" w:name="_Toc125"/>
      <w:r>
        <w:t>利润分配情况——固定净值型货币市场基金之外的基金</w:t>
      </w:r>
      <w:bookmarkEnd w:id="125"/>
    </w:p>
    <w:p w14:paraId="100E62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E23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6706C28">
            <w:pPr>
              <w:jc w:val="center"/>
            </w:pPr>
            <w:r>
              <w:rPr>
                <w:rFonts w:hint="eastAsia"/>
                <w:b/>
              </w:rPr>
              <w:t>序号</w:t>
            </w:r>
          </w:p>
        </w:tc>
        <w:tc>
          <w:tcPr>
            <w:tcW w:w="922" w:type="dxa"/>
            <w:shd w:val="clear" w:color="auto" w:fill="BFBFBF"/>
            <w:vAlign w:val="center"/>
          </w:tcPr>
          <w:p w14:paraId="49CDEA0D">
            <w:pPr>
              <w:jc w:val="center"/>
            </w:pPr>
            <w:r>
              <w:rPr>
                <w:rFonts w:hint="eastAsia"/>
                <w:b/>
              </w:rPr>
              <w:t>权益登记日</w:t>
            </w:r>
          </w:p>
        </w:tc>
        <w:tc>
          <w:tcPr>
            <w:tcW w:w="922" w:type="dxa"/>
            <w:shd w:val="clear" w:color="auto" w:fill="BFBFBF"/>
            <w:vAlign w:val="center"/>
          </w:tcPr>
          <w:p w14:paraId="1FCA268A">
            <w:pPr>
              <w:jc w:val="center"/>
            </w:pPr>
            <w:r>
              <w:rPr>
                <w:rFonts w:hint="eastAsia"/>
                <w:b/>
              </w:rPr>
              <w:t>场内除息日</w:t>
            </w:r>
          </w:p>
        </w:tc>
        <w:tc>
          <w:tcPr>
            <w:tcW w:w="922" w:type="dxa"/>
            <w:shd w:val="clear" w:color="auto" w:fill="BFBFBF"/>
            <w:vAlign w:val="center"/>
          </w:tcPr>
          <w:p w14:paraId="018EAEBF">
            <w:pPr>
              <w:jc w:val="center"/>
            </w:pPr>
            <w:r>
              <w:rPr>
                <w:rFonts w:hint="eastAsia"/>
                <w:b/>
              </w:rPr>
              <w:t>场外除息日</w:t>
            </w:r>
          </w:p>
        </w:tc>
        <w:tc>
          <w:tcPr>
            <w:tcW w:w="922" w:type="dxa"/>
            <w:shd w:val="clear" w:color="auto" w:fill="BFBFBF"/>
            <w:vAlign w:val="center"/>
          </w:tcPr>
          <w:p w14:paraId="1EDB7E3C">
            <w:pPr>
              <w:jc w:val="center"/>
            </w:pPr>
            <w:r>
              <w:rPr>
                <w:rFonts w:hint="eastAsia"/>
                <w:b/>
              </w:rPr>
              <w:t>每10份基金份额分红数</w:t>
            </w:r>
          </w:p>
        </w:tc>
        <w:tc>
          <w:tcPr>
            <w:tcW w:w="922" w:type="dxa"/>
            <w:shd w:val="clear" w:color="auto" w:fill="BFBFBF"/>
            <w:vAlign w:val="center"/>
          </w:tcPr>
          <w:p w14:paraId="29FBDAF3">
            <w:pPr>
              <w:jc w:val="center"/>
            </w:pPr>
            <w:r>
              <w:rPr>
                <w:rFonts w:hint="eastAsia"/>
                <w:b/>
              </w:rPr>
              <w:t>现金形式发放总额</w:t>
            </w:r>
          </w:p>
        </w:tc>
        <w:tc>
          <w:tcPr>
            <w:tcW w:w="922" w:type="dxa"/>
            <w:shd w:val="clear" w:color="auto" w:fill="BFBFBF"/>
            <w:vAlign w:val="center"/>
          </w:tcPr>
          <w:p w14:paraId="22287725">
            <w:pPr>
              <w:jc w:val="center"/>
            </w:pPr>
            <w:r>
              <w:rPr>
                <w:rFonts w:hint="eastAsia"/>
                <w:b/>
              </w:rPr>
              <w:t>再投资形式发放总额</w:t>
            </w:r>
          </w:p>
        </w:tc>
        <w:tc>
          <w:tcPr>
            <w:tcW w:w="922" w:type="dxa"/>
            <w:shd w:val="clear" w:color="auto" w:fill="BFBFBF"/>
            <w:vAlign w:val="center"/>
          </w:tcPr>
          <w:p w14:paraId="0E3F8A63">
            <w:pPr>
              <w:jc w:val="center"/>
            </w:pPr>
            <w:r>
              <w:rPr>
                <w:rFonts w:hint="eastAsia"/>
                <w:b/>
              </w:rPr>
              <w:t>本期利润分配合计</w:t>
            </w:r>
          </w:p>
        </w:tc>
        <w:tc>
          <w:tcPr>
            <w:tcW w:w="922" w:type="dxa"/>
            <w:shd w:val="clear" w:color="auto" w:fill="BFBFBF"/>
            <w:vAlign w:val="center"/>
          </w:tcPr>
          <w:p w14:paraId="5390622E">
            <w:pPr>
              <w:jc w:val="center"/>
            </w:pPr>
            <w:r>
              <w:rPr>
                <w:rFonts w:hint="eastAsia"/>
                <w:b/>
              </w:rPr>
              <w:t>备注</w:t>
            </w:r>
          </w:p>
        </w:tc>
      </w:tr>
      <w:tr w14:paraId="11BB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C2A8D6">
            <w:pPr>
              <w:jc w:val="center"/>
            </w:pPr>
            <w:r>
              <w:rPr>
                <w:rFonts w:hint="eastAsia"/>
              </w:rPr>
              <w:t>1</w:t>
            </w:r>
          </w:p>
        </w:tc>
        <w:tc>
          <w:tcPr>
            <w:tcW w:w="922" w:type="dxa"/>
            <w:vAlign w:val="center"/>
          </w:tcPr>
          <w:p w14:paraId="76462FDB">
            <w:r>
              <w:rPr>
                <w:rFonts w:hint="eastAsia"/>
              </w:rPr>
              <w:t>2025年6月4日</w:t>
            </w:r>
          </w:p>
        </w:tc>
        <w:tc>
          <w:tcPr>
            <w:tcW w:w="922" w:type="dxa"/>
            <w:vAlign w:val="center"/>
          </w:tcPr>
          <w:p w14:paraId="6274E11C">
            <w:pPr>
              <w:jc w:val="right"/>
            </w:pPr>
            <w:r>
              <w:rPr>
                <w:rFonts w:hint="eastAsia"/>
              </w:rPr>
              <w:t>-</w:t>
            </w:r>
          </w:p>
        </w:tc>
        <w:tc>
          <w:tcPr>
            <w:tcW w:w="922" w:type="dxa"/>
            <w:vAlign w:val="center"/>
          </w:tcPr>
          <w:p w14:paraId="12AD84C7">
            <w:r>
              <w:rPr>
                <w:rFonts w:hint="eastAsia"/>
              </w:rPr>
              <w:t>2025年6月4日</w:t>
            </w:r>
          </w:p>
        </w:tc>
        <w:tc>
          <w:tcPr>
            <w:tcW w:w="922" w:type="dxa"/>
            <w:vAlign w:val="center"/>
          </w:tcPr>
          <w:p w14:paraId="1DCCAA0C">
            <w:pPr>
              <w:jc w:val="right"/>
            </w:pPr>
            <w:r>
              <w:rPr>
                <w:rFonts w:hint="eastAsia"/>
              </w:rPr>
              <w:t>0.2800</w:t>
            </w:r>
          </w:p>
        </w:tc>
        <w:tc>
          <w:tcPr>
            <w:tcW w:w="922" w:type="dxa"/>
            <w:vAlign w:val="center"/>
          </w:tcPr>
          <w:p w14:paraId="34BAA3E5">
            <w:pPr>
              <w:jc w:val="right"/>
            </w:pPr>
            <w:r>
              <w:rPr>
                <w:rFonts w:hint="eastAsia"/>
              </w:rPr>
              <w:t>28,416,835.64</w:t>
            </w:r>
          </w:p>
        </w:tc>
        <w:tc>
          <w:tcPr>
            <w:tcW w:w="922" w:type="dxa"/>
            <w:vAlign w:val="center"/>
          </w:tcPr>
          <w:p w14:paraId="280D3FA0">
            <w:pPr>
              <w:jc w:val="right"/>
            </w:pPr>
            <w:r>
              <w:rPr>
                <w:rFonts w:hint="eastAsia"/>
              </w:rPr>
              <w:t>-</w:t>
            </w:r>
          </w:p>
        </w:tc>
        <w:tc>
          <w:tcPr>
            <w:tcW w:w="922" w:type="dxa"/>
            <w:vAlign w:val="center"/>
          </w:tcPr>
          <w:p w14:paraId="4B788174">
            <w:pPr>
              <w:jc w:val="right"/>
            </w:pPr>
            <w:r>
              <w:rPr>
                <w:rFonts w:hint="eastAsia"/>
              </w:rPr>
              <w:t>28,416,835.64</w:t>
            </w:r>
          </w:p>
        </w:tc>
        <w:tc>
          <w:tcPr>
            <w:tcW w:w="922" w:type="dxa"/>
            <w:vAlign w:val="center"/>
          </w:tcPr>
          <w:p w14:paraId="3B34BE1E">
            <w:pPr>
              <w:jc w:val="right"/>
            </w:pPr>
            <w:r>
              <w:rPr>
                <w:rFonts w:hint="eastAsia"/>
              </w:rPr>
              <w:t>-</w:t>
            </w:r>
          </w:p>
        </w:tc>
      </w:tr>
      <w:tr w14:paraId="0673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58D558">
            <w:pPr>
              <w:jc w:val="center"/>
            </w:pPr>
            <w:r>
              <w:rPr>
                <w:rFonts w:hint="eastAsia"/>
              </w:rPr>
              <w:t>合计</w:t>
            </w:r>
          </w:p>
        </w:tc>
        <w:tc>
          <w:tcPr>
            <w:tcW w:w="922" w:type="dxa"/>
            <w:vAlign w:val="center"/>
          </w:tcPr>
          <w:p w14:paraId="119042AE">
            <w:pPr>
              <w:jc w:val="right"/>
            </w:pPr>
            <w:r>
              <w:rPr>
                <w:rFonts w:hint="eastAsia"/>
              </w:rPr>
              <w:t>-</w:t>
            </w:r>
          </w:p>
        </w:tc>
        <w:tc>
          <w:tcPr>
            <w:tcW w:w="922" w:type="dxa"/>
            <w:vAlign w:val="center"/>
          </w:tcPr>
          <w:p w14:paraId="5E278B2F">
            <w:pPr>
              <w:jc w:val="right"/>
            </w:pPr>
            <w:r>
              <w:rPr>
                <w:rFonts w:hint="eastAsia"/>
              </w:rPr>
              <w:t>-</w:t>
            </w:r>
          </w:p>
        </w:tc>
        <w:tc>
          <w:tcPr>
            <w:tcW w:w="922" w:type="dxa"/>
            <w:vAlign w:val="center"/>
          </w:tcPr>
          <w:p w14:paraId="33A26F03">
            <w:pPr>
              <w:jc w:val="right"/>
            </w:pPr>
            <w:r>
              <w:rPr>
                <w:rFonts w:hint="eastAsia"/>
              </w:rPr>
              <w:t>-</w:t>
            </w:r>
          </w:p>
        </w:tc>
        <w:tc>
          <w:tcPr>
            <w:tcW w:w="922" w:type="dxa"/>
            <w:vAlign w:val="center"/>
          </w:tcPr>
          <w:p w14:paraId="7B9AC2CF">
            <w:pPr>
              <w:jc w:val="right"/>
            </w:pPr>
            <w:r>
              <w:rPr>
                <w:rFonts w:hint="eastAsia"/>
              </w:rPr>
              <w:t>0.2800</w:t>
            </w:r>
          </w:p>
        </w:tc>
        <w:tc>
          <w:tcPr>
            <w:tcW w:w="922" w:type="dxa"/>
            <w:vAlign w:val="center"/>
          </w:tcPr>
          <w:p w14:paraId="78539AFE">
            <w:pPr>
              <w:jc w:val="right"/>
            </w:pPr>
            <w:r>
              <w:rPr>
                <w:rFonts w:hint="eastAsia"/>
              </w:rPr>
              <w:t>28,416,835.64</w:t>
            </w:r>
          </w:p>
        </w:tc>
        <w:tc>
          <w:tcPr>
            <w:tcW w:w="922" w:type="dxa"/>
            <w:vAlign w:val="center"/>
          </w:tcPr>
          <w:p w14:paraId="043237FF">
            <w:pPr>
              <w:jc w:val="right"/>
            </w:pPr>
            <w:r>
              <w:rPr>
                <w:rFonts w:hint="eastAsia"/>
              </w:rPr>
              <w:t>-</w:t>
            </w:r>
          </w:p>
        </w:tc>
        <w:tc>
          <w:tcPr>
            <w:tcW w:w="922" w:type="dxa"/>
            <w:vAlign w:val="center"/>
          </w:tcPr>
          <w:p w14:paraId="4FBA7E1E">
            <w:pPr>
              <w:jc w:val="right"/>
            </w:pPr>
            <w:r>
              <w:rPr>
                <w:rFonts w:hint="eastAsia"/>
              </w:rPr>
              <w:t>28,416,835.64</w:t>
            </w:r>
          </w:p>
        </w:tc>
        <w:tc>
          <w:tcPr>
            <w:tcW w:w="922" w:type="dxa"/>
            <w:vAlign w:val="center"/>
          </w:tcPr>
          <w:p w14:paraId="2BAAD458">
            <w:pPr>
              <w:jc w:val="right"/>
            </w:pPr>
            <w:r>
              <w:rPr>
                <w:rFonts w:hint="eastAsia"/>
              </w:rPr>
              <w:t>-</w:t>
            </w:r>
          </w:p>
        </w:tc>
      </w:tr>
    </w:tbl>
    <w:p w14:paraId="252C3C63">
      <w:pPr>
        <w:pStyle w:val="47"/>
        <w:rPr>
          <w:rFonts w:hint="eastAsia"/>
        </w:rPr>
      </w:pPr>
      <w:r>
        <w:rPr>
          <w:rFonts w:hint="eastAsia"/>
        </w:rPr>
        <w:t>注：本基金报告期后分红情况（如有）详见本报告“资产负债表日后事项”部分内容。</w:t>
      </w:r>
    </w:p>
    <w:p w14:paraId="62FC5918">
      <w:pPr>
        <w:pStyle w:val="28"/>
      </w:pPr>
      <w:bookmarkStart w:id="126" w:name="_Toc126"/>
      <w:r>
        <w:t>期末（2025年12月31日）本基金持有的流通受限证券</w:t>
      </w:r>
      <w:bookmarkEnd w:id="126"/>
    </w:p>
    <w:p w14:paraId="7DB84B22">
      <w:pPr>
        <w:pStyle w:val="35"/>
      </w:pPr>
      <w:bookmarkStart w:id="127" w:name="_Toc127"/>
      <w:r>
        <w:t>因认购新发/增发证券而于期末持有的流通受限证券</w:t>
      </w:r>
      <w:bookmarkEnd w:id="127"/>
    </w:p>
    <w:p w14:paraId="31BE0982">
      <w:pPr>
        <w:pStyle w:val="18"/>
        <w:rPr>
          <w:rFonts w:hint="eastAsia"/>
        </w:rPr>
      </w:pPr>
      <w:r>
        <w:rPr>
          <w:rFonts w:hint="eastAsia"/>
        </w:rPr>
        <w:t>无。</w:t>
      </w:r>
    </w:p>
    <w:p w14:paraId="5C7B2EC8">
      <w:pPr>
        <w:pStyle w:val="35"/>
      </w:pPr>
      <w:bookmarkStart w:id="128" w:name="_Toc128"/>
      <w:r>
        <w:t>期末持有的暂时停牌等流通受限股票</w:t>
      </w:r>
      <w:bookmarkEnd w:id="128"/>
    </w:p>
    <w:p w14:paraId="306AE38F">
      <w:pPr>
        <w:pStyle w:val="18"/>
        <w:rPr>
          <w:rFonts w:hint="eastAsia"/>
        </w:rPr>
      </w:pPr>
      <w:r>
        <w:rPr>
          <w:rFonts w:hint="eastAsia"/>
        </w:rPr>
        <w:t>无。</w:t>
      </w:r>
    </w:p>
    <w:p w14:paraId="69BC596D">
      <w:pPr>
        <w:pStyle w:val="35"/>
      </w:pPr>
      <w:bookmarkStart w:id="129" w:name="_Toc129"/>
      <w:r>
        <w:t>期末债券正回购交易中作为抵押的债券</w:t>
      </w:r>
      <w:bookmarkEnd w:id="129"/>
    </w:p>
    <w:p w14:paraId="0DB1ABFB">
      <w:pPr>
        <w:pStyle w:val="36"/>
      </w:pPr>
      <w:bookmarkStart w:id="130" w:name="_Toc130"/>
      <w:r>
        <w:t>银行间市场债券正回购</w:t>
      </w:r>
      <w:bookmarkEnd w:id="130"/>
    </w:p>
    <w:p w14:paraId="5FBC642D">
      <w:pPr>
        <w:pStyle w:val="18"/>
        <w:rPr>
          <w:rFonts w:hint="eastAsia"/>
        </w:rPr>
      </w:pPr>
      <w:r>
        <w:rPr>
          <w:rFonts w:hint="eastAsia"/>
        </w:rPr>
        <w:t>截至本报告期末2025年12月31日止，本基金从事银行间市场债券正回购交易形成的卖出回购证券款余额111,513,430.05元，是以如下债券作为质押：</w:t>
      </w:r>
    </w:p>
    <w:p w14:paraId="7F78FA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3D7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402736D">
            <w:pPr>
              <w:jc w:val="center"/>
            </w:pPr>
            <w:r>
              <w:rPr>
                <w:rFonts w:hint="eastAsia"/>
                <w:b/>
              </w:rPr>
              <w:t>债券代码</w:t>
            </w:r>
          </w:p>
        </w:tc>
        <w:tc>
          <w:tcPr>
            <w:tcW w:w="1218" w:type="dxa"/>
            <w:shd w:val="clear" w:color="auto" w:fill="BFBFBF"/>
            <w:vAlign w:val="center"/>
          </w:tcPr>
          <w:p w14:paraId="7C19E0F5">
            <w:pPr>
              <w:jc w:val="center"/>
            </w:pPr>
            <w:r>
              <w:rPr>
                <w:rFonts w:hint="eastAsia"/>
                <w:b/>
              </w:rPr>
              <w:t>债券名称</w:t>
            </w:r>
          </w:p>
        </w:tc>
        <w:tc>
          <w:tcPr>
            <w:tcW w:w="1328" w:type="dxa"/>
            <w:shd w:val="clear" w:color="auto" w:fill="BFBFBF"/>
            <w:vAlign w:val="center"/>
          </w:tcPr>
          <w:p w14:paraId="617C01B7">
            <w:pPr>
              <w:jc w:val="center"/>
            </w:pPr>
            <w:r>
              <w:rPr>
                <w:rFonts w:hint="eastAsia"/>
                <w:b/>
              </w:rPr>
              <w:t>回购到期日</w:t>
            </w:r>
          </w:p>
        </w:tc>
        <w:tc>
          <w:tcPr>
            <w:tcW w:w="1328" w:type="dxa"/>
            <w:shd w:val="clear" w:color="auto" w:fill="BFBFBF"/>
            <w:vAlign w:val="center"/>
          </w:tcPr>
          <w:p w14:paraId="5F7AC88C">
            <w:pPr>
              <w:jc w:val="center"/>
            </w:pPr>
            <w:r>
              <w:rPr>
                <w:rFonts w:hint="eastAsia"/>
                <w:b/>
              </w:rPr>
              <w:t>期末估值单价</w:t>
            </w:r>
          </w:p>
        </w:tc>
        <w:tc>
          <w:tcPr>
            <w:tcW w:w="1495" w:type="dxa"/>
            <w:shd w:val="clear" w:color="auto" w:fill="BFBFBF"/>
            <w:vAlign w:val="center"/>
          </w:tcPr>
          <w:p w14:paraId="23C7A259">
            <w:pPr>
              <w:jc w:val="center"/>
            </w:pPr>
            <w:r>
              <w:rPr>
                <w:rFonts w:hint="eastAsia"/>
                <w:b/>
              </w:rPr>
              <w:t>数量（张）</w:t>
            </w:r>
          </w:p>
        </w:tc>
        <w:tc>
          <w:tcPr>
            <w:tcW w:w="1827" w:type="dxa"/>
            <w:shd w:val="clear" w:color="auto" w:fill="BFBFBF"/>
            <w:vAlign w:val="center"/>
          </w:tcPr>
          <w:p w14:paraId="73752C8A">
            <w:pPr>
              <w:jc w:val="center"/>
            </w:pPr>
            <w:r>
              <w:rPr>
                <w:rFonts w:hint="eastAsia"/>
                <w:b/>
              </w:rPr>
              <w:t>期末估值总额</w:t>
            </w:r>
          </w:p>
        </w:tc>
      </w:tr>
      <w:tr w14:paraId="2B3B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CC7CC2">
            <w:r>
              <w:rPr>
                <w:rFonts w:hint="eastAsia"/>
              </w:rPr>
              <w:t>212480008</w:t>
            </w:r>
          </w:p>
        </w:tc>
        <w:tc>
          <w:tcPr>
            <w:tcW w:w="1218" w:type="dxa"/>
            <w:vAlign w:val="center"/>
          </w:tcPr>
          <w:p w14:paraId="6DC758F7">
            <w:r>
              <w:rPr>
                <w:rFonts w:hint="eastAsia"/>
              </w:rPr>
              <w:t>24浦发银行债02</w:t>
            </w:r>
          </w:p>
        </w:tc>
        <w:tc>
          <w:tcPr>
            <w:tcW w:w="1328" w:type="dxa"/>
            <w:vAlign w:val="center"/>
          </w:tcPr>
          <w:p w14:paraId="5AABB2DB">
            <w:r>
              <w:rPr>
                <w:rFonts w:hint="eastAsia"/>
              </w:rPr>
              <w:t>2026年1月6日</w:t>
            </w:r>
          </w:p>
        </w:tc>
        <w:tc>
          <w:tcPr>
            <w:tcW w:w="1328" w:type="dxa"/>
            <w:vAlign w:val="center"/>
          </w:tcPr>
          <w:p w14:paraId="36D9E342">
            <w:pPr>
              <w:jc w:val="right"/>
            </w:pPr>
            <w:r>
              <w:rPr>
                <w:rFonts w:hint="eastAsia"/>
              </w:rPr>
              <w:t>102.67</w:t>
            </w:r>
          </w:p>
        </w:tc>
        <w:tc>
          <w:tcPr>
            <w:tcW w:w="1495" w:type="dxa"/>
            <w:vAlign w:val="center"/>
          </w:tcPr>
          <w:p w14:paraId="7673C105">
            <w:pPr>
              <w:jc w:val="right"/>
            </w:pPr>
            <w:r>
              <w:rPr>
                <w:rFonts w:hint="eastAsia"/>
              </w:rPr>
              <w:t>527,000</w:t>
            </w:r>
          </w:p>
        </w:tc>
        <w:tc>
          <w:tcPr>
            <w:tcW w:w="1827" w:type="dxa"/>
            <w:vAlign w:val="center"/>
          </w:tcPr>
          <w:p w14:paraId="3893EE53">
            <w:pPr>
              <w:jc w:val="right"/>
            </w:pPr>
            <w:r>
              <w:rPr>
                <w:rFonts w:hint="eastAsia"/>
              </w:rPr>
              <w:t>54,104,658.58</w:t>
            </w:r>
          </w:p>
        </w:tc>
      </w:tr>
      <w:tr w14:paraId="724B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F20426">
            <w:r>
              <w:rPr>
                <w:rFonts w:hint="eastAsia"/>
              </w:rPr>
              <w:t>2228017</w:t>
            </w:r>
          </w:p>
        </w:tc>
        <w:tc>
          <w:tcPr>
            <w:tcW w:w="1218" w:type="dxa"/>
            <w:vAlign w:val="center"/>
          </w:tcPr>
          <w:p w14:paraId="2E613D42">
            <w:r>
              <w:rPr>
                <w:rFonts w:hint="eastAsia"/>
              </w:rPr>
              <w:t>22邮储银行二级01</w:t>
            </w:r>
          </w:p>
        </w:tc>
        <w:tc>
          <w:tcPr>
            <w:tcW w:w="1328" w:type="dxa"/>
            <w:vAlign w:val="center"/>
          </w:tcPr>
          <w:p w14:paraId="37E1E1B2">
            <w:r>
              <w:rPr>
                <w:rFonts w:hint="eastAsia"/>
              </w:rPr>
              <w:t>2026年1月6日</w:t>
            </w:r>
          </w:p>
        </w:tc>
        <w:tc>
          <w:tcPr>
            <w:tcW w:w="1328" w:type="dxa"/>
            <w:vAlign w:val="center"/>
          </w:tcPr>
          <w:p w14:paraId="43EE3346">
            <w:pPr>
              <w:jc w:val="right"/>
            </w:pPr>
            <w:r>
              <w:rPr>
                <w:rFonts w:hint="eastAsia"/>
              </w:rPr>
              <w:t>104.99</w:t>
            </w:r>
          </w:p>
        </w:tc>
        <w:tc>
          <w:tcPr>
            <w:tcW w:w="1495" w:type="dxa"/>
            <w:vAlign w:val="center"/>
          </w:tcPr>
          <w:p w14:paraId="0426960D">
            <w:pPr>
              <w:jc w:val="right"/>
            </w:pPr>
            <w:r>
              <w:rPr>
                <w:rFonts w:hint="eastAsia"/>
              </w:rPr>
              <w:t>500,000</w:t>
            </w:r>
          </w:p>
        </w:tc>
        <w:tc>
          <w:tcPr>
            <w:tcW w:w="1827" w:type="dxa"/>
            <w:vAlign w:val="center"/>
          </w:tcPr>
          <w:p w14:paraId="3908553B">
            <w:pPr>
              <w:jc w:val="right"/>
            </w:pPr>
            <w:r>
              <w:rPr>
                <w:rFonts w:hint="eastAsia"/>
              </w:rPr>
              <w:t>52,494,956.16</w:t>
            </w:r>
          </w:p>
        </w:tc>
      </w:tr>
      <w:tr w14:paraId="24EA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E7869C">
            <w:r>
              <w:rPr>
                <w:rFonts w:hint="eastAsia"/>
              </w:rPr>
              <w:t>2128036</w:t>
            </w:r>
          </w:p>
        </w:tc>
        <w:tc>
          <w:tcPr>
            <w:tcW w:w="1218" w:type="dxa"/>
            <w:vAlign w:val="center"/>
          </w:tcPr>
          <w:p w14:paraId="493B1AE3">
            <w:r>
              <w:rPr>
                <w:rFonts w:hint="eastAsia"/>
              </w:rPr>
              <w:t>21平安银行二级</w:t>
            </w:r>
          </w:p>
        </w:tc>
        <w:tc>
          <w:tcPr>
            <w:tcW w:w="1328" w:type="dxa"/>
            <w:vAlign w:val="center"/>
          </w:tcPr>
          <w:p w14:paraId="152EC1B0">
            <w:r>
              <w:rPr>
                <w:rFonts w:hint="eastAsia"/>
              </w:rPr>
              <w:t>2026年1月6日</w:t>
            </w:r>
          </w:p>
        </w:tc>
        <w:tc>
          <w:tcPr>
            <w:tcW w:w="1328" w:type="dxa"/>
            <w:vAlign w:val="center"/>
          </w:tcPr>
          <w:p w14:paraId="64C2072A">
            <w:pPr>
              <w:jc w:val="right"/>
            </w:pPr>
            <w:r>
              <w:rPr>
                <w:rFonts w:hint="eastAsia"/>
              </w:rPr>
              <w:t>102.15</w:t>
            </w:r>
          </w:p>
        </w:tc>
        <w:tc>
          <w:tcPr>
            <w:tcW w:w="1495" w:type="dxa"/>
            <w:vAlign w:val="center"/>
          </w:tcPr>
          <w:p w14:paraId="21FFFDD2">
            <w:pPr>
              <w:jc w:val="right"/>
            </w:pPr>
            <w:r>
              <w:rPr>
                <w:rFonts w:hint="eastAsia"/>
              </w:rPr>
              <w:t>148,000</w:t>
            </w:r>
          </w:p>
        </w:tc>
        <w:tc>
          <w:tcPr>
            <w:tcW w:w="1827" w:type="dxa"/>
            <w:vAlign w:val="center"/>
          </w:tcPr>
          <w:p w14:paraId="5520FC38">
            <w:pPr>
              <w:jc w:val="right"/>
            </w:pPr>
            <w:r>
              <w:rPr>
                <w:rFonts w:hint="eastAsia"/>
              </w:rPr>
              <w:t>15,118,565.74</w:t>
            </w:r>
          </w:p>
        </w:tc>
      </w:tr>
      <w:tr w14:paraId="18C8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426BDF7">
            <w:r>
              <w:rPr>
                <w:rFonts w:hint="eastAsia"/>
              </w:rPr>
              <w:t>合计</w:t>
            </w:r>
          </w:p>
        </w:tc>
        <w:tc>
          <w:tcPr>
            <w:tcW w:w="1218" w:type="dxa"/>
            <w:vAlign w:val="center"/>
          </w:tcPr>
          <w:p w14:paraId="1391D483">
            <w:pPr>
              <w:jc w:val="right"/>
            </w:pPr>
            <w:r>
              <w:rPr>
                <w:rFonts w:hint="eastAsia"/>
              </w:rPr>
              <w:t>-</w:t>
            </w:r>
          </w:p>
        </w:tc>
        <w:tc>
          <w:tcPr>
            <w:tcW w:w="1328" w:type="dxa"/>
            <w:vAlign w:val="center"/>
          </w:tcPr>
          <w:p w14:paraId="2A450927">
            <w:pPr>
              <w:jc w:val="right"/>
            </w:pPr>
            <w:r>
              <w:rPr>
                <w:rFonts w:hint="eastAsia"/>
              </w:rPr>
              <w:t>-</w:t>
            </w:r>
          </w:p>
        </w:tc>
        <w:tc>
          <w:tcPr>
            <w:tcW w:w="1328" w:type="dxa"/>
            <w:vAlign w:val="center"/>
          </w:tcPr>
          <w:p w14:paraId="042CAB24">
            <w:pPr>
              <w:jc w:val="right"/>
            </w:pPr>
            <w:r>
              <w:rPr>
                <w:rFonts w:hint="eastAsia"/>
              </w:rPr>
              <w:t>-</w:t>
            </w:r>
          </w:p>
        </w:tc>
        <w:tc>
          <w:tcPr>
            <w:tcW w:w="1495" w:type="dxa"/>
            <w:vAlign w:val="center"/>
          </w:tcPr>
          <w:p w14:paraId="199DEAB8">
            <w:pPr>
              <w:jc w:val="right"/>
            </w:pPr>
            <w:r>
              <w:rPr>
                <w:rFonts w:hint="eastAsia"/>
              </w:rPr>
              <w:t>1,175,000</w:t>
            </w:r>
          </w:p>
        </w:tc>
        <w:tc>
          <w:tcPr>
            <w:tcW w:w="1827" w:type="dxa"/>
            <w:vAlign w:val="center"/>
          </w:tcPr>
          <w:p w14:paraId="41501B5B">
            <w:pPr>
              <w:jc w:val="right"/>
            </w:pPr>
            <w:r>
              <w:rPr>
                <w:rFonts w:hint="eastAsia"/>
              </w:rPr>
              <w:t>121,718,180.48</w:t>
            </w:r>
          </w:p>
        </w:tc>
      </w:tr>
    </w:tbl>
    <w:p w14:paraId="0443B6F8">
      <w:pPr>
        <w:pStyle w:val="36"/>
      </w:pPr>
      <w:bookmarkStart w:id="131" w:name="_Toc131"/>
      <w:r>
        <w:t>交易所市场债券正回购</w:t>
      </w:r>
      <w:bookmarkEnd w:id="131"/>
    </w:p>
    <w:p w14:paraId="43548F10">
      <w:pPr>
        <w:pStyle w:val="18"/>
        <w:rPr>
          <w:rFonts w:hint="eastAsia"/>
        </w:rPr>
      </w:pPr>
      <w:r>
        <w:rPr>
          <w:rFonts w:hint="eastAsia"/>
        </w:rPr>
        <w:t>无。</w:t>
      </w:r>
    </w:p>
    <w:p w14:paraId="3DE80FE9">
      <w:pPr>
        <w:pStyle w:val="35"/>
      </w:pPr>
      <w:bookmarkStart w:id="132" w:name="_Toc132"/>
      <w:r>
        <w:t>期末参与转融通证券出借业务的证券</w:t>
      </w:r>
      <w:bookmarkEnd w:id="132"/>
    </w:p>
    <w:p w14:paraId="2B8A7BE0">
      <w:pPr>
        <w:pStyle w:val="18"/>
        <w:rPr>
          <w:rFonts w:hint="eastAsia"/>
        </w:rPr>
      </w:pPr>
      <w:r>
        <w:rPr>
          <w:rFonts w:hint="eastAsia"/>
        </w:rPr>
        <w:t>无。</w:t>
      </w:r>
    </w:p>
    <w:p w14:paraId="3EB52F5D">
      <w:pPr>
        <w:pStyle w:val="28"/>
      </w:pPr>
      <w:bookmarkStart w:id="133" w:name="_Toc133"/>
      <w:r>
        <w:t>金融工具风险及管理</w:t>
      </w:r>
      <w:bookmarkEnd w:id="133"/>
    </w:p>
    <w:p w14:paraId="42E6F4B9">
      <w:pPr>
        <w:pStyle w:val="35"/>
      </w:pPr>
      <w:bookmarkStart w:id="134" w:name="_Toc134"/>
      <w:r>
        <w:t>风险管理政策和组织架构</w:t>
      </w:r>
      <w:bookmarkEnd w:id="134"/>
    </w:p>
    <w:p w14:paraId="228FB8EF">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47BAC3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CCE506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5215DC1">
      <w:pPr>
        <w:pStyle w:val="35"/>
      </w:pPr>
      <w:bookmarkStart w:id="135" w:name="_Toc135"/>
      <w:r>
        <w:t>信用风险</w:t>
      </w:r>
      <w:bookmarkEnd w:id="135"/>
    </w:p>
    <w:p w14:paraId="1A8889B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634EEF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A2687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70.82%(上年度末：88.99%)。</w:t>
      </w:r>
    </w:p>
    <w:p w14:paraId="147E7AB5">
      <w:pPr>
        <w:pStyle w:val="35"/>
      </w:pPr>
      <w:bookmarkStart w:id="136" w:name="_Toc136"/>
      <w:r>
        <w:t>流动性风险</w:t>
      </w:r>
      <w:bookmarkEnd w:id="136"/>
    </w:p>
    <w:p w14:paraId="6BE36FD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077073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4A2EE1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83986BD">
      <w:pPr>
        <w:pStyle w:val="36"/>
      </w:pPr>
      <w:bookmarkStart w:id="137" w:name="_Toc137"/>
      <w:r>
        <w:t>报告期内本基金组合资产的流动性风险分析</w:t>
      </w:r>
      <w:bookmarkEnd w:id="137"/>
    </w:p>
    <w:p w14:paraId="312D856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E0063F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EE5089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14D716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BEDA084">
      <w:pPr>
        <w:pStyle w:val="35"/>
      </w:pPr>
      <w:bookmarkStart w:id="138" w:name="_Toc138"/>
      <w:r>
        <w:t>市场风险</w:t>
      </w:r>
      <w:bookmarkEnd w:id="138"/>
    </w:p>
    <w:p w14:paraId="3669889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880531C">
      <w:pPr>
        <w:pStyle w:val="36"/>
      </w:pPr>
      <w:bookmarkStart w:id="139" w:name="_Toc139"/>
      <w:r>
        <w:t>利率风险</w:t>
      </w:r>
      <w:bookmarkEnd w:id="139"/>
    </w:p>
    <w:p w14:paraId="51A394D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DDE78D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20A91CC">
      <w:pPr>
        <w:pStyle w:val="37"/>
      </w:pPr>
      <w:bookmarkStart w:id="140" w:name="_Toc140"/>
      <w:r>
        <w:t>利率风险敞口</w:t>
      </w:r>
      <w:bookmarkEnd w:id="140"/>
    </w:p>
    <w:p w14:paraId="6AEA33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71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0CD30">
            <w:r>
              <w:rPr>
                <w:rFonts w:hint="eastAsia"/>
              </w:rPr>
              <w:t>本期末2025年12月31日</w:t>
            </w:r>
          </w:p>
        </w:tc>
        <w:tc>
          <w:tcPr>
            <w:tcW w:w="1384" w:type="dxa"/>
            <w:vAlign w:val="center"/>
          </w:tcPr>
          <w:p w14:paraId="4BC0799E">
            <w:r>
              <w:rPr>
                <w:rFonts w:hint="eastAsia"/>
              </w:rPr>
              <w:t>1年以内</w:t>
            </w:r>
          </w:p>
        </w:tc>
        <w:tc>
          <w:tcPr>
            <w:tcW w:w="1384" w:type="dxa"/>
            <w:vAlign w:val="center"/>
          </w:tcPr>
          <w:p w14:paraId="7FF32D96">
            <w:r>
              <w:rPr>
                <w:rFonts w:hint="eastAsia"/>
              </w:rPr>
              <w:t>1-5年</w:t>
            </w:r>
          </w:p>
        </w:tc>
        <w:tc>
          <w:tcPr>
            <w:tcW w:w="1384" w:type="dxa"/>
            <w:vAlign w:val="center"/>
          </w:tcPr>
          <w:p w14:paraId="4B3070F1">
            <w:r>
              <w:rPr>
                <w:rFonts w:hint="eastAsia"/>
              </w:rPr>
              <w:t>5年以上</w:t>
            </w:r>
          </w:p>
        </w:tc>
        <w:tc>
          <w:tcPr>
            <w:tcW w:w="1384" w:type="dxa"/>
            <w:vAlign w:val="center"/>
          </w:tcPr>
          <w:p w14:paraId="2C6D2677">
            <w:r>
              <w:rPr>
                <w:rFonts w:hint="eastAsia"/>
              </w:rPr>
              <w:t>不计息</w:t>
            </w:r>
          </w:p>
        </w:tc>
        <w:tc>
          <w:tcPr>
            <w:tcW w:w="1384" w:type="dxa"/>
            <w:vAlign w:val="center"/>
          </w:tcPr>
          <w:p w14:paraId="15D836E8">
            <w:r>
              <w:rPr>
                <w:rFonts w:hint="eastAsia"/>
              </w:rPr>
              <w:t>合计</w:t>
            </w:r>
          </w:p>
        </w:tc>
      </w:tr>
      <w:tr w14:paraId="3AB9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23978">
            <w:r>
              <w:rPr>
                <w:rFonts w:hint="eastAsia"/>
              </w:rPr>
              <w:t>资产</w:t>
            </w:r>
          </w:p>
        </w:tc>
        <w:tc>
          <w:tcPr>
            <w:tcW w:w="1384" w:type="dxa"/>
            <w:vAlign w:val="center"/>
          </w:tcPr>
          <w:p w14:paraId="7A1D7D56"/>
        </w:tc>
        <w:tc>
          <w:tcPr>
            <w:tcW w:w="1384" w:type="dxa"/>
            <w:vAlign w:val="center"/>
          </w:tcPr>
          <w:p w14:paraId="7AD89081"/>
        </w:tc>
        <w:tc>
          <w:tcPr>
            <w:tcW w:w="1384" w:type="dxa"/>
            <w:vAlign w:val="center"/>
          </w:tcPr>
          <w:p w14:paraId="6DB0CAF5"/>
        </w:tc>
        <w:tc>
          <w:tcPr>
            <w:tcW w:w="1384" w:type="dxa"/>
            <w:vAlign w:val="center"/>
          </w:tcPr>
          <w:p w14:paraId="78DFCA4B"/>
        </w:tc>
        <w:tc>
          <w:tcPr>
            <w:tcW w:w="1384" w:type="dxa"/>
            <w:vAlign w:val="center"/>
          </w:tcPr>
          <w:p w14:paraId="4FE45B0B"/>
        </w:tc>
      </w:tr>
      <w:tr w14:paraId="71EF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B2452">
            <w:r>
              <w:rPr>
                <w:rFonts w:hint="eastAsia"/>
              </w:rPr>
              <w:t>货币资金</w:t>
            </w:r>
          </w:p>
        </w:tc>
        <w:tc>
          <w:tcPr>
            <w:tcW w:w="1384" w:type="dxa"/>
            <w:vAlign w:val="center"/>
          </w:tcPr>
          <w:p w14:paraId="6C448D01">
            <w:pPr>
              <w:jc w:val="right"/>
            </w:pPr>
            <w:r>
              <w:rPr>
                <w:rFonts w:hint="eastAsia"/>
              </w:rPr>
              <w:t>12,913,259.52</w:t>
            </w:r>
          </w:p>
        </w:tc>
        <w:tc>
          <w:tcPr>
            <w:tcW w:w="1384" w:type="dxa"/>
            <w:vAlign w:val="center"/>
          </w:tcPr>
          <w:p w14:paraId="684DD782">
            <w:pPr>
              <w:jc w:val="right"/>
            </w:pPr>
            <w:r>
              <w:rPr>
                <w:rFonts w:hint="eastAsia"/>
              </w:rPr>
              <w:t>-</w:t>
            </w:r>
          </w:p>
        </w:tc>
        <w:tc>
          <w:tcPr>
            <w:tcW w:w="1384" w:type="dxa"/>
            <w:vAlign w:val="center"/>
          </w:tcPr>
          <w:p w14:paraId="6D1793DF">
            <w:pPr>
              <w:jc w:val="right"/>
            </w:pPr>
            <w:r>
              <w:rPr>
                <w:rFonts w:hint="eastAsia"/>
              </w:rPr>
              <w:t>-</w:t>
            </w:r>
          </w:p>
        </w:tc>
        <w:tc>
          <w:tcPr>
            <w:tcW w:w="1384" w:type="dxa"/>
            <w:vAlign w:val="center"/>
          </w:tcPr>
          <w:p w14:paraId="4409BF12">
            <w:pPr>
              <w:jc w:val="right"/>
            </w:pPr>
            <w:r>
              <w:rPr>
                <w:rFonts w:hint="eastAsia"/>
              </w:rPr>
              <w:t>-</w:t>
            </w:r>
          </w:p>
        </w:tc>
        <w:tc>
          <w:tcPr>
            <w:tcW w:w="1384" w:type="dxa"/>
            <w:vAlign w:val="center"/>
          </w:tcPr>
          <w:p w14:paraId="75502D62">
            <w:pPr>
              <w:jc w:val="right"/>
            </w:pPr>
            <w:r>
              <w:rPr>
                <w:rFonts w:hint="eastAsia"/>
              </w:rPr>
              <w:t>12,913,259.52</w:t>
            </w:r>
          </w:p>
        </w:tc>
      </w:tr>
      <w:tr w14:paraId="604C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8F0D6">
            <w:r>
              <w:rPr>
                <w:rFonts w:hint="eastAsia"/>
              </w:rPr>
              <w:t>结算备付金</w:t>
            </w:r>
          </w:p>
        </w:tc>
        <w:tc>
          <w:tcPr>
            <w:tcW w:w="1384" w:type="dxa"/>
            <w:vAlign w:val="center"/>
          </w:tcPr>
          <w:p w14:paraId="63A39B00">
            <w:pPr>
              <w:jc w:val="right"/>
            </w:pPr>
            <w:r>
              <w:rPr>
                <w:rFonts w:hint="eastAsia"/>
              </w:rPr>
              <w:t>-</w:t>
            </w:r>
          </w:p>
        </w:tc>
        <w:tc>
          <w:tcPr>
            <w:tcW w:w="1384" w:type="dxa"/>
            <w:vAlign w:val="center"/>
          </w:tcPr>
          <w:p w14:paraId="7E602881">
            <w:pPr>
              <w:jc w:val="right"/>
            </w:pPr>
            <w:r>
              <w:rPr>
                <w:rFonts w:hint="eastAsia"/>
              </w:rPr>
              <w:t>-</w:t>
            </w:r>
          </w:p>
        </w:tc>
        <w:tc>
          <w:tcPr>
            <w:tcW w:w="1384" w:type="dxa"/>
            <w:vAlign w:val="center"/>
          </w:tcPr>
          <w:p w14:paraId="40E3C1F9">
            <w:pPr>
              <w:jc w:val="right"/>
            </w:pPr>
            <w:r>
              <w:rPr>
                <w:rFonts w:hint="eastAsia"/>
              </w:rPr>
              <w:t>-</w:t>
            </w:r>
          </w:p>
        </w:tc>
        <w:tc>
          <w:tcPr>
            <w:tcW w:w="1384" w:type="dxa"/>
            <w:vAlign w:val="center"/>
          </w:tcPr>
          <w:p w14:paraId="66065010">
            <w:pPr>
              <w:jc w:val="right"/>
            </w:pPr>
            <w:r>
              <w:rPr>
                <w:rFonts w:hint="eastAsia"/>
              </w:rPr>
              <w:t>-</w:t>
            </w:r>
          </w:p>
        </w:tc>
        <w:tc>
          <w:tcPr>
            <w:tcW w:w="1384" w:type="dxa"/>
            <w:vAlign w:val="center"/>
          </w:tcPr>
          <w:p w14:paraId="33BCB22A">
            <w:pPr>
              <w:jc w:val="right"/>
            </w:pPr>
            <w:r>
              <w:rPr>
                <w:rFonts w:hint="eastAsia"/>
              </w:rPr>
              <w:t>-</w:t>
            </w:r>
          </w:p>
        </w:tc>
      </w:tr>
      <w:tr w14:paraId="311A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4F5F0">
            <w:r>
              <w:rPr>
                <w:rFonts w:hint="eastAsia"/>
              </w:rPr>
              <w:t>存出保证金</w:t>
            </w:r>
          </w:p>
        </w:tc>
        <w:tc>
          <w:tcPr>
            <w:tcW w:w="1384" w:type="dxa"/>
            <w:vAlign w:val="center"/>
          </w:tcPr>
          <w:p w14:paraId="2CD4A207">
            <w:pPr>
              <w:jc w:val="right"/>
            </w:pPr>
            <w:r>
              <w:rPr>
                <w:rFonts w:hint="eastAsia"/>
              </w:rPr>
              <w:t>-</w:t>
            </w:r>
          </w:p>
        </w:tc>
        <w:tc>
          <w:tcPr>
            <w:tcW w:w="1384" w:type="dxa"/>
            <w:vAlign w:val="center"/>
          </w:tcPr>
          <w:p w14:paraId="6DE536F2">
            <w:pPr>
              <w:jc w:val="right"/>
            </w:pPr>
            <w:r>
              <w:rPr>
                <w:rFonts w:hint="eastAsia"/>
              </w:rPr>
              <w:t>-</w:t>
            </w:r>
          </w:p>
        </w:tc>
        <w:tc>
          <w:tcPr>
            <w:tcW w:w="1384" w:type="dxa"/>
            <w:vAlign w:val="center"/>
          </w:tcPr>
          <w:p w14:paraId="4E611B3A">
            <w:pPr>
              <w:jc w:val="right"/>
            </w:pPr>
            <w:r>
              <w:rPr>
                <w:rFonts w:hint="eastAsia"/>
              </w:rPr>
              <w:t>-</w:t>
            </w:r>
          </w:p>
        </w:tc>
        <w:tc>
          <w:tcPr>
            <w:tcW w:w="1384" w:type="dxa"/>
            <w:vAlign w:val="center"/>
          </w:tcPr>
          <w:p w14:paraId="1BB60E11">
            <w:pPr>
              <w:jc w:val="right"/>
            </w:pPr>
            <w:r>
              <w:rPr>
                <w:rFonts w:hint="eastAsia"/>
              </w:rPr>
              <w:t>-</w:t>
            </w:r>
          </w:p>
        </w:tc>
        <w:tc>
          <w:tcPr>
            <w:tcW w:w="1384" w:type="dxa"/>
            <w:vAlign w:val="center"/>
          </w:tcPr>
          <w:p w14:paraId="421D485B">
            <w:pPr>
              <w:jc w:val="right"/>
            </w:pPr>
            <w:r>
              <w:rPr>
                <w:rFonts w:hint="eastAsia"/>
              </w:rPr>
              <w:t>-</w:t>
            </w:r>
          </w:p>
        </w:tc>
      </w:tr>
      <w:tr w14:paraId="6CDE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07349">
            <w:r>
              <w:rPr>
                <w:rFonts w:hint="eastAsia"/>
              </w:rPr>
              <w:t>交易性金融资产</w:t>
            </w:r>
          </w:p>
        </w:tc>
        <w:tc>
          <w:tcPr>
            <w:tcW w:w="1384" w:type="dxa"/>
            <w:vAlign w:val="center"/>
          </w:tcPr>
          <w:p w14:paraId="480EFC9E">
            <w:pPr>
              <w:jc w:val="right"/>
            </w:pPr>
            <w:r>
              <w:rPr>
                <w:rFonts w:hint="eastAsia"/>
              </w:rPr>
              <w:t>162,236,257.00</w:t>
            </w:r>
          </w:p>
        </w:tc>
        <w:tc>
          <w:tcPr>
            <w:tcW w:w="1384" w:type="dxa"/>
            <w:vAlign w:val="center"/>
          </w:tcPr>
          <w:p w14:paraId="05F7C1FB">
            <w:pPr>
              <w:jc w:val="right"/>
            </w:pPr>
            <w:r>
              <w:rPr>
                <w:rFonts w:hint="eastAsia"/>
              </w:rPr>
              <w:t>697,740,241.09</w:t>
            </w:r>
          </w:p>
        </w:tc>
        <w:tc>
          <w:tcPr>
            <w:tcW w:w="1384" w:type="dxa"/>
            <w:vAlign w:val="center"/>
          </w:tcPr>
          <w:p w14:paraId="6DD11381">
            <w:pPr>
              <w:jc w:val="right"/>
            </w:pPr>
            <w:r>
              <w:rPr>
                <w:rFonts w:hint="eastAsia"/>
              </w:rPr>
              <w:t>304,484,085.33</w:t>
            </w:r>
          </w:p>
        </w:tc>
        <w:tc>
          <w:tcPr>
            <w:tcW w:w="1384" w:type="dxa"/>
            <w:vAlign w:val="center"/>
          </w:tcPr>
          <w:p w14:paraId="53D516A2">
            <w:pPr>
              <w:jc w:val="right"/>
            </w:pPr>
            <w:r>
              <w:rPr>
                <w:rFonts w:hint="eastAsia"/>
              </w:rPr>
              <w:t>-</w:t>
            </w:r>
          </w:p>
        </w:tc>
        <w:tc>
          <w:tcPr>
            <w:tcW w:w="1384" w:type="dxa"/>
            <w:vAlign w:val="center"/>
          </w:tcPr>
          <w:p w14:paraId="7303C7AB">
            <w:pPr>
              <w:jc w:val="right"/>
            </w:pPr>
            <w:r>
              <w:rPr>
                <w:rFonts w:hint="eastAsia"/>
              </w:rPr>
              <w:t>1,164,460,583.42</w:t>
            </w:r>
          </w:p>
        </w:tc>
      </w:tr>
      <w:tr w14:paraId="4253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88D3E">
            <w:r>
              <w:rPr>
                <w:rFonts w:hint="eastAsia"/>
              </w:rPr>
              <w:t>衍生金融资产</w:t>
            </w:r>
          </w:p>
        </w:tc>
        <w:tc>
          <w:tcPr>
            <w:tcW w:w="1384" w:type="dxa"/>
            <w:vAlign w:val="center"/>
          </w:tcPr>
          <w:p w14:paraId="58274390">
            <w:pPr>
              <w:jc w:val="right"/>
            </w:pPr>
            <w:r>
              <w:rPr>
                <w:rFonts w:hint="eastAsia"/>
              </w:rPr>
              <w:t>-</w:t>
            </w:r>
          </w:p>
        </w:tc>
        <w:tc>
          <w:tcPr>
            <w:tcW w:w="1384" w:type="dxa"/>
            <w:vAlign w:val="center"/>
          </w:tcPr>
          <w:p w14:paraId="63FB8560">
            <w:pPr>
              <w:jc w:val="right"/>
            </w:pPr>
            <w:r>
              <w:rPr>
                <w:rFonts w:hint="eastAsia"/>
              </w:rPr>
              <w:t>-</w:t>
            </w:r>
          </w:p>
        </w:tc>
        <w:tc>
          <w:tcPr>
            <w:tcW w:w="1384" w:type="dxa"/>
            <w:vAlign w:val="center"/>
          </w:tcPr>
          <w:p w14:paraId="4F63F0F1">
            <w:pPr>
              <w:jc w:val="right"/>
            </w:pPr>
            <w:r>
              <w:rPr>
                <w:rFonts w:hint="eastAsia"/>
              </w:rPr>
              <w:t>-</w:t>
            </w:r>
          </w:p>
        </w:tc>
        <w:tc>
          <w:tcPr>
            <w:tcW w:w="1384" w:type="dxa"/>
            <w:vAlign w:val="center"/>
          </w:tcPr>
          <w:p w14:paraId="6FF9FB25">
            <w:pPr>
              <w:jc w:val="right"/>
            </w:pPr>
            <w:r>
              <w:rPr>
                <w:rFonts w:hint="eastAsia"/>
              </w:rPr>
              <w:t>-</w:t>
            </w:r>
          </w:p>
        </w:tc>
        <w:tc>
          <w:tcPr>
            <w:tcW w:w="1384" w:type="dxa"/>
            <w:vAlign w:val="center"/>
          </w:tcPr>
          <w:p w14:paraId="1156645F">
            <w:pPr>
              <w:jc w:val="right"/>
            </w:pPr>
            <w:r>
              <w:rPr>
                <w:rFonts w:hint="eastAsia"/>
              </w:rPr>
              <w:t>-</w:t>
            </w:r>
          </w:p>
        </w:tc>
      </w:tr>
      <w:tr w14:paraId="089C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7BEB4">
            <w:r>
              <w:rPr>
                <w:rFonts w:hint="eastAsia"/>
              </w:rPr>
              <w:t>买入返售金融资产</w:t>
            </w:r>
          </w:p>
        </w:tc>
        <w:tc>
          <w:tcPr>
            <w:tcW w:w="1384" w:type="dxa"/>
            <w:vAlign w:val="center"/>
          </w:tcPr>
          <w:p w14:paraId="11679112">
            <w:pPr>
              <w:jc w:val="right"/>
            </w:pPr>
            <w:r>
              <w:rPr>
                <w:rFonts w:hint="eastAsia"/>
              </w:rPr>
              <w:t>-</w:t>
            </w:r>
          </w:p>
        </w:tc>
        <w:tc>
          <w:tcPr>
            <w:tcW w:w="1384" w:type="dxa"/>
            <w:vAlign w:val="center"/>
          </w:tcPr>
          <w:p w14:paraId="2DA63BE5">
            <w:pPr>
              <w:jc w:val="right"/>
            </w:pPr>
            <w:r>
              <w:rPr>
                <w:rFonts w:hint="eastAsia"/>
              </w:rPr>
              <w:t>-</w:t>
            </w:r>
          </w:p>
        </w:tc>
        <w:tc>
          <w:tcPr>
            <w:tcW w:w="1384" w:type="dxa"/>
            <w:vAlign w:val="center"/>
          </w:tcPr>
          <w:p w14:paraId="1051F64B">
            <w:pPr>
              <w:jc w:val="right"/>
            </w:pPr>
            <w:r>
              <w:rPr>
                <w:rFonts w:hint="eastAsia"/>
              </w:rPr>
              <w:t>-</w:t>
            </w:r>
          </w:p>
        </w:tc>
        <w:tc>
          <w:tcPr>
            <w:tcW w:w="1384" w:type="dxa"/>
            <w:vAlign w:val="center"/>
          </w:tcPr>
          <w:p w14:paraId="28EC3E13">
            <w:pPr>
              <w:jc w:val="right"/>
            </w:pPr>
            <w:r>
              <w:rPr>
                <w:rFonts w:hint="eastAsia"/>
              </w:rPr>
              <w:t>-</w:t>
            </w:r>
          </w:p>
        </w:tc>
        <w:tc>
          <w:tcPr>
            <w:tcW w:w="1384" w:type="dxa"/>
            <w:vAlign w:val="center"/>
          </w:tcPr>
          <w:p w14:paraId="7D4A74FB">
            <w:pPr>
              <w:jc w:val="right"/>
            </w:pPr>
            <w:r>
              <w:rPr>
                <w:rFonts w:hint="eastAsia"/>
              </w:rPr>
              <w:t>-</w:t>
            </w:r>
          </w:p>
        </w:tc>
      </w:tr>
      <w:tr w14:paraId="1689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B16D9">
            <w:r>
              <w:rPr>
                <w:rFonts w:hint="eastAsia"/>
              </w:rPr>
              <w:t>债权投资</w:t>
            </w:r>
          </w:p>
        </w:tc>
        <w:tc>
          <w:tcPr>
            <w:tcW w:w="1384" w:type="dxa"/>
            <w:vAlign w:val="center"/>
          </w:tcPr>
          <w:p w14:paraId="21486B43">
            <w:pPr>
              <w:jc w:val="right"/>
            </w:pPr>
            <w:r>
              <w:rPr>
                <w:rFonts w:hint="eastAsia"/>
              </w:rPr>
              <w:t>-</w:t>
            </w:r>
          </w:p>
        </w:tc>
        <w:tc>
          <w:tcPr>
            <w:tcW w:w="1384" w:type="dxa"/>
            <w:vAlign w:val="center"/>
          </w:tcPr>
          <w:p w14:paraId="52E9955F">
            <w:pPr>
              <w:jc w:val="right"/>
            </w:pPr>
            <w:r>
              <w:rPr>
                <w:rFonts w:hint="eastAsia"/>
              </w:rPr>
              <w:t>-</w:t>
            </w:r>
          </w:p>
        </w:tc>
        <w:tc>
          <w:tcPr>
            <w:tcW w:w="1384" w:type="dxa"/>
            <w:vAlign w:val="center"/>
          </w:tcPr>
          <w:p w14:paraId="3CED7C5E">
            <w:pPr>
              <w:jc w:val="right"/>
            </w:pPr>
            <w:r>
              <w:rPr>
                <w:rFonts w:hint="eastAsia"/>
              </w:rPr>
              <w:t>-</w:t>
            </w:r>
          </w:p>
        </w:tc>
        <w:tc>
          <w:tcPr>
            <w:tcW w:w="1384" w:type="dxa"/>
            <w:vAlign w:val="center"/>
          </w:tcPr>
          <w:p w14:paraId="6093CCB2">
            <w:pPr>
              <w:jc w:val="right"/>
            </w:pPr>
            <w:r>
              <w:rPr>
                <w:rFonts w:hint="eastAsia"/>
              </w:rPr>
              <w:t>-</w:t>
            </w:r>
          </w:p>
        </w:tc>
        <w:tc>
          <w:tcPr>
            <w:tcW w:w="1384" w:type="dxa"/>
            <w:vAlign w:val="center"/>
          </w:tcPr>
          <w:p w14:paraId="1A32B20D">
            <w:pPr>
              <w:jc w:val="right"/>
            </w:pPr>
            <w:r>
              <w:rPr>
                <w:rFonts w:hint="eastAsia"/>
              </w:rPr>
              <w:t>-</w:t>
            </w:r>
          </w:p>
        </w:tc>
      </w:tr>
      <w:tr w14:paraId="5C5F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7AC25">
            <w:r>
              <w:rPr>
                <w:rFonts w:hint="eastAsia"/>
              </w:rPr>
              <w:t>其他债权投资</w:t>
            </w:r>
          </w:p>
        </w:tc>
        <w:tc>
          <w:tcPr>
            <w:tcW w:w="1384" w:type="dxa"/>
            <w:vAlign w:val="center"/>
          </w:tcPr>
          <w:p w14:paraId="128A2148">
            <w:pPr>
              <w:jc w:val="right"/>
            </w:pPr>
            <w:r>
              <w:rPr>
                <w:rFonts w:hint="eastAsia"/>
              </w:rPr>
              <w:t>-</w:t>
            </w:r>
          </w:p>
        </w:tc>
        <w:tc>
          <w:tcPr>
            <w:tcW w:w="1384" w:type="dxa"/>
            <w:vAlign w:val="center"/>
          </w:tcPr>
          <w:p w14:paraId="755441DE">
            <w:pPr>
              <w:jc w:val="right"/>
            </w:pPr>
            <w:r>
              <w:rPr>
                <w:rFonts w:hint="eastAsia"/>
              </w:rPr>
              <w:t>-</w:t>
            </w:r>
          </w:p>
        </w:tc>
        <w:tc>
          <w:tcPr>
            <w:tcW w:w="1384" w:type="dxa"/>
            <w:vAlign w:val="center"/>
          </w:tcPr>
          <w:p w14:paraId="0D6F4ED4">
            <w:pPr>
              <w:jc w:val="right"/>
            </w:pPr>
            <w:r>
              <w:rPr>
                <w:rFonts w:hint="eastAsia"/>
              </w:rPr>
              <w:t>-</w:t>
            </w:r>
          </w:p>
        </w:tc>
        <w:tc>
          <w:tcPr>
            <w:tcW w:w="1384" w:type="dxa"/>
            <w:vAlign w:val="center"/>
          </w:tcPr>
          <w:p w14:paraId="78633955">
            <w:pPr>
              <w:jc w:val="right"/>
            </w:pPr>
            <w:r>
              <w:rPr>
                <w:rFonts w:hint="eastAsia"/>
              </w:rPr>
              <w:t>-</w:t>
            </w:r>
          </w:p>
        </w:tc>
        <w:tc>
          <w:tcPr>
            <w:tcW w:w="1384" w:type="dxa"/>
            <w:vAlign w:val="center"/>
          </w:tcPr>
          <w:p w14:paraId="45FEFD79">
            <w:pPr>
              <w:jc w:val="right"/>
            </w:pPr>
            <w:r>
              <w:rPr>
                <w:rFonts w:hint="eastAsia"/>
              </w:rPr>
              <w:t>-</w:t>
            </w:r>
          </w:p>
        </w:tc>
      </w:tr>
      <w:tr w14:paraId="3F76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1C071">
            <w:r>
              <w:rPr>
                <w:rFonts w:hint="eastAsia"/>
              </w:rPr>
              <w:t>其他权益工具投资</w:t>
            </w:r>
          </w:p>
        </w:tc>
        <w:tc>
          <w:tcPr>
            <w:tcW w:w="1384" w:type="dxa"/>
            <w:vAlign w:val="center"/>
          </w:tcPr>
          <w:p w14:paraId="24093B74">
            <w:pPr>
              <w:jc w:val="right"/>
            </w:pPr>
            <w:r>
              <w:rPr>
                <w:rFonts w:hint="eastAsia"/>
              </w:rPr>
              <w:t>-</w:t>
            </w:r>
          </w:p>
        </w:tc>
        <w:tc>
          <w:tcPr>
            <w:tcW w:w="1384" w:type="dxa"/>
            <w:vAlign w:val="center"/>
          </w:tcPr>
          <w:p w14:paraId="6A8C3341">
            <w:pPr>
              <w:jc w:val="right"/>
            </w:pPr>
            <w:r>
              <w:rPr>
                <w:rFonts w:hint="eastAsia"/>
              </w:rPr>
              <w:t>-</w:t>
            </w:r>
          </w:p>
        </w:tc>
        <w:tc>
          <w:tcPr>
            <w:tcW w:w="1384" w:type="dxa"/>
            <w:vAlign w:val="center"/>
          </w:tcPr>
          <w:p w14:paraId="61116A14">
            <w:pPr>
              <w:jc w:val="right"/>
            </w:pPr>
            <w:r>
              <w:rPr>
                <w:rFonts w:hint="eastAsia"/>
              </w:rPr>
              <w:t>-</w:t>
            </w:r>
          </w:p>
        </w:tc>
        <w:tc>
          <w:tcPr>
            <w:tcW w:w="1384" w:type="dxa"/>
            <w:vAlign w:val="center"/>
          </w:tcPr>
          <w:p w14:paraId="3C68A089">
            <w:pPr>
              <w:jc w:val="right"/>
            </w:pPr>
            <w:r>
              <w:rPr>
                <w:rFonts w:hint="eastAsia"/>
              </w:rPr>
              <w:t>-</w:t>
            </w:r>
          </w:p>
        </w:tc>
        <w:tc>
          <w:tcPr>
            <w:tcW w:w="1384" w:type="dxa"/>
            <w:vAlign w:val="center"/>
          </w:tcPr>
          <w:p w14:paraId="51E44CC4">
            <w:pPr>
              <w:jc w:val="right"/>
            </w:pPr>
            <w:r>
              <w:rPr>
                <w:rFonts w:hint="eastAsia"/>
              </w:rPr>
              <w:t>-</w:t>
            </w:r>
          </w:p>
        </w:tc>
      </w:tr>
      <w:tr w14:paraId="3BCB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B8881">
            <w:r>
              <w:rPr>
                <w:rFonts w:hint="eastAsia"/>
              </w:rPr>
              <w:t>应收清算款</w:t>
            </w:r>
          </w:p>
        </w:tc>
        <w:tc>
          <w:tcPr>
            <w:tcW w:w="1384" w:type="dxa"/>
            <w:vAlign w:val="center"/>
          </w:tcPr>
          <w:p w14:paraId="2C96C5AA">
            <w:pPr>
              <w:jc w:val="right"/>
            </w:pPr>
            <w:r>
              <w:rPr>
                <w:rFonts w:hint="eastAsia"/>
              </w:rPr>
              <w:t>-</w:t>
            </w:r>
          </w:p>
        </w:tc>
        <w:tc>
          <w:tcPr>
            <w:tcW w:w="1384" w:type="dxa"/>
            <w:vAlign w:val="center"/>
          </w:tcPr>
          <w:p w14:paraId="0E3D7437">
            <w:pPr>
              <w:jc w:val="right"/>
            </w:pPr>
            <w:r>
              <w:rPr>
                <w:rFonts w:hint="eastAsia"/>
              </w:rPr>
              <w:t>-</w:t>
            </w:r>
          </w:p>
        </w:tc>
        <w:tc>
          <w:tcPr>
            <w:tcW w:w="1384" w:type="dxa"/>
            <w:vAlign w:val="center"/>
          </w:tcPr>
          <w:p w14:paraId="2CF8DBE2">
            <w:pPr>
              <w:jc w:val="right"/>
            </w:pPr>
            <w:r>
              <w:rPr>
                <w:rFonts w:hint="eastAsia"/>
              </w:rPr>
              <w:t>-</w:t>
            </w:r>
          </w:p>
        </w:tc>
        <w:tc>
          <w:tcPr>
            <w:tcW w:w="1384" w:type="dxa"/>
            <w:vAlign w:val="center"/>
          </w:tcPr>
          <w:p w14:paraId="26508877">
            <w:pPr>
              <w:jc w:val="right"/>
            </w:pPr>
            <w:r>
              <w:rPr>
                <w:rFonts w:hint="eastAsia"/>
              </w:rPr>
              <w:t>-</w:t>
            </w:r>
          </w:p>
        </w:tc>
        <w:tc>
          <w:tcPr>
            <w:tcW w:w="1384" w:type="dxa"/>
            <w:vAlign w:val="center"/>
          </w:tcPr>
          <w:p w14:paraId="68776AC8">
            <w:pPr>
              <w:jc w:val="right"/>
            </w:pPr>
            <w:r>
              <w:rPr>
                <w:rFonts w:hint="eastAsia"/>
              </w:rPr>
              <w:t>-</w:t>
            </w:r>
          </w:p>
        </w:tc>
      </w:tr>
      <w:tr w14:paraId="75E4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ADF8A">
            <w:r>
              <w:rPr>
                <w:rFonts w:hint="eastAsia"/>
              </w:rPr>
              <w:t>应收股利</w:t>
            </w:r>
          </w:p>
        </w:tc>
        <w:tc>
          <w:tcPr>
            <w:tcW w:w="1384" w:type="dxa"/>
            <w:vAlign w:val="center"/>
          </w:tcPr>
          <w:p w14:paraId="395E85C9">
            <w:pPr>
              <w:jc w:val="right"/>
            </w:pPr>
            <w:r>
              <w:rPr>
                <w:rFonts w:hint="eastAsia"/>
              </w:rPr>
              <w:t>-</w:t>
            </w:r>
          </w:p>
        </w:tc>
        <w:tc>
          <w:tcPr>
            <w:tcW w:w="1384" w:type="dxa"/>
            <w:vAlign w:val="center"/>
          </w:tcPr>
          <w:p w14:paraId="1869B590">
            <w:pPr>
              <w:jc w:val="right"/>
            </w:pPr>
            <w:r>
              <w:rPr>
                <w:rFonts w:hint="eastAsia"/>
              </w:rPr>
              <w:t>-</w:t>
            </w:r>
          </w:p>
        </w:tc>
        <w:tc>
          <w:tcPr>
            <w:tcW w:w="1384" w:type="dxa"/>
            <w:vAlign w:val="center"/>
          </w:tcPr>
          <w:p w14:paraId="43CA0485">
            <w:pPr>
              <w:jc w:val="right"/>
            </w:pPr>
            <w:r>
              <w:rPr>
                <w:rFonts w:hint="eastAsia"/>
              </w:rPr>
              <w:t>-</w:t>
            </w:r>
          </w:p>
        </w:tc>
        <w:tc>
          <w:tcPr>
            <w:tcW w:w="1384" w:type="dxa"/>
            <w:vAlign w:val="center"/>
          </w:tcPr>
          <w:p w14:paraId="7F4D0F66">
            <w:pPr>
              <w:jc w:val="right"/>
            </w:pPr>
            <w:r>
              <w:rPr>
                <w:rFonts w:hint="eastAsia"/>
              </w:rPr>
              <w:t>-</w:t>
            </w:r>
          </w:p>
        </w:tc>
        <w:tc>
          <w:tcPr>
            <w:tcW w:w="1384" w:type="dxa"/>
            <w:vAlign w:val="center"/>
          </w:tcPr>
          <w:p w14:paraId="517FCA15">
            <w:pPr>
              <w:jc w:val="right"/>
            </w:pPr>
            <w:r>
              <w:rPr>
                <w:rFonts w:hint="eastAsia"/>
              </w:rPr>
              <w:t>-</w:t>
            </w:r>
          </w:p>
        </w:tc>
      </w:tr>
      <w:tr w14:paraId="4042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04F64">
            <w:r>
              <w:rPr>
                <w:rFonts w:hint="eastAsia"/>
              </w:rPr>
              <w:t>应收申购款</w:t>
            </w:r>
          </w:p>
        </w:tc>
        <w:tc>
          <w:tcPr>
            <w:tcW w:w="1384" w:type="dxa"/>
            <w:vAlign w:val="center"/>
          </w:tcPr>
          <w:p w14:paraId="42FB3BBA">
            <w:pPr>
              <w:jc w:val="right"/>
            </w:pPr>
            <w:r>
              <w:rPr>
                <w:rFonts w:hint="eastAsia"/>
              </w:rPr>
              <w:t>-</w:t>
            </w:r>
          </w:p>
        </w:tc>
        <w:tc>
          <w:tcPr>
            <w:tcW w:w="1384" w:type="dxa"/>
            <w:vAlign w:val="center"/>
          </w:tcPr>
          <w:p w14:paraId="209FE99F">
            <w:pPr>
              <w:jc w:val="right"/>
            </w:pPr>
            <w:r>
              <w:rPr>
                <w:rFonts w:hint="eastAsia"/>
              </w:rPr>
              <w:t>-</w:t>
            </w:r>
          </w:p>
        </w:tc>
        <w:tc>
          <w:tcPr>
            <w:tcW w:w="1384" w:type="dxa"/>
            <w:vAlign w:val="center"/>
          </w:tcPr>
          <w:p w14:paraId="64C645C7">
            <w:pPr>
              <w:jc w:val="right"/>
            </w:pPr>
            <w:r>
              <w:rPr>
                <w:rFonts w:hint="eastAsia"/>
              </w:rPr>
              <w:t>-</w:t>
            </w:r>
          </w:p>
        </w:tc>
        <w:tc>
          <w:tcPr>
            <w:tcW w:w="1384" w:type="dxa"/>
            <w:vAlign w:val="center"/>
          </w:tcPr>
          <w:p w14:paraId="688DE84C">
            <w:pPr>
              <w:jc w:val="right"/>
            </w:pPr>
            <w:r>
              <w:rPr>
                <w:rFonts w:hint="eastAsia"/>
              </w:rPr>
              <w:t>-</w:t>
            </w:r>
          </w:p>
        </w:tc>
        <w:tc>
          <w:tcPr>
            <w:tcW w:w="1384" w:type="dxa"/>
            <w:vAlign w:val="center"/>
          </w:tcPr>
          <w:p w14:paraId="4405A4B8">
            <w:pPr>
              <w:jc w:val="right"/>
            </w:pPr>
            <w:r>
              <w:rPr>
                <w:rFonts w:hint="eastAsia"/>
              </w:rPr>
              <w:t>-</w:t>
            </w:r>
          </w:p>
        </w:tc>
      </w:tr>
      <w:tr w14:paraId="6CA4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2036B">
            <w:r>
              <w:rPr>
                <w:rFonts w:hint="eastAsia"/>
              </w:rPr>
              <w:t>递延所得税资产</w:t>
            </w:r>
          </w:p>
        </w:tc>
        <w:tc>
          <w:tcPr>
            <w:tcW w:w="1384" w:type="dxa"/>
            <w:vAlign w:val="center"/>
          </w:tcPr>
          <w:p w14:paraId="336D19EE">
            <w:pPr>
              <w:jc w:val="right"/>
            </w:pPr>
            <w:r>
              <w:rPr>
                <w:rFonts w:hint="eastAsia"/>
              </w:rPr>
              <w:t>-</w:t>
            </w:r>
          </w:p>
        </w:tc>
        <w:tc>
          <w:tcPr>
            <w:tcW w:w="1384" w:type="dxa"/>
            <w:vAlign w:val="center"/>
          </w:tcPr>
          <w:p w14:paraId="57739FFB">
            <w:pPr>
              <w:jc w:val="right"/>
            </w:pPr>
            <w:r>
              <w:rPr>
                <w:rFonts w:hint="eastAsia"/>
              </w:rPr>
              <w:t>-</w:t>
            </w:r>
          </w:p>
        </w:tc>
        <w:tc>
          <w:tcPr>
            <w:tcW w:w="1384" w:type="dxa"/>
            <w:vAlign w:val="center"/>
          </w:tcPr>
          <w:p w14:paraId="37CE6C7E">
            <w:pPr>
              <w:jc w:val="right"/>
            </w:pPr>
            <w:r>
              <w:rPr>
                <w:rFonts w:hint="eastAsia"/>
              </w:rPr>
              <w:t>-</w:t>
            </w:r>
          </w:p>
        </w:tc>
        <w:tc>
          <w:tcPr>
            <w:tcW w:w="1384" w:type="dxa"/>
            <w:vAlign w:val="center"/>
          </w:tcPr>
          <w:p w14:paraId="27224F3F">
            <w:pPr>
              <w:jc w:val="right"/>
            </w:pPr>
            <w:r>
              <w:rPr>
                <w:rFonts w:hint="eastAsia"/>
              </w:rPr>
              <w:t>-</w:t>
            </w:r>
          </w:p>
        </w:tc>
        <w:tc>
          <w:tcPr>
            <w:tcW w:w="1384" w:type="dxa"/>
            <w:vAlign w:val="center"/>
          </w:tcPr>
          <w:p w14:paraId="090CF26B">
            <w:pPr>
              <w:jc w:val="right"/>
            </w:pPr>
            <w:r>
              <w:rPr>
                <w:rFonts w:hint="eastAsia"/>
              </w:rPr>
              <w:t>-</w:t>
            </w:r>
          </w:p>
        </w:tc>
      </w:tr>
      <w:tr w14:paraId="1D76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AA5BF">
            <w:r>
              <w:rPr>
                <w:rFonts w:hint="eastAsia"/>
              </w:rPr>
              <w:t>其他资产</w:t>
            </w:r>
          </w:p>
        </w:tc>
        <w:tc>
          <w:tcPr>
            <w:tcW w:w="1384" w:type="dxa"/>
            <w:vAlign w:val="center"/>
          </w:tcPr>
          <w:p w14:paraId="33117934">
            <w:pPr>
              <w:jc w:val="right"/>
            </w:pPr>
            <w:r>
              <w:rPr>
                <w:rFonts w:hint="eastAsia"/>
              </w:rPr>
              <w:t>-</w:t>
            </w:r>
          </w:p>
        </w:tc>
        <w:tc>
          <w:tcPr>
            <w:tcW w:w="1384" w:type="dxa"/>
            <w:vAlign w:val="center"/>
          </w:tcPr>
          <w:p w14:paraId="2EDFAD95">
            <w:pPr>
              <w:jc w:val="right"/>
            </w:pPr>
            <w:r>
              <w:rPr>
                <w:rFonts w:hint="eastAsia"/>
              </w:rPr>
              <w:t>-</w:t>
            </w:r>
          </w:p>
        </w:tc>
        <w:tc>
          <w:tcPr>
            <w:tcW w:w="1384" w:type="dxa"/>
            <w:vAlign w:val="center"/>
          </w:tcPr>
          <w:p w14:paraId="79A10A92">
            <w:pPr>
              <w:jc w:val="right"/>
            </w:pPr>
            <w:r>
              <w:rPr>
                <w:rFonts w:hint="eastAsia"/>
              </w:rPr>
              <w:t>-</w:t>
            </w:r>
          </w:p>
        </w:tc>
        <w:tc>
          <w:tcPr>
            <w:tcW w:w="1384" w:type="dxa"/>
            <w:vAlign w:val="center"/>
          </w:tcPr>
          <w:p w14:paraId="1954B4DA">
            <w:pPr>
              <w:jc w:val="right"/>
            </w:pPr>
            <w:r>
              <w:rPr>
                <w:rFonts w:hint="eastAsia"/>
              </w:rPr>
              <w:t>-</w:t>
            </w:r>
          </w:p>
        </w:tc>
        <w:tc>
          <w:tcPr>
            <w:tcW w:w="1384" w:type="dxa"/>
            <w:vAlign w:val="center"/>
          </w:tcPr>
          <w:p w14:paraId="02DD6451">
            <w:pPr>
              <w:jc w:val="right"/>
            </w:pPr>
            <w:r>
              <w:rPr>
                <w:rFonts w:hint="eastAsia"/>
              </w:rPr>
              <w:t>-</w:t>
            </w:r>
          </w:p>
        </w:tc>
      </w:tr>
      <w:tr w14:paraId="5DC1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9EAF3">
            <w:r>
              <w:rPr>
                <w:rFonts w:hint="eastAsia"/>
              </w:rPr>
              <w:t>资产总计</w:t>
            </w:r>
          </w:p>
        </w:tc>
        <w:tc>
          <w:tcPr>
            <w:tcW w:w="1384" w:type="dxa"/>
            <w:vAlign w:val="center"/>
          </w:tcPr>
          <w:p w14:paraId="078BF1B7">
            <w:pPr>
              <w:jc w:val="right"/>
            </w:pPr>
            <w:r>
              <w:rPr>
                <w:rFonts w:hint="eastAsia"/>
              </w:rPr>
              <w:t>175,149,516.52</w:t>
            </w:r>
          </w:p>
        </w:tc>
        <w:tc>
          <w:tcPr>
            <w:tcW w:w="1384" w:type="dxa"/>
            <w:vAlign w:val="center"/>
          </w:tcPr>
          <w:p w14:paraId="38DC1C7A">
            <w:pPr>
              <w:jc w:val="right"/>
            </w:pPr>
            <w:r>
              <w:rPr>
                <w:rFonts w:hint="eastAsia"/>
              </w:rPr>
              <w:t>697,740,241.09</w:t>
            </w:r>
          </w:p>
        </w:tc>
        <w:tc>
          <w:tcPr>
            <w:tcW w:w="1384" w:type="dxa"/>
            <w:vAlign w:val="center"/>
          </w:tcPr>
          <w:p w14:paraId="7295E069">
            <w:pPr>
              <w:jc w:val="right"/>
            </w:pPr>
            <w:r>
              <w:rPr>
                <w:rFonts w:hint="eastAsia"/>
              </w:rPr>
              <w:t>304,484,085.33</w:t>
            </w:r>
          </w:p>
        </w:tc>
        <w:tc>
          <w:tcPr>
            <w:tcW w:w="1384" w:type="dxa"/>
            <w:vAlign w:val="center"/>
          </w:tcPr>
          <w:p w14:paraId="07644CE6">
            <w:pPr>
              <w:jc w:val="right"/>
            </w:pPr>
            <w:r>
              <w:rPr>
                <w:rFonts w:hint="eastAsia"/>
              </w:rPr>
              <w:t>-</w:t>
            </w:r>
          </w:p>
        </w:tc>
        <w:tc>
          <w:tcPr>
            <w:tcW w:w="1384" w:type="dxa"/>
            <w:vAlign w:val="center"/>
          </w:tcPr>
          <w:p w14:paraId="0C9D9DDA">
            <w:pPr>
              <w:jc w:val="right"/>
            </w:pPr>
            <w:r>
              <w:rPr>
                <w:rFonts w:hint="eastAsia"/>
              </w:rPr>
              <w:t>1,177,373,842.94</w:t>
            </w:r>
          </w:p>
        </w:tc>
      </w:tr>
      <w:tr w14:paraId="6A4A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21095">
            <w:r>
              <w:rPr>
                <w:rFonts w:hint="eastAsia"/>
              </w:rPr>
              <w:t>负债</w:t>
            </w:r>
          </w:p>
        </w:tc>
        <w:tc>
          <w:tcPr>
            <w:tcW w:w="1384" w:type="dxa"/>
            <w:vAlign w:val="center"/>
          </w:tcPr>
          <w:p w14:paraId="0645C3E9"/>
        </w:tc>
        <w:tc>
          <w:tcPr>
            <w:tcW w:w="1384" w:type="dxa"/>
            <w:vAlign w:val="center"/>
          </w:tcPr>
          <w:p w14:paraId="4AC4499E"/>
        </w:tc>
        <w:tc>
          <w:tcPr>
            <w:tcW w:w="1384" w:type="dxa"/>
            <w:vAlign w:val="center"/>
          </w:tcPr>
          <w:p w14:paraId="58EB4464"/>
        </w:tc>
        <w:tc>
          <w:tcPr>
            <w:tcW w:w="1384" w:type="dxa"/>
            <w:vAlign w:val="center"/>
          </w:tcPr>
          <w:p w14:paraId="314F1B3B"/>
        </w:tc>
        <w:tc>
          <w:tcPr>
            <w:tcW w:w="1384" w:type="dxa"/>
            <w:vAlign w:val="center"/>
          </w:tcPr>
          <w:p w14:paraId="4C2313E4"/>
        </w:tc>
      </w:tr>
      <w:tr w14:paraId="2CD6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F3A65">
            <w:r>
              <w:rPr>
                <w:rFonts w:hint="eastAsia"/>
              </w:rPr>
              <w:t>短期借款</w:t>
            </w:r>
          </w:p>
        </w:tc>
        <w:tc>
          <w:tcPr>
            <w:tcW w:w="1384" w:type="dxa"/>
            <w:vAlign w:val="center"/>
          </w:tcPr>
          <w:p w14:paraId="1F150DE9">
            <w:pPr>
              <w:jc w:val="right"/>
            </w:pPr>
            <w:r>
              <w:rPr>
                <w:rFonts w:hint="eastAsia"/>
              </w:rPr>
              <w:t>-</w:t>
            </w:r>
          </w:p>
        </w:tc>
        <w:tc>
          <w:tcPr>
            <w:tcW w:w="1384" w:type="dxa"/>
            <w:vAlign w:val="center"/>
          </w:tcPr>
          <w:p w14:paraId="28482159">
            <w:pPr>
              <w:jc w:val="right"/>
            </w:pPr>
            <w:r>
              <w:rPr>
                <w:rFonts w:hint="eastAsia"/>
              </w:rPr>
              <w:t>-</w:t>
            </w:r>
          </w:p>
        </w:tc>
        <w:tc>
          <w:tcPr>
            <w:tcW w:w="1384" w:type="dxa"/>
            <w:vAlign w:val="center"/>
          </w:tcPr>
          <w:p w14:paraId="4253C337">
            <w:pPr>
              <w:jc w:val="right"/>
            </w:pPr>
            <w:r>
              <w:rPr>
                <w:rFonts w:hint="eastAsia"/>
              </w:rPr>
              <w:t>-</w:t>
            </w:r>
          </w:p>
        </w:tc>
        <w:tc>
          <w:tcPr>
            <w:tcW w:w="1384" w:type="dxa"/>
            <w:vAlign w:val="center"/>
          </w:tcPr>
          <w:p w14:paraId="3EE4CDBB">
            <w:pPr>
              <w:jc w:val="right"/>
            </w:pPr>
            <w:r>
              <w:rPr>
                <w:rFonts w:hint="eastAsia"/>
              </w:rPr>
              <w:t>-</w:t>
            </w:r>
          </w:p>
        </w:tc>
        <w:tc>
          <w:tcPr>
            <w:tcW w:w="1384" w:type="dxa"/>
            <w:vAlign w:val="center"/>
          </w:tcPr>
          <w:p w14:paraId="3B2D43F5">
            <w:pPr>
              <w:jc w:val="right"/>
            </w:pPr>
            <w:r>
              <w:rPr>
                <w:rFonts w:hint="eastAsia"/>
              </w:rPr>
              <w:t>-</w:t>
            </w:r>
          </w:p>
        </w:tc>
      </w:tr>
      <w:tr w14:paraId="7A5F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B3B77">
            <w:r>
              <w:rPr>
                <w:rFonts w:hint="eastAsia"/>
              </w:rPr>
              <w:t>交易性金融负债</w:t>
            </w:r>
          </w:p>
        </w:tc>
        <w:tc>
          <w:tcPr>
            <w:tcW w:w="1384" w:type="dxa"/>
            <w:vAlign w:val="center"/>
          </w:tcPr>
          <w:p w14:paraId="44465751">
            <w:pPr>
              <w:jc w:val="right"/>
            </w:pPr>
            <w:r>
              <w:rPr>
                <w:rFonts w:hint="eastAsia"/>
              </w:rPr>
              <w:t>-</w:t>
            </w:r>
          </w:p>
        </w:tc>
        <w:tc>
          <w:tcPr>
            <w:tcW w:w="1384" w:type="dxa"/>
            <w:vAlign w:val="center"/>
          </w:tcPr>
          <w:p w14:paraId="115BA035">
            <w:pPr>
              <w:jc w:val="right"/>
            </w:pPr>
            <w:r>
              <w:rPr>
                <w:rFonts w:hint="eastAsia"/>
              </w:rPr>
              <w:t>-</w:t>
            </w:r>
          </w:p>
        </w:tc>
        <w:tc>
          <w:tcPr>
            <w:tcW w:w="1384" w:type="dxa"/>
            <w:vAlign w:val="center"/>
          </w:tcPr>
          <w:p w14:paraId="0FB2C2F2">
            <w:pPr>
              <w:jc w:val="right"/>
            </w:pPr>
            <w:r>
              <w:rPr>
                <w:rFonts w:hint="eastAsia"/>
              </w:rPr>
              <w:t>-</w:t>
            </w:r>
          </w:p>
        </w:tc>
        <w:tc>
          <w:tcPr>
            <w:tcW w:w="1384" w:type="dxa"/>
            <w:vAlign w:val="center"/>
          </w:tcPr>
          <w:p w14:paraId="6FE9F88D">
            <w:pPr>
              <w:jc w:val="right"/>
            </w:pPr>
            <w:r>
              <w:rPr>
                <w:rFonts w:hint="eastAsia"/>
              </w:rPr>
              <w:t>-</w:t>
            </w:r>
          </w:p>
        </w:tc>
        <w:tc>
          <w:tcPr>
            <w:tcW w:w="1384" w:type="dxa"/>
            <w:vAlign w:val="center"/>
          </w:tcPr>
          <w:p w14:paraId="219102F6">
            <w:pPr>
              <w:jc w:val="right"/>
            </w:pPr>
            <w:r>
              <w:rPr>
                <w:rFonts w:hint="eastAsia"/>
              </w:rPr>
              <w:t>-</w:t>
            </w:r>
          </w:p>
        </w:tc>
      </w:tr>
      <w:tr w14:paraId="799F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ED649">
            <w:r>
              <w:rPr>
                <w:rFonts w:hint="eastAsia"/>
              </w:rPr>
              <w:t>衍生金融负债</w:t>
            </w:r>
          </w:p>
        </w:tc>
        <w:tc>
          <w:tcPr>
            <w:tcW w:w="1384" w:type="dxa"/>
            <w:vAlign w:val="center"/>
          </w:tcPr>
          <w:p w14:paraId="7C77655F">
            <w:pPr>
              <w:jc w:val="right"/>
            </w:pPr>
            <w:r>
              <w:rPr>
                <w:rFonts w:hint="eastAsia"/>
              </w:rPr>
              <w:t>-</w:t>
            </w:r>
          </w:p>
        </w:tc>
        <w:tc>
          <w:tcPr>
            <w:tcW w:w="1384" w:type="dxa"/>
            <w:vAlign w:val="center"/>
          </w:tcPr>
          <w:p w14:paraId="02049436">
            <w:pPr>
              <w:jc w:val="right"/>
            </w:pPr>
            <w:r>
              <w:rPr>
                <w:rFonts w:hint="eastAsia"/>
              </w:rPr>
              <w:t>-</w:t>
            </w:r>
          </w:p>
        </w:tc>
        <w:tc>
          <w:tcPr>
            <w:tcW w:w="1384" w:type="dxa"/>
            <w:vAlign w:val="center"/>
          </w:tcPr>
          <w:p w14:paraId="7ED0766C">
            <w:pPr>
              <w:jc w:val="right"/>
            </w:pPr>
            <w:r>
              <w:rPr>
                <w:rFonts w:hint="eastAsia"/>
              </w:rPr>
              <w:t>-</w:t>
            </w:r>
          </w:p>
        </w:tc>
        <w:tc>
          <w:tcPr>
            <w:tcW w:w="1384" w:type="dxa"/>
            <w:vAlign w:val="center"/>
          </w:tcPr>
          <w:p w14:paraId="287B4FA4">
            <w:pPr>
              <w:jc w:val="right"/>
            </w:pPr>
            <w:r>
              <w:rPr>
                <w:rFonts w:hint="eastAsia"/>
              </w:rPr>
              <w:t>-</w:t>
            </w:r>
          </w:p>
        </w:tc>
        <w:tc>
          <w:tcPr>
            <w:tcW w:w="1384" w:type="dxa"/>
            <w:vAlign w:val="center"/>
          </w:tcPr>
          <w:p w14:paraId="21B7E2D9">
            <w:pPr>
              <w:jc w:val="right"/>
            </w:pPr>
            <w:r>
              <w:rPr>
                <w:rFonts w:hint="eastAsia"/>
              </w:rPr>
              <w:t>-</w:t>
            </w:r>
          </w:p>
        </w:tc>
      </w:tr>
      <w:tr w14:paraId="3AFE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C930C">
            <w:r>
              <w:rPr>
                <w:rFonts w:hint="eastAsia"/>
              </w:rPr>
              <w:t>卖出回购金融资产款</w:t>
            </w:r>
          </w:p>
        </w:tc>
        <w:tc>
          <w:tcPr>
            <w:tcW w:w="1384" w:type="dxa"/>
            <w:vAlign w:val="center"/>
          </w:tcPr>
          <w:p w14:paraId="1A16FCD7">
            <w:pPr>
              <w:jc w:val="right"/>
            </w:pPr>
            <w:r>
              <w:rPr>
                <w:rFonts w:hint="eastAsia"/>
              </w:rPr>
              <w:t>111,513,430.05</w:t>
            </w:r>
          </w:p>
        </w:tc>
        <w:tc>
          <w:tcPr>
            <w:tcW w:w="1384" w:type="dxa"/>
            <w:vAlign w:val="center"/>
          </w:tcPr>
          <w:p w14:paraId="6DD0C1C9">
            <w:pPr>
              <w:jc w:val="right"/>
            </w:pPr>
            <w:r>
              <w:rPr>
                <w:rFonts w:hint="eastAsia"/>
              </w:rPr>
              <w:t>-</w:t>
            </w:r>
          </w:p>
        </w:tc>
        <w:tc>
          <w:tcPr>
            <w:tcW w:w="1384" w:type="dxa"/>
            <w:vAlign w:val="center"/>
          </w:tcPr>
          <w:p w14:paraId="515C6B59">
            <w:pPr>
              <w:jc w:val="right"/>
            </w:pPr>
            <w:r>
              <w:rPr>
                <w:rFonts w:hint="eastAsia"/>
              </w:rPr>
              <w:t>-</w:t>
            </w:r>
          </w:p>
        </w:tc>
        <w:tc>
          <w:tcPr>
            <w:tcW w:w="1384" w:type="dxa"/>
            <w:vAlign w:val="center"/>
          </w:tcPr>
          <w:p w14:paraId="2576AC7B">
            <w:pPr>
              <w:jc w:val="right"/>
            </w:pPr>
            <w:r>
              <w:rPr>
                <w:rFonts w:hint="eastAsia"/>
              </w:rPr>
              <w:t>-</w:t>
            </w:r>
          </w:p>
        </w:tc>
        <w:tc>
          <w:tcPr>
            <w:tcW w:w="1384" w:type="dxa"/>
            <w:vAlign w:val="center"/>
          </w:tcPr>
          <w:p w14:paraId="5E27669F">
            <w:pPr>
              <w:jc w:val="right"/>
            </w:pPr>
            <w:r>
              <w:rPr>
                <w:rFonts w:hint="eastAsia"/>
              </w:rPr>
              <w:t>111,513,430.05</w:t>
            </w:r>
          </w:p>
        </w:tc>
      </w:tr>
      <w:tr w14:paraId="7C7D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6C473">
            <w:r>
              <w:rPr>
                <w:rFonts w:hint="eastAsia"/>
              </w:rPr>
              <w:t>应付清算款</w:t>
            </w:r>
          </w:p>
        </w:tc>
        <w:tc>
          <w:tcPr>
            <w:tcW w:w="1384" w:type="dxa"/>
            <w:vAlign w:val="center"/>
          </w:tcPr>
          <w:p w14:paraId="32113467">
            <w:pPr>
              <w:jc w:val="right"/>
            </w:pPr>
            <w:r>
              <w:rPr>
                <w:rFonts w:hint="eastAsia"/>
              </w:rPr>
              <w:t>-</w:t>
            </w:r>
          </w:p>
        </w:tc>
        <w:tc>
          <w:tcPr>
            <w:tcW w:w="1384" w:type="dxa"/>
            <w:vAlign w:val="center"/>
          </w:tcPr>
          <w:p w14:paraId="098BFB54">
            <w:pPr>
              <w:jc w:val="right"/>
            </w:pPr>
            <w:r>
              <w:rPr>
                <w:rFonts w:hint="eastAsia"/>
              </w:rPr>
              <w:t>-</w:t>
            </w:r>
          </w:p>
        </w:tc>
        <w:tc>
          <w:tcPr>
            <w:tcW w:w="1384" w:type="dxa"/>
            <w:vAlign w:val="center"/>
          </w:tcPr>
          <w:p w14:paraId="0BAD6AB1">
            <w:pPr>
              <w:jc w:val="right"/>
            </w:pPr>
            <w:r>
              <w:rPr>
                <w:rFonts w:hint="eastAsia"/>
              </w:rPr>
              <w:t>-</w:t>
            </w:r>
          </w:p>
        </w:tc>
        <w:tc>
          <w:tcPr>
            <w:tcW w:w="1384" w:type="dxa"/>
            <w:vAlign w:val="center"/>
          </w:tcPr>
          <w:p w14:paraId="604F8C1F">
            <w:pPr>
              <w:jc w:val="right"/>
            </w:pPr>
            <w:r>
              <w:rPr>
                <w:rFonts w:hint="eastAsia"/>
              </w:rPr>
              <w:t>-</w:t>
            </w:r>
          </w:p>
        </w:tc>
        <w:tc>
          <w:tcPr>
            <w:tcW w:w="1384" w:type="dxa"/>
            <w:vAlign w:val="center"/>
          </w:tcPr>
          <w:p w14:paraId="172C77A9">
            <w:pPr>
              <w:jc w:val="right"/>
            </w:pPr>
            <w:r>
              <w:rPr>
                <w:rFonts w:hint="eastAsia"/>
              </w:rPr>
              <w:t>-</w:t>
            </w:r>
          </w:p>
        </w:tc>
      </w:tr>
      <w:tr w14:paraId="458E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713A0">
            <w:r>
              <w:rPr>
                <w:rFonts w:hint="eastAsia"/>
              </w:rPr>
              <w:t>应付赎回款</w:t>
            </w:r>
          </w:p>
        </w:tc>
        <w:tc>
          <w:tcPr>
            <w:tcW w:w="1384" w:type="dxa"/>
            <w:vAlign w:val="center"/>
          </w:tcPr>
          <w:p w14:paraId="7CACDD51">
            <w:pPr>
              <w:jc w:val="right"/>
            </w:pPr>
            <w:r>
              <w:rPr>
                <w:rFonts w:hint="eastAsia"/>
              </w:rPr>
              <w:t>-</w:t>
            </w:r>
          </w:p>
        </w:tc>
        <w:tc>
          <w:tcPr>
            <w:tcW w:w="1384" w:type="dxa"/>
            <w:vAlign w:val="center"/>
          </w:tcPr>
          <w:p w14:paraId="05DD330A">
            <w:pPr>
              <w:jc w:val="right"/>
            </w:pPr>
            <w:r>
              <w:rPr>
                <w:rFonts w:hint="eastAsia"/>
              </w:rPr>
              <w:t>-</w:t>
            </w:r>
          </w:p>
        </w:tc>
        <w:tc>
          <w:tcPr>
            <w:tcW w:w="1384" w:type="dxa"/>
            <w:vAlign w:val="center"/>
          </w:tcPr>
          <w:p w14:paraId="4450C4AF">
            <w:pPr>
              <w:jc w:val="right"/>
            </w:pPr>
            <w:r>
              <w:rPr>
                <w:rFonts w:hint="eastAsia"/>
              </w:rPr>
              <w:t>-</w:t>
            </w:r>
          </w:p>
        </w:tc>
        <w:tc>
          <w:tcPr>
            <w:tcW w:w="1384" w:type="dxa"/>
            <w:vAlign w:val="center"/>
          </w:tcPr>
          <w:p w14:paraId="03B994DE">
            <w:pPr>
              <w:jc w:val="right"/>
            </w:pPr>
            <w:r>
              <w:rPr>
                <w:rFonts w:hint="eastAsia"/>
              </w:rPr>
              <w:t>-</w:t>
            </w:r>
          </w:p>
        </w:tc>
        <w:tc>
          <w:tcPr>
            <w:tcW w:w="1384" w:type="dxa"/>
            <w:vAlign w:val="center"/>
          </w:tcPr>
          <w:p w14:paraId="45E19AD3">
            <w:pPr>
              <w:jc w:val="right"/>
            </w:pPr>
            <w:r>
              <w:rPr>
                <w:rFonts w:hint="eastAsia"/>
              </w:rPr>
              <w:t>-</w:t>
            </w:r>
          </w:p>
        </w:tc>
      </w:tr>
      <w:tr w14:paraId="7D43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E5C48">
            <w:r>
              <w:rPr>
                <w:rFonts w:hint="eastAsia"/>
              </w:rPr>
              <w:t>应付管理人报酬</w:t>
            </w:r>
          </w:p>
        </w:tc>
        <w:tc>
          <w:tcPr>
            <w:tcW w:w="1384" w:type="dxa"/>
            <w:vAlign w:val="center"/>
          </w:tcPr>
          <w:p w14:paraId="34E6AFC7">
            <w:pPr>
              <w:jc w:val="right"/>
            </w:pPr>
            <w:r>
              <w:rPr>
                <w:rFonts w:hint="eastAsia"/>
              </w:rPr>
              <w:t>-</w:t>
            </w:r>
          </w:p>
        </w:tc>
        <w:tc>
          <w:tcPr>
            <w:tcW w:w="1384" w:type="dxa"/>
            <w:vAlign w:val="center"/>
          </w:tcPr>
          <w:p w14:paraId="2A694DB9">
            <w:pPr>
              <w:jc w:val="right"/>
            </w:pPr>
            <w:r>
              <w:rPr>
                <w:rFonts w:hint="eastAsia"/>
              </w:rPr>
              <w:t>-</w:t>
            </w:r>
          </w:p>
        </w:tc>
        <w:tc>
          <w:tcPr>
            <w:tcW w:w="1384" w:type="dxa"/>
            <w:vAlign w:val="center"/>
          </w:tcPr>
          <w:p w14:paraId="0711CDC9">
            <w:pPr>
              <w:jc w:val="right"/>
            </w:pPr>
            <w:r>
              <w:rPr>
                <w:rFonts w:hint="eastAsia"/>
              </w:rPr>
              <w:t>-</w:t>
            </w:r>
          </w:p>
        </w:tc>
        <w:tc>
          <w:tcPr>
            <w:tcW w:w="1384" w:type="dxa"/>
            <w:vAlign w:val="center"/>
          </w:tcPr>
          <w:p w14:paraId="77623779">
            <w:pPr>
              <w:jc w:val="right"/>
            </w:pPr>
            <w:r>
              <w:rPr>
                <w:rFonts w:hint="eastAsia"/>
              </w:rPr>
              <w:t>271,308.92</w:t>
            </w:r>
          </w:p>
        </w:tc>
        <w:tc>
          <w:tcPr>
            <w:tcW w:w="1384" w:type="dxa"/>
            <w:vAlign w:val="center"/>
          </w:tcPr>
          <w:p w14:paraId="2A962D4F">
            <w:pPr>
              <w:jc w:val="right"/>
            </w:pPr>
            <w:r>
              <w:rPr>
                <w:rFonts w:hint="eastAsia"/>
              </w:rPr>
              <w:t>271,308.92</w:t>
            </w:r>
          </w:p>
        </w:tc>
      </w:tr>
      <w:tr w14:paraId="58C6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8D72F">
            <w:r>
              <w:rPr>
                <w:rFonts w:hint="eastAsia"/>
              </w:rPr>
              <w:t>应付托管费</w:t>
            </w:r>
          </w:p>
        </w:tc>
        <w:tc>
          <w:tcPr>
            <w:tcW w:w="1384" w:type="dxa"/>
            <w:vAlign w:val="center"/>
          </w:tcPr>
          <w:p w14:paraId="2BB6255B">
            <w:pPr>
              <w:jc w:val="right"/>
            </w:pPr>
            <w:r>
              <w:rPr>
                <w:rFonts w:hint="eastAsia"/>
              </w:rPr>
              <w:t>-</w:t>
            </w:r>
          </w:p>
        </w:tc>
        <w:tc>
          <w:tcPr>
            <w:tcW w:w="1384" w:type="dxa"/>
            <w:vAlign w:val="center"/>
          </w:tcPr>
          <w:p w14:paraId="02769761">
            <w:pPr>
              <w:jc w:val="right"/>
            </w:pPr>
            <w:r>
              <w:rPr>
                <w:rFonts w:hint="eastAsia"/>
              </w:rPr>
              <w:t>-</w:t>
            </w:r>
          </w:p>
        </w:tc>
        <w:tc>
          <w:tcPr>
            <w:tcW w:w="1384" w:type="dxa"/>
            <w:vAlign w:val="center"/>
          </w:tcPr>
          <w:p w14:paraId="220C2324">
            <w:pPr>
              <w:jc w:val="right"/>
            </w:pPr>
            <w:r>
              <w:rPr>
                <w:rFonts w:hint="eastAsia"/>
              </w:rPr>
              <w:t>-</w:t>
            </w:r>
          </w:p>
        </w:tc>
        <w:tc>
          <w:tcPr>
            <w:tcW w:w="1384" w:type="dxa"/>
            <w:vAlign w:val="center"/>
          </w:tcPr>
          <w:p w14:paraId="6BA0CA97">
            <w:pPr>
              <w:jc w:val="right"/>
            </w:pPr>
            <w:r>
              <w:rPr>
                <w:rFonts w:hint="eastAsia"/>
              </w:rPr>
              <w:t>90,436.29</w:t>
            </w:r>
          </w:p>
        </w:tc>
        <w:tc>
          <w:tcPr>
            <w:tcW w:w="1384" w:type="dxa"/>
            <w:vAlign w:val="center"/>
          </w:tcPr>
          <w:p w14:paraId="366D4194">
            <w:pPr>
              <w:jc w:val="right"/>
            </w:pPr>
            <w:r>
              <w:rPr>
                <w:rFonts w:hint="eastAsia"/>
              </w:rPr>
              <w:t>90,436.29</w:t>
            </w:r>
          </w:p>
        </w:tc>
      </w:tr>
      <w:tr w14:paraId="08FD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A4551">
            <w:r>
              <w:rPr>
                <w:rFonts w:hint="eastAsia"/>
              </w:rPr>
              <w:t>应付销售服务费</w:t>
            </w:r>
          </w:p>
        </w:tc>
        <w:tc>
          <w:tcPr>
            <w:tcW w:w="1384" w:type="dxa"/>
            <w:vAlign w:val="center"/>
          </w:tcPr>
          <w:p w14:paraId="5BD7F399">
            <w:pPr>
              <w:jc w:val="right"/>
            </w:pPr>
            <w:r>
              <w:rPr>
                <w:rFonts w:hint="eastAsia"/>
              </w:rPr>
              <w:t>-</w:t>
            </w:r>
          </w:p>
        </w:tc>
        <w:tc>
          <w:tcPr>
            <w:tcW w:w="1384" w:type="dxa"/>
            <w:vAlign w:val="center"/>
          </w:tcPr>
          <w:p w14:paraId="6F9F2BE1">
            <w:pPr>
              <w:jc w:val="right"/>
            </w:pPr>
            <w:r>
              <w:rPr>
                <w:rFonts w:hint="eastAsia"/>
              </w:rPr>
              <w:t>-</w:t>
            </w:r>
          </w:p>
        </w:tc>
        <w:tc>
          <w:tcPr>
            <w:tcW w:w="1384" w:type="dxa"/>
            <w:vAlign w:val="center"/>
          </w:tcPr>
          <w:p w14:paraId="54D1D16D">
            <w:pPr>
              <w:jc w:val="right"/>
            </w:pPr>
            <w:r>
              <w:rPr>
                <w:rFonts w:hint="eastAsia"/>
              </w:rPr>
              <w:t>-</w:t>
            </w:r>
          </w:p>
        </w:tc>
        <w:tc>
          <w:tcPr>
            <w:tcW w:w="1384" w:type="dxa"/>
            <w:vAlign w:val="center"/>
          </w:tcPr>
          <w:p w14:paraId="7F1DA339">
            <w:pPr>
              <w:jc w:val="right"/>
            </w:pPr>
            <w:r>
              <w:rPr>
                <w:rFonts w:hint="eastAsia"/>
              </w:rPr>
              <w:t>-</w:t>
            </w:r>
          </w:p>
        </w:tc>
        <w:tc>
          <w:tcPr>
            <w:tcW w:w="1384" w:type="dxa"/>
            <w:vAlign w:val="center"/>
          </w:tcPr>
          <w:p w14:paraId="338410CC">
            <w:pPr>
              <w:jc w:val="right"/>
            </w:pPr>
            <w:r>
              <w:rPr>
                <w:rFonts w:hint="eastAsia"/>
              </w:rPr>
              <w:t>-</w:t>
            </w:r>
          </w:p>
        </w:tc>
      </w:tr>
      <w:tr w14:paraId="009F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E0D33">
            <w:r>
              <w:rPr>
                <w:rFonts w:hint="eastAsia"/>
              </w:rPr>
              <w:t>应付投资顾问费</w:t>
            </w:r>
          </w:p>
        </w:tc>
        <w:tc>
          <w:tcPr>
            <w:tcW w:w="1384" w:type="dxa"/>
            <w:vAlign w:val="center"/>
          </w:tcPr>
          <w:p w14:paraId="414E7CB5">
            <w:pPr>
              <w:jc w:val="right"/>
            </w:pPr>
            <w:r>
              <w:rPr>
                <w:rFonts w:hint="eastAsia"/>
              </w:rPr>
              <w:t>-</w:t>
            </w:r>
          </w:p>
        </w:tc>
        <w:tc>
          <w:tcPr>
            <w:tcW w:w="1384" w:type="dxa"/>
            <w:vAlign w:val="center"/>
          </w:tcPr>
          <w:p w14:paraId="572B3B85">
            <w:pPr>
              <w:jc w:val="right"/>
            </w:pPr>
            <w:r>
              <w:rPr>
                <w:rFonts w:hint="eastAsia"/>
              </w:rPr>
              <w:t>-</w:t>
            </w:r>
          </w:p>
        </w:tc>
        <w:tc>
          <w:tcPr>
            <w:tcW w:w="1384" w:type="dxa"/>
            <w:vAlign w:val="center"/>
          </w:tcPr>
          <w:p w14:paraId="61420F64">
            <w:pPr>
              <w:jc w:val="right"/>
            </w:pPr>
            <w:r>
              <w:rPr>
                <w:rFonts w:hint="eastAsia"/>
              </w:rPr>
              <w:t>-</w:t>
            </w:r>
          </w:p>
        </w:tc>
        <w:tc>
          <w:tcPr>
            <w:tcW w:w="1384" w:type="dxa"/>
            <w:vAlign w:val="center"/>
          </w:tcPr>
          <w:p w14:paraId="44AD8663">
            <w:pPr>
              <w:jc w:val="right"/>
            </w:pPr>
            <w:r>
              <w:rPr>
                <w:rFonts w:hint="eastAsia"/>
              </w:rPr>
              <w:t>-</w:t>
            </w:r>
          </w:p>
        </w:tc>
        <w:tc>
          <w:tcPr>
            <w:tcW w:w="1384" w:type="dxa"/>
            <w:vAlign w:val="center"/>
          </w:tcPr>
          <w:p w14:paraId="64AB59E5">
            <w:pPr>
              <w:jc w:val="right"/>
            </w:pPr>
            <w:r>
              <w:rPr>
                <w:rFonts w:hint="eastAsia"/>
              </w:rPr>
              <w:t>-</w:t>
            </w:r>
          </w:p>
        </w:tc>
      </w:tr>
      <w:tr w14:paraId="5C03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1D2C3">
            <w:r>
              <w:rPr>
                <w:rFonts w:hint="eastAsia"/>
              </w:rPr>
              <w:t>应交税费</w:t>
            </w:r>
          </w:p>
        </w:tc>
        <w:tc>
          <w:tcPr>
            <w:tcW w:w="1384" w:type="dxa"/>
            <w:vAlign w:val="center"/>
          </w:tcPr>
          <w:p w14:paraId="49BD25BA">
            <w:pPr>
              <w:jc w:val="right"/>
            </w:pPr>
            <w:r>
              <w:rPr>
                <w:rFonts w:hint="eastAsia"/>
              </w:rPr>
              <w:t>-</w:t>
            </w:r>
          </w:p>
        </w:tc>
        <w:tc>
          <w:tcPr>
            <w:tcW w:w="1384" w:type="dxa"/>
            <w:vAlign w:val="center"/>
          </w:tcPr>
          <w:p w14:paraId="3D49FCF8">
            <w:pPr>
              <w:jc w:val="right"/>
            </w:pPr>
            <w:r>
              <w:rPr>
                <w:rFonts w:hint="eastAsia"/>
              </w:rPr>
              <w:t>-</w:t>
            </w:r>
          </w:p>
        </w:tc>
        <w:tc>
          <w:tcPr>
            <w:tcW w:w="1384" w:type="dxa"/>
            <w:vAlign w:val="center"/>
          </w:tcPr>
          <w:p w14:paraId="0CE29C20">
            <w:pPr>
              <w:jc w:val="right"/>
            </w:pPr>
            <w:r>
              <w:rPr>
                <w:rFonts w:hint="eastAsia"/>
              </w:rPr>
              <w:t>-</w:t>
            </w:r>
          </w:p>
        </w:tc>
        <w:tc>
          <w:tcPr>
            <w:tcW w:w="1384" w:type="dxa"/>
            <w:vAlign w:val="center"/>
          </w:tcPr>
          <w:p w14:paraId="2C6726F9">
            <w:pPr>
              <w:jc w:val="right"/>
            </w:pPr>
            <w:r>
              <w:rPr>
                <w:rFonts w:hint="eastAsia"/>
              </w:rPr>
              <w:t>3,499.56</w:t>
            </w:r>
          </w:p>
        </w:tc>
        <w:tc>
          <w:tcPr>
            <w:tcW w:w="1384" w:type="dxa"/>
            <w:vAlign w:val="center"/>
          </w:tcPr>
          <w:p w14:paraId="3B1CD31B">
            <w:pPr>
              <w:jc w:val="right"/>
            </w:pPr>
            <w:r>
              <w:rPr>
                <w:rFonts w:hint="eastAsia"/>
              </w:rPr>
              <w:t>3,499.56</w:t>
            </w:r>
          </w:p>
        </w:tc>
      </w:tr>
      <w:tr w14:paraId="1654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D1807">
            <w:r>
              <w:rPr>
                <w:rFonts w:hint="eastAsia"/>
              </w:rPr>
              <w:t>应付利润</w:t>
            </w:r>
          </w:p>
        </w:tc>
        <w:tc>
          <w:tcPr>
            <w:tcW w:w="1384" w:type="dxa"/>
            <w:vAlign w:val="center"/>
          </w:tcPr>
          <w:p w14:paraId="2279B9C4">
            <w:pPr>
              <w:jc w:val="right"/>
            </w:pPr>
            <w:r>
              <w:rPr>
                <w:rFonts w:hint="eastAsia"/>
              </w:rPr>
              <w:t>-</w:t>
            </w:r>
          </w:p>
        </w:tc>
        <w:tc>
          <w:tcPr>
            <w:tcW w:w="1384" w:type="dxa"/>
            <w:vAlign w:val="center"/>
          </w:tcPr>
          <w:p w14:paraId="33872754">
            <w:pPr>
              <w:jc w:val="right"/>
            </w:pPr>
            <w:r>
              <w:rPr>
                <w:rFonts w:hint="eastAsia"/>
              </w:rPr>
              <w:t>-</w:t>
            </w:r>
          </w:p>
        </w:tc>
        <w:tc>
          <w:tcPr>
            <w:tcW w:w="1384" w:type="dxa"/>
            <w:vAlign w:val="center"/>
          </w:tcPr>
          <w:p w14:paraId="5FBCDF51">
            <w:pPr>
              <w:jc w:val="right"/>
            </w:pPr>
            <w:r>
              <w:rPr>
                <w:rFonts w:hint="eastAsia"/>
              </w:rPr>
              <w:t>-</w:t>
            </w:r>
          </w:p>
        </w:tc>
        <w:tc>
          <w:tcPr>
            <w:tcW w:w="1384" w:type="dxa"/>
            <w:vAlign w:val="center"/>
          </w:tcPr>
          <w:p w14:paraId="40F66740">
            <w:pPr>
              <w:jc w:val="right"/>
            </w:pPr>
            <w:r>
              <w:rPr>
                <w:rFonts w:hint="eastAsia"/>
              </w:rPr>
              <w:t>-</w:t>
            </w:r>
          </w:p>
        </w:tc>
        <w:tc>
          <w:tcPr>
            <w:tcW w:w="1384" w:type="dxa"/>
            <w:vAlign w:val="center"/>
          </w:tcPr>
          <w:p w14:paraId="08761B3E">
            <w:pPr>
              <w:jc w:val="right"/>
            </w:pPr>
            <w:r>
              <w:rPr>
                <w:rFonts w:hint="eastAsia"/>
              </w:rPr>
              <w:t>-</w:t>
            </w:r>
          </w:p>
        </w:tc>
      </w:tr>
      <w:tr w14:paraId="050E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E5A38">
            <w:r>
              <w:rPr>
                <w:rFonts w:hint="eastAsia"/>
              </w:rPr>
              <w:t>递延所得税负债</w:t>
            </w:r>
          </w:p>
        </w:tc>
        <w:tc>
          <w:tcPr>
            <w:tcW w:w="1384" w:type="dxa"/>
            <w:vAlign w:val="center"/>
          </w:tcPr>
          <w:p w14:paraId="09762C79">
            <w:pPr>
              <w:jc w:val="right"/>
            </w:pPr>
            <w:r>
              <w:rPr>
                <w:rFonts w:hint="eastAsia"/>
              </w:rPr>
              <w:t>-</w:t>
            </w:r>
          </w:p>
        </w:tc>
        <w:tc>
          <w:tcPr>
            <w:tcW w:w="1384" w:type="dxa"/>
            <w:vAlign w:val="center"/>
          </w:tcPr>
          <w:p w14:paraId="273AAA1B">
            <w:pPr>
              <w:jc w:val="right"/>
            </w:pPr>
            <w:r>
              <w:rPr>
                <w:rFonts w:hint="eastAsia"/>
              </w:rPr>
              <w:t>-</w:t>
            </w:r>
          </w:p>
        </w:tc>
        <w:tc>
          <w:tcPr>
            <w:tcW w:w="1384" w:type="dxa"/>
            <w:vAlign w:val="center"/>
          </w:tcPr>
          <w:p w14:paraId="1724AD09">
            <w:pPr>
              <w:jc w:val="right"/>
            </w:pPr>
            <w:r>
              <w:rPr>
                <w:rFonts w:hint="eastAsia"/>
              </w:rPr>
              <w:t>-</w:t>
            </w:r>
          </w:p>
        </w:tc>
        <w:tc>
          <w:tcPr>
            <w:tcW w:w="1384" w:type="dxa"/>
            <w:vAlign w:val="center"/>
          </w:tcPr>
          <w:p w14:paraId="358DA022">
            <w:pPr>
              <w:jc w:val="right"/>
            </w:pPr>
            <w:r>
              <w:rPr>
                <w:rFonts w:hint="eastAsia"/>
              </w:rPr>
              <w:t>-</w:t>
            </w:r>
          </w:p>
        </w:tc>
        <w:tc>
          <w:tcPr>
            <w:tcW w:w="1384" w:type="dxa"/>
            <w:vAlign w:val="center"/>
          </w:tcPr>
          <w:p w14:paraId="6A895B97">
            <w:pPr>
              <w:jc w:val="right"/>
            </w:pPr>
            <w:r>
              <w:rPr>
                <w:rFonts w:hint="eastAsia"/>
              </w:rPr>
              <w:t>-</w:t>
            </w:r>
          </w:p>
        </w:tc>
      </w:tr>
      <w:tr w14:paraId="24AD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3115E">
            <w:r>
              <w:rPr>
                <w:rFonts w:hint="eastAsia"/>
              </w:rPr>
              <w:t>其他负债</w:t>
            </w:r>
          </w:p>
        </w:tc>
        <w:tc>
          <w:tcPr>
            <w:tcW w:w="1384" w:type="dxa"/>
            <w:vAlign w:val="center"/>
          </w:tcPr>
          <w:p w14:paraId="52680274">
            <w:pPr>
              <w:jc w:val="right"/>
            </w:pPr>
            <w:r>
              <w:rPr>
                <w:rFonts w:hint="eastAsia"/>
              </w:rPr>
              <w:t>-</w:t>
            </w:r>
          </w:p>
        </w:tc>
        <w:tc>
          <w:tcPr>
            <w:tcW w:w="1384" w:type="dxa"/>
            <w:vAlign w:val="center"/>
          </w:tcPr>
          <w:p w14:paraId="75C8AF9F">
            <w:pPr>
              <w:jc w:val="right"/>
            </w:pPr>
            <w:r>
              <w:rPr>
                <w:rFonts w:hint="eastAsia"/>
              </w:rPr>
              <w:t>-</w:t>
            </w:r>
          </w:p>
        </w:tc>
        <w:tc>
          <w:tcPr>
            <w:tcW w:w="1384" w:type="dxa"/>
            <w:vAlign w:val="center"/>
          </w:tcPr>
          <w:p w14:paraId="445DCA40">
            <w:pPr>
              <w:jc w:val="right"/>
            </w:pPr>
            <w:r>
              <w:rPr>
                <w:rFonts w:hint="eastAsia"/>
              </w:rPr>
              <w:t>-</w:t>
            </w:r>
          </w:p>
        </w:tc>
        <w:tc>
          <w:tcPr>
            <w:tcW w:w="1384" w:type="dxa"/>
            <w:vAlign w:val="center"/>
          </w:tcPr>
          <w:p w14:paraId="3960EE77">
            <w:pPr>
              <w:jc w:val="right"/>
            </w:pPr>
            <w:r>
              <w:rPr>
                <w:rFonts w:hint="eastAsia"/>
              </w:rPr>
              <w:t>214,686.25</w:t>
            </w:r>
          </w:p>
        </w:tc>
        <w:tc>
          <w:tcPr>
            <w:tcW w:w="1384" w:type="dxa"/>
            <w:vAlign w:val="center"/>
          </w:tcPr>
          <w:p w14:paraId="651FC8C5">
            <w:pPr>
              <w:jc w:val="right"/>
            </w:pPr>
            <w:r>
              <w:rPr>
                <w:rFonts w:hint="eastAsia"/>
              </w:rPr>
              <w:t>214,686.25</w:t>
            </w:r>
          </w:p>
        </w:tc>
      </w:tr>
      <w:tr w14:paraId="3659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227C9">
            <w:r>
              <w:rPr>
                <w:rFonts w:hint="eastAsia"/>
              </w:rPr>
              <w:t>负债总计</w:t>
            </w:r>
          </w:p>
        </w:tc>
        <w:tc>
          <w:tcPr>
            <w:tcW w:w="1384" w:type="dxa"/>
            <w:vAlign w:val="center"/>
          </w:tcPr>
          <w:p w14:paraId="04D27D95">
            <w:pPr>
              <w:jc w:val="right"/>
            </w:pPr>
            <w:r>
              <w:rPr>
                <w:rFonts w:hint="eastAsia"/>
              </w:rPr>
              <w:t>111,513,430.05</w:t>
            </w:r>
          </w:p>
        </w:tc>
        <w:tc>
          <w:tcPr>
            <w:tcW w:w="1384" w:type="dxa"/>
            <w:vAlign w:val="center"/>
          </w:tcPr>
          <w:p w14:paraId="1785B9BE">
            <w:pPr>
              <w:jc w:val="right"/>
            </w:pPr>
            <w:r>
              <w:rPr>
                <w:rFonts w:hint="eastAsia"/>
              </w:rPr>
              <w:t>-</w:t>
            </w:r>
          </w:p>
        </w:tc>
        <w:tc>
          <w:tcPr>
            <w:tcW w:w="1384" w:type="dxa"/>
            <w:vAlign w:val="center"/>
          </w:tcPr>
          <w:p w14:paraId="0460BB9F">
            <w:pPr>
              <w:jc w:val="right"/>
            </w:pPr>
            <w:r>
              <w:rPr>
                <w:rFonts w:hint="eastAsia"/>
              </w:rPr>
              <w:t>-</w:t>
            </w:r>
          </w:p>
        </w:tc>
        <w:tc>
          <w:tcPr>
            <w:tcW w:w="1384" w:type="dxa"/>
            <w:vAlign w:val="center"/>
          </w:tcPr>
          <w:p w14:paraId="134A7A8D">
            <w:pPr>
              <w:jc w:val="right"/>
            </w:pPr>
            <w:r>
              <w:rPr>
                <w:rFonts w:hint="eastAsia"/>
              </w:rPr>
              <w:t>579,931.02</w:t>
            </w:r>
          </w:p>
        </w:tc>
        <w:tc>
          <w:tcPr>
            <w:tcW w:w="1384" w:type="dxa"/>
            <w:vAlign w:val="center"/>
          </w:tcPr>
          <w:p w14:paraId="136C6B15">
            <w:pPr>
              <w:jc w:val="right"/>
            </w:pPr>
            <w:r>
              <w:rPr>
                <w:rFonts w:hint="eastAsia"/>
              </w:rPr>
              <w:t>112,093,361.07</w:t>
            </w:r>
          </w:p>
        </w:tc>
      </w:tr>
      <w:tr w14:paraId="5BDC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57028">
            <w:r>
              <w:rPr>
                <w:rFonts w:hint="eastAsia"/>
              </w:rPr>
              <w:t>利率敏感度缺口</w:t>
            </w:r>
          </w:p>
        </w:tc>
        <w:tc>
          <w:tcPr>
            <w:tcW w:w="1384" w:type="dxa"/>
            <w:vAlign w:val="center"/>
          </w:tcPr>
          <w:p w14:paraId="2BDEEE98">
            <w:pPr>
              <w:jc w:val="right"/>
            </w:pPr>
            <w:r>
              <w:rPr>
                <w:rFonts w:hint="eastAsia"/>
              </w:rPr>
              <w:t>63,636,086.47</w:t>
            </w:r>
          </w:p>
        </w:tc>
        <w:tc>
          <w:tcPr>
            <w:tcW w:w="1384" w:type="dxa"/>
            <w:vAlign w:val="center"/>
          </w:tcPr>
          <w:p w14:paraId="2B7B436D">
            <w:pPr>
              <w:jc w:val="right"/>
            </w:pPr>
            <w:r>
              <w:rPr>
                <w:rFonts w:hint="eastAsia"/>
              </w:rPr>
              <w:t>697,740,241.09</w:t>
            </w:r>
          </w:p>
        </w:tc>
        <w:tc>
          <w:tcPr>
            <w:tcW w:w="1384" w:type="dxa"/>
            <w:vAlign w:val="center"/>
          </w:tcPr>
          <w:p w14:paraId="3AE22063">
            <w:pPr>
              <w:jc w:val="right"/>
            </w:pPr>
            <w:r>
              <w:rPr>
                <w:rFonts w:hint="eastAsia"/>
              </w:rPr>
              <w:t>304,484,085.33</w:t>
            </w:r>
          </w:p>
        </w:tc>
        <w:tc>
          <w:tcPr>
            <w:tcW w:w="1384" w:type="dxa"/>
            <w:vAlign w:val="center"/>
          </w:tcPr>
          <w:p w14:paraId="70FFDC1C">
            <w:pPr>
              <w:jc w:val="right"/>
            </w:pPr>
            <w:r>
              <w:rPr>
                <w:rFonts w:hint="eastAsia"/>
              </w:rPr>
              <w:t>-579,931.02</w:t>
            </w:r>
          </w:p>
        </w:tc>
        <w:tc>
          <w:tcPr>
            <w:tcW w:w="1384" w:type="dxa"/>
            <w:vAlign w:val="center"/>
          </w:tcPr>
          <w:p w14:paraId="4AAD43FA">
            <w:pPr>
              <w:jc w:val="right"/>
            </w:pPr>
            <w:r>
              <w:rPr>
                <w:rFonts w:hint="eastAsia"/>
              </w:rPr>
              <w:t>1,065,280,481.87</w:t>
            </w:r>
          </w:p>
        </w:tc>
      </w:tr>
      <w:tr w14:paraId="0797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69930">
            <w:r>
              <w:rPr>
                <w:rFonts w:hint="eastAsia"/>
              </w:rPr>
              <w:t>上年度末2024年12月31日</w:t>
            </w:r>
          </w:p>
        </w:tc>
        <w:tc>
          <w:tcPr>
            <w:tcW w:w="1384" w:type="dxa"/>
            <w:vAlign w:val="center"/>
          </w:tcPr>
          <w:p w14:paraId="05C63747">
            <w:r>
              <w:rPr>
                <w:rFonts w:hint="eastAsia"/>
              </w:rPr>
              <w:t>1年以内</w:t>
            </w:r>
          </w:p>
        </w:tc>
        <w:tc>
          <w:tcPr>
            <w:tcW w:w="1384" w:type="dxa"/>
            <w:vAlign w:val="center"/>
          </w:tcPr>
          <w:p w14:paraId="1F47BB98">
            <w:r>
              <w:rPr>
                <w:rFonts w:hint="eastAsia"/>
              </w:rPr>
              <w:t>1-5年</w:t>
            </w:r>
          </w:p>
        </w:tc>
        <w:tc>
          <w:tcPr>
            <w:tcW w:w="1384" w:type="dxa"/>
            <w:vAlign w:val="center"/>
          </w:tcPr>
          <w:p w14:paraId="685339F2">
            <w:r>
              <w:rPr>
                <w:rFonts w:hint="eastAsia"/>
              </w:rPr>
              <w:t>5年以上</w:t>
            </w:r>
          </w:p>
        </w:tc>
        <w:tc>
          <w:tcPr>
            <w:tcW w:w="1384" w:type="dxa"/>
            <w:vAlign w:val="center"/>
          </w:tcPr>
          <w:p w14:paraId="792ECFD6">
            <w:r>
              <w:rPr>
                <w:rFonts w:hint="eastAsia"/>
              </w:rPr>
              <w:t>不计息</w:t>
            </w:r>
          </w:p>
        </w:tc>
        <w:tc>
          <w:tcPr>
            <w:tcW w:w="1384" w:type="dxa"/>
            <w:vAlign w:val="center"/>
          </w:tcPr>
          <w:p w14:paraId="6230B125">
            <w:r>
              <w:rPr>
                <w:rFonts w:hint="eastAsia"/>
              </w:rPr>
              <w:t>合计</w:t>
            </w:r>
          </w:p>
        </w:tc>
      </w:tr>
      <w:tr w14:paraId="190E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72A1B">
            <w:r>
              <w:rPr>
                <w:rFonts w:hint="eastAsia"/>
              </w:rPr>
              <w:t>资产</w:t>
            </w:r>
          </w:p>
        </w:tc>
        <w:tc>
          <w:tcPr>
            <w:tcW w:w="1384" w:type="dxa"/>
            <w:vAlign w:val="center"/>
          </w:tcPr>
          <w:p w14:paraId="50475C73"/>
        </w:tc>
        <w:tc>
          <w:tcPr>
            <w:tcW w:w="1384" w:type="dxa"/>
            <w:vAlign w:val="center"/>
          </w:tcPr>
          <w:p w14:paraId="34911B21"/>
        </w:tc>
        <w:tc>
          <w:tcPr>
            <w:tcW w:w="1384" w:type="dxa"/>
            <w:vAlign w:val="center"/>
          </w:tcPr>
          <w:p w14:paraId="7EAD3B7D"/>
        </w:tc>
        <w:tc>
          <w:tcPr>
            <w:tcW w:w="1384" w:type="dxa"/>
            <w:vAlign w:val="center"/>
          </w:tcPr>
          <w:p w14:paraId="7BEAB53A"/>
        </w:tc>
        <w:tc>
          <w:tcPr>
            <w:tcW w:w="1384" w:type="dxa"/>
            <w:vAlign w:val="center"/>
          </w:tcPr>
          <w:p w14:paraId="23A2B475"/>
        </w:tc>
      </w:tr>
      <w:tr w14:paraId="34B7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FAAEF">
            <w:r>
              <w:rPr>
                <w:rFonts w:hint="eastAsia"/>
              </w:rPr>
              <w:t>货币资金</w:t>
            </w:r>
          </w:p>
        </w:tc>
        <w:tc>
          <w:tcPr>
            <w:tcW w:w="1384" w:type="dxa"/>
            <w:vAlign w:val="center"/>
          </w:tcPr>
          <w:p w14:paraId="6D4244BA">
            <w:pPr>
              <w:jc w:val="right"/>
            </w:pPr>
            <w:r>
              <w:rPr>
                <w:rFonts w:hint="eastAsia"/>
              </w:rPr>
              <w:t>358,769.42</w:t>
            </w:r>
          </w:p>
        </w:tc>
        <w:tc>
          <w:tcPr>
            <w:tcW w:w="1384" w:type="dxa"/>
            <w:vAlign w:val="center"/>
          </w:tcPr>
          <w:p w14:paraId="274CE339">
            <w:pPr>
              <w:jc w:val="right"/>
            </w:pPr>
            <w:r>
              <w:rPr>
                <w:rFonts w:hint="eastAsia"/>
              </w:rPr>
              <w:t>-</w:t>
            </w:r>
          </w:p>
        </w:tc>
        <w:tc>
          <w:tcPr>
            <w:tcW w:w="1384" w:type="dxa"/>
            <w:vAlign w:val="center"/>
          </w:tcPr>
          <w:p w14:paraId="3620E56A">
            <w:pPr>
              <w:jc w:val="right"/>
            </w:pPr>
            <w:r>
              <w:rPr>
                <w:rFonts w:hint="eastAsia"/>
              </w:rPr>
              <w:t>-</w:t>
            </w:r>
          </w:p>
        </w:tc>
        <w:tc>
          <w:tcPr>
            <w:tcW w:w="1384" w:type="dxa"/>
            <w:vAlign w:val="center"/>
          </w:tcPr>
          <w:p w14:paraId="7FDB91F7">
            <w:pPr>
              <w:jc w:val="right"/>
            </w:pPr>
            <w:r>
              <w:rPr>
                <w:rFonts w:hint="eastAsia"/>
              </w:rPr>
              <w:t>-</w:t>
            </w:r>
          </w:p>
        </w:tc>
        <w:tc>
          <w:tcPr>
            <w:tcW w:w="1384" w:type="dxa"/>
            <w:vAlign w:val="center"/>
          </w:tcPr>
          <w:p w14:paraId="002F3FA2">
            <w:pPr>
              <w:jc w:val="right"/>
            </w:pPr>
            <w:r>
              <w:rPr>
                <w:rFonts w:hint="eastAsia"/>
              </w:rPr>
              <w:t>358,769.42</w:t>
            </w:r>
          </w:p>
        </w:tc>
      </w:tr>
      <w:tr w14:paraId="5B2D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9385F">
            <w:r>
              <w:rPr>
                <w:rFonts w:hint="eastAsia"/>
              </w:rPr>
              <w:t>结算备付金</w:t>
            </w:r>
          </w:p>
        </w:tc>
        <w:tc>
          <w:tcPr>
            <w:tcW w:w="1384" w:type="dxa"/>
            <w:vAlign w:val="center"/>
          </w:tcPr>
          <w:p w14:paraId="1336B026">
            <w:pPr>
              <w:jc w:val="right"/>
            </w:pPr>
            <w:r>
              <w:rPr>
                <w:rFonts w:hint="eastAsia"/>
              </w:rPr>
              <w:t>-</w:t>
            </w:r>
          </w:p>
        </w:tc>
        <w:tc>
          <w:tcPr>
            <w:tcW w:w="1384" w:type="dxa"/>
            <w:vAlign w:val="center"/>
          </w:tcPr>
          <w:p w14:paraId="312E0069">
            <w:pPr>
              <w:jc w:val="right"/>
            </w:pPr>
            <w:r>
              <w:rPr>
                <w:rFonts w:hint="eastAsia"/>
              </w:rPr>
              <w:t>-</w:t>
            </w:r>
          </w:p>
        </w:tc>
        <w:tc>
          <w:tcPr>
            <w:tcW w:w="1384" w:type="dxa"/>
            <w:vAlign w:val="center"/>
          </w:tcPr>
          <w:p w14:paraId="5E27F71D">
            <w:pPr>
              <w:jc w:val="right"/>
            </w:pPr>
            <w:r>
              <w:rPr>
                <w:rFonts w:hint="eastAsia"/>
              </w:rPr>
              <w:t>-</w:t>
            </w:r>
          </w:p>
        </w:tc>
        <w:tc>
          <w:tcPr>
            <w:tcW w:w="1384" w:type="dxa"/>
            <w:vAlign w:val="center"/>
          </w:tcPr>
          <w:p w14:paraId="74254FEA">
            <w:pPr>
              <w:jc w:val="right"/>
            </w:pPr>
            <w:r>
              <w:rPr>
                <w:rFonts w:hint="eastAsia"/>
              </w:rPr>
              <w:t>-</w:t>
            </w:r>
          </w:p>
        </w:tc>
        <w:tc>
          <w:tcPr>
            <w:tcW w:w="1384" w:type="dxa"/>
            <w:vAlign w:val="center"/>
          </w:tcPr>
          <w:p w14:paraId="0562FA86">
            <w:pPr>
              <w:jc w:val="right"/>
            </w:pPr>
            <w:r>
              <w:rPr>
                <w:rFonts w:hint="eastAsia"/>
              </w:rPr>
              <w:t>-</w:t>
            </w:r>
          </w:p>
        </w:tc>
      </w:tr>
      <w:tr w14:paraId="20DD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69618">
            <w:r>
              <w:rPr>
                <w:rFonts w:hint="eastAsia"/>
              </w:rPr>
              <w:t>存出保证金</w:t>
            </w:r>
          </w:p>
        </w:tc>
        <w:tc>
          <w:tcPr>
            <w:tcW w:w="1384" w:type="dxa"/>
            <w:vAlign w:val="center"/>
          </w:tcPr>
          <w:p w14:paraId="5D8274D9">
            <w:pPr>
              <w:jc w:val="right"/>
            </w:pPr>
            <w:r>
              <w:rPr>
                <w:rFonts w:hint="eastAsia"/>
              </w:rPr>
              <w:t>-</w:t>
            </w:r>
          </w:p>
        </w:tc>
        <w:tc>
          <w:tcPr>
            <w:tcW w:w="1384" w:type="dxa"/>
            <w:vAlign w:val="center"/>
          </w:tcPr>
          <w:p w14:paraId="0EAF995B">
            <w:pPr>
              <w:jc w:val="right"/>
            </w:pPr>
            <w:r>
              <w:rPr>
                <w:rFonts w:hint="eastAsia"/>
              </w:rPr>
              <w:t>-</w:t>
            </w:r>
          </w:p>
        </w:tc>
        <w:tc>
          <w:tcPr>
            <w:tcW w:w="1384" w:type="dxa"/>
            <w:vAlign w:val="center"/>
          </w:tcPr>
          <w:p w14:paraId="429AB44B">
            <w:pPr>
              <w:jc w:val="right"/>
            </w:pPr>
            <w:r>
              <w:rPr>
                <w:rFonts w:hint="eastAsia"/>
              </w:rPr>
              <w:t>-</w:t>
            </w:r>
          </w:p>
        </w:tc>
        <w:tc>
          <w:tcPr>
            <w:tcW w:w="1384" w:type="dxa"/>
            <w:vAlign w:val="center"/>
          </w:tcPr>
          <w:p w14:paraId="5F816853">
            <w:pPr>
              <w:jc w:val="right"/>
            </w:pPr>
            <w:r>
              <w:rPr>
                <w:rFonts w:hint="eastAsia"/>
              </w:rPr>
              <w:t>-</w:t>
            </w:r>
          </w:p>
        </w:tc>
        <w:tc>
          <w:tcPr>
            <w:tcW w:w="1384" w:type="dxa"/>
            <w:vAlign w:val="center"/>
          </w:tcPr>
          <w:p w14:paraId="430F0218">
            <w:pPr>
              <w:jc w:val="right"/>
            </w:pPr>
            <w:r>
              <w:rPr>
                <w:rFonts w:hint="eastAsia"/>
              </w:rPr>
              <w:t>-</w:t>
            </w:r>
          </w:p>
        </w:tc>
      </w:tr>
      <w:tr w14:paraId="24AD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CBDA1">
            <w:r>
              <w:rPr>
                <w:rFonts w:hint="eastAsia"/>
              </w:rPr>
              <w:t>交易性金融资产</w:t>
            </w:r>
          </w:p>
        </w:tc>
        <w:tc>
          <w:tcPr>
            <w:tcW w:w="1384" w:type="dxa"/>
            <w:vAlign w:val="center"/>
          </w:tcPr>
          <w:p w14:paraId="0994630F">
            <w:pPr>
              <w:jc w:val="right"/>
            </w:pPr>
            <w:r>
              <w:rPr>
                <w:rFonts w:hint="eastAsia"/>
              </w:rPr>
              <w:t>-</w:t>
            </w:r>
          </w:p>
        </w:tc>
        <w:tc>
          <w:tcPr>
            <w:tcW w:w="1384" w:type="dxa"/>
            <w:vAlign w:val="center"/>
          </w:tcPr>
          <w:p w14:paraId="74645BFF">
            <w:pPr>
              <w:jc w:val="right"/>
            </w:pPr>
            <w:r>
              <w:rPr>
                <w:rFonts w:hint="eastAsia"/>
              </w:rPr>
              <w:t>967,744,474.62</w:t>
            </w:r>
          </w:p>
        </w:tc>
        <w:tc>
          <w:tcPr>
            <w:tcW w:w="1384" w:type="dxa"/>
            <w:vAlign w:val="center"/>
          </w:tcPr>
          <w:p w14:paraId="707541B2">
            <w:pPr>
              <w:jc w:val="right"/>
            </w:pPr>
            <w:r>
              <w:rPr>
                <w:rFonts w:hint="eastAsia"/>
              </w:rPr>
              <w:t>224,448,427.39</w:t>
            </w:r>
          </w:p>
        </w:tc>
        <w:tc>
          <w:tcPr>
            <w:tcW w:w="1384" w:type="dxa"/>
            <w:vAlign w:val="center"/>
          </w:tcPr>
          <w:p w14:paraId="06868A15">
            <w:pPr>
              <w:jc w:val="right"/>
            </w:pPr>
            <w:r>
              <w:rPr>
                <w:rFonts w:hint="eastAsia"/>
              </w:rPr>
              <w:t>-</w:t>
            </w:r>
          </w:p>
        </w:tc>
        <w:tc>
          <w:tcPr>
            <w:tcW w:w="1384" w:type="dxa"/>
            <w:vAlign w:val="center"/>
          </w:tcPr>
          <w:p w14:paraId="178E983C">
            <w:pPr>
              <w:jc w:val="right"/>
            </w:pPr>
            <w:r>
              <w:rPr>
                <w:rFonts w:hint="eastAsia"/>
              </w:rPr>
              <w:t>1,192,192,902.01</w:t>
            </w:r>
          </w:p>
        </w:tc>
      </w:tr>
      <w:tr w14:paraId="4E47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3A6EA">
            <w:r>
              <w:rPr>
                <w:rFonts w:hint="eastAsia"/>
              </w:rPr>
              <w:t>衍生金融资产</w:t>
            </w:r>
          </w:p>
        </w:tc>
        <w:tc>
          <w:tcPr>
            <w:tcW w:w="1384" w:type="dxa"/>
            <w:vAlign w:val="center"/>
          </w:tcPr>
          <w:p w14:paraId="239AF1BD">
            <w:pPr>
              <w:jc w:val="right"/>
            </w:pPr>
            <w:r>
              <w:rPr>
                <w:rFonts w:hint="eastAsia"/>
              </w:rPr>
              <w:t>-</w:t>
            </w:r>
          </w:p>
        </w:tc>
        <w:tc>
          <w:tcPr>
            <w:tcW w:w="1384" w:type="dxa"/>
            <w:vAlign w:val="center"/>
          </w:tcPr>
          <w:p w14:paraId="0F5CE238">
            <w:pPr>
              <w:jc w:val="right"/>
            </w:pPr>
            <w:r>
              <w:rPr>
                <w:rFonts w:hint="eastAsia"/>
              </w:rPr>
              <w:t>-</w:t>
            </w:r>
          </w:p>
        </w:tc>
        <w:tc>
          <w:tcPr>
            <w:tcW w:w="1384" w:type="dxa"/>
            <w:vAlign w:val="center"/>
          </w:tcPr>
          <w:p w14:paraId="25428737">
            <w:pPr>
              <w:jc w:val="right"/>
            </w:pPr>
            <w:r>
              <w:rPr>
                <w:rFonts w:hint="eastAsia"/>
              </w:rPr>
              <w:t>-</w:t>
            </w:r>
          </w:p>
        </w:tc>
        <w:tc>
          <w:tcPr>
            <w:tcW w:w="1384" w:type="dxa"/>
            <w:vAlign w:val="center"/>
          </w:tcPr>
          <w:p w14:paraId="4BE27234">
            <w:pPr>
              <w:jc w:val="right"/>
            </w:pPr>
            <w:r>
              <w:rPr>
                <w:rFonts w:hint="eastAsia"/>
              </w:rPr>
              <w:t>-</w:t>
            </w:r>
          </w:p>
        </w:tc>
        <w:tc>
          <w:tcPr>
            <w:tcW w:w="1384" w:type="dxa"/>
            <w:vAlign w:val="center"/>
          </w:tcPr>
          <w:p w14:paraId="34F92F19">
            <w:pPr>
              <w:jc w:val="right"/>
            </w:pPr>
            <w:r>
              <w:rPr>
                <w:rFonts w:hint="eastAsia"/>
              </w:rPr>
              <w:t>-</w:t>
            </w:r>
          </w:p>
        </w:tc>
      </w:tr>
      <w:tr w14:paraId="3CEC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1F0E5">
            <w:r>
              <w:rPr>
                <w:rFonts w:hint="eastAsia"/>
              </w:rPr>
              <w:t>买入返售金融资产</w:t>
            </w:r>
          </w:p>
        </w:tc>
        <w:tc>
          <w:tcPr>
            <w:tcW w:w="1384" w:type="dxa"/>
            <w:vAlign w:val="center"/>
          </w:tcPr>
          <w:p w14:paraId="51EB9108">
            <w:pPr>
              <w:jc w:val="right"/>
            </w:pPr>
            <w:r>
              <w:rPr>
                <w:rFonts w:hint="eastAsia"/>
              </w:rPr>
              <w:t>-</w:t>
            </w:r>
          </w:p>
        </w:tc>
        <w:tc>
          <w:tcPr>
            <w:tcW w:w="1384" w:type="dxa"/>
            <w:vAlign w:val="center"/>
          </w:tcPr>
          <w:p w14:paraId="17C35AE3">
            <w:pPr>
              <w:jc w:val="right"/>
            </w:pPr>
            <w:r>
              <w:rPr>
                <w:rFonts w:hint="eastAsia"/>
              </w:rPr>
              <w:t>-</w:t>
            </w:r>
          </w:p>
        </w:tc>
        <w:tc>
          <w:tcPr>
            <w:tcW w:w="1384" w:type="dxa"/>
            <w:vAlign w:val="center"/>
          </w:tcPr>
          <w:p w14:paraId="2455B283">
            <w:pPr>
              <w:jc w:val="right"/>
            </w:pPr>
            <w:r>
              <w:rPr>
                <w:rFonts w:hint="eastAsia"/>
              </w:rPr>
              <w:t>-</w:t>
            </w:r>
          </w:p>
        </w:tc>
        <w:tc>
          <w:tcPr>
            <w:tcW w:w="1384" w:type="dxa"/>
            <w:vAlign w:val="center"/>
          </w:tcPr>
          <w:p w14:paraId="41109DE8">
            <w:pPr>
              <w:jc w:val="right"/>
            </w:pPr>
            <w:r>
              <w:rPr>
                <w:rFonts w:hint="eastAsia"/>
              </w:rPr>
              <w:t>-</w:t>
            </w:r>
          </w:p>
        </w:tc>
        <w:tc>
          <w:tcPr>
            <w:tcW w:w="1384" w:type="dxa"/>
            <w:vAlign w:val="center"/>
          </w:tcPr>
          <w:p w14:paraId="49D34B27">
            <w:pPr>
              <w:jc w:val="right"/>
            </w:pPr>
            <w:r>
              <w:rPr>
                <w:rFonts w:hint="eastAsia"/>
              </w:rPr>
              <w:t>-</w:t>
            </w:r>
          </w:p>
        </w:tc>
      </w:tr>
      <w:tr w14:paraId="2160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A0D1A">
            <w:r>
              <w:rPr>
                <w:rFonts w:hint="eastAsia"/>
              </w:rPr>
              <w:t>债权投资</w:t>
            </w:r>
          </w:p>
        </w:tc>
        <w:tc>
          <w:tcPr>
            <w:tcW w:w="1384" w:type="dxa"/>
            <w:vAlign w:val="center"/>
          </w:tcPr>
          <w:p w14:paraId="58730B4E">
            <w:pPr>
              <w:jc w:val="right"/>
            </w:pPr>
            <w:r>
              <w:rPr>
                <w:rFonts w:hint="eastAsia"/>
              </w:rPr>
              <w:t>-</w:t>
            </w:r>
          </w:p>
        </w:tc>
        <w:tc>
          <w:tcPr>
            <w:tcW w:w="1384" w:type="dxa"/>
            <w:vAlign w:val="center"/>
          </w:tcPr>
          <w:p w14:paraId="202C83FD">
            <w:pPr>
              <w:jc w:val="right"/>
            </w:pPr>
            <w:r>
              <w:rPr>
                <w:rFonts w:hint="eastAsia"/>
              </w:rPr>
              <w:t>-</w:t>
            </w:r>
          </w:p>
        </w:tc>
        <w:tc>
          <w:tcPr>
            <w:tcW w:w="1384" w:type="dxa"/>
            <w:vAlign w:val="center"/>
          </w:tcPr>
          <w:p w14:paraId="233246BE">
            <w:pPr>
              <w:jc w:val="right"/>
            </w:pPr>
            <w:r>
              <w:rPr>
                <w:rFonts w:hint="eastAsia"/>
              </w:rPr>
              <w:t>-</w:t>
            </w:r>
          </w:p>
        </w:tc>
        <w:tc>
          <w:tcPr>
            <w:tcW w:w="1384" w:type="dxa"/>
            <w:vAlign w:val="center"/>
          </w:tcPr>
          <w:p w14:paraId="6B1052C2">
            <w:pPr>
              <w:jc w:val="right"/>
            </w:pPr>
            <w:r>
              <w:rPr>
                <w:rFonts w:hint="eastAsia"/>
              </w:rPr>
              <w:t>-</w:t>
            </w:r>
          </w:p>
        </w:tc>
        <w:tc>
          <w:tcPr>
            <w:tcW w:w="1384" w:type="dxa"/>
            <w:vAlign w:val="center"/>
          </w:tcPr>
          <w:p w14:paraId="21ACE271">
            <w:pPr>
              <w:jc w:val="right"/>
            </w:pPr>
            <w:r>
              <w:rPr>
                <w:rFonts w:hint="eastAsia"/>
              </w:rPr>
              <w:t>-</w:t>
            </w:r>
          </w:p>
        </w:tc>
      </w:tr>
      <w:tr w14:paraId="591E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60001">
            <w:r>
              <w:rPr>
                <w:rFonts w:hint="eastAsia"/>
              </w:rPr>
              <w:t>其他债权投资</w:t>
            </w:r>
          </w:p>
        </w:tc>
        <w:tc>
          <w:tcPr>
            <w:tcW w:w="1384" w:type="dxa"/>
            <w:vAlign w:val="center"/>
          </w:tcPr>
          <w:p w14:paraId="14C1EBCB">
            <w:pPr>
              <w:jc w:val="right"/>
            </w:pPr>
            <w:r>
              <w:rPr>
                <w:rFonts w:hint="eastAsia"/>
              </w:rPr>
              <w:t>-</w:t>
            </w:r>
          </w:p>
        </w:tc>
        <w:tc>
          <w:tcPr>
            <w:tcW w:w="1384" w:type="dxa"/>
            <w:vAlign w:val="center"/>
          </w:tcPr>
          <w:p w14:paraId="637DA3A8">
            <w:pPr>
              <w:jc w:val="right"/>
            </w:pPr>
            <w:r>
              <w:rPr>
                <w:rFonts w:hint="eastAsia"/>
              </w:rPr>
              <w:t>-</w:t>
            </w:r>
          </w:p>
        </w:tc>
        <w:tc>
          <w:tcPr>
            <w:tcW w:w="1384" w:type="dxa"/>
            <w:vAlign w:val="center"/>
          </w:tcPr>
          <w:p w14:paraId="7CE27BE6">
            <w:pPr>
              <w:jc w:val="right"/>
            </w:pPr>
            <w:r>
              <w:rPr>
                <w:rFonts w:hint="eastAsia"/>
              </w:rPr>
              <w:t>-</w:t>
            </w:r>
          </w:p>
        </w:tc>
        <w:tc>
          <w:tcPr>
            <w:tcW w:w="1384" w:type="dxa"/>
            <w:vAlign w:val="center"/>
          </w:tcPr>
          <w:p w14:paraId="0C4BAFD1">
            <w:pPr>
              <w:jc w:val="right"/>
            </w:pPr>
            <w:r>
              <w:rPr>
                <w:rFonts w:hint="eastAsia"/>
              </w:rPr>
              <w:t>-</w:t>
            </w:r>
          </w:p>
        </w:tc>
        <w:tc>
          <w:tcPr>
            <w:tcW w:w="1384" w:type="dxa"/>
            <w:vAlign w:val="center"/>
          </w:tcPr>
          <w:p w14:paraId="716CB055">
            <w:pPr>
              <w:jc w:val="right"/>
            </w:pPr>
            <w:r>
              <w:rPr>
                <w:rFonts w:hint="eastAsia"/>
              </w:rPr>
              <w:t>-</w:t>
            </w:r>
          </w:p>
        </w:tc>
      </w:tr>
      <w:tr w14:paraId="443C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28D85">
            <w:r>
              <w:rPr>
                <w:rFonts w:hint="eastAsia"/>
              </w:rPr>
              <w:t>其他权益工具投资</w:t>
            </w:r>
          </w:p>
        </w:tc>
        <w:tc>
          <w:tcPr>
            <w:tcW w:w="1384" w:type="dxa"/>
            <w:vAlign w:val="center"/>
          </w:tcPr>
          <w:p w14:paraId="22936417">
            <w:pPr>
              <w:jc w:val="right"/>
            </w:pPr>
            <w:r>
              <w:rPr>
                <w:rFonts w:hint="eastAsia"/>
              </w:rPr>
              <w:t>-</w:t>
            </w:r>
          </w:p>
        </w:tc>
        <w:tc>
          <w:tcPr>
            <w:tcW w:w="1384" w:type="dxa"/>
            <w:vAlign w:val="center"/>
          </w:tcPr>
          <w:p w14:paraId="21224BFA">
            <w:pPr>
              <w:jc w:val="right"/>
            </w:pPr>
            <w:r>
              <w:rPr>
                <w:rFonts w:hint="eastAsia"/>
              </w:rPr>
              <w:t>-</w:t>
            </w:r>
          </w:p>
        </w:tc>
        <w:tc>
          <w:tcPr>
            <w:tcW w:w="1384" w:type="dxa"/>
            <w:vAlign w:val="center"/>
          </w:tcPr>
          <w:p w14:paraId="5EBE274B">
            <w:pPr>
              <w:jc w:val="right"/>
            </w:pPr>
            <w:r>
              <w:rPr>
                <w:rFonts w:hint="eastAsia"/>
              </w:rPr>
              <w:t>-</w:t>
            </w:r>
          </w:p>
        </w:tc>
        <w:tc>
          <w:tcPr>
            <w:tcW w:w="1384" w:type="dxa"/>
            <w:vAlign w:val="center"/>
          </w:tcPr>
          <w:p w14:paraId="420F1AD5">
            <w:pPr>
              <w:jc w:val="right"/>
            </w:pPr>
            <w:r>
              <w:rPr>
                <w:rFonts w:hint="eastAsia"/>
              </w:rPr>
              <w:t>-</w:t>
            </w:r>
          </w:p>
        </w:tc>
        <w:tc>
          <w:tcPr>
            <w:tcW w:w="1384" w:type="dxa"/>
            <w:vAlign w:val="center"/>
          </w:tcPr>
          <w:p w14:paraId="1BAF6048">
            <w:pPr>
              <w:jc w:val="right"/>
            </w:pPr>
            <w:r>
              <w:rPr>
                <w:rFonts w:hint="eastAsia"/>
              </w:rPr>
              <w:t>-</w:t>
            </w:r>
          </w:p>
        </w:tc>
      </w:tr>
      <w:tr w14:paraId="623E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5FFC2">
            <w:r>
              <w:rPr>
                <w:rFonts w:hint="eastAsia"/>
              </w:rPr>
              <w:t>应收清算款</w:t>
            </w:r>
          </w:p>
        </w:tc>
        <w:tc>
          <w:tcPr>
            <w:tcW w:w="1384" w:type="dxa"/>
            <w:vAlign w:val="center"/>
          </w:tcPr>
          <w:p w14:paraId="076A075C">
            <w:pPr>
              <w:jc w:val="right"/>
            </w:pPr>
            <w:r>
              <w:rPr>
                <w:rFonts w:hint="eastAsia"/>
              </w:rPr>
              <w:t>-</w:t>
            </w:r>
          </w:p>
        </w:tc>
        <w:tc>
          <w:tcPr>
            <w:tcW w:w="1384" w:type="dxa"/>
            <w:vAlign w:val="center"/>
          </w:tcPr>
          <w:p w14:paraId="426B42CC">
            <w:pPr>
              <w:jc w:val="right"/>
            </w:pPr>
            <w:r>
              <w:rPr>
                <w:rFonts w:hint="eastAsia"/>
              </w:rPr>
              <w:t>-</w:t>
            </w:r>
          </w:p>
        </w:tc>
        <w:tc>
          <w:tcPr>
            <w:tcW w:w="1384" w:type="dxa"/>
            <w:vAlign w:val="center"/>
          </w:tcPr>
          <w:p w14:paraId="1A8AA4D6">
            <w:pPr>
              <w:jc w:val="right"/>
            </w:pPr>
            <w:r>
              <w:rPr>
                <w:rFonts w:hint="eastAsia"/>
              </w:rPr>
              <w:t>-</w:t>
            </w:r>
          </w:p>
        </w:tc>
        <w:tc>
          <w:tcPr>
            <w:tcW w:w="1384" w:type="dxa"/>
            <w:vAlign w:val="center"/>
          </w:tcPr>
          <w:p w14:paraId="05D05152">
            <w:pPr>
              <w:jc w:val="right"/>
            </w:pPr>
            <w:r>
              <w:rPr>
                <w:rFonts w:hint="eastAsia"/>
              </w:rPr>
              <w:t>-</w:t>
            </w:r>
          </w:p>
        </w:tc>
        <w:tc>
          <w:tcPr>
            <w:tcW w:w="1384" w:type="dxa"/>
            <w:vAlign w:val="center"/>
          </w:tcPr>
          <w:p w14:paraId="33399211">
            <w:pPr>
              <w:jc w:val="right"/>
            </w:pPr>
            <w:r>
              <w:rPr>
                <w:rFonts w:hint="eastAsia"/>
              </w:rPr>
              <w:t>-</w:t>
            </w:r>
          </w:p>
        </w:tc>
      </w:tr>
      <w:tr w14:paraId="1D28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CD180">
            <w:r>
              <w:rPr>
                <w:rFonts w:hint="eastAsia"/>
              </w:rPr>
              <w:t>应收股利</w:t>
            </w:r>
          </w:p>
        </w:tc>
        <w:tc>
          <w:tcPr>
            <w:tcW w:w="1384" w:type="dxa"/>
            <w:vAlign w:val="center"/>
          </w:tcPr>
          <w:p w14:paraId="2EB8C09D">
            <w:pPr>
              <w:jc w:val="right"/>
            </w:pPr>
            <w:r>
              <w:rPr>
                <w:rFonts w:hint="eastAsia"/>
              </w:rPr>
              <w:t>-</w:t>
            </w:r>
          </w:p>
        </w:tc>
        <w:tc>
          <w:tcPr>
            <w:tcW w:w="1384" w:type="dxa"/>
            <w:vAlign w:val="center"/>
          </w:tcPr>
          <w:p w14:paraId="0333A169">
            <w:pPr>
              <w:jc w:val="right"/>
            </w:pPr>
            <w:r>
              <w:rPr>
                <w:rFonts w:hint="eastAsia"/>
              </w:rPr>
              <w:t>-</w:t>
            </w:r>
          </w:p>
        </w:tc>
        <w:tc>
          <w:tcPr>
            <w:tcW w:w="1384" w:type="dxa"/>
            <w:vAlign w:val="center"/>
          </w:tcPr>
          <w:p w14:paraId="2DD24423">
            <w:pPr>
              <w:jc w:val="right"/>
            </w:pPr>
            <w:r>
              <w:rPr>
                <w:rFonts w:hint="eastAsia"/>
              </w:rPr>
              <w:t>-</w:t>
            </w:r>
          </w:p>
        </w:tc>
        <w:tc>
          <w:tcPr>
            <w:tcW w:w="1384" w:type="dxa"/>
            <w:vAlign w:val="center"/>
          </w:tcPr>
          <w:p w14:paraId="5B2A3EB8">
            <w:pPr>
              <w:jc w:val="right"/>
            </w:pPr>
            <w:r>
              <w:rPr>
                <w:rFonts w:hint="eastAsia"/>
              </w:rPr>
              <w:t>-</w:t>
            </w:r>
          </w:p>
        </w:tc>
        <w:tc>
          <w:tcPr>
            <w:tcW w:w="1384" w:type="dxa"/>
            <w:vAlign w:val="center"/>
          </w:tcPr>
          <w:p w14:paraId="61F6B034">
            <w:pPr>
              <w:jc w:val="right"/>
            </w:pPr>
            <w:r>
              <w:rPr>
                <w:rFonts w:hint="eastAsia"/>
              </w:rPr>
              <w:t>-</w:t>
            </w:r>
          </w:p>
        </w:tc>
      </w:tr>
      <w:tr w14:paraId="726C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C4EC2">
            <w:r>
              <w:rPr>
                <w:rFonts w:hint="eastAsia"/>
              </w:rPr>
              <w:t>应收申购款</w:t>
            </w:r>
          </w:p>
        </w:tc>
        <w:tc>
          <w:tcPr>
            <w:tcW w:w="1384" w:type="dxa"/>
            <w:vAlign w:val="center"/>
          </w:tcPr>
          <w:p w14:paraId="704AFF1C">
            <w:pPr>
              <w:jc w:val="right"/>
            </w:pPr>
            <w:r>
              <w:rPr>
                <w:rFonts w:hint="eastAsia"/>
              </w:rPr>
              <w:t>-</w:t>
            </w:r>
          </w:p>
        </w:tc>
        <w:tc>
          <w:tcPr>
            <w:tcW w:w="1384" w:type="dxa"/>
            <w:vAlign w:val="center"/>
          </w:tcPr>
          <w:p w14:paraId="57C59A42">
            <w:pPr>
              <w:jc w:val="right"/>
            </w:pPr>
            <w:r>
              <w:rPr>
                <w:rFonts w:hint="eastAsia"/>
              </w:rPr>
              <w:t>-</w:t>
            </w:r>
          </w:p>
        </w:tc>
        <w:tc>
          <w:tcPr>
            <w:tcW w:w="1384" w:type="dxa"/>
            <w:vAlign w:val="center"/>
          </w:tcPr>
          <w:p w14:paraId="69E89FE4">
            <w:pPr>
              <w:jc w:val="right"/>
            </w:pPr>
            <w:r>
              <w:rPr>
                <w:rFonts w:hint="eastAsia"/>
              </w:rPr>
              <w:t>-</w:t>
            </w:r>
          </w:p>
        </w:tc>
        <w:tc>
          <w:tcPr>
            <w:tcW w:w="1384" w:type="dxa"/>
            <w:vAlign w:val="center"/>
          </w:tcPr>
          <w:p w14:paraId="0E824207">
            <w:pPr>
              <w:jc w:val="right"/>
            </w:pPr>
            <w:r>
              <w:rPr>
                <w:rFonts w:hint="eastAsia"/>
              </w:rPr>
              <w:t>-</w:t>
            </w:r>
          </w:p>
        </w:tc>
        <w:tc>
          <w:tcPr>
            <w:tcW w:w="1384" w:type="dxa"/>
            <w:vAlign w:val="center"/>
          </w:tcPr>
          <w:p w14:paraId="6A47DC7B">
            <w:pPr>
              <w:jc w:val="right"/>
            </w:pPr>
            <w:r>
              <w:rPr>
                <w:rFonts w:hint="eastAsia"/>
              </w:rPr>
              <w:t>-</w:t>
            </w:r>
          </w:p>
        </w:tc>
      </w:tr>
      <w:tr w14:paraId="05C4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42E04">
            <w:r>
              <w:rPr>
                <w:rFonts w:hint="eastAsia"/>
              </w:rPr>
              <w:t>递延所得税资产</w:t>
            </w:r>
          </w:p>
        </w:tc>
        <w:tc>
          <w:tcPr>
            <w:tcW w:w="1384" w:type="dxa"/>
            <w:vAlign w:val="center"/>
          </w:tcPr>
          <w:p w14:paraId="0C0C449C">
            <w:pPr>
              <w:jc w:val="right"/>
            </w:pPr>
            <w:r>
              <w:rPr>
                <w:rFonts w:hint="eastAsia"/>
              </w:rPr>
              <w:t>-</w:t>
            </w:r>
          </w:p>
        </w:tc>
        <w:tc>
          <w:tcPr>
            <w:tcW w:w="1384" w:type="dxa"/>
            <w:vAlign w:val="center"/>
          </w:tcPr>
          <w:p w14:paraId="114BBA68">
            <w:pPr>
              <w:jc w:val="right"/>
            </w:pPr>
            <w:r>
              <w:rPr>
                <w:rFonts w:hint="eastAsia"/>
              </w:rPr>
              <w:t>-</w:t>
            </w:r>
          </w:p>
        </w:tc>
        <w:tc>
          <w:tcPr>
            <w:tcW w:w="1384" w:type="dxa"/>
            <w:vAlign w:val="center"/>
          </w:tcPr>
          <w:p w14:paraId="599950F0">
            <w:pPr>
              <w:jc w:val="right"/>
            </w:pPr>
            <w:r>
              <w:rPr>
                <w:rFonts w:hint="eastAsia"/>
              </w:rPr>
              <w:t>-</w:t>
            </w:r>
          </w:p>
        </w:tc>
        <w:tc>
          <w:tcPr>
            <w:tcW w:w="1384" w:type="dxa"/>
            <w:vAlign w:val="center"/>
          </w:tcPr>
          <w:p w14:paraId="4D6619A8">
            <w:pPr>
              <w:jc w:val="right"/>
            </w:pPr>
            <w:r>
              <w:rPr>
                <w:rFonts w:hint="eastAsia"/>
              </w:rPr>
              <w:t>-</w:t>
            </w:r>
          </w:p>
        </w:tc>
        <w:tc>
          <w:tcPr>
            <w:tcW w:w="1384" w:type="dxa"/>
            <w:vAlign w:val="center"/>
          </w:tcPr>
          <w:p w14:paraId="0E689957">
            <w:pPr>
              <w:jc w:val="right"/>
            </w:pPr>
            <w:r>
              <w:rPr>
                <w:rFonts w:hint="eastAsia"/>
              </w:rPr>
              <w:t>-</w:t>
            </w:r>
          </w:p>
        </w:tc>
      </w:tr>
      <w:tr w14:paraId="6D3D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3A0A3">
            <w:r>
              <w:rPr>
                <w:rFonts w:hint="eastAsia"/>
              </w:rPr>
              <w:t>其他资产</w:t>
            </w:r>
          </w:p>
        </w:tc>
        <w:tc>
          <w:tcPr>
            <w:tcW w:w="1384" w:type="dxa"/>
            <w:vAlign w:val="center"/>
          </w:tcPr>
          <w:p w14:paraId="091A33A9">
            <w:pPr>
              <w:jc w:val="right"/>
            </w:pPr>
            <w:r>
              <w:rPr>
                <w:rFonts w:hint="eastAsia"/>
              </w:rPr>
              <w:t>-</w:t>
            </w:r>
          </w:p>
        </w:tc>
        <w:tc>
          <w:tcPr>
            <w:tcW w:w="1384" w:type="dxa"/>
            <w:vAlign w:val="center"/>
          </w:tcPr>
          <w:p w14:paraId="10FD21DC">
            <w:pPr>
              <w:jc w:val="right"/>
            </w:pPr>
            <w:r>
              <w:rPr>
                <w:rFonts w:hint="eastAsia"/>
              </w:rPr>
              <w:t>-</w:t>
            </w:r>
          </w:p>
        </w:tc>
        <w:tc>
          <w:tcPr>
            <w:tcW w:w="1384" w:type="dxa"/>
            <w:vAlign w:val="center"/>
          </w:tcPr>
          <w:p w14:paraId="7F031BF2">
            <w:pPr>
              <w:jc w:val="right"/>
            </w:pPr>
            <w:r>
              <w:rPr>
                <w:rFonts w:hint="eastAsia"/>
              </w:rPr>
              <w:t>-</w:t>
            </w:r>
          </w:p>
        </w:tc>
        <w:tc>
          <w:tcPr>
            <w:tcW w:w="1384" w:type="dxa"/>
            <w:vAlign w:val="center"/>
          </w:tcPr>
          <w:p w14:paraId="34306DC0">
            <w:pPr>
              <w:jc w:val="right"/>
            </w:pPr>
            <w:r>
              <w:rPr>
                <w:rFonts w:hint="eastAsia"/>
              </w:rPr>
              <w:t>-</w:t>
            </w:r>
          </w:p>
        </w:tc>
        <w:tc>
          <w:tcPr>
            <w:tcW w:w="1384" w:type="dxa"/>
            <w:vAlign w:val="center"/>
          </w:tcPr>
          <w:p w14:paraId="073B564D">
            <w:pPr>
              <w:jc w:val="right"/>
            </w:pPr>
            <w:r>
              <w:rPr>
                <w:rFonts w:hint="eastAsia"/>
              </w:rPr>
              <w:t>-</w:t>
            </w:r>
          </w:p>
        </w:tc>
      </w:tr>
      <w:tr w14:paraId="5A82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5FD47">
            <w:r>
              <w:rPr>
                <w:rFonts w:hint="eastAsia"/>
              </w:rPr>
              <w:t>资产总计</w:t>
            </w:r>
          </w:p>
        </w:tc>
        <w:tc>
          <w:tcPr>
            <w:tcW w:w="1384" w:type="dxa"/>
            <w:vAlign w:val="center"/>
          </w:tcPr>
          <w:p w14:paraId="057BBDE3">
            <w:pPr>
              <w:jc w:val="right"/>
            </w:pPr>
            <w:r>
              <w:rPr>
                <w:rFonts w:hint="eastAsia"/>
              </w:rPr>
              <w:t>358,769.42</w:t>
            </w:r>
          </w:p>
        </w:tc>
        <w:tc>
          <w:tcPr>
            <w:tcW w:w="1384" w:type="dxa"/>
            <w:vAlign w:val="center"/>
          </w:tcPr>
          <w:p w14:paraId="36FA6951">
            <w:pPr>
              <w:jc w:val="right"/>
            </w:pPr>
            <w:r>
              <w:rPr>
                <w:rFonts w:hint="eastAsia"/>
              </w:rPr>
              <w:t>967,744,474.62</w:t>
            </w:r>
          </w:p>
        </w:tc>
        <w:tc>
          <w:tcPr>
            <w:tcW w:w="1384" w:type="dxa"/>
            <w:vAlign w:val="center"/>
          </w:tcPr>
          <w:p w14:paraId="718A0C70">
            <w:pPr>
              <w:jc w:val="right"/>
            </w:pPr>
            <w:r>
              <w:rPr>
                <w:rFonts w:hint="eastAsia"/>
              </w:rPr>
              <w:t>224,448,427.39</w:t>
            </w:r>
          </w:p>
        </w:tc>
        <w:tc>
          <w:tcPr>
            <w:tcW w:w="1384" w:type="dxa"/>
            <w:vAlign w:val="center"/>
          </w:tcPr>
          <w:p w14:paraId="0847CE63">
            <w:pPr>
              <w:jc w:val="right"/>
            </w:pPr>
            <w:r>
              <w:rPr>
                <w:rFonts w:hint="eastAsia"/>
              </w:rPr>
              <w:t>-</w:t>
            </w:r>
          </w:p>
        </w:tc>
        <w:tc>
          <w:tcPr>
            <w:tcW w:w="1384" w:type="dxa"/>
            <w:vAlign w:val="center"/>
          </w:tcPr>
          <w:p w14:paraId="586DE175">
            <w:pPr>
              <w:jc w:val="right"/>
            </w:pPr>
            <w:r>
              <w:rPr>
                <w:rFonts w:hint="eastAsia"/>
              </w:rPr>
              <w:t>1,192,551,671.43</w:t>
            </w:r>
          </w:p>
        </w:tc>
      </w:tr>
      <w:tr w14:paraId="3221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000B7">
            <w:r>
              <w:rPr>
                <w:rFonts w:hint="eastAsia"/>
              </w:rPr>
              <w:t>负债</w:t>
            </w:r>
          </w:p>
        </w:tc>
        <w:tc>
          <w:tcPr>
            <w:tcW w:w="1384" w:type="dxa"/>
            <w:vAlign w:val="center"/>
          </w:tcPr>
          <w:p w14:paraId="3B671A46"/>
        </w:tc>
        <w:tc>
          <w:tcPr>
            <w:tcW w:w="1384" w:type="dxa"/>
            <w:vAlign w:val="center"/>
          </w:tcPr>
          <w:p w14:paraId="1D497671"/>
        </w:tc>
        <w:tc>
          <w:tcPr>
            <w:tcW w:w="1384" w:type="dxa"/>
            <w:vAlign w:val="center"/>
          </w:tcPr>
          <w:p w14:paraId="6B9D2ADD"/>
        </w:tc>
        <w:tc>
          <w:tcPr>
            <w:tcW w:w="1384" w:type="dxa"/>
            <w:vAlign w:val="center"/>
          </w:tcPr>
          <w:p w14:paraId="1D6C322E"/>
        </w:tc>
        <w:tc>
          <w:tcPr>
            <w:tcW w:w="1384" w:type="dxa"/>
            <w:vAlign w:val="center"/>
          </w:tcPr>
          <w:p w14:paraId="2EB93013"/>
        </w:tc>
      </w:tr>
      <w:tr w14:paraId="4F3F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50232">
            <w:r>
              <w:rPr>
                <w:rFonts w:hint="eastAsia"/>
              </w:rPr>
              <w:t>短期借款</w:t>
            </w:r>
          </w:p>
        </w:tc>
        <w:tc>
          <w:tcPr>
            <w:tcW w:w="1384" w:type="dxa"/>
            <w:vAlign w:val="center"/>
          </w:tcPr>
          <w:p w14:paraId="4D55725C">
            <w:pPr>
              <w:jc w:val="right"/>
            </w:pPr>
            <w:r>
              <w:rPr>
                <w:rFonts w:hint="eastAsia"/>
              </w:rPr>
              <w:t>-</w:t>
            </w:r>
          </w:p>
        </w:tc>
        <w:tc>
          <w:tcPr>
            <w:tcW w:w="1384" w:type="dxa"/>
            <w:vAlign w:val="center"/>
          </w:tcPr>
          <w:p w14:paraId="2637AC13">
            <w:pPr>
              <w:jc w:val="right"/>
            </w:pPr>
            <w:r>
              <w:rPr>
                <w:rFonts w:hint="eastAsia"/>
              </w:rPr>
              <w:t>-</w:t>
            </w:r>
          </w:p>
        </w:tc>
        <w:tc>
          <w:tcPr>
            <w:tcW w:w="1384" w:type="dxa"/>
            <w:vAlign w:val="center"/>
          </w:tcPr>
          <w:p w14:paraId="7AAF9ACD">
            <w:pPr>
              <w:jc w:val="right"/>
            </w:pPr>
            <w:r>
              <w:rPr>
                <w:rFonts w:hint="eastAsia"/>
              </w:rPr>
              <w:t>-</w:t>
            </w:r>
          </w:p>
        </w:tc>
        <w:tc>
          <w:tcPr>
            <w:tcW w:w="1384" w:type="dxa"/>
            <w:vAlign w:val="center"/>
          </w:tcPr>
          <w:p w14:paraId="1D8C58BE">
            <w:pPr>
              <w:jc w:val="right"/>
            </w:pPr>
            <w:r>
              <w:rPr>
                <w:rFonts w:hint="eastAsia"/>
              </w:rPr>
              <w:t>-</w:t>
            </w:r>
          </w:p>
        </w:tc>
        <w:tc>
          <w:tcPr>
            <w:tcW w:w="1384" w:type="dxa"/>
            <w:vAlign w:val="center"/>
          </w:tcPr>
          <w:p w14:paraId="31939638">
            <w:pPr>
              <w:jc w:val="right"/>
            </w:pPr>
            <w:r>
              <w:rPr>
                <w:rFonts w:hint="eastAsia"/>
              </w:rPr>
              <w:t>-</w:t>
            </w:r>
          </w:p>
        </w:tc>
      </w:tr>
      <w:tr w14:paraId="3159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F6735">
            <w:r>
              <w:rPr>
                <w:rFonts w:hint="eastAsia"/>
              </w:rPr>
              <w:t>交易性金融负债</w:t>
            </w:r>
          </w:p>
        </w:tc>
        <w:tc>
          <w:tcPr>
            <w:tcW w:w="1384" w:type="dxa"/>
            <w:vAlign w:val="center"/>
          </w:tcPr>
          <w:p w14:paraId="3B0C734F">
            <w:pPr>
              <w:jc w:val="right"/>
            </w:pPr>
            <w:r>
              <w:rPr>
                <w:rFonts w:hint="eastAsia"/>
              </w:rPr>
              <w:t>-</w:t>
            </w:r>
          </w:p>
        </w:tc>
        <w:tc>
          <w:tcPr>
            <w:tcW w:w="1384" w:type="dxa"/>
            <w:vAlign w:val="center"/>
          </w:tcPr>
          <w:p w14:paraId="5FF5FA7D">
            <w:pPr>
              <w:jc w:val="right"/>
            </w:pPr>
            <w:r>
              <w:rPr>
                <w:rFonts w:hint="eastAsia"/>
              </w:rPr>
              <w:t>-</w:t>
            </w:r>
          </w:p>
        </w:tc>
        <w:tc>
          <w:tcPr>
            <w:tcW w:w="1384" w:type="dxa"/>
            <w:vAlign w:val="center"/>
          </w:tcPr>
          <w:p w14:paraId="742D4427">
            <w:pPr>
              <w:jc w:val="right"/>
            </w:pPr>
            <w:r>
              <w:rPr>
                <w:rFonts w:hint="eastAsia"/>
              </w:rPr>
              <w:t>-</w:t>
            </w:r>
          </w:p>
        </w:tc>
        <w:tc>
          <w:tcPr>
            <w:tcW w:w="1384" w:type="dxa"/>
            <w:vAlign w:val="center"/>
          </w:tcPr>
          <w:p w14:paraId="4A3FF6DD">
            <w:pPr>
              <w:jc w:val="right"/>
            </w:pPr>
            <w:r>
              <w:rPr>
                <w:rFonts w:hint="eastAsia"/>
              </w:rPr>
              <w:t>-</w:t>
            </w:r>
          </w:p>
        </w:tc>
        <w:tc>
          <w:tcPr>
            <w:tcW w:w="1384" w:type="dxa"/>
            <w:vAlign w:val="center"/>
          </w:tcPr>
          <w:p w14:paraId="5BCD5EF2">
            <w:pPr>
              <w:jc w:val="right"/>
            </w:pPr>
            <w:r>
              <w:rPr>
                <w:rFonts w:hint="eastAsia"/>
              </w:rPr>
              <w:t>-</w:t>
            </w:r>
          </w:p>
        </w:tc>
      </w:tr>
      <w:tr w14:paraId="66E9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EB2EA">
            <w:r>
              <w:rPr>
                <w:rFonts w:hint="eastAsia"/>
              </w:rPr>
              <w:t>衍生金融负债</w:t>
            </w:r>
          </w:p>
        </w:tc>
        <w:tc>
          <w:tcPr>
            <w:tcW w:w="1384" w:type="dxa"/>
            <w:vAlign w:val="center"/>
          </w:tcPr>
          <w:p w14:paraId="3AAFDAED">
            <w:pPr>
              <w:jc w:val="right"/>
            </w:pPr>
            <w:r>
              <w:rPr>
                <w:rFonts w:hint="eastAsia"/>
              </w:rPr>
              <w:t>-</w:t>
            </w:r>
          </w:p>
        </w:tc>
        <w:tc>
          <w:tcPr>
            <w:tcW w:w="1384" w:type="dxa"/>
            <w:vAlign w:val="center"/>
          </w:tcPr>
          <w:p w14:paraId="02CF7EFD">
            <w:pPr>
              <w:jc w:val="right"/>
            </w:pPr>
            <w:r>
              <w:rPr>
                <w:rFonts w:hint="eastAsia"/>
              </w:rPr>
              <w:t>-</w:t>
            </w:r>
          </w:p>
        </w:tc>
        <w:tc>
          <w:tcPr>
            <w:tcW w:w="1384" w:type="dxa"/>
            <w:vAlign w:val="center"/>
          </w:tcPr>
          <w:p w14:paraId="091AB5CE">
            <w:pPr>
              <w:jc w:val="right"/>
            </w:pPr>
            <w:r>
              <w:rPr>
                <w:rFonts w:hint="eastAsia"/>
              </w:rPr>
              <w:t>-</w:t>
            </w:r>
          </w:p>
        </w:tc>
        <w:tc>
          <w:tcPr>
            <w:tcW w:w="1384" w:type="dxa"/>
            <w:vAlign w:val="center"/>
          </w:tcPr>
          <w:p w14:paraId="165ABD20">
            <w:pPr>
              <w:jc w:val="right"/>
            </w:pPr>
            <w:r>
              <w:rPr>
                <w:rFonts w:hint="eastAsia"/>
              </w:rPr>
              <w:t>-</w:t>
            </w:r>
          </w:p>
        </w:tc>
        <w:tc>
          <w:tcPr>
            <w:tcW w:w="1384" w:type="dxa"/>
            <w:vAlign w:val="center"/>
          </w:tcPr>
          <w:p w14:paraId="15E666AE">
            <w:pPr>
              <w:jc w:val="right"/>
            </w:pPr>
            <w:r>
              <w:rPr>
                <w:rFonts w:hint="eastAsia"/>
              </w:rPr>
              <w:t>-</w:t>
            </w:r>
          </w:p>
        </w:tc>
      </w:tr>
      <w:tr w14:paraId="6A1F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B4C23">
            <w:r>
              <w:rPr>
                <w:rFonts w:hint="eastAsia"/>
              </w:rPr>
              <w:t>卖出回购金融资产款</w:t>
            </w:r>
          </w:p>
        </w:tc>
        <w:tc>
          <w:tcPr>
            <w:tcW w:w="1384" w:type="dxa"/>
            <w:vAlign w:val="center"/>
          </w:tcPr>
          <w:p w14:paraId="56C5BB9E">
            <w:pPr>
              <w:jc w:val="right"/>
            </w:pPr>
            <w:r>
              <w:rPr>
                <w:rFonts w:hint="eastAsia"/>
              </w:rPr>
              <w:t>104,512,306.57</w:t>
            </w:r>
          </w:p>
        </w:tc>
        <w:tc>
          <w:tcPr>
            <w:tcW w:w="1384" w:type="dxa"/>
            <w:vAlign w:val="center"/>
          </w:tcPr>
          <w:p w14:paraId="0C9E9BD2">
            <w:pPr>
              <w:jc w:val="right"/>
            </w:pPr>
            <w:r>
              <w:rPr>
                <w:rFonts w:hint="eastAsia"/>
              </w:rPr>
              <w:t>-</w:t>
            </w:r>
          </w:p>
        </w:tc>
        <w:tc>
          <w:tcPr>
            <w:tcW w:w="1384" w:type="dxa"/>
            <w:vAlign w:val="center"/>
          </w:tcPr>
          <w:p w14:paraId="41D990E6">
            <w:pPr>
              <w:jc w:val="right"/>
            </w:pPr>
            <w:r>
              <w:rPr>
                <w:rFonts w:hint="eastAsia"/>
              </w:rPr>
              <w:t>-</w:t>
            </w:r>
          </w:p>
        </w:tc>
        <w:tc>
          <w:tcPr>
            <w:tcW w:w="1384" w:type="dxa"/>
            <w:vAlign w:val="center"/>
          </w:tcPr>
          <w:p w14:paraId="424DD4C9">
            <w:pPr>
              <w:jc w:val="right"/>
            </w:pPr>
            <w:r>
              <w:rPr>
                <w:rFonts w:hint="eastAsia"/>
              </w:rPr>
              <w:t>-</w:t>
            </w:r>
          </w:p>
        </w:tc>
        <w:tc>
          <w:tcPr>
            <w:tcW w:w="1384" w:type="dxa"/>
            <w:vAlign w:val="center"/>
          </w:tcPr>
          <w:p w14:paraId="353155B5">
            <w:pPr>
              <w:jc w:val="right"/>
            </w:pPr>
            <w:r>
              <w:rPr>
                <w:rFonts w:hint="eastAsia"/>
              </w:rPr>
              <w:t>104,512,306.57</w:t>
            </w:r>
          </w:p>
        </w:tc>
      </w:tr>
      <w:tr w14:paraId="584C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EA9E7">
            <w:r>
              <w:rPr>
                <w:rFonts w:hint="eastAsia"/>
              </w:rPr>
              <w:t>应付清算款</w:t>
            </w:r>
          </w:p>
        </w:tc>
        <w:tc>
          <w:tcPr>
            <w:tcW w:w="1384" w:type="dxa"/>
            <w:vAlign w:val="center"/>
          </w:tcPr>
          <w:p w14:paraId="58EFA509">
            <w:pPr>
              <w:jc w:val="right"/>
            </w:pPr>
            <w:r>
              <w:rPr>
                <w:rFonts w:hint="eastAsia"/>
              </w:rPr>
              <w:t>-</w:t>
            </w:r>
          </w:p>
        </w:tc>
        <w:tc>
          <w:tcPr>
            <w:tcW w:w="1384" w:type="dxa"/>
            <w:vAlign w:val="center"/>
          </w:tcPr>
          <w:p w14:paraId="7B4BFBB2">
            <w:pPr>
              <w:jc w:val="right"/>
            </w:pPr>
            <w:r>
              <w:rPr>
                <w:rFonts w:hint="eastAsia"/>
              </w:rPr>
              <w:t>-</w:t>
            </w:r>
          </w:p>
        </w:tc>
        <w:tc>
          <w:tcPr>
            <w:tcW w:w="1384" w:type="dxa"/>
            <w:vAlign w:val="center"/>
          </w:tcPr>
          <w:p w14:paraId="657348C0">
            <w:pPr>
              <w:jc w:val="right"/>
            </w:pPr>
            <w:r>
              <w:rPr>
                <w:rFonts w:hint="eastAsia"/>
              </w:rPr>
              <w:t>-</w:t>
            </w:r>
          </w:p>
        </w:tc>
        <w:tc>
          <w:tcPr>
            <w:tcW w:w="1384" w:type="dxa"/>
            <w:vAlign w:val="center"/>
          </w:tcPr>
          <w:p w14:paraId="24AE8D36">
            <w:pPr>
              <w:jc w:val="right"/>
            </w:pPr>
            <w:r>
              <w:rPr>
                <w:rFonts w:hint="eastAsia"/>
              </w:rPr>
              <w:t>-</w:t>
            </w:r>
          </w:p>
        </w:tc>
        <w:tc>
          <w:tcPr>
            <w:tcW w:w="1384" w:type="dxa"/>
            <w:vAlign w:val="center"/>
          </w:tcPr>
          <w:p w14:paraId="482917F9">
            <w:pPr>
              <w:jc w:val="right"/>
            </w:pPr>
            <w:r>
              <w:rPr>
                <w:rFonts w:hint="eastAsia"/>
              </w:rPr>
              <w:t>-</w:t>
            </w:r>
          </w:p>
        </w:tc>
      </w:tr>
      <w:tr w14:paraId="2C25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442EB">
            <w:r>
              <w:rPr>
                <w:rFonts w:hint="eastAsia"/>
              </w:rPr>
              <w:t>应付赎回款</w:t>
            </w:r>
          </w:p>
        </w:tc>
        <w:tc>
          <w:tcPr>
            <w:tcW w:w="1384" w:type="dxa"/>
            <w:vAlign w:val="center"/>
          </w:tcPr>
          <w:p w14:paraId="6BB05199">
            <w:pPr>
              <w:jc w:val="right"/>
            </w:pPr>
            <w:r>
              <w:rPr>
                <w:rFonts w:hint="eastAsia"/>
              </w:rPr>
              <w:t>-</w:t>
            </w:r>
          </w:p>
        </w:tc>
        <w:tc>
          <w:tcPr>
            <w:tcW w:w="1384" w:type="dxa"/>
            <w:vAlign w:val="center"/>
          </w:tcPr>
          <w:p w14:paraId="4E4651BB">
            <w:pPr>
              <w:jc w:val="right"/>
            </w:pPr>
            <w:r>
              <w:rPr>
                <w:rFonts w:hint="eastAsia"/>
              </w:rPr>
              <w:t>-</w:t>
            </w:r>
          </w:p>
        </w:tc>
        <w:tc>
          <w:tcPr>
            <w:tcW w:w="1384" w:type="dxa"/>
            <w:vAlign w:val="center"/>
          </w:tcPr>
          <w:p w14:paraId="5485964D">
            <w:pPr>
              <w:jc w:val="right"/>
            </w:pPr>
            <w:r>
              <w:rPr>
                <w:rFonts w:hint="eastAsia"/>
              </w:rPr>
              <w:t>-</w:t>
            </w:r>
          </w:p>
        </w:tc>
        <w:tc>
          <w:tcPr>
            <w:tcW w:w="1384" w:type="dxa"/>
            <w:vAlign w:val="center"/>
          </w:tcPr>
          <w:p w14:paraId="3D0F7930">
            <w:pPr>
              <w:jc w:val="right"/>
            </w:pPr>
            <w:r>
              <w:rPr>
                <w:rFonts w:hint="eastAsia"/>
              </w:rPr>
              <w:t>-</w:t>
            </w:r>
          </w:p>
        </w:tc>
        <w:tc>
          <w:tcPr>
            <w:tcW w:w="1384" w:type="dxa"/>
            <w:vAlign w:val="center"/>
          </w:tcPr>
          <w:p w14:paraId="301C3023">
            <w:pPr>
              <w:jc w:val="right"/>
            </w:pPr>
            <w:r>
              <w:rPr>
                <w:rFonts w:hint="eastAsia"/>
              </w:rPr>
              <w:t>-</w:t>
            </w:r>
          </w:p>
        </w:tc>
      </w:tr>
      <w:tr w14:paraId="45B0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D191E">
            <w:r>
              <w:rPr>
                <w:rFonts w:hint="eastAsia"/>
              </w:rPr>
              <w:t>应付管理人报酬</w:t>
            </w:r>
          </w:p>
        </w:tc>
        <w:tc>
          <w:tcPr>
            <w:tcW w:w="1384" w:type="dxa"/>
            <w:vAlign w:val="center"/>
          </w:tcPr>
          <w:p w14:paraId="0DF81D6C">
            <w:pPr>
              <w:jc w:val="right"/>
            </w:pPr>
            <w:r>
              <w:rPr>
                <w:rFonts w:hint="eastAsia"/>
              </w:rPr>
              <w:t>-</w:t>
            </w:r>
          </w:p>
        </w:tc>
        <w:tc>
          <w:tcPr>
            <w:tcW w:w="1384" w:type="dxa"/>
            <w:vAlign w:val="center"/>
          </w:tcPr>
          <w:p w14:paraId="1420DD13">
            <w:pPr>
              <w:jc w:val="right"/>
            </w:pPr>
            <w:r>
              <w:rPr>
                <w:rFonts w:hint="eastAsia"/>
              </w:rPr>
              <w:t>-</w:t>
            </w:r>
          </w:p>
        </w:tc>
        <w:tc>
          <w:tcPr>
            <w:tcW w:w="1384" w:type="dxa"/>
            <w:vAlign w:val="center"/>
          </w:tcPr>
          <w:p w14:paraId="6FC15AA7">
            <w:pPr>
              <w:jc w:val="right"/>
            </w:pPr>
            <w:r>
              <w:rPr>
                <w:rFonts w:hint="eastAsia"/>
              </w:rPr>
              <w:t>-</w:t>
            </w:r>
          </w:p>
        </w:tc>
        <w:tc>
          <w:tcPr>
            <w:tcW w:w="1384" w:type="dxa"/>
            <w:vAlign w:val="center"/>
          </w:tcPr>
          <w:p w14:paraId="29F460A6">
            <w:pPr>
              <w:jc w:val="right"/>
            </w:pPr>
            <w:r>
              <w:rPr>
                <w:rFonts w:hint="eastAsia"/>
              </w:rPr>
              <w:t>274,546.33</w:t>
            </w:r>
          </w:p>
        </w:tc>
        <w:tc>
          <w:tcPr>
            <w:tcW w:w="1384" w:type="dxa"/>
            <w:vAlign w:val="center"/>
          </w:tcPr>
          <w:p w14:paraId="19C2B69F">
            <w:pPr>
              <w:jc w:val="right"/>
            </w:pPr>
            <w:r>
              <w:rPr>
                <w:rFonts w:hint="eastAsia"/>
              </w:rPr>
              <w:t>274,546.33</w:t>
            </w:r>
          </w:p>
        </w:tc>
      </w:tr>
      <w:tr w14:paraId="2045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91F86">
            <w:r>
              <w:rPr>
                <w:rFonts w:hint="eastAsia"/>
              </w:rPr>
              <w:t>应付托管费</w:t>
            </w:r>
          </w:p>
        </w:tc>
        <w:tc>
          <w:tcPr>
            <w:tcW w:w="1384" w:type="dxa"/>
            <w:vAlign w:val="center"/>
          </w:tcPr>
          <w:p w14:paraId="36FB7C1E">
            <w:pPr>
              <w:jc w:val="right"/>
            </w:pPr>
            <w:r>
              <w:rPr>
                <w:rFonts w:hint="eastAsia"/>
              </w:rPr>
              <w:t>-</w:t>
            </w:r>
          </w:p>
        </w:tc>
        <w:tc>
          <w:tcPr>
            <w:tcW w:w="1384" w:type="dxa"/>
            <w:vAlign w:val="center"/>
          </w:tcPr>
          <w:p w14:paraId="4991DFFC">
            <w:pPr>
              <w:jc w:val="right"/>
            </w:pPr>
            <w:r>
              <w:rPr>
                <w:rFonts w:hint="eastAsia"/>
              </w:rPr>
              <w:t>-</w:t>
            </w:r>
          </w:p>
        </w:tc>
        <w:tc>
          <w:tcPr>
            <w:tcW w:w="1384" w:type="dxa"/>
            <w:vAlign w:val="center"/>
          </w:tcPr>
          <w:p w14:paraId="575F2A85">
            <w:pPr>
              <w:jc w:val="right"/>
            </w:pPr>
            <w:r>
              <w:rPr>
                <w:rFonts w:hint="eastAsia"/>
              </w:rPr>
              <w:t>-</w:t>
            </w:r>
          </w:p>
        </w:tc>
        <w:tc>
          <w:tcPr>
            <w:tcW w:w="1384" w:type="dxa"/>
            <w:vAlign w:val="center"/>
          </w:tcPr>
          <w:p w14:paraId="38630736">
            <w:pPr>
              <w:jc w:val="right"/>
            </w:pPr>
            <w:r>
              <w:rPr>
                <w:rFonts w:hint="eastAsia"/>
              </w:rPr>
              <w:t>91,515.47</w:t>
            </w:r>
          </w:p>
        </w:tc>
        <w:tc>
          <w:tcPr>
            <w:tcW w:w="1384" w:type="dxa"/>
            <w:vAlign w:val="center"/>
          </w:tcPr>
          <w:p w14:paraId="2A857493">
            <w:pPr>
              <w:jc w:val="right"/>
            </w:pPr>
            <w:r>
              <w:rPr>
                <w:rFonts w:hint="eastAsia"/>
              </w:rPr>
              <w:t>91,515.47</w:t>
            </w:r>
          </w:p>
        </w:tc>
      </w:tr>
      <w:tr w14:paraId="59EF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2D4C8">
            <w:r>
              <w:rPr>
                <w:rFonts w:hint="eastAsia"/>
              </w:rPr>
              <w:t>应付销售服务费</w:t>
            </w:r>
          </w:p>
        </w:tc>
        <w:tc>
          <w:tcPr>
            <w:tcW w:w="1384" w:type="dxa"/>
            <w:vAlign w:val="center"/>
          </w:tcPr>
          <w:p w14:paraId="399E41B2">
            <w:pPr>
              <w:jc w:val="right"/>
            </w:pPr>
            <w:r>
              <w:rPr>
                <w:rFonts w:hint="eastAsia"/>
              </w:rPr>
              <w:t>-</w:t>
            </w:r>
          </w:p>
        </w:tc>
        <w:tc>
          <w:tcPr>
            <w:tcW w:w="1384" w:type="dxa"/>
            <w:vAlign w:val="center"/>
          </w:tcPr>
          <w:p w14:paraId="1EEAA41A">
            <w:pPr>
              <w:jc w:val="right"/>
            </w:pPr>
            <w:r>
              <w:rPr>
                <w:rFonts w:hint="eastAsia"/>
              </w:rPr>
              <w:t>-</w:t>
            </w:r>
          </w:p>
        </w:tc>
        <w:tc>
          <w:tcPr>
            <w:tcW w:w="1384" w:type="dxa"/>
            <w:vAlign w:val="center"/>
          </w:tcPr>
          <w:p w14:paraId="5230FE9A">
            <w:pPr>
              <w:jc w:val="right"/>
            </w:pPr>
            <w:r>
              <w:rPr>
                <w:rFonts w:hint="eastAsia"/>
              </w:rPr>
              <w:t>-</w:t>
            </w:r>
          </w:p>
        </w:tc>
        <w:tc>
          <w:tcPr>
            <w:tcW w:w="1384" w:type="dxa"/>
            <w:vAlign w:val="center"/>
          </w:tcPr>
          <w:p w14:paraId="286DD9ED">
            <w:pPr>
              <w:jc w:val="right"/>
            </w:pPr>
            <w:r>
              <w:rPr>
                <w:rFonts w:hint="eastAsia"/>
              </w:rPr>
              <w:t>-</w:t>
            </w:r>
          </w:p>
        </w:tc>
        <w:tc>
          <w:tcPr>
            <w:tcW w:w="1384" w:type="dxa"/>
            <w:vAlign w:val="center"/>
          </w:tcPr>
          <w:p w14:paraId="0CB34745">
            <w:pPr>
              <w:jc w:val="right"/>
            </w:pPr>
            <w:r>
              <w:rPr>
                <w:rFonts w:hint="eastAsia"/>
              </w:rPr>
              <w:t>-</w:t>
            </w:r>
          </w:p>
        </w:tc>
      </w:tr>
      <w:tr w14:paraId="072D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90E4E">
            <w:r>
              <w:rPr>
                <w:rFonts w:hint="eastAsia"/>
              </w:rPr>
              <w:t>应付投资顾问费</w:t>
            </w:r>
          </w:p>
        </w:tc>
        <w:tc>
          <w:tcPr>
            <w:tcW w:w="1384" w:type="dxa"/>
            <w:vAlign w:val="center"/>
          </w:tcPr>
          <w:p w14:paraId="39574031">
            <w:pPr>
              <w:jc w:val="right"/>
            </w:pPr>
            <w:r>
              <w:rPr>
                <w:rFonts w:hint="eastAsia"/>
              </w:rPr>
              <w:t>-</w:t>
            </w:r>
          </w:p>
        </w:tc>
        <w:tc>
          <w:tcPr>
            <w:tcW w:w="1384" w:type="dxa"/>
            <w:vAlign w:val="center"/>
          </w:tcPr>
          <w:p w14:paraId="73C2CA7D">
            <w:pPr>
              <w:jc w:val="right"/>
            </w:pPr>
            <w:r>
              <w:rPr>
                <w:rFonts w:hint="eastAsia"/>
              </w:rPr>
              <w:t>-</w:t>
            </w:r>
          </w:p>
        </w:tc>
        <w:tc>
          <w:tcPr>
            <w:tcW w:w="1384" w:type="dxa"/>
            <w:vAlign w:val="center"/>
          </w:tcPr>
          <w:p w14:paraId="13BFFF81">
            <w:pPr>
              <w:jc w:val="right"/>
            </w:pPr>
            <w:r>
              <w:rPr>
                <w:rFonts w:hint="eastAsia"/>
              </w:rPr>
              <w:t>-</w:t>
            </w:r>
          </w:p>
        </w:tc>
        <w:tc>
          <w:tcPr>
            <w:tcW w:w="1384" w:type="dxa"/>
            <w:vAlign w:val="center"/>
          </w:tcPr>
          <w:p w14:paraId="16794950">
            <w:pPr>
              <w:jc w:val="right"/>
            </w:pPr>
            <w:r>
              <w:rPr>
                <w:rFonts w:hint="eastAsia"/>
              </w:rPr>
              <w:t>-</w:t>
            </w:r>
          </w:p>
        </w:tc>
        <w:tc>
          <w:tcPr>
            <w:tcW w:w="1384" w:type="dxa"/>
            <w:vAlign w:val="center"/>
          </w:tcPr>
          <w:p w14:paraId="3F0EFA75">
            <w:pPr>
              <w:jc w:val="right"/>
            </w:pPr>
            <w:r>
              <w:rPr>
                <w:rFonts w:hint="eastAsia"/>
              </w:rPr>
              <w:t>-</w:t>
            </w:r>
          </w:p>
        </w:tc>
      </w:tr>
      <w:tr w14:paraId="3B0B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CFC49">
            <w:r>
              <w:rPr>
                <w:rFonts w:hint="eastAsia"/>
              </w:rPr>
              <w:t>应交税费</w:t>
            </w:r>
          </w:p>
        </w:tc>
        <w:tc>
          <w:tcPr>
            <w:tcW w:w="1384" w:type="dxa"/>
            <w:vAlign w:val="center"/>
          </w:tcPr>
          <w:p w14:paraId="30EE176B">
            <w:pPr>
              <w:jc w:val="right"/>
            </w:pPr>
            <w:r>
              <w:rPr>
                <w:rFonts w:hint="eastAsia"/>
              </w:rPr>
              <w:t>-</w:t>
            </w:r>
          </w:p>
        </w:tc>
        <w:tc>
          <w:tcPr>
            <w:tcW w:w="1384" w:type="dxa"/>
            <w:vAlign w:val="center"/>
          </w:tcPr>
          <w:p w14:paraId="11D3FE4B">
            <w:pPr>
              <w:jc w:val="right"/>
            </w:pPr>
            <w:r>
              <w:rPr>
                <w:rFonts w:hint="eastAsia"/>
              </w:rPr>
              <w:t>-</w:t>
            </w:r>
          </w:p>
        </w:tc>
        <w:tc>
          <w:tcPr>
            <w:tcW w:w="1384" w:type="dxa"/>
            <w:vAlign w:val="center"/>
          </w:tcPr>
          <w:p w14:paraId="473E3473">
            <w:pPr>
              <w:jc w:val="right"/>
            </w:pPr>
            <w:r>
              <w:rPr>
                <w:rFonts w:hint="eastAsia"/>
              </w:rPr>
              <w:t>-</w:t>
            </w:r>
          </w:p>
        </w:tc>
        <w:tc>
          <w:tcPr>
            <w:tcW w:w="1384" w:type="dxa"/>
            <w:vAlign w:val="center"/>
          </w:tcPr>
          <w:p w14:paraId="385097FE">
            <w:pPr>
              <w:jc w:val="right"/>
            </w:pPr>
            <w:r>
              <w:rPr>
                <w:rFonts w:hint="eastAsia"/>
              </w:rPr>
              <w:t>-</w:t>
            </w:r>
          </w:p>
        </w:tc>
        <w:tc>
          <w:tcPr>
            <w:tcW w:w="1384" w:type="dxa"/>
            <w:vAlign w:val="center"/>
          </w:tcPr>
          <w:p w14:paraId="67301B8A">
            <w:pPr>
              <w:jc w:val="right"/>
            </w:pPr>
            <w:r>
              <w:rPr>
                <w:rFonts w:hint="eastAsia"/>
              </w:rPr>
              <w:t>-</w:t>
            </w:r>
          </w:p>
        </w:tc>
      </w:tr>
      <w:tr w14:paraId="15DB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4E333">
            <w:r>
              <w:rPr>
                <w:rFonts w:hint="eastAsia"/>
              </w:rPr>
              <w:t>应付利润</w:t>
            </w:r>
          </w:p>
        </w:tc>
        <w:tc>
          <w:tcPr>
            <w:tcW w:w="1384" w:type="dxa"/>
            <w:vAlign w:val="center"/>
          </w:tcPr>
          <w:p w14:paraId="1AAA7889">
            <w:pPr>
              <w:jc w:val="right"/>
            </w:pPr>
            <w:r>
              <w:rPr>
                <w:rFonts w:hint="eastAsia"/>
              </w:rPr>
              <w:t>-</w:t>
            </w:r>
          </w:p>
        </w:tc>
        <w:tc>
          <w:tcPr>
            <w:tcW w:w="1384" w:type="dxa"/>
            <w:vAlign w:val="center"/>
          </w:tcPr>
          <w:p w14:paraId="2E26715A">
            <w:pPr>
              <w:jc w:val="right"/>
            </w:pPr>
            <w:r>
              <w:rPr>
                <w:rFonts w:hint="eastAsia"/>
              </w:rPr>
              <w:t>-</w:t>
            </w:r>
          </w:p>
        </w:tc>
        <w:tc>
          <w:tcPr>
            <w:tcW w:w="1384" w:type="dxa"/>
            <w:vAlign w:val="center"/>
          </w:tcPr>
          <w:p w14:paraId="4447C83D">
            <w:pPr>
              <w:jc w:val="right"/>
            </w:pPr>
            <w:r>
              <w:rPr>
                <w:rFonts w:hint="eastAsia"/>
              </w:rPr>
              <w:t>-</w:t>
            </w:r>
          </w:p>
        </w:tc>
        <w:tc>
          <w:tcPr>
            <w:tcW w:w="1384" w:type="dxa"/>
            <w:vAlign w:val="center"/>
          </w:tcPr>
          <w:p w14:paraId="03444498">
            <w:pPr>
              <w:jc w:val="right"/>
            </w:pPr>
            <w:r>
              <w:rPr>
                <w:rFonts w:hint="eastAsia"/>
              </w:rPr>
              <w:t>-</w:t>
            </w:r>
          </w:p>
        </w:tc>
        <w:tc>
          <w:tcPr>
            <w:tcW w:w="1384" w:type="dxa"/>
            <w:vAlign w:val="center"/>
          </w:tcPr>
          <w:p w14:paraId="20F3528E">
            <w:pPr>
              <w:jc w:val="right"/>
            </w:pPr>
            <w:r>
              <w:rPr>
                <w:rFonts w:hint="eastAsia"/>
              </w:rPr>
              <w:t>-</w:t>
            </w:r>
          </w:p>
        </w:tc>
      </w:tr>
      <w:tr w14:paraId="6068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1C983">
            <w:r>
              <w:rPr>
                <w:rFonts w:hint="eastAsia"/>
              </w:rPr>
              <w:t>递延所得税负债</w:t>
            </w:r>
          </w:p>
        </w:tc>
        <w:tc>
          <w:tcPr>
            <w:tcW w:w="1384" w:type="dxa"/>
            <w:vAlign w:val="center"/>
          </w:tcPr>
          <w:p w14:paraId="4CC6374A">
            <w:pPr>
              <w:jc w:val="right"/>
            </w:pPr>
            <w:r>
              <w:rPr>
                <w:rFonts w:hint="eastAsia"/>
              </w:rPr>
              <w:t>-</w:t>
            </w:r>
          </w:p>
        </w:tc>
        <w:tc>
          <w:tcPr>
            <w:tcW w:w="1384" w:type="dxa"/>
            <w:vAlign w:val="center"/>
          </w:tcPr>
          <w:p w14:paraId="48FBA84C">
            <w:pPr>
              <w:jc w:val="right"/>
            </w:pPr>
            <w:r>
              <w:rPr>
                <w:rFonts w:hint="eastAsia"/>
              </w:rPr>
              <w:t>-</w:t>
            </w:r>
          </w:p>
        </w:tc>
        <w:tc>
          <w:tcPr>
            <w:tcW w:w="1384" w:type="dxa"/>
            <w:vAlign w:val="center"/>
          </w:tcPr>
          <w:p w14:paraId="4E57B166">
            <w:pPr>
              <w:jc w:val="right"/>
            </w:pPr>
            <w:r>
              <w:rPr>
                <w:rFonts w:hint="eastAsia"/>
              </w:rPr>
              <w:t>-</w:t>
            </w:r>
          </w:p>
        </w:tc>
        <w:tc>
          <w:tcPr>
            <w:tcW w:w="1384" w:type="dxa"/>
            <w:vAlign w:val="center"/>
          </w:tcPr>
          <w:p w14:paraId="5357583C">
            <w:pPr>
              <w:jc w:val="right"/>
            </w:pPr>
            <w:r>
              <w:rPr>
                <w:rFonts w:hint="eastAsia"/>
              </w:rPr>
              <w:t>-</w:t>
            </w:r>
          </w:p>
        </w:tc>
        <w:tc>
          <w:tcPr>
            <w:tcW w:w="1384" w:type="dxa"/>
            <w:vAlign w:val="center"/>
          </w:tcPr>
          <w:p w14:paraId="7FA19B4D">
            <w:pPr>
              <w:jc w:val="right"/>
            </w:pPr>
            <w:r>
              <w:rPr>
                <w:rFonts w:hint="eastAsia"/>
              </w:rPr>
              <w:t>-</w:t>
            </w:r>
          </w:p>
        </w:tc>
      </w:tr>
      <w:tr w14:paraId="2B2A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F1734">
            <w:r>
              <w:rPr>
                <w:rFonts w:hint="eastAsia"/>
              </w:rPr>
              <w:t>其他负债</w:t>
            </w:r>
          </w:p>
        </w:tc>
        <w:tc>
          <w:tcPr>
            <w:tcW w:w="1384" w:type="dxa"/>
            <w:vAlign w:val="center"/>
          </w:tcPr>
          <w:p w14:paraId="4F726360">
            <w:pPr>
              <w:jc w:val="right"/>
            </w:pPr>
            <w:r>
              <w:rPr>
                <w:rFonts w:hint="eastAsia"/>
              </w:rPr>
              <w:t>-</w:t>
            </w:r>
          </w:p>
        </w:tc>
        <w:tc>
          <w:tcPr>
            <w:tcW w:w="1384" w:type="dxa"/>
            <w:vAlign w:val="center"/>
          </w:tcPr>
          <w:p w14:paraId="60D96B6C">
            <w:pPr>
              <w:jc w:val="right"/>
            </w:pPr>
            <w:r>
              <w:rPr>
                <w:rFonts w:hint="eastAsia"/>
              </w:rPr>
              <w:t>-</w:t>
            </w:r>
          </w:p>
        </w:tc>
        <w:tc>
          <w:tcPr>
            <w:tcW w:w="1384" w:type="dxa"/>
            <w:vAlign w:val="center"/>
          </w:tcPr>
          <w:p w14:paraId="2C40B9D2">
            <w:pPr>
              <w:jc w:val="right"/>
            </w:pPr>
            <w:r>
              <w:rPr>
                <w:rFonts w:hint="eastAsia"/>
              </w:rPr>
              <w:t>-</w:t>
            </w:r>
          </w:p>
        </w:tc>
        <w:tc>
          <w:tcPr>
            <w:tcW w:w="1384" w:type="dxa"/>
            <w:vAlign w:val="center"/>
          </w:tcPr>
          <w:p w14:paraId="0850AA3C">
            <w:pPr>
              <w:jc w:val="right"/>
            </w:pPr>
            <w:r>
              <w:rPr>
                <w:rFonts w:hint="eastAsia"/>
              </w:rPr>
              <w:t>199,486.75</w:t>
            </w:r>
          </w:p>
        </w:tc>
        <w:tc>
          <w:tcPr>
            <w:tcW w:w="1384" w:type="dxa"/>
            <w:vAlign w:val="center"/>
          </w:tcPr>
          <w:p w14:paraId="734E8A47">
            <w:pPr>
              <w:jc w:val="right"/>
            </w:pPr>
            <w:r>
              <w:rPr>
                <w:rFonts w:hint="eastAsia"/>
              </w:rPr>
              <w:t>199,486.75</w:t>
            </w:r>
          </w:p>
        </w:tc>
      </w:tr>
      <w:tr w14:paraId="0659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A9DD6">
            <w:r>
              <w:rPr>
                <w:rFonts w:hint="eastAsia"/>
              </w:rPr>
              <w:t>负债总计</w:t>
            </w:r>
          </w:p>
        </w:tc>
        <w:tc>
          <w:tcPr>
            <w:tcW w:w="1384" w:type="dxa"/>
            <w:vAlign w:val="center"/>
          </w:tcPr>
          <w:p w14:paraId="5C3AB456">
            <w:pPr>
              <w:jc w:val="right"/>
            </w:pPr>
            <w:r>
              <w:rPr>
                <w:rFonts w:hint="eastAsia"/>
              </w:rPr>
              <w:t>104,512,306.57</w:t>
            </w:r>
          </w:p>
        </w:tc>
        <w:tc>
          <w:tcPr>
            <w:tcW w:w="1384" w:type="dxa"/>
            <w:vAlign w:val="center"/>
          </w:tcPr>
          <w:p w14:paraId="06D50F8A">
            <w:pPr>
              <w:jc w:val="right"/>
            </w:pPr>
            <w:r>
              <w:rPr>
                <w:rFonts w:hint="eastAsia"/>
              </w:rPr>
              <w:t>-</w:t>
            </w:r>
          </w:p>
        </w:tc>
        <w:tc>
          <w:tcPr>
            <w:tcW w:w="1384" w:type="dxa"/>
            <w:vAlign w:val="center"/>
          </w:tcPr>
          <w:p w14:paraId="78223022">
            <w:pPr>
              <w:jc w:val="right"/>
            </w:pPr>
            <w:r>
              <w:rPr>
                <w:rFonts w:hint="eastAsia"/>
              </w:rPr>
              <w:t>-</w:t>
            </w:r>
          </w:p>
        </w:tc>
        <w:tc>
          <w:tcPr>
            <w:tcW w:w="1384" w:type="dxa"/>
            <w:vAlign w:val="center"/>
          </w:tcPr>
          <w:p w14:paraId="118FF499">
            <w:pPr>
              <w:jc w:val="right"/>
            </w:pPr>
            <w:r>
              <w:rPr>
                <w:rFonts w:hint="eastAsia"/>
              </w:rPr>
              <w:t>565,548.55</w:t>
            </w:r>
          </w:p>
        </w:tc>
        <w:tc>
          <w:tcPr>
            <w:tcW w:w="1384" w:type="dxa"/>
            <w:vAlign w:val="center"/>
          </w:tcPr>
          <w:p w14:paraId="1C28DD5A">
            <w:pPr>
              <w:jc w:val="right"/>
            </w:pPr>
            <w:r>
              <w:rPr>
                <w:rFonts w:hint="eastAsia"/>
              </w:rPr>
              <w:t>105,077,855.12</w:t>
            </w:r>
          </w:p>
        </w:tc>
      </w:tr>
      <w:tr w14:paraId="52B3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AF518">
            <w:r>
              <w:rPr>
                <w:rFonts w:hint="eastAsia"/>
              </w:rPr>
              <w:t>利率敏感度缺口</w:t>
            </w:r>
          </w:p>
        </w:tc>
        <w:tc>
          <w:tcPr>
            <w:tcW w:w="1384" w:type="dxa"/>
            <w:vAlign w:val="center"/>
          </w:tcPr>
          <w:p w14:paraId="6A88BC85">
            <w:pPr>
              <w:jc w:val="right"/>
            </w:pPr>
            <w:r>
              <w:rPr>
                <w:rFonts w:hint="eastAsia"/>
              </w:rPr>
              <w:t>-104,153,537.15</w:t>
            </w:r>
          </w:p>
        </w:tc>
        <w:tc>
          <w:tcPr>
            <w:tcW w:w="1384" w:type="dxa"/>
            <w:vAlign w:val="center"/>
          </w:tcPr>
          <w:p w14:paraId="389928C5">
            <w:pPr>
              <w:jc w:val="right"/>
            </w:pPr>
            <w:r>
              <w:rPr>
                <w:rFonts w:hint="eastAsia"/>
              </w:rPr>
              <w:t>967,744,474.62</w:t>
            </w:r>
          </w:p>
        </w:tc>
        <w:tc>
          <w:tcPr>
            <w:tcW w:w="1384" w:type="dxa"/>
            <w:vAlign w:val="center"/>
          </w:tcPr>
          <w:p w14:paraId="060C89F0">
            <w:pPr>
              <w:jc w:val="right"/>
            </w:pPr>
            <w:r>
              <w:rPr>
                <w:rFonts w:hint="eastAsia"/>
              </w:rPr>
              <w:t>224,448,427.39</w:t>
            </w:r>
          </w:p>
        </w:tc>
        <w:tc>
          <w:tcPr>
            <w:tcW w:w="1384" w:type="dxa"/>
            <w:vAlign w:val="center"/>
          </w:tcPr>
          <w:p w14:paraId="55134CBE">
            <w:pPr>
              <w:jc w:val="right"/>
            </w:pPr>
            <w:r>
              <w:rPr>
                <w:rFonts w:hint="eastAsia"/>
              </w:rPr>
              <w:t>-565,548.55</w:t>
            </w:r>
          </w:p>
        </w:tc>
        <w:tc>
          <w:tcPr>
            <w:tcW w:w="1384" w:type="dxa"/>
            <w:vAlign w:val="center"/>
          </w:tcPr>
          <w:p w14:paraId="7057311B">
            <w:pPr>
              <w:jc w:val="right"/>
            </w:pPr>
            <w:r>
              <w:rPr>
                <w:rFonts w:hint="eastAsia"/>
              </w:rPr>
              <w:t>1,087,473,816.31</w:t>
            </w:r>
          </w:p>
        </w:tc>
      </w:tr>
    </w:tbl>
    <w:p w14:paraId="5A00B449">
      <w:pPr>
        <w:pStyle w:val="47"/>
        <w:rPr>
          <w:rFonts w:hint="eastAsia"/>
        </w:rPr>
      </w:pPr>
      <w:r>
        <w:rPr>
          <w:rFonts w:hint="eastAsia"/>
        </w:rPr>
        <w:t>注：表中所示为本基金资产及负债的账面价值，并按照合约规定的利率重新定价日或到期日孰早者予以分类。</w:t>
      </w:r>
    </w:p>
    <w:p w14:paraId="1AC8D5CC">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F7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4CB2CC">
            <w:r>
              <w:rPr>
                <w:rFonts w:hint="eastAsia"/>
              </w:rPr>
              <w:t>假设</w:t>
            </w:r>
          </w:p>
        </w:tc>
        <w:tc>
          <w:tcPr>
            <w:tcW w:w="3267" w:type="dxa"/>
            <w:gridSpan w:val="3"/>
            <w:vAlign w:val="center"/>
          </w:tcPr>
          <w:p w14:paraId="7F6D100A">
            <w:r>
              <w:rPr>
                <w:rFonts w:hint="eastAsia"/>
              </w:rPr>
              <w:t>除市场利率以外的其他市场变量保持不变</w:t>
            </w:r>
          </w:p>
        </w:tc>
      </w:tr>
      <w:tr w14:paraId="1544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64CE90">
            <w:r>
              <w:rPr>
                <w:rFonts w:hint="eastAsia"/>
              </w:rPr>
              <w:t>分析</w:t>
            </w:r>
          </w:p>
        </w:tc>
        <w:tc>
          <w:tcPr>
            <w:tcW w:w="3267" w:type="dxa"/>
            <w:vMerge w:val="restart"/>
            <w:vAlign w:val="center"/>
          </w:tcPr>
          <w:p w14:paraId="20FD368B">
            <w:r>
              <w:rPr>
                <w:rFonts w:hint="eastAsia"/>
              </w:rPr>
              <w:t>相关风险变量的变动</w:t>
            </w:r>
          </w:p>
        </w:tc>
        <w:tc>
          <w:tcPr>
            <w:tcW w:w="2159" w:type="dxa"/>
            <w:gridSpan w:val="2"/>
            <w:vAlign w:val="center"/>
          </w:tcPr>
          <w:p w14:paraId="178C3876">
            <w:r>
              <w:rPr>
                <w:rFonts w:hint="eastAsia"/>
              </w:rPr>
              <w:t>对资产负债表日基金资产净值的影响金额（单位：人民币元）</w:t>
            </w:r>
          </w:p>
        </w:tc>
      </w:tr>
      <w:tr w14:paraId="2893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3FD4AA"/>
        </w:tc>
        <w:tc>
          <w:tcPr>
            <w:tcW w:w="3267" w:type="dxa"/>
            <w:vMerge w:val="continue"/>
            <w:vAlign w:val="center"/>
          </w:tcPr>
          <w:p w14:paraId="62C1C679"/>
        </w:tc>
        <w:tc>
          <w:tcPr>
            <w:tcW w:w="2159" w:type="dxa"/>
            <w:vAlign w:val="center"/>
          </w:tcPr>
          <w:p w14:paraId="3F92B6E8">
            <w:r>
              <w:rPr>
                <w:rFonts w:hint="eastAsia"/>
              </w:rPr>
              <w:t>本期末（ 2025年12月31日 ）</w:t>
            </w:r>
          </w:p>
        </w:tc>
        <w:tc>
          <w:tcPr>
            <w:tcW w:w="2159" w:type="dxa"/>
            <w:vAlign w:val="center"/>
          </w:tcPr>
          <w:p w14:paraId="133DD9DD">
            <w:r>
              <w:rPr>
                <w:rFonts w:hint="eastAsia"/>
              </w:rPr>
              <w:t>上年度末（ 2024年12月31日 ）</w:t>
            </w:r>
          </w:p>
        </w:tc>
      </w:tr>
      <w:tr w14:paraId="1DF5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4F6AE6"/>
        </w:tc>
        <w:tc>
          <w:tcPr>
            <w:tcW w:w="3267" w:type="dxa"/>
            <w:vAlign w:val="center"/>
          </w:tcPr>
          <w:p w14:paraId="3364C605">
            <w:r>
              <w:rPr>
                <w:rFonts w:hint="eastAsia"/>
              </w:rPr>
              <w:t>1.市场利率平行上升25个基点</w:t>
            </w:r>
          </w:p>
        </w:tc>
        <w:tc>
          <w:tcPr>
            <w:tcW w:w="2159" w:type="dxa"/>
            <w:vAlign w:val="center"/>
          </w:tcPr>
          <w:p w14:paraId="3CEB6F3D">
            <w:pPr>
              <w:jc w:val="right"/>
            </w:pPr>
            <w:r>
              <w:rPr>
                <w:rFonts w:hint="eastAsia"/>
              </w:rPr>
              <w:t>-10,737,624.81</w:t>
            </w:r>
          </w:p>
        </w:tc>
        <w:tc>
          <w:tcPr>
            <w:tcW w:w="2159" w:type="dxa"/>
            <w:vAlign w:val="center"/>
          </w:tcPr>
          <w:p w14:paraId="5DC16D19">
            <w:pPr>
              <w:jc w:val="right"/>
            </w:pPr>
            <w:r>
              <w:rPr>
                <w:rFonts w:hint="eastAsia"/>
              </w:rPr>
              <w:t>-9,876,468.67</w:t>
            </w:r>
          </w:p>
        </w:tc>
      </w:tr>
      <w:tr w14:paraId="748D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D71A82"/>
        </w:tc>
        <w:tc>
          <w:tcPr>
            <w:tcW w:w="3267" w:type="dxa"/>
            <w:vAlign w:val="center"/>
          </w:tcPr>
          <w:p w14:paraId="453AD3D4">
            <w:r>
              <w:rPr>
                <w:rFonts w:hint="eastAsia"/>
              </w:rPr>
              <w:t>2.市场利率平行下降25个基点</w:t>
            </w:r>
          </w:p>
        </w:tc>
        <w:tc>
          <w:tcPr>
            <w:tcW w:w="2159" w:type="dxa"/>
            <w:vAlign w:val="center"/>
          </w:tcPr>
          <w:p w14:paraId="593FFF17">
            <w:pPr>
              <w:jc w:val="right"/>
            </w:pPr>
            <w:r>
              <w:rPr>
                <w:rFonts w:hint="eastAsia"/>
              </w:rPr>
              <w:t>11,023,102.84</w:t>
            </w:r>
          </w:p>
        </w:tc>
        <w:tc>
          <w:tcPr>
            <w:tcW w:w="2159" w:type="dxa"/>
            <w:vAlign w:val="center"/>
          </w:tcPr>
          <w:p w14:paraId="06F39D70">
            <w:pPr>
              <w:jc w:val="right"/>
            </w:pPr>
            <w:r>
              <w:rPr>
                <w:rFonts w:hint="eastAsia"/>
              </w:rPr>
              <w:t>10,032,936.76</w:t>
            </w:r>
          </w:p>
        </w:tc>
      </w:tr>
    </w:tbl>
    <w:p w14:paraId="42EEF30B">
      <w:pPr>
        <w:pStyle w:val="36"/>
      </w:pPr>
      <w:bookmarkStart w:id="142" w:name="_Toc142"/>
      <w:r>
        <w:t>外汇风险</w:t>
      </w:r>
      <w:bookmarkEnd w:id="142"/>
    </w:p>
    <w:p w14:paraId="7CD6E2A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C129149">
      <w:pPr>
        <w:pStyle w:val="36"/>
      </w:pPr>
      <w:bookmarkStart w:id="143" w:name="_Toc143"/>
      <w:r>
        <w:t>其他价格风险</w:t>
      </w:r>
      <w:bookmarkEnd w:id="143"/>
    </w:p>
    <w:p w14:paraId="673004C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863E12F">
      <w:pPr>
        <w:pStyle w:val="28"/>
      </w:pPr>
      <w:bookmarkStart w:id="144" w:name="_Toc144"/>
      <w:r>
        <w:t>公允价值</w:t>
      </w:r>
      <w:bookmarkEnd w:id="144"/>
    </w:p>
    <w:p w14:paraId="5063C3FA">
      <w:pPr>
        <w:pStyle w:val="35"/>
      </w:pPr>
      <w:bookmarkStart w:id="145" w:name="_Toc145"/>
      <w:r>
        <w:t>金融工具公允价值计量的方法</w:t>
      </w:r>
      <w:bookmarkEnd w:id="145"/>
    </w:p>
    <w:p w14:paraId="3803EF2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BAA7646">
      <w:pPr>
        <w:pStyle w:val="35"/>
      </w:pPr>
      <w:bookmarkStart w:id="146" w:name="_Toc146"/>
      <w:r>
        <w:t>持续的以公允价值计量的金融工具</w:t>
      </w:r>
      <w:bookmarkEnd w:id="146"/>
    </w:p>
    <w:p w14:paraId="7772AA53">
      <w:pPr>
        <w:pStyle w:val="36"/>
      </w:pPr>
      <w:bookmarkStart w:id="147" w:name="_Toc147"/>
      <w:r>
        <w:t>各层次金融工具的公允价值</w:t>
      </w:r>
      <w:bookmarkEnd w:id="147"/>
    </w:p>
    <w:p w14:paraId="569F71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6B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CD6726">
            <w:pPr>
              <w:jc w:val="center"/>
            </w:pPr>
            <w:r>
              <w:rPr>
                <w:rFonts w:hint="eastAsia"/>
                <w:b/>
              </w:rPr>
              <w:t>公允价值计量结果所属的层次</w:t>
            </w:r>
          </w:p>
        </w:tc>
        <w:tc>
          <w:tcPr>
            <w:tcW w:w="2768" w:type="dxa"/>
            <w:shd w:val="clear" w:color="auto" w:fill="BFBFBF"/>
            <w:vAlign w:val="center"/>
          </w:tcPr>
          <w:p w14:paraId="54414C7E">
            <w:pPr>
              <w:jc w:val="center"/>
            </w:pPr>
            <w:r>
              <w:rPr>
                <w:rFonts w:hint="eastAsia"/>
                <w:b/>
              </w:rPr>
              <w:t>本期末2025年12月31日</w:t>
            </w:r>
          </w:p>
        </w:tc>
        <w:tc>
          <w:tcPr>
            <w:tcW w:w="2768" w:type="dxa"/>
            <w:shd w:val="clear" w:color="auto" w:fill="BFBFBF"/>
            <w:vAlign w:val="center"/>
          </w:tcPr>
          <w:p w14:paraId="1733CB1D">
            <w:pPr>
              <w:jc w:val="center"/>
            </w:pPr>
            <w:r>
              <w:rPr>
                <w:rFonts w:hint="eastAsia"/>
                <w:b/>
              </w:rPr>
              <w:t>上年度末2024年12月31日</w:t>
            </w:r>
          </w:p>
        </w:tc>
      </w:tr>
      <w:tr w14:paraId="685B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97A47">
            <w:r>
              <w:rPr>
                <w:rFonts w:hint="eastAsia"/>
              </w:rPr>
              <w:t>第一层次</w:t>
            </w:r>
          </w:p>
        </w:tc>
        <w:tc>
          <w:tcPr>
            <w:tcW w:w="2768" w:type="dxa"/>
            <w:vAlign w:val="center"/>
          </w:tcPr>
          <w:p w14:paraId="23C59E68">
            <w:pPr>
              <w:jc w:val="right"/>
            </w:pPr>
            <w:r>
              <w:rPr>
                <w:rFonts w:hint="eastAsia"/>
              </w:rPr>
              <w:t>-</w:t>
            </w:r>
          </w:p>
        </w:tc>
        <w:tc>
          <w:tcPr>
            <w:tcW w:w="2768" w:type="dxa"/>
            <w:vAlign w:val="center"/>
          </w:tcPr>
          <w:p w14:paraId="5B41550B">
            <w:pPr>
              <w:jc w:val="right"/>
            </w:pPr>
            <w:r>
              <w:rPr>
                <w:rFonts w:hint="eastAsia"/>
              </w:rPr>
              <w:t>-</w:t>
            </w:r>
          </w:p>
        </w:tc>
      </w:tr>
      <w:tr w14:paraId="17F3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AFB92">
            <w:r>
              <w:rPr>
                <w:rFonts w:hint="eastAsia"/>
              </w:rPr>
              <w:t>第二层次</w:t>
            </w:r>
          </w:p>
        </w:tc>
        <w:tc>
          <w:tcPr>
            <w:tcW w:w="2768" w:type="dxa"/>
            <w:vAlign w:val="center"/>
          </w:tcPr>
          <w:p w14:paraId="356D2C31">
            <w:pPr>
              <w:jc w:val="right"/>
            </w:pPr>
            <w:r>
              <w:rPr>
                <w:rFonts w:hint="eastAsia"/>
              </w:rPr>
              <w:t>1,164,460,583.42</w:t>
            </w:r>
          </w:p>
        </w:tc>
        <w:tc>
          <w:tcPr>
            <w:tcW w:w="2768" w:type="dxa"/>
            <w:vAlign w:val="center"/>
          </w:tcPr>
          <w:p w14:paraId="76EC7C19">
            <w:pPr>
              <w:jc w:val="right"/>
            </w:pPr>
            <w:r>
              <w:rPr>
                <w:rFonts w:hint="eastAsia"/>
              </w:rPr>
              <w:t>1,192,192,902.01</w:t>
            </w:r>
          </w:p>
        </w:tc>
      </w:tr>
      <w:tr w14:paraId="020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83FCB">
            <w:r>
              <w:rPr>
                <w:rFonts w:hint="eastAsia"/>
              </w:rPr>
              <w:t>第三层次</w:t>
            </w:r>
          </w:p>
        </w:tc>
        <w:tc>
          <w:tcPr>
            <w:tcW w:w="2768" w:type="dxa"/>
            <w:vAlign w:val="center"/>
          </w:tcPr>
          <w:p w14:paraId="5631A146">
            <w:pPr>
              <w:jc w:val="right"/>
            </w:pPr>
            <w:r>
              <w:rPr>
                <w:rFonts w:hint="eastAsia"/>
              </w:rPr>
              <w:t>-</w:t>
            </w:r>
          </w:p>
        </w:tc>
        <w:tc>
          <w:tcPr>
            <w:tcW w:w="2768" w:type="dxa"/>
            <w:vAlign w:val="center"/>
          </w:tcPr>
          <w:p w14:paraId="4E600FC4">
            <w:pPr>
              <w:jc w:val="right"/>
            </w:pPr>
            <w:r>
              <w:rPr>
                <w:rFonts w:hint="eastAsia"/>
              </w:rPr>
              <w:t>-</w:t>
            </w:r>
          </w:p>
        </w:tc>
      </w:tr>
      <w:tr w14:paraId="37A1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25706">
            <w:r>
              <w:rPr>
                <w:rFonts w:hint="eastAsia"/>
              </w:rPr>
              <w:t>合计</w:t>
            </w:r>
          </w:p>
        </w:tc>
        <w:tc>
          <w:tcPr>
            <w:tcW w:w="2768" w:type="dxa"/>
            <w:vAlign w:val="center"/>
          </w:tcPr>
          <w:p w14:paraId="68C3428C">
            <w:pPr>
              <w:jc w:val="right"/>
            </w:pPr>
            <w:r>
              <w:rPr>
                <w:rFonts w:hint="eastAsia"/>
              </w:rPr>
              <w:t>1,164,460,583.42</w:t>
            </w:r>
          </w:p>
        </w:tc>
        <w:tc>
          <w:tcPr>
            <w:tcW w:w="2768" w:type="dxa"/>
            <w:vAlign w:val="center"/>
          </w:tcPr>
          <w:p w14:paraId="7917AE63">
            <w:pPr>
              <w:jc w:val="right"/>
            </w:pPr>
            <w:r>
              <w:rPr>
                <w:rFonts w:hint="eastAsia"/>
              </w:rPr>
              <w:t>1,192,192,902.01</w:t>
            </w:r>
          </w:p>
        </w:tc>
      </w:tr>
    </w:tbl>
    <w:p w14:paraId="0C122A32">
      <w:pPr>
        <w:pStyle w:val="36"/>
      </w:pPr>
      <w:bookmarkStart w:id="148" w:name="_Toc148"/>
      <w:r>
        <w:t>公允价值所属层次间的重大变动</w:t>
      </w:r>
      <w:bookmarkEnd w:id="148"/>
    </w:p>
    <w:p w14:paraId="7E73A30A">
      <w:pPr>
        <w:pStyle w:val="18"/>
        <w:rPr>
          <w:rFonts w:hint="eastAsia"/>
        </w:rPr>
      </w:pPr>
      <w:r>
        <w:rPr>
          <w:rFonts w:hint="eastAsia"/>
        </w:rPr>
        <w:t>本基金以导致各层次之间转换的事项发生日为确认各层次之间转换的时点。</w:t>
      </w:r>
    </w:p>
    <w:p w14:paraId="366E5EF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E044464">
      <w:pPr>
        <w:pStyle w:val="35"/>
      </w:pPr>
      <w:bookmarkStart w:id="149" w:name="_Toc149"/>
      <w:r>
        <w:t>非持续的以公允价值计量的金融工具的说明</w:t>
      </w:r>
      <w:bookmarkEnd w:id="149"/>
    </w:p>
    <w:p w14:paraId="0B799FBB">
      <w:pPr>
        <w:pStyle w:val="18"/>
        <w:rPr>
          <w:rFonts w:hint="eastAsia"/>
        </w:rPr>
      </w:pPr>
      <w:r>
        <w:rPr>
          <w:rFonts w:hint="eastAsia"/>
        </w:rPr>
        <w:t>于本报告期末，本基金未持有非持续的以公允价值计量的金融资产（上年度末：同）。</w:t>
      </w:r>
    </w:p>
    <w:p w14:paraId="67AC7539">
      <w:pPr>
        <w:pStyle w:val="35"/>
      </w:pPr>
      <w:bookmarkStart w:id="150" w:name="_Toc150"/>
      <w:r>
        <w:t>不以公允价值计量的金融工具的相关说明</w:t>
      </w:r>
      <w:bookmarkEnd w:id="150"/>
    </w:p>
    <w:p w14:paraId="3F335B9F">
      <w:pPr>
        <w:pStyle w:val="18"/>
        <w:rPr>
          <w:rFonts w:hint="eastAsia"/>
        </w:rPr>
      </w:pPr>
      <w:r>
        <w:rPr>
          <w:rFonts w:hint="eastAsia"/>
        </w:rPr>
        <w:t>不以公允价值计量的金融资产和负债主要包括应收款项和其他金融负债，其账面价值与公允价值相差很小。</w:t>
      </w:r>
    </w:p>
    <w:p w14:paraId="4EB37DB9">
      <w:pPr>
        <w:pStyle w:val="28"/>
      </w:pPr>
      <w:bookmarkStart w:id="151" w:name="_Toc151"/>
      <w:r>
        <w:t>有助于理解和分析会计报表需要说明的其他事项</w:t>
      </w:r>
      <w:bookmarkEnd w:id="151"/>
    </w:p>
    <w:p w14:paraId="2C872D0C">
      <w:pPr>
        <w:pStyle w:val="18"/>
        <w:rPr>
          <w:rFonts w:hint="eastAsia"/>
        </w:rPr>
      </w:pPr>
      <w:r>
        <w:rPr>
          <w:rFonts w:hint="eastAsia"/>
        </w:rPr>
        <w:t>截至资产负债表日，本基金无需要说明的其他重要事项。</w:t>
      </w:r>
    </w:p>
    <w:p w14:paraId="1DD4F514">
      <w:pPr>
        <w:pStyle w:val="26"/>
      </w:pPr>
      <w:bookmarkStart w:id="152" w:name="_Toc22134"/>
      <w:r>
        <w:t>投资组合报告</w:t>
      </w:r>
      <w:bookmarkEnd w:id="152"/>
    </w:p>
    <w:p w14:paraId="3E209BD8">
      <w:pPr>
        <w:pStyle w:val="23"/>
      </w:pPr>
      <w:bookmarkStart w:id="153" w:name="_Toc31772"/>
      <w:r>
        <w:t>期末基金资产组合情况</w:t>
      </w:r>
      <w:bookmarkEnd w:id="153"/>
    </w:p>
    <w:p w14:paraId="18A417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1FA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0756E32">
            <w:pPr>
              <w:jc w:val="center"/>
            </w:pPr>
            <w:r>
              <w:rPr>
                <w:rFonts w:hint="eastAsia"/>
                <w:b/>
              </w:rPr>
              <w:t>序号</w:t>
            </w:r>
          </w:p>
        </w:tc>
        <w:tc>
          <w:tcPr>
            <w:tcW w:w="3211" w:type="dxa"/>
            <w:shd w:val="clear" w:color="auto" w:fill="BFBFBF"/>
            <w:vAlign w:val="center"/>
          </w:tcPr>
          <w:p w14:paraId="613DF0CF">
            <w:pPr>
              <w:jc w:val="center"/>
            </w:pPr>
            <w:r>
              <w:rPr>
                <w:rFonts w:hint="eastAsia"/>
                <w:b/>
              </w:rPr>
              <w:t>项目</w:t>
            </w:r>
          </w:p>
        </w:tc>
        <w:tc>
          <w:tcPr>
            <w:tcW w:w="2214" w:type="dxa"/>
            <w:shd w:val="clear" w:color="auto" w:fill="BFBFBF"/>
            <w:vAlign w:val="center"/>
          </w:tcPr>
          <w:p w14:paraId="40F94717">
            <w:pPr>
              <w:jc w:val="center"/>
            </w:pPr>
            <w:r>
              <w:rPr>
                <w:rFonts w:hint="eastAsia"/>
                <w:b/>
              </w:rPr>
              <w:t>金额</w:t>
            </w:r>
          </w:p>
        </w:tc>
        <w:tc>
          <w:tcPr>
            <w:tcW w:w="2214" w:type="dxa"/>
            <w:shd w:val="clear" w:color="auto" w:fill="BFBFBF"/>
            <w:vAlign w:val="center"/>
          </w:tcPr>
          <w:p w14:paraId="48D3EDFE">
            <w:pPr>
              <w:jc w:val="center"/>
            </w:pPr>
            <w:r>
              <w:rPr>
                <w:rFonts w:hint="eastAsia"/>
                <w:b/>
              </w:rPr>
              <w:t>占基金总资产的比例（%）</w:t>
            </w:r>
          </w:p>
        </w:tc>
      </w:tr>
      <w:tr w14:paraId="4360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EC13A5">
            <w:pPr>
              <w:jc w:val="center"/>
            </w:pPr>
            <w:r>
              <w:rPr>
                <w:rFonts w:hint="eastAsia"/>
              </w:rPr>
              <w:t>1</w:t>
            </w:r>
          </w:p>
        </w:tc>
        <w:tc>
          <w:tcPr>
            <w:tcW w:w="3211" w:type="dxa"/>
            <w:vAlign w:val="center"/>
          </w:tcPr>
          <w:p w14:paraId="17AD88E6">
            <w:r>
              <w:rPr>
                <w:rFonts w:hint="eastAsia"/>
              </w:rPr>
              <w:t>权益投资</w:t>
            </w:r>
          </w:p>
        </w:tc>
        <w:tc>
          <w:tcPr>
            <w:tcW w:w="2214" w:type="dxa"/>
            <w:vAlign w:val="center"/>
          </w:tcPr>
          <w:p w14:paraId="23C8D533">
            <w:pPr>
              <w:jc w:val="right"/>
            </w:pPr>
            <w:r>
              <w:rPr>
                <w:rFonts w:hint="eastAsia"/>
              </w:rPr>
              <w:t>-</w:t>
            </w:r>
          </w:p>
        </w:tc>
        <w:tc>
          <w:tcPr>
            <w:tcW w:w="2214" w:type="dxa"/>
            <w:vAlign w:val="center"/>
          </w:tcPr>
          <w:p w14:paraId="64D78F34">
            <w:pPr>
              <w:jc w:val="right"/>
            </w:pPr>
            <w:r>
              <w:rPr>
                <w:rFonts w:hint="eastAsia"/>
              </w:rPr>
              <w:t>-</w:t>
            </w:r>
          </w:p>
        </w:tc>
      </w:tr>
      <w:tr w14:paraId="3982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4A5CED">
            <w:pPr>
              <w:jc w:val="center"/>
            </w:pPr>
          </w:p>
        </w:tc>
        <w:tc>
          <w:tcPr>
            <w:tcW w:w="3211" w:type="dxa"/>
            <w:vAlign w:val="center"/>
          </w:tcPr>
          <w:p w14:paraId="2E966E85">
            <w:r>
              <w:rPr>
                <w:rFonts w:hint="eastAsia"/>
              </w:rPr>
              <w:t>其中：股票</w:t>
            </w:r>
          </w:p>
        </w:tc>
        <w:tc>
          <w:tcPr>
            <w:tcW w:w="2214" w:type="dxa"/>
            <w:vAlign w:val="center"/>
          </w:tcPr>
          <w:p w14:paraId="6A8AB2B6">
            <w:pPr>
              <w:jc w:val="right"/>
            </w:pPr>
            <w:r>
              <w:rPr>
                <w:rFonts w:hint="eastAsia"/>
              </w:rPr>
              <w:t>-</w:t>
            </w:r>
          </w:p>
        </w:tc>
        <w:tc>
          <w:tcPr>
            <w:tcW w:w="2214" w:type="dxa"/>
            <w:vAlign w:val="center"/>
          </w:tcPr>
          <w:p w14:paraId="7ED2CC4C">
            <w:pPr>
              <w:jc w:val="right"/>
            </w:pPr>
            <w:r>
              <w:rPr>
                <w:rFonts w:hint="eastAsia"/>
              </w:rPr>
              <w:t>-</w:t>
            </w:r>
          </w:p>
        </w:tc>
      </w:tr>
      <w:tr w14:paraId="17AC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64D42">
            <w:pPr>
              <w:jc w:val="center"/>
            </w:pPr>
            <w:r>
              <w:rPr>
                <w:rFonts w:hint="eastAsia"/>
              </w:rPr>
              <w:t>2</w:t>
            </w:r>
          </w:p>
        </w:tc>
        <w:tc>
          <w:tcPr>
            <w:tcW w:w="3211" w:type="dxa"/>
            <w:vAlign w:val="center"/>
          </w:tcPr>
          <w:p w14:paraId="391081C5">
            <w:r>
              <w:rPr>
                <w:rFonts w:hint="eastAsia"/>
              </w:rPr>
              <w:t>基金投资</w:t>
            </w:r>
          </w:p>
        </w:tc>
        <w:tc>
          <w:tcPr>
            <w:tcW w:w="2214" w:type="dxa"/>
            <w:vAlign w:val="center"/>
          </w:tcPr>
          <w:p w14:paraId="67459763">
            <w:pPr>
              <w:jc w:val="right"/>
            </w:pPr>
            <w:r>
              <w:rPr>
                <w:rFonts w:hint="eastAsia"/>
              </w:rPr>
              <w:t>-</w:t>
            </w:r>
          </w:p>
        </w:tc>
        <w:tc>
          <w:tcPr>
            <w:tcW w:w="2214" w:type="dxa"/>
            <w:vAlign w:val="center"/>
          </w:tcPr>
          <w:p w14:paraId="14BA2F97">
            <w:pPr>
              <w:jc w:val="right"/>
            </w:pPr>
            <w:r>
              <w:rPr>
                <w:rFonts w:hint="eastAsia"/>
              </w:rPr>
              <w:t>-</w:t>
            </w:r>
          </w:p>
        </w:tc>
      </w:tr>
      <w:tr w14:paraId="7284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4ED9D1">
            <w:pPr>
              <w:jc w:val="center"/>
            </w:pPr>
            <w:r>
              <w:rPr>
                <w:rFonts w:hint="eastAsia"/>
              </w:rPr>
              <w:t>3</w:t>
            </w:r>
          </w:p>
        </w:tc>
        <w:tc>
          <w:tcPr>
            <w:tcW w:w="3211" w:type="dxa"/>
            <w:vAlign w:val="center"/>
          </w:tcPr>
          <w:p w14:paraId="3F0C3EBA">
            <w:r>
              <w:rPr>
                <w:rFonts w:hint="eastAsia"/>
              </w:rPr>
              <w:t>固定收益投资</w:t>
            </w:r>
          </w:p>
        </w:tc>
        <w:tc>
          <w:tcPr>
            <w:tcW w:w="2214" w:type="dxa"/>
            <w:vAlign w:val="center"/>
          </w:tcPr>
          <w:p w14:paraId="3B82711E">
            <w:pPr>
              <w:jc w:val="right"/>
            </w:pPr>
            <w:r>
              <w:rPr>
                <w:rFonts w:hint="eastAsia"/>
              </w:rPr>
              <w:t>1,164,460,583.42</w:t>
            </w:r>
          </w:p>
        </w:tc>
        <w:tc>
          <w:tcPr>
            <w:tcW w:w="2214" w:type="dxa"/>
            <w:vAlign w:val="center"/>
          </w:tcPr>
          <w:p w14:paraId="5C712552">
            <w:pPr>
              <w:jc w:val="right"/>
            </w:pPr>
            <w:r>
              <w:rPr>
                <w:rFonts w:hint="eastAsia"/>
              </w:rPr>
              <w:t>98.90</w:t>
            </w:r>
          </w:p>
        </w:tc>
      </w:tr>
      <w:tr w14:paraId="5815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09C6DD">
            <w:pPr>
              <w:jc w:val="center"/>
            </w:pPr>
          </w:p>
        </w:tc>
        <w:tc>
          <w:tcPr>
            <w:tcW w:w="3211" w:type="dxa"/>
            <w:vAlign w:val="center"/>
          </w:tcPr>
          <w:p w14:paraId="7D34E110">
            <w:r>
              <w:rPr>
                <w:rFonts w:hint="eastAsia"/>
              </w:rPr>
              <w:t>其中：债券</w:t>
            </w:r>
          </w:p>
        </w:tc>
        <w:tc>
          <w:tcPr>
            <w:tcW w:w="2214" w:type="dxa"/>
            <w:vAlign w:val="center"/>
          </w:tcPr>
          <w:p w14:paraId="72F40F12">
            <w:pPr>
              <w:jc w:val="right"/>
            </w:pPr>
            <w:r>
              <w:rPr>
                <w:rFonts w:hint="eastAsia"/>
              </w:rPr>
              <w:t>1,164,460,583.42</w:t>
            </w:r>
          </w:p>
        </w:tc>
        <w:tc>
          <w:tcPr>
            <w:tcW w:w="2214" w:type="dxa"/>
            <w:vAlign w:val="center"/>
          </w:tcPr>
          <w:p w14:paraId="78C7B229">
            <w:pPr>
              <w:jc w:val="right"/>
            </w:pPr>
            <w:r>
              <w:rPr>
                <w:rFonts w:hint="eastAsia"/>
              </w:rPr>
              <w:t>98.90</w:t>
            </w:r>
          </w:p>
        </w:tc>
      </w:tr>
      <w:tr w14:paraId="2C57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B4DB96">
            <w:pPr>
              <w:jc w:val="center"/>
            </w:pPr>
          </w:p>
        </w:tc>
        <w:tc>
          <w:tcPr>
            <w:tcW w:w="3211" w:type="dxa"/>
            <w:vAlign w:val="center"/>
          </w:tcPr>
          <w:p w14:paraId="0EDF9088">
            <w:r>
              <w:rPr>
                <w:rFonts w:hint="eastAsia"/>
              </w:rPr>
              <w:t xml:space="preserve">      资产支持证券</w:t>
            </w:r>
          </w:p>
        </w:tc>
        <w:tc>
          <w:tcPr>
            <w:tcW w:w="2214" w:type="dxa"/>
            <w:vAlign w:val="center"/>
          </w:tcPr>
          <w:p w14:paraId="11B87714">
            <w:pPr>
              <w:jc w:val="right"/>
            </w:pPr>
            <w:r>
              <w:rPr>
                <w:rFonts w:hint="eastAsia"/>
              </w:rPr>
              <w:t>-</w:t>
            </w:r>
          </w:p>
        </w:tc>
        <w:tc>
          <w:tcPr>
            <w:tcW w:w="2214" w:type="dxa"/>
            <w:vAlign w:val="center"/>
          </w:tcPr>
          <w:p w14:paraId="1D613991">
            <w:pPr>
              <w:jc w:val="right"/>
            </w:pPr>
            <w:r>
              <w:rPr>
                <w:rFonts w:hint="eastAsia"/>
              </w:rPr>
              <w:t>-</w:t>
            </w:r>
          </w:p>
        </w:tc>
      </w:tr>
      <w:tr w14:paraId="2681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3487C9">
            <w:pPr>
              <w:jc w:val="center"/>
            </w:pPr>
            <w:r>
              <w:rPr>
                <w:rFonts w:hint="eastAsia"/>
              </w:rPr>
              <w:t>4</w:t>
            </w:r>
          </w:p>
        </w:tc>
        <w:tc>
          <w:tcPr>
            <w:tcW w:w="3211" w:type="dxa"/>
            <w:vAlign w:val="center"/>
          </w:tcPr>
          <w:p w14:paraId="47C00C20">
            <w:r>
              <w:rPr>
                <w:rFonts w:hint="eastAsia"/>
              </w:rPr>
              <w:t>贵金属投资</w:t>
            </w:r>
          </w:p>
        </w:tc>
        <w:tc>
          <w:tcPr>
            <w:tcW w:w="2214" w:type="dxa"/>
            <w:vAlign w:val="center"/>
          </w:tcPr>
          <w:p w14:paraId="36BE22DF">
            <w:pPr>
              <w:jc w:val="right"/>
            </w:pPr>
            <w:r>
              <w:rPr>
                <w:rFonts w:hint="eastAsia"/>
              </w:rPr>
              <w:t>-</w:t>
            </w:r>
          </w:p>
        </w:tc>
        <w:tc>
          <w:tcPr>
            <w:tcW w:w="2214" w:type="dxa"/>
            <w:vAlign w:val="center"/>
          </w:tcPr>
          <w:p w14:paraId="7A08FB5F">
            <w:pPr>
              <w:jc w:val="right"/>
            </w:pPr>
            <w:r>
              <w:rPr>
                <w:rFonts w:hint="eastAsia"/>
              </w:rPr>
              <w:t>-</w:t>
            </w:r>
          </w:p>
        </w:tc>
      </w:tr>
      <w:tr w14:paraId="2CFE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C36444">
            <w:pPr>
              <w:jc w:val="center"/>
            </w:pPr>
            <w:r>
              <w:rPr>
                <w:rFonts w:hint="eastAsia"/>
              </w:rPr>
              <w:t>5</w:t>
            </w:r>
          </w:p>
        </w:tc>
        <w:tc>
          <w:tcPr>
            <w:tcW w:w="3211" w:type="dxa"/>
            <w:vAlign w:val="center"/>
          </w:tcPr>
          <w:p w14:paraId="3D1AA2C5">
            <w:r>
              <w:rPr>
                <w:rFonts w:hint="eastAsia"/>
              </w:rPr>
              <w:t>金融衍生品投资</w:t>
            </w:r>
          </w:p>
        </w:tc>
        <w:tc>
          <w:tcPr>
            <w:tcW w:w="2214" w:type="dxa"/>
            <w:vAlign w:val="center"/>
          </w:tcPr>
          <w:p w14:paraId="1C3A36A0">
            <w:pPr>
              <w:jc w:val="right"/>
            </w:pPr>
            <w:r>
              <w:rPr>
                <w:rFonts w:hint="eastAsia"/>
              </w:rPr>
              <w:t>-</w:t>
            </w:r>
          </w:p>
        </w:tc>
        <w:tc>
          <w:tcPr>
            <w:tcW w:w="2214" w:type="dxa"/>
            <w:vAlign w:val="center"/>
          </w:tcPr>
          <w:p w14:paraId="7D5C20F5">
            <w:pPr>
              <w:jc w:val="right"/>
            </w:pPr>
            <w:r>
              <w:rPr>
                <w:rFonts w:hint="eastAsia"/>
              </w:rPr>
              <w:t>-</w:t>
            </w:r>
          </w:p>
        </w:tc>
      </w:tr>
      <w:tr w14:paraId="0620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08A075">
            <w:pPr>
              <w:jc w:val="center"/>
            </w:pPr>
            <w:r>
              <w:rPr>
                <w:rFonts w:hint="eastAsia"/>
              </w:rPr>
              <w:t>6</w:t>
            </w:r>
          </w:p>
        </w:tc>
        <w:tc>
          <w:tcPr>
            <w:tcW w:w="3211" w:type="dxa"/>
            <w:vAlign w:val="center"/>
          </w:tcPr>
          <w:p w14:paraId="172A849B">
            <w:r>
              <w:rPr>
                <w:rFonts w:hint="eastAsia"/>
              </w:rPr>
              <w:t>买入返售金融资产</w:t>
            </w:r>
          </w:p>
        </w:tc>
        <w:tc>
          <w:tcPr>
            <w:tcW w:w="2214" w:type="dxa"/>
            <w:vAlign w:val="center"/>
          </w:tcPr>
          <w:p w14:paraId="2D907877">
            <w:pPr>
              <w:jc w:val="right"/>
            </w:pPr>
            <w:r>
              <w:rPr>
                <w:rFonts w:hint="eastAsia"/>
              </w:rPr>
              <w:t>-</w:t>
            </w:r>
          </w:p>
        </w:tc>
        <w:tc>
          <w:tcPr>
            <w:tcW w:w="2214" w:type="dxa"/>
            <w:vAlign w:val="center"/>
          </w:tcPr>
          <w:p w14:paraId="3F37D0BE">
            <w:pPr>
              <w:jc w:val="right"/>
            </w:pPr>
            <w:r>
              <w:rPr>
                <w:rFonts w:hint="eastAsia"/>
              </w:rPr>
              <w:t>-</w:t>
            </w:r>
          </w:p>
        </w:tc>
      </w:tr>
      <w:tr w14:paraId="633B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9A505F">
            <w:pPr>
              <w:jc w:val="center"/>
            </w:pPr>
          </w:p>
        </w:tc>
        <w:tc>
          <w:tcPr>
            <w:tcW w:w="3211" w:type="dxa"/>
            <w:vAlign w:val="center"/>
          </w:tcPr>
          <w:p w14:paraId="4AD5BC94">
            <w:r>
              <w:rPr>
                <w:rFonts w:hint="eastAsia"/>
              </w:rPr>
              <w:t>其中：买断式回购的买入返售金融资产</w:t>
            </w:r>
          </w:p>
        </w:tc>
        <w:tc>
          <w:tcPr>
            <w:tcW w:w="2214" w:type="dxa"/>
            <w:vAlign w:val="center"/>
          </w:tcPr>
          <w:p w14:paraId="70DF177C">
            <w:pPr>
              <w:jc w:val="right"/>
            </w:pPr>
            <w:r>
              <w:rPr>
                <w:rFonts w:hint="eastAsia"/>
              </w:rPr>
              <w:t>-</w:t>
            </w:r>
          </w:p>
        </w:tc>
        <w:tc>
          <w:tcPr>
            <w:tcW w:w="2214" w:type="dxa"/>
            <w:vAlign w:val="center"/>
          </w:tcPr>
          <w:p w14:paraId="6598836A">
            <w:pPr>
              <w:jc w:val="right"/>
            </w:pPr>
            <w:r>
              <w:rPr>
                <w:rFonts w:hint="eastAsia"/>
              </w:rPr>
              <w:t>-</w:t>
            </w:r>
          </w:p>
        </w:tc>
      </w:tr>
      <w:tr w14:paraId="30F6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F5D288">
            <w:pPr>
              <w:jc w:val="center"/>
            </w:pPr>
            <w:r>
              <w:rPr>
                <w:rFonts w:hint="eastAsia"/>
              </w:rPr>
              <w:t>7</w:t>
            </w:r>
          </w:p>
        </w:tc>
        <w:tc>
          <w:tcPr>
            <w:tcW w:w="3211" w:type="dxa"/>
            <w:vAlign w:val="center"/>
          </w:tcPr>
          <w:p w14:paraId="3C6B8161">
            <w:r>
              <w:rPr>
                <w:rFonts w:hint="eastAsia"/>
              </w:rPr>
              <w:t>银行存款和结算备付金合计</w:t>
            </w:r>
          </w:p>
        </w:tc>
        <w:tc>
          <w:tcPr>
            <w:tcW w:w="2214" w:type="dxa"/>
            <w:vAlign w:val="center"/>
          </w:tcPr>
          <w:p w14:paraId="7CCBCDE0">
            <w:pPr>
              <w:jc w:val="right"/>
            </w:pPr>
            <w:r>
              <w:rPr>
                <w:rFonts w:hint="eastAsia"/>
              </w:rPr>
              <w:t>12,913,259.52</w:t>
            </w:r>
          </w:p>
        </w:tc>
        <w:tc>
          <w:tcPr>
            <w:tcW w:w="2214" w:type="dxa"/>
            <w:vAlign w:val="center"/>
          </w:tcPr>
          <w:p w14:paraId="3C35252E">
            <w:pPr>
              <w:jc w:val="right"/>
            </w:pPr>
            <w:r>
              <w:rPr>
                <w:rFonts w:hint="eastAsia"/>
              </w:rPr>
              <w:t>1.10</w:t>
            </w:r>
          </w:p>
        </w:tc>
      </w:tr>
      <w:tr w14:paraId="3DDF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E2853D">
            <w:pPr>
              <w:jc w:val="center"/>
            </w:pPr>
            <w:r>
              <w:rPr>
                <w:rFonts w:hint="eastAsia"/>
              </w:rPr>
              <w:t>8</w:t>
            </w:r>
          </w:p>
        </w:tc>
        <w:tc>
          <w:tcPr>
            <w:tcW w:w="3211" w:type="dxa"/>
            <w:vAlign w:val="center"/>
          </w:tcPr>
          <w:p w14:paraId="0E016E11">
            <w:r>
              <w:rPr>
                <w:rFonts w:hint="eastAsia"/>
              </w:rPr>
              <w:t>其他各项资产</w:t>
            </w:r>
          </w:p>
        </w:tc>
        <w:tc>
          <w:tcPr>
            <w:tcW w:w="2214" w:type="dxa"/>
            <w:vAlign w:val="center"/>
          </w:tcPr>
          <w:p w14:paraId="6A41DBF5">
            <w:pPr>
              <w:jc w:val="right"/>
            </w:pPr>
            <w:r>
              <w:rPr>
                <w:rFonts w:hint="eastAsia"/>
              </w:rPr>
              <w:t>-</w:t>
            </w:r>
          </w:p>
        </w:tc>
        <w:tc>
          <w:tcPr>
            <w:tcW w:w="2214" w:type="dxa"/>
            <w:vAlign w:val="center"/>
          </w:tcPr>
          <w:p w14:paraId="7CAE52F3">
            <w:pPr>
              <w:jc w:val="right"/>
            </w:pPr>
            <w:r>
              <w:rPr>
                <w:rFonts w:hint="eastAsia"/>
              </w:rPr>
              <w:t>-</w:t>
            </w:r>
          </w:p>
        </w:tc>
      </w:tr>
      <w:tr w14:paraId="6E70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C3B6E4">
            <w:pPr>
              <w:jc w:val="center"/>
            </w:pPr>
            <w:r>
              <w:rPr>
                <w:rFonts w:hint="eastAsia"/>
              </w:rPr>
              <w:t>9</w:t>
            </w:r>
          </w:p>
        </w:tc>
        <w:tc>
          <w:tcPr>
            <w:tcW w:w="3211" w:type="dxa"/>
            <w:vAlign w:val="center"/>
          </w:tcPr>
          <w:p w14:paraId="3F7B3110">
            <w:r>
              <w:rPr>
                <w:rFonts w:hint="eastAsia"/>
              </w:rPr>
              <w:t>合计</w:t>
            </w:r>
          </w:p>
        </w:tc>
        <w:tc>
          <w:tcPr>
            <w:tcW w:w="2214" w:type="dxa"/>
            <w:vAlign w:val="center"/>
          </w:tcPr>
          <w:p w14:paraId="6295F6FE">
            <w:pPr>
              <w:jc w:val="right"/>
            </w:pPr>
            <w:r>
              <w:rPr>
                <w:rFonts w:hint="eastAsia"/>
              </w:rPr>
              <w:t>1,177,373,842.94</w:t>
            </w:r>
          </w:p>
        </w:tc>
        <w:tc>
          <w:tcPr>
            <w:tcW w:w="2214" w:type="dxa"/>
            <w:vAlign w:val="center"/>
          </w:tcPr>
          <w:p w14:paraId="590BBC7B">
            <w:pPr>
              <w:jc w:val="right"/>
            </w:pPr>
            <w:r>
              <w:rPr>
                <w:rFonts w:hint="eastAsia"/>
              </w:rPr>
              <w:t>100.00</w:t>
            </w:r>
          </w:p>
        </w:tc>
      </w:tr>
    </w:tbl>
    <w:p w14:paraId="133BA507">
      <w:pPr>
        <w:pStyle w:val="23"/>
      </w:pPr>
      <w:bookmarkStart w:id="154" w:name="_Toc31928"/>
      <w:r>
        <w:t>报告期末按行业分类的股票投资组合</w:t>
      </w:r>
      <w:bookmarkEnd w:id="154"/>
    </w:p>
    <w:p w14:paraId="28BFA5F7">
      <w:pPr>
        <w:pStyle w:val="28"/>
      </w:pPr>
      <w:bookmarkStart w:id="155" w:name="_Toc155"/>
      <w:r>
        <w:t>报告期末按行业分类的境内股票投资组合</w:t>
      </w:r>
      <w:bookmarkEnd w:id="155"/>
    </w:p>
    <w:p w14:paraId="6F0534B4">
      <w:pPr>
        <w:pStyle w:val="18"/>
        <w:rPr>
          <w:rFonts w:hint="eastAsia"/>
        </w:rPr>
      </w:pPr>
      <w:r>
        <w:rPr>
          <w:rFonts w:hint="eastAsia"/>
        </w:rPr>
        <w:t>无。</w:t>
      </w:r>
    </w:p>
    <w:p w14:paraId="61AF53AE">
      <w:pPr>
        <w:pStyle w:val="28"/>
      </w:pPr>
      <w:bookmarkStart w:id="156" w:name="_Toc156"/>
      <w:r>
        <w:t>报告期末按行业分类的港股通投资股票投资组合</w:t>
      </w:r>
      <w:bookmarkEnd w:id="156"/>
    </w:p>
    <w:p w14:paraId="7C6C9F6C">
      <w:pPr>
        <w:pStyle w:val="18"/>
        <w:rPr>
          <w:rFonts w:hint="eastAsia"/>
        </w:rPr>
      </w:pPr>
      <w:r>
        <w:rPr>
          <w:rFonts w:hint="eastAsia"/>
        </w:rPr>
        <w:t>无。</w:t>
      </w:r>
    </w:p>
    <w:p w14:paraId="28BAB1DB">
      <w:pPr>
        <w:pStyle w:val="23"/>
      </w:pPr>
      <w:bookmarkStart w:id="157" w:name="_Toc20079"/>
      <w:r>
        <w:t>期末按公允价值占基金资产净值比例大小排序的所有股票投资明细</w:t>
      </w:r>
      <w:bookmarkEnd w:id="157"/>
    </w:p>
    <w:p w14:paraId="488828E1">
      <w:pPr>
        <w:pStyle w:val="18"/>
        <w:rPr>
          <w:rFonts w:hint="eastAsia"/>
        </w:rPr>
      </w:pPr>
      <w:r>
        <w:rPr>
          <w:rFonts w:hint="eastAsia"/>
        </w:rPr>
        <w:t>无。</w:t>
      </w:r>
    </w:p>
    <w:p w14:paraId="63D73349">
      <w:pPr>
        <w:pStyle w:val="23"/>
      </w:pPr>
      <w:bookmarkStart w:id="158" w:name="_Toc9751"/>
      <w:r>
        <w:t>报告期内股票投资组合的重大变动</w:t>
      </w:r>
      <w:bookmarkEnd w:id="158"/>
    </w:p>
    <w:p w14:paraId="2E8945BA">
      <w:pPr>
        <w:pStyle w:val="28"/>
      </w:pPr>
      <w:bookmarkStart w:id="159" w:name="_Toc159"/>
      <w:r>
        <w:t>累计买入金额超出期初基金资产净值2%或前20名的股票明细</w:t>
      </w:r>
      <w:bookmarkEnd w:id="159"/>
    </w:p>
    <w:p w14:paraId="1177D4BA">
      <w:pPr>
        <w:pStyle w:val="18"/>
        <w:rPr>
          <w:rFonts w:hint="eastAsia"/>
        </w:rPr>
      </w:pPr>
      <w:r>
        <w:rPr>
          <w:rFonts w:hint="eastAsia"/>
        </w:rPr>
        <w:t>无。</w:t>
      </w:r>
    </w:p>
    <w:p w14:paraId="56C268F2">
      <w:pPr>
        <w:pStyle w:val="28"/>
      </w:pPr>
      <w:bookmarkStart w:id="160" w:name="_Toc160"/>
      <w:r>
        <w:t>累计卖出金额超出期初基金资产净值2%或前20名的股票明细</w:t>
      </w:r>
      <w:bookmarkEnd w:id="160"/>
    </w:p>
    <w:p w14:paraId="3D9B854B">
      <w:pPr>
        <w:pStyle w:val="18"/>
        <w:rPr>
          <w:rFonts w:hint="eastAsia"/>
        </w:rPr>
      </w:pPr>
      <w:r>
        <w:rPr>
          <w:rFonts w:hint="eastAsia"/>
        </w:rPr>
        <w:t>无。</w:t>
      </w:r>
    </w:p>
    <w:p w14:paraId="694245C0">
      <w:pPr>
        <w:pStyle w:val="28"/>
      </w:pPr>
      <w:bookmarkStart w:id="161" w:name="_Toc161"/>
      <w:r>
        <w:t>买入股票的成本总额及卖出股票的收入总额</w:t>
      </w:r>
      <w:bookmarkEnd w:id="161"/>
    </w:p>
    <w:p w14:paraId="40A82EE7">
      <w:pPr>
        <w:pStyle w:val="18"/>
        <w:rPr>
          <w:rFonts w:hint="eastAsia"/>
        </w:rPr>
      </w:pPr>
      <w:r>
        <w:rPr>
          <w:rFonts w:hint="eastAsia"/>
        </w:rPr>
        <w:t>无。</w:t>
      </w:r>
    </w:p>
    <w:p w14:paraId="31F98BF4">
      <w:pPr>
        <w:pStyle w:val="23"/>
      </w:pPr>
      <w:bookmarkStart w:id="162" w:name="_Toc8804"/>
      <w:r>
        <w:t>期末按债券品种分类的债券投资组合</w:t>
      </w:r>
      <w:bookmarkEnd w:id="162"/>
    </w:p>
    <w:p w14:paraId="2F3068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204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7B4460">
            <w:pPr>
              <w:jc w:val="center"/>
            </w:pPr>
            <w:r>
              <w:rPr>
                <w:rFonts w:hint="eastAsia"/>
                <w:b/>
              </w:rPr>
              <w:t>序号</w:t>
            </w:r>
          </w:p>
        </w:tc>
        <w:tc>
          <w:tcPr>
            <w:tcW w:w="2768" w:type="dxa"/>
            <w:shd w:val="clear" w:color="auto" w:fill="BFBFBF"/>
            <w:vAlign w:val="center"/>
          </w:tcPr>
          <w:p w14:paraId="33F7335D">
            <w:pPr>
              <w:jc w:val="center"/>
            </w:pPr>
            <w:r>
              <w:rPr>
                <w:rFonts w:hint="eastAsia"/>
                <w:b/>
              </w:rPr>
              <w:t>债券品种</w:t>
            </w:r>
          </w:p>
        </w:tc>
        <w:tc>
          <w:tcPr>
            <w:tcW w:w="2408" w:type="dxa"/>
            <w:shd w:val="clear" w:color="auto" w:fill="BFBFBF"/>
            <w:vAlign w:val="center"/>
          </w:tcPr>
          <w:p w14:paraId="374DA611">
            <w:pPr>
              <w:jc w:val="center"/>
            </w:pPr>
            <w:r>
              <w:rPr>
                <w:rFonts w:hint="eastAsia"/>
                <w:b/>
              </w:rPr>
              <w:t>公允价值（元）</w:t>
            </w:r>
          </w:p>
        </w:tc>
        <w:tc>
          <w:tcPr>
            <w:tcW w:w="2497" w:type="dxa"/>
            <w:shd w:val="clear" w:color="auto" w:fill="BFBFBF"/>
            <w:vAlign w:val="center"/>
          </w:tcPr>
          <w:p w14:paraId="10C0987A">
            <w:pPr>
              <w:jc w:val="center"/>
            </w:pPr>
            <w:r>
              <w:rPr>
                <w:rFonts w:hint="eastAsia"/>
                <w:b/>
              </w:rPr>
              <w:t>占基金资产净值比例（％）</w:t>
            </w:r>
          </w:p>
        </w:tc>
      </w:tr>
      <w:tr w14:paraId="3B25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A71CD0">
            <w:pPr>
              <w:jc w:val="center"/>
            </w:pPr>
            <w:r>
              <w:rPr>
                <w:rFonts w:hint="eastAsia"/>
              </w:rPr>
              <w:t>1</w:t>
            </w:r>
          </w:p>
        </w:tc>
        <w:tc>
          <w:tcPr>
            <w:tcW w:w="2768" w:type="dxa"/>
            <w:vAlign w:val="center"/>
          </w:tcPr>
          <w:p w14:paraId="65419BBC">
            <w:r>
              <w:rPr>
                <w:rFonts w:hint="eastAsia"/>
              </w:rPr>
              <w:t>国家债券</w:t>
            </w:r>
          </w:p>
        </w:tc>
        <w:tc>
          <w:tcPr>
            <w:tcW w:w="2408" w:type="dxa"/>
            <w:vAlign w:val="center"/>
          </w:tcPr>
          <w:p w14:paraId="6F51D5C5">
            <w:pPr>
              <w:jc w:val="right"/>
            </w:pPr>
            <w:r>
              <w:rPr>
                <w:rFonts w:hint="eastAsia"/>
              </w:rPr>
              <w:t>92,859,806.43</w:t>
            </w:r>
          </w:p>
        </w:tc>
        <w:tc>
          <w:tcPr>
            <w:tcW w:w="2497" w:type="dxa"/>
            <w:vAlign w:val="center"/>
          </w:tcPr>
          <w:p w14:paraId="42626840">
            <w:pPr>
              <w:jc w:val="right"/>
            </w:pPr>
            <w:r>
              <w:rPr>
                <w:rFonts w:hint="eastAsia"/>
              </w:rPr>
              <w:t>8.72</w:t>
            </w:r>
          </w:p>
        </w:tc>
      </w:tr>
      <w:tr w14:paraId="5198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E7C593">
            <w:pPr>
              <w:jc w:val="center"/>
            </w:pPr>
            <w:r>
              <w:rPr>
                <w:rFonts w:hint="eastAsia"/>
              </w:rPr>
              <w:t>2</w:t>
            </w:r>
          </w:p>
        </w:tc>
        <w:tc>
          <w:tcPr>
            <w:tcW w:w="2768" w:type="dxa"/>
            <w:vAlign w:val="center"/>
          </w:tcPr>
          <w:p w14:paraId="1FC9E3D5">
            <w:r>
              <w:rPr>
                <w:rFonts w:hint="eastAsia"/>
              </w:rPr>
              <w:t>央行票据</w:t>
            </w:r>
          </w:p>
        </w:tc>
        <w:tc>
          <w:tcPr>
            <w:tcW w:w="2408" w:type="dxa"/>
            <w:vAlign w:val="center"/>
          </w:tcPr>
          <w:p w14:paraId="34B1A4D7">
            <w:pPr>
              <w:jc w:val="right"/>
            </w:pPr>
            <w:r>
              <w:rPr>
                <w:rFonts w:hint="eastAsia"/>
              </w:rPr>
              <w:t>-</w:t>
            </w:r>
          </w:p>
        </w:tc>
        <w:tc>
          <w:tcPr>
            <w:tcW w:w="2497" w:type="dxa"/>
            <w:vAlign w:val="center"/>
          </w:tcPr>
          <w:p w14:paraId="0C0D00B2">
            <w:pPr>
              <w:jc w:val="right"/>
            </w:pPr>
            <w:r>
              <w:rPr>
                <w:rFonts w:hint="eastAsia"/>
              </w:rPr>
              <w:t>-</w:t>
            </w:r>
          </w:p>
        </w:tc>
      </w:tr>
      <w:tr w14:paraId="394A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FE23B3">
            <w:pPr>
              <w:jc w:val="center"/>
            </w:pPr>
            <w:r>
              <w:rPr>
                <w:rFonts w:hint="eastAsia"/>
              </w:rPr>
              <w:t>3</w:t>
            </w:r>
          </w:p>
        </w:tc>
        <w:tc>
          <w:tcPr>
            <w:tcW w:w="2768" w:type="dxa"/>
            <w:vAlign w:val="center"/>
          </w:tcPr>
          <w:p w14:paraId="61D0DEFB">
            <w:r>
              <w:rPr>
                <w:rFonts w:hint="eastAsia"/>
              </w:rPr>
              <w:t>金融债券</w:t>
            </w:r>
          </w:p>
        </w:tc>
        <w:tc>
          <w:tcPr>
            <w:tcW w:w="2408" w:type="dxa"/>
            <w:vAlign w:val="center"/>
          </w:tcPr>
          <w:p w14:paraId="7A91692B">
            <w:pPr>
              <w:jc w:val="right"/>
            </w:pPr>
            <w:r>
              <w:rPr>
                <w:rFonts w:hint="eastAsia"/>
              </w:rPr>
              <w:t>1,051,592,179.73</w:t>
            </w:r>
          </w:p>
        </w:tc>
        <w:tc>
          <w:tcPr>
            <w:tcW w:w="2497" w:type="dxa"/>
            <w:vAlign w:val="center"/>
          </w:tcPr>
          <w:p w14:paraId="2DF060C9">
            <w:pPr>
              <w:jc w:val="right"/>
            </w:pPr>
            <w:r>
              <w:rPr>
                <w:rFonts w:hint="eastAsia"/>
              </w:rPr>
              <w:t>98.72</w:t>
            </w:r>
          </w:p>
        </w:tc>
      </w:tr>
      <w:tr w14:paraId="1A6D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6594CB">
            <w:pPr>
              <w:jc w:val="center"/>
            </w:pPr>
          </w:p>
        </w:tc>
        <w:tc>
          <w:tcPr>
            <w:tcW w:w="2768" w:type="dxa"/>
            <w:vAlign w:val="center"/>
          </w:tcPr>
          <w:p w14:paraId="074A0D5C">
            <w:r>
              <w:rPr>
                <w:rFonts w:hint="eastAsia"/>
              </w:rPr>
              <w:t>其中：政策性金融债</w:t>
            </w:r>
          </w:p>
        </w:tc>
        <w:tc>
          <w:tcPr>
            <w:tcW w:w="2408" w:type="dxa"/>
            <w:vAlign w:val="center"/>
          </w:tcPr>
          <w:p w14:paraId="3504E45B">
            <w:pPr>
              <w:jc w:val="right"/>
            </w:pPr>
            <w:r>
              <w:rPr>
                <w:rFonts w:hint="eastAsia"/>
              </w:rPr>
              <w:t>317,164,282.19</w:t>
            </w:r>
          </w:p>
        </w:tc>
        <w:tc>
          <w:tcPr>
            <w:tcW w:w="2497" w:type="dxa"/>
            <w:vAlign w:val="center"/>
          </w:tcPr>
          <w:p w14:paraId="6D9ECEF2">
            <w:pPr>
              <w:jc w:val="right"/>
            </w:pPr>
            <w:r>
              <w:rPr>
                <w:rFonts w:hint="eastAsia"/>
              </w:rPr>
              <w:t>29.77</w:t>
            </w:r>
          </w:p>
        </w:tc>
      </w:tr>
      <w:tr w14:paraId="675F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86E70">
            <w:pPr>
              <w:jc w:val="center"/>
            </w:pPr>
            <w:r>
              <w:rPr>
                <w:rFonts w:hint="eastAsia"/>
              </w:rPr>
              <w:t>4</w:t>
            </w:r>
          </w:p>
        </w:tc>
        <w:tc>
          <w:tcPr>
            <w:tcW w:w="2768" w:type="dxa"/>
            <w:vAlign w:val="center"/>
          </w:tcPr>
          <w:p w14:paraId="2CF3F81F">
            <w:r>
              <w:rPr>
                <w:rFonts w:hint="eastAsia"/>
              </w:rPr>
              <w:t>企业债券</w:t>
            </w:r>
          </w:p>
        </w:tc>
        <w:tc>
          <w:tcPr>
            <w:tcW w:w="2408" w:type="dxa"/>
            <w:vAlign w:val="center"/>
          </w:tcPr>
          <w:p w14:paraId="0E819776">
            <w:pPr>
              <w:jc w:val="right"/>
            </w:pPr>
            <w:r>
              <w:rPr>
                <w:rFonts w:hint="eastAsia"/>
              </w:rPr>
              <w:t>-</w:t>
            </w:r>
          </w:p>
        </w:tc>
        <w:tc>
          <w:tcPr>
            <w:tcW w:w="2497" w:type="dxa"/>
            <w:vAlign w:val="center"/>
          </w:tcPr>
          <w:p w14:paraId="2B1A582B">
            <w:pPr>
              <w:jc w:val="right"/>
            </w:pPr>
            <w:r>
              <w:rPr>
                <w:rFonts w:hint="eastAsia"/>
              </w:rPr>
              <w:t>-</w:t>
            </w:r>
          </w:p>
        </w:tc>
      </w:tr>
      <w:tr w14:paraId="6292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AA78FA">
            <w:pPr>
              <w:jc w:val="center"/>
            </w:pPr>
            <w:r>
              <w:rPr>
                <w:rFonts w:hint="eastAsia"/>
              </w:rPr>
              <w:t>5</w:t>
            </w:r>
          </w:p>
        </w:tc>
        <w:tc>
          <w:tcPr>
            <w:tcW w:w="2768" w:type="dxa"/>
            <w:vAlign w:val="center"/>
          </w:tcPr>
          <w:p w14:paraId="17296B65">
            <w:r>
              <w:rPr>
                <w:rFonts w:hint="eastAsia"/>
              </w:rPr>
              <w:t>企业短期融资券</w:t>
            </w:r>
          </w:p>
        </w:tc>
        <w:tc>
          <w:tcPr>
            <w:tcW w:w="2408" w:type="dxa"/>
            <w:vAlign w:val="center"/>
          </w:tcPr>
          <w:p w14:paraId="7A33B1FF">
            <w:pPr>
              <w:jc w:val="right"/>
            </w:pPr>
            <w:r>
              <w:rPr>
                <w:rFonts w:hint="eastAsia"/>
              </w:rPr>
              <w:t>-</w:t>
            </w:r>
          </w:p>
        </w:tc>
        <w:tc>
          <w:tcPr>
            <w:tcW w:w="2497" w:type="dxa"/>
            <w:vAlign w:val="center"/>
          </w:tcPr>
          <w:p w14:paraId="09BD934D">
            <w:pPr>
              <w:jc w:val="right"/>
            </w:pPr>
            <w:r>
              <w:rPr>
                <w:rFonts w:hint="eastAsia"/>
              </w:rPr>
              <w:t>-</w:t>
            </w:r>
          </w:p>
        </w:tc>
      </w:tr>
      <w:tr w14:paraId="03BD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04AB0">
            <w:pPr>
              <w:jc w:val="center"/>
            </w:pPr>
            <w:r>
              <w:rPr>
                <w:rFonts w:hint="eastAsia"/>
              </w:rPr>
              <w:t>6</w:t>
            </w:r>
          </w:p>
        </w:tc>
        <w:tc>
          <w:tcPr>
            <w:tcW w:w="2768" w:type="dxa"/>
            <w:vAlign w:val="center"/>
          </w:tcPr>
          <w:p w14:paraId="5249484F">
            <w:r>
              <w:rPr>
                <w:rFonts w:hint="eastAsia"/>
              </w:rPr>
              <w:t>中期票据</w:t>
            </w:r>
          </w:p>
        </w:tc>
        <w:tc>
          <w:tcPr>
            <w:tcW w:w="2408" w:type="dxa"/>
            <w:vAlign w:val="center"/>
          </w:tcPr>
          <w:p w14:paraId="385A064D">
            <w:pPr>
              <w:jc w:val="right"/>
            </w:pPr>
            <w:r>
              <w:rPr>
                <w:rFonts w:hint="eastAsia"/>
              </w:rPr>
              <w:t>20,008,597.26</w:t>
            </w:r>
          </w:p>
        </w:tc>
        <w:tc>
          <w:tcPr>
            <w:tcW w:w="2497" w:type="dxa"/>
            <w:vAlign w:val="center"/>
          </w:tcPr>
          <w:p w14:paraId="6976FE2B">
            <w:pPr>
              <w:jc w:val="right"/>
            </w:pPr>
            <w:r>
              <w:rPr>
                <w:rFonts w:hint="eastAsia"/>
              </w:rPr>
              <w:t>1.88</w:t>
            </w:r>
          </w:p>
        </w:tc>
      </w:tr>
      <w:tr w14:paraId="46F2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1C693D">
            <w:pPr>
              <w:jc w:val="center"/>
            </w:pPr>
            <w:r>
              <w:rPr>
                <w:rFonts w:hint="eastAsia"/>
              </w:rPr>
              <w:t>7</w:t>
            </w:r>
          </w:p>
        </w:tc>
        <w:tc>
          <w:tcPr>
            <w:tcW w:w="2768" w:type="dxa"/>
            <w:vAlign w:val="center"/>
          </w:tcPr>
          <w:p w14:paraId="4C3780EE">
            <w:r>
              <w:rPr>
                <w:rFonts w:hint="eastAsia"/>
              </w:rPr>
              <w:t>可转债（可交换债）</w:t>
            </w:r>
          </w:p>
        </w:tc>
        <w:tc>
          <w:tcPr>
            <w:tcW w:w="2408" w:type="dxa"/>
            <w:vAlign w:val="center"/>
          </w:tcPr>
          <w:p w14:paraId="181D4FEF">
            <w:pPr>
              <w:jc w:val="right"/>
            </w:pPr>
            <w:r>
              <w:rPr>
                <w:rFonts w:hint="eastAsia"/>
              </w:rPr>
              <w:t>-</w:t>
            </w:r>
          </w:p>
        </w:tc>
        <w:tc>
          <w:tcPr>
            <w:tcW w:w="2497" w:type="dxa"/>
            <w:vAlign w:val="center"/>
          </w:tcPr>
          <w:p w14:paraId="793B0BE6">
            <w:pPr>
              <w:jc w:val="right"/>
            </w:pPr>
            <w:r>
              <w:rPr>
                <w:rFonts w:hint="eastAsia"/>
              </w:rPr>
              <w:t>-</w:t>
            </w:r>
          </w:p>
        </w:tc>
      </w:tr>
      <w:tr w14:paraId="289C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7F74F">
            <w:pPr>
              <w:jc w:val="center"/>
            </w:pPr>
            <w:r>
              <w:rPr>
                <w:rFonts w:hint="eastAsia"/>
              </w:rPr>
              <w:t>8</w:t>
            </w:r>
          </w:p>
        </w:tc>
        <w:tc>
          <w:tcPr>
            <w:tcW w:w="2768" w:type="dxa"/>
            <w:vAlign w:val="center"/>
          </w:tcPr>
          <w:p w14:paraId="7360994B">
            <w:r>
              <w:rPr>
                <w:rFonts w:hint="eastAsia"/>
              </w:rPr>
              <w:t>同业存单</w:t>
            </w:r>
          </w:p>
        </w:tc>
        <w:tc>
          <w:tcPr>
            <w:tcW w:w="2408" w:type="dxa"/>
            <w:vAlign w:val="center"/>
          </w:tcPr>
          <w:p w14:paraId="7731392E">
            <w:pPr>
              <w:jc w:val="right"/>
            </w:pPr>
            <w:r>
              <w:rPr>
                <w:rFonts w:hint="eastAsia"/>
              </w:rPr>
              <w:t>-</w:t>
            </w:r>
          </w:p>
        </w:tc>
        <w:tc>
          <w:tcPr>
            <w:tcW w:w="2497" w:type="dxa"/>
            <w:vAlign w:val="center"/>
          </w:tcPr>
          <w:p w14:paraId="46ABFE99">
            <w:pPr>
              <w:jc w:val="right"/>
            </w:pPr>
            <w:r>
              <w:rPr>
                <w:rFonts w:hint="eastAsia"/>
              </w:rPr>
              <w:t>-</w:t>
            </w:r>
          </w:p>
        </w:tc>
      </w:tr>
      <w:tr w14:paraId="559B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2BBF01">
            <w:pPr>
              <w:jc w:val="center"/>
            </w:pPr>
            <w:r>
              <w:rPr>
                <w:rFonts w:hint="eastAsia"/>
              </w:rPr>
              <w:t>9</w:t>
            </w:r>
          </w:p>
        </w:tc>
        <w:tc>
          <w:tcPr>
            <w:tcW w:w="2768" w:type="dxa"/>
            <w:vAlign w:val="center"/>
          </w:tcPr>
          <w:p w14:paraId="100AAE14">
            <w:r>
              <w:rPr>
                <w:rFonts w:hint="eastAsia"/>
              </w:rPr>
              <w:t>其他</w:t>
            </w:r>
          </w:p>
        </w:tc>
        <w:tc>
          <w:tcPr>
            <w:tcW w:w="2408" w:type="dxa"/>
            <w:vAlign w:val="center"/>
          </w:tcPr>
          <w:p w14:paraId="3D6D7C5F">
            <w:pPr>
              <w:jc w:val="right"/>
            </w:pPr>
            <w:r>
              <w:rPr>
                <w:rFonts w:hint="eastAsia"/>
              </w:rPr>
              <w:t>-</w:t>
            </w:r>
          </w:p>
        </w:tc>
        <w:tc>
          <w:tcPr>
            <w:tcW w:w="2497" w:type="dxa"/>
            <w:vAlign w:val="center"/>
          </w:tcPr>
          <w:p w14:paraId="3B8B2D19">
            <w:pPr>
              <w:jc w:val="right"/>
            </w:pPr>
            <w:r>
              <w:rPr>
                <w:rFonts w:hint="eastAsia"/>
              </w:rPr>
              <w:t>-</w:t>
            </w:r>
          </w:p>
        </w:tc>
      </w:tr>
      <w:tr w14:paraId="5587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950E64">
            <w:pPr>
              <w:jc w:val="center"/>
            </w:pPr>
            <w:r>
              <w:rPr>
                <w:rFonts w:hint="eastAsia"/>
              </w:rPr>
              <w:t>10</w:t>
            </w:r>
          </w:p>
        </w:tc>
        <w:tc>
          <w:tcPr>
            <w:tcW w:w="2768" w:type="dxa"/>
            <w:vAlign w:val="center"/>
          </w:tcPr>
          <w:p w14:paraId="306676FD">
            <w:r>
              <w:rPr>
                <w:rFonts w:hint="eastAsia"/>
              </w:rPr>
              <w:t>合计</w:t>
            </w:r>
          </w:p>
        </w:tc>
        <w:tc>
          <w:tcPr>
            <w:tcW w:w="2408" w:type="dxa"/>
            <w:vAlign w:val="center"/>
          </w:tcPr>
          <w:p w14:paraId="4BA9724B">
            <w:pPr>
              <w:jc w:val="right"/>
            </w:pPr>
            <w:r>
              <w:rPr>
                <w:rFonts w:hint="eastAsia"/>
              </w:rPr>
              <w:t>1,164,460,583.42</w:t>
            </w:r>
          </w:p>
        </w:tc>
        <w:tc>
          <w:tcPr>
            <w:tcW w:w="2497" w:type="dxa"/>
            <w:vAlign w:val="center"/>
          </w:tcPr>
          <w:p w14:paraId="5AB202CA">
            <w:pPr>
              <w:jc w:val="right"/>
            </w:pPr>
            <w:r>
              <w:rPr>
                <w:rFonts w:hint="eastAsia"/>
              </w:rPr>
              <w:t>109.31</w:t>
            </w:r>
          </w:p>
        </w:tc>
      </w:tr>
    </w:tbl>
    <w:p w14:paraId="7F93D3BC">
      <w:pPr>
        <w:pStyle w:val="23"/>
      </w:pPr>
      <w:bookmarkStart w:id="163" w:name="_Toc9889"/>
      <w:r>
        <w:t>期末按公允价值占基金资产净值比例大小排序的前五名债券投资明细</w:t>
      </w:r>
      <w:bookmarkEnd w:id="163"/>
    </w:p>
    <w:p w14:paraId="6A4784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17B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A5077A">
            <w:pPr>
              <w:jc w:val="center"/>
            </w:pPr>
            <w:r>
              <w:rPr>
                <w:rFonts w:hint="eastAsia"/>
                <w:b/>
              </w:rPr>
              <w:t>序号</w:t>
            </w:r>
          </w:p>
        </w:tc>
        <w:tc>
          <w:tcPr>
            <w:tcW w:w="1135" w:type="dxa"/>
            <w:shd w:val="clear" w:color="auto" w:fill="BFBFBF"/>
            <w:vAlign w:val="center"/>
          </w:tcPr>
          <w:p w14:paraId="5E9C253B">
            <w:pPr>
              <w:jc w:val="center"/>
            </w:pPr>
            <w:r>
              <w:rPr>
                <w:rFonts w:hint="eastAsia"/>
                <w:b/>
              </w:rPr>
              <w:t>债券代码</w:t>
            </w:r>
          </w:p>
        </w:tc>
        <w:tc>
          <w:tcPr>
            <w:tcW w:w="1882" w:type="dxa"/>
            <w:shd w:val="clear" w:color="auto" w:fill="BFBFBF"/>
            <w:vAlign w:val="center"/>
          </w:tcPr>
          <w:p w14:paraId="59FBFFB4">
            <w:pPr>
              <w:jc w:val="center"/>
            </w:pPr>
            <w:r>
              <w:rPr>
                <w:rFonts w:hint="eastAsia"/>
                <w:b/>
              </w:rPr>
              <w:t>债券名称</w:t>
            </w:r>
          </w:p>
        </w:tc>
        <w:tc>
          <w:tcPr>
            <w:tcW w:w="1113" w:type="dxa"/>
            <w:shd w:val="clear" w:color="auto" w:fill="BFBFBF"/>
            <w:vAlign w:val="center"/>
          </w:tcPr>
          <w:p w14:paraId="743BC019">
            <w:pPr>
              <w:jc w:val="center"/>
            </w:pPr>
            <w:r>
              <w:rPr>
                <w:rFonts w:hint="eastAsia"/>
                <w:b/>
              </w:rPr>
              <w:t>数量（张）</w:t>
            </w:r>
          </w:p>
        </w:tc>
        <w:tc>
          <w:tcPr>
            <w:tcW w:w="1771" w:type="dxa"/>
            <w:shd w:val="clear" w:color="auto" w:fill="BFBFBF"/>
            <w:vAlign w:val="center"/>
          </w:tcPr>
          <w:p w14:paraId="394F5868">
            <w:pPr>
              <w:jc w:val="center"/>
            </w:pPr>
            <w:r>
              <w:rPr>
                <w:rFonts w:hint="eastAsia"/>
                <w:b/>
              </w:rPr>
              <w:t>公允价值（元）</w:t>
            </w:r>
          </w:p>
        </w:tc>
        <w:tc>
          <w:tcPr>
            <w:tcW w:w="1771" w:type="dxa"/>
            <w:shd w:val="clear" w:color="auto" w:fill="BFBFBF"/>
            <w:vAlign w:val="center"/>
          </w:tcPr>
          <w:p w14:paraId="7D3C9D59">
            <w:pPr>
              <w:jc w:val="center"/>
            </w:pPr>
            <w:r>
              <w:rPr>
                <w:rFonts w:hint="eastAsia"/>
                <w:b/>
              </w:rPr>
              <w:t>占基金资产净值比例（％）</w:t>
            </w:r>
          </w:p>
        </w:tc>
      </w:tr>
      <w:tr w14:paraId="1861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ED1491">
            <w:pPr>
              <w:jc w:val="center"/>
            </w:pPr>
            <w:r>
              <w:rPr>
                <w:rFonts w:hint="eastAsia"/>
              </w:rPr>
              <w:t>1</w:t>
            </w:r>
          </w:p>
        </w:tc>
        <w:tc>
          <w:tcPr>
            <w:tcW w:w="1135" w:type="dxa"/>
            <w:vAlign w:val="center"/>
          </w:tcPr>
          <w:p w14:paraId="4B15E3AD">
            <w:r>
              <w:rPr>
                <w:rFonts w:hint="eastAsia"/>
              </w:rPr>
              <w:t>220407</w:t>
            </w:r>
          </w:p>
        </w:tc>
        <w:tc>
          <w:tcPr>
            <w:tcW w:w="1882" w:type="dxa"/>
            <w:vAlign w:val="center"/>
          </w:tcPr>
          <w:p w14:paraId="096E9661">
            <w:r>
              <w:rPr>
                <w:rFonts w:hint="eastAsia"/>
              </w:rPr>
              <w:t>22农发07</w:t>
            </w:r>
          </w:p>
        </w:tc>
        <w:tc>
          <w:tcPr>
            <w:tcW w:w="1113" w:type="dxa"/>
            <w:vAlign w:val="center"/>
          </w:tcPr>
          <w:p w14:paraId="09E7F4D2">
            <w:pPr>
              <w:jc w:val="right"/>
            </w:pPr>
            <w:r>
              <w:rPr>
                <w:rFonts w:hint="eastAsia"/>
              </w:rPr>
              <w:t>1,300,000</w:t>
            </w:r>
          </w:p>
        </w:tc>
        <w:tc>
          <w:tcPr>
            <w:tcW w:w="1771" w:type="dxa"/>
            <w:vAlign w:val="center"/>
          </w:tcPr>
          <w:p w14:paraId="2AE9818D">
            <w:pPr>
              <w:jc w:val="right"/>
            </w:pPr>
            <w:r>
              <w:rPr>
                <w:rFonts w:hint="eastAsia"/>
              </w:rPr>
              <w:t>133,016,534.25</w:t>
            </w:r>
          </w:p>
        </w:tc>
        <w:tc>
          <w:tcPr>
            <w:tcW w:w="1771" w:type="dxa"/>
            <w:vAlign w:val="center"/>
          </w:tcPr>
          <w:p w14:paraId="32819C81">
            <w:pPr>
              <w:jc w:val="right"/>
            </w:pPr>
            <w:r>
              <w:rPr>
                <w:rFonts w:hint="eastAsia"/>
              </w:rPr>
              <w:t>12.49</w:t>
            </w:r>
          </w:p>
        </w:tc>
      </w:tr>
      <w:tr w14:paraId="4E92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19F74">
            <w:pPr>
              <w:jc w:val="center"/>
            </w:pPr>
            <w:r>
              <w:rPr>
                <w:rFonts w:hint="eastAsia"/>
              </w:rPr>
              <w:t>2</w:t>
            </w:r>
          </w:p>
        </w:tc>
        <w:tc>
          <w:tcPr>
            <w:tcW w:w="1135" w:type="dxa"/>
            <w:vAlign w:val="center"/>
          </w:tcPr>
          <w:p w14:paraId="71CD59D0">
            <w:r>
              <w:rPr>
                <w:rFonts w:hint="eastAsia"/>
              </w:rPr>
              <w:t>212480008</w:t>
            </w:r>
          </w:p>
        </w:tc>
        <w:tc>
          <w:tcPr>
            <w:tcW w:w="1882" w:type="dxa"/>
            <w:vAlign w:val="center"/>
          </w:tcPr>
          <w:p w14:paraId="11EB8355">
            <w:r>
              <w:rPr>
                <w:rFonts w:hint="eastAsia"/>
              </w:rPr>
              <w:t>24浦发银行债02</w:t>
            </w:r>
          </w:p>
        </w:tc>
        <w:tc>
          <w:tcPr>
            <w:tcW w:w="1113" w:type="dxa"/>
            <w:vAlign w:val="center"/>
          </w:tcPr>
          <w:p w14:paraId="70F20AE7">
            <w:pPr>
              <w:jc w:val="right"/>
            </w:pPr>
            <w:r>
              <w:rPr>
                <w:rFonts w:hint="eastAsia"/>
              </w:rPr>
              <w:t>900,000</w:t>
            </w:r>
          </w:p>
        </w:tc>
        <w:tc>
          <w:tcPr>
            <w:tcW w:w="1771" w:type="dxa"/>
            <w:vAlign w:val="center"/>
          </w:tcPr>
          <w:p w14:paraId="305E79D9">
            <w:pPr>
              <w:jc w:val="right"/>
            </w:pPr>
            <w:r>
              <w:rPr>
                <w:rFonts w:hint="eastAsia"/>
              </w:rPr>
              <w:t>92,398,847.67</w:t>
            </w:r>
          </w:p>
        </w:tc>
        <w:tc>
          <w:tcPr>
            <w:tcW w:w="1771" w:type="dxa"/>
            <w:vAlign w:val="center"/>
          </w:tcPr>
          <w:p w14:paraId="50EED98A">
            <w:pPr>
              <w:jc w:val="right"/>
            </w:pPr>
            <w:r>
              <w:rPr>
                <w:rFonts w:hint="eastAsia"/>
              </w:rPr>
              <w:t>8.67</w:t>
            </w:r>
          </w:p>
        </w:tc>
      </w:tr>
      <w:tr w14:paraId="66C0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46A78">
            <w:pPr>
              <w:jc w:val="center"/>
            </w:pPr>
            <w:r>
              <w:rPr>
                <w:rFonts w:hint="eastAsia"/>
              </w:rPr>
              <w:t>3</w:t>
            </w:r>
          </w:p>
        </w:tc>
        <w:tc>
          <w:tcPr>
            <w:tcW w:w="1135" w:type="dxa"/>
            <w:vAlign w:val="center"/>
          </w:tcPr>
          <w:p w14:paraId="502F7F9A">
            <w:r>
              <w:rPr>
                <w:rFonts w:hint="eastAsia"/>
              </w:rPr>
              <w:t>232380089</w:t>
            </w:r>
          </w:p>
        </w:tc>
        <w:tc>
          <w:tcPr>
            <w:tcW w:w="1882" w:type="dxa"/>
            <w:vAlign w:val="center"/>
          </w:tcPr>
          <w:p w14:paraId="24EC569A">
            <w:r>
              <w:rPr>
                <w:rFonts w:hint="eastAsia"/>
              </w:rPr>
              <w:t>23中信银行二级资本债01A</w:t>
            </w:r>
          </w:p>
        </w:tc>
        <w:tc>
          <w:tcPr>
            <w:tcW w:w="1113" w:type="dxa"/>
            <w:vAlign w:val="center"/>
          </w:tcPr>
          <w:p w14:paraId="1B413E4B">
            <w:pPr>
              <w:jc w:val="right"/>
            </w:pPr>
            <w:r>
              <w:rPr>
                <w:rFonts w:hint="eastAsia"/>
              </w:rPr>
              <w:t>600,000</w:t>
            </w:r>
          </w:p>
        </w:tc>
        <w:tc>
          <w:tcPr>
            <w:tcW w:w="1771" w:type="dxa"/>
            <w:vAlign w:val="center"/>
          </w:tcPr>
          <w:p w14:paraId="6592D11D">
            <w:pPr>
              <w:jc w:val="right"/>
            </w:pPr>
            <w:r>
              <w:rPr>
                <w:rFonts w:hint="eastAsia"/>
              </w:rPr>
              <w:t>62,160,535.89</w:t>
            </w:r>
          </w:p>
        </w:tc>
        <w:tc>
          <w:tcPr>
            <w:tcW w:w="1771" w:type="dxa"/>
            <w:vAlign w:val="center"/>
          </w:tcPr>
          <w:p w14:paraId="6AF1E8E4">
            <w:pPr>
              <w:jc w:val="right"/>
            </w:pPr>
            <w:r>
              <w:rPr>
                <w:rFonts w:hint="eastAsia"/>
              </w:rPr>
              <w:t>5.84</w:t>
            </w:r>
          </w:p>
        </w:tc>
      </w:tr>
      <w:tr w14:paraId="7A5C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D864FA">
            <w:pPr>
              <w:jc w:val="center"/>
            </w:pPr>
            <w:r>
              <w:rPr>
                <w:rFonts w:hint="eastAsia"/>
              </w:rPr>
              <w:t>4</w:t>
            </w:r>
          </w:p>
        </w:tc>
        <w:tc>
          <w:tcPr>
            <w:tcW w:w="1135" w:type="dxa"/>
            <w:vAlign w:val="center"/>
          </w:tcPr>
          <w:p w14:paraId="14478A3E">
            <w:r>
              <w:rPr>
                <w:rFonts w:hint="eastAsia"/>
              </w:rPr>
              <w:t>2228017</w:t>
            </w:r>
          </w:p>
        </w:tc>
        <w:tc>
          <w:tcPr>
            <w:tcW w:w="1882" w:type="dxa"/>
            <w:vAlign w:val="center"/>
          </w:tcPr>
          <w:p w14:paraId="2EC17088">
            <w:r>
              <w:rPr>
                <w:rFonts w:hint="eastAsia"/>
              </w:rPr>
              <w:t>22邮储银行二级01</w:t>
            </w:r>
          </w:p>
        </w:tc>
        <w:tc>
          <w:tcPr>
            <w:tcW w:w="1113" w:type="dxa"/>
            <w:vAlign w:val="center"/>
          </w:tcPr>
          <w:p w14:paraId="2097A468">
            <w:pPr>
              <w:jc w:val="right"/>
            </w:pPr>
            <w:r>
              <w:rPr>
                <w:rFonts w:hint="eastAsia"/>
              </w:rPr>
              <w:t>500,000</w:t>
            </w:r>
          </w:p>
        </w:tc>
        <w:tc>
          <w:tcPr>
            <w:tcW w:w="1771" w:type="dxa"/>
            <w:vAlign w:val="center"/>
          </w:tcPr>
          <w:p w14:paraId="3C76B602">
            <w:pPr>
              <w:jc w:val="right"/>
            </w:pPr>
            <w:r>
              <w:rPr>
                <w:rFonts w:hint="eastAsia"/>
              </w:rPr>
              <w:t>52,494,956.16</w:t>
            </w:r>
          </w:p>
        </w:tc>
        <w:tc>
          <w:tcPr>
            <w:tcW w:w="1771" w:type="dxa"/>
            <w:vAlign w:val="center"/>
          </w:tcPr>
          <w:p w14:paraId="3282BDFC">
            <w:pPr>
              <w:jc w:val="right"/>
            </w:pPr>
            <w:r>
              <w:rPr>
                <w:rFonts w:hint="eastAsia"/>
              </w:rPr>
              <w:t>4.93</w:t>
            </w:r>
          </w:p>
        </w:tc>
      </w:tr>
      <w:tr w14:paraId="4A39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3C639D">
            <w:pPr>
              <w:jc w:val="center"/>
            </w:pPr>
            <w:r>
              <w:rPr>
                <w:rFonts w:hint="eastAsia"/>
              </w:rPr>
              <w:t>5</w:t>
            </w:r>
          </w:p>
        </w:tc>
        <w:tc>
          <w:tcPr>
            <w:tcW w:w="1135" w:type="dxa"/>
            <w:vAlign w:val="center"/>
          </w:tcPr>
          <w:p w14:paraId="04AE0F1D">
            <w:r>
              <w:rPr>
                <w:rFonts w:hint="eastAsia"/>
              </w:rPr>
              <w:t>2128036</w:t>
            </w:r>
          </w:p>
        </w:tc>
        <w:tc>
          <w:tcPr>
            <w:tcW w:w="1882" w:type="dxa"/>
            <w:vAlign w:val="center"/>
          </w:tcPr>
          <w:p w14:paraId="6ED76F45">
            <w:r>
              <w:rPr>
                <w:rFonts w:hint="eastAsia"/>
              </w:rPr>
              <w:t>21平安银行二级</w:t>
            </w:r>
          </w:p>
        </w:tc>
        <w:tc>
          <w:tcPr>
            <w:tcW w:w="1113" w:type="dxa"/>
            <w:vAlign w:val="center"/>
          </w:tcPr>
          <w:p w14:paraId="6F5CE27A">
            <w:pPr>
              <w:jc w:val="right"/>
            </w:pPr>
            <w:r>
              <w:rPr>
                <w:rFonts w:hint="eastAsia"/>
              </w:rPr>
              <w:t>500,000</w:t>
            </w:r>
          </w:p>
        </w:tc>
        <w:tc>
          <w:tcPr>
            <w:tcW w:w="1771" w:type="dxa"/>
            <w:vAlign w:val="center"/>
          </w:tcPr>
          <w:p w14:paraId="30FB26FE">
            <w:pPr>
              <w:jc w:val="right"/>
            </w:pPr>
            <w:r>
              <w:rPr>
                <w:rFonts w:hint="eastAsia"/>
              </w:rPr>
              <w:t>51,076,235.62</w:t>
            </w:r>
          </w:p>
        </w:tc>
        <w:tc>
          <w:tcPr>
            <w:tcW w:w="1771" w:type="dxa"/>
            <w:vAlign w:val="center"/>
          </w:tcPr>
          <w:p w14:paraId="35313E9A">
            <w:pPr>
              <w:jc w:val="right"/>
            </w:pPr>
            <w:r>
              <w:rPr>
                <w:rFonts w:hint="eastAsia"/>
              </w:rPr>
              <w:t>4.79</w:t>
            </w:r>
          </w:p>
        </w:tc>
      </w:tr>
    </w:tbl>
    <w:p w14:paraId="009ADA40">
      <w:pPr>
        <w:pStyle w:val="23"/>
      </w:pPr>
      <w:bookmarkStart w:id="164" w:name="_Toc26030"/>
      <w:r>
        <w:t>期末按公允价值占基金资产净值比例大小排序的所有资产支持证券投资明细</w:t>
      </w:r>
      <w:bookmarkEnd w:id="164"/>
    </w:p>
    <w:p w14:paraId="307692BC">
      <w:pPr>
        <w:pStyle w:val="18"/>
        <w:rPr>
          <w:rFonts w:hint="eastAsia"/>
        </w:rPr>
      </w:pPr>
      <w:r>
        <w:rPr>
          <w:rFonts w:hint="eastAsia"/>
        </w:rPr>
        <w:t>无。</w:t>
      </w:r>
    </w:p>
    <w:p w14:paraId="6C4B002D">
      <w:pPr>
        <w:pStyle w:val="23"/>
      </w:pPr>
      <w:bookmarkStart w:id="165" w:name="_Toc24492"/>
      <w:r>
        <w:t>报告期末按公允价值占基金资产净值比例大小排序的前五名贵金属投资明细</w:t>
      </w:r>
      <w:bookmarkEnd w:id="165"/>
    </w:p>
    <w:p w14:paraId="09761960">
      <w:pPr>
        <w:pStyle w:val="18"/>
        <w:rPr>
          <w:rFonts w:hint="eastAsia"/>
        </w:rPr>
      </w:pPr>
      <w:r>
        <w:rPr>
          <w:rFonts w:hint="eastAsia"/>
        </w:rPr>
        <w:t>无。</w:t>
      </w:r>
    </w:p>
    <w:p w14:paraId="61825F9E">
      <w:pPr>
        <w:pStyle w:val="23"/>
      </w:pPr>
      <w:bookmarkStart w:id="166" w:name="_Toc15604"/>
      <w:r>
        <w:t>期末按公允价值占基金资产净值比例大小排序的前五名权证投资明细</w:t>
      </w:r>
      <w:bookmarkEnd w:id="166"/>
    </w:p>
    <w:p w14:paraId="277BFA58">
      <w:pPr>
        <w:pStyle w:val="18"/>
        <w:rPr>
          <w:rFonts w:hint="eastAsia"/>
        </w:rPr>
      </w:pPr>
      <w:r>
        <w:rPr>
          <w:rFonts w:hint="eastAsia"/>
        </w:rPr>
        <w:t>无。</w:t>
      </w:r>
    </w:p>
    <w:p w14:paraId="652C0002">
      <w:pPr>
        <w:pStyle w:val="23"/>
      </w:pPr>
      <w:bookmarkStart w:id="167" w:name="_Toc12611"/>
      <w:r>
        <w:t>本基金投资股指期货的投资政策</w:t>
      </w:r>
      <w:bookmarkEnd w:id="167"/>
    </w:p>
    <w:p w14:paraId="0FFB3CDD">
      <w:pPr>
        <w:pStyle w:val="18"/>
        <w:rPr>
          <w:rFonts w:hint="eastAsia"/>
        </w:rPr>
      </w:pPr>
      <w:r>
        <w:rPr>
          <w:rFonts w:hint="eastAsia"/>
        </w:rPr>
        <w:t>无。</w:t>
      </w:r>
    </w:p>
    <w:p w14:paraId="13D0B1A6">
      <w:pPr>
        <w:pStyle w:val="23"/>
      </w:pPr>
      <w:bookmarkStart w:id="168" w:name="_Toc9744"/>
      <w:r>
        <w:t>报告期末本基金投资的国债期货交易情况说明</w:t>
      </w:r>
      <w:bookmarkEnd w:id="168"/>
    </w:p>
    <w:p w14:paraId="7DB479CB">
      <w:pPr>
        <w:pStyle w:val="28"/>
      </w:pPr>
      <w:bookmarkStart w:id="169" w:name="_Toc169"/>
      <w:r>
        <w:t>本期国债期货投资政策</w:t>
      </w:r>
      <w:bookmarkEnd w:id="169"/>
    </w:p>
    <w:p w14:paraId="24349A09">
      <w:pPr>
        <w:pStyle w:val="18"/>
        <w:rPr>
          <w:rFonts w:hint="eastAsia"/>
        </w:rPr>
      </w:pPr>
      <w:r>
        <w:rPr>
          <w:rFonts w:hint="eastAsia"/>
        </w:rPr>
        <w:t>无。</w:t>
      </w:r>
    </w:p>
    <w:p w14:paraId="5283A79E">
      <w:pPr>
        <w:pStyle w:val="28"/>
      </w:pPr>
      <w:bookmarkStart w:id="170" w:name="_Toc170"/>
      <w:r>
        <w:t>本期国债期货投资评价</w:t>
      </w:r>
      <w:bookmarkEnd w:id="170"/>
    </w:p>
    <w:p w14:paraId="207372A4">
      <w:pPr>
        <w:pStyle w:val="18"/>
        <w:rPr>
          <w:rFonts w:hint="eastAsia"/>
        </w:rPr>
      </w:pPr>
      <w:r>
        <w:rPr>
          <w:rFonts w:hint="eastAsia"/>
        </w:rPr>
        <w:t>无。</w:t>
      </w:r>
    </w:p>
    <w:p w14:paraId="24709066">
      <w:pPr>
        <w:pStyle w:val="23"/>
      </w:pPr>
      <w:bookmarkStart w:id="171" w:name="_Toc12271"/>
      <w:r>
        <w:t>投资组合报告附注</w:t>
      </w:r>
      <w:bookmarkEnd w:id="171"/>
    </w:p>
    <w:p w14:paraId="6E786A17">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922A4ED">
      <w:pPr>
        <w:pStyle w:val="18"/>
        <w:rPr>
          <w:rFonts w:hint="eastAsia"/>
        </w:rPr>
      </w:pPr>
      <w:r>
        <w:rPr>
          <w:rFonts w:hint="eastAsia"/>
        </w:rPr>
        <w:t>本基金投资的前十名证券的发行主体中，平安银行股份有限公司在报告编制日前一年内曾受到国家金融监督管理总局、国家金融监督管理总局上海监管局的处罚；中国工商银行股份有限公司在报告编制日前一年内曾受到中国人民银行的处罚；中国农业发展银行在报告编制日前一年内曾受到国家金融监督管理总局的处罚；中国邮政储蓄银行股份有限公司在报告编制日前一年内曾受到国家金融监督管理总局的处罚；中信银行股份有限公司在报告编制日前一年内曾受到国家金融监督管理总局、中国人民银行的处罚；中国银行股份有限公司在报告编制日前一年内曾受到国家金融监督管理总局的处罚；上海浦东发展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10241DAF">
      <w:pPr>
        <w:pStyle w:val="18"/>
        <w:rPr>
          <w:rFonts w:hint="eastAsia"/>
        </w:rPr>
      </w:pPr>
      <w:r>
        <w:rPr>
          <w:rFonts w:hint="eastAsia"/>
        </w:rPr>
        <w:t>对上述证券的投资决策程序的说明：本基金投资上述证券的投资决策程序符合相关法律法规和公司制度的要求。</w:t>
      </w:r>
    </w:p>
    <w:p w14:paraId="014B1B31">
      <w:pPr>
        <w:pStyle w:val="28"/>
      </w:pPr>
      <w:bookmarkStart w:id="173" w:name="_Toc173"/>
      <w:r>
        <w:t xml:space="preserve">声明基金投资的前十名股票是否超出基金合同规定的备选股票库。如是，还应对相关股票的投资决策程序做出说明 </w:t>
      </w:r>
      <w:bookmarkEnd w:id="173"/>
    </w:p>
    <w:p w14:paraId="292741B0">
      <w:pPr>
        <w:pStyle w:val="18"/>
        <w:rPr>
          <w:rFonts w:hint="eastAsia"/>
        </w:rPr>
      </w:pPr>
      <w:r>
        <w:rPr>
          <w:rFonts w:hint="eastAsia"/>
        </w:rPr>
        <w:t>本基金投资的前十名股票（如有）没有超出基金合同规定的备选股票库，本基金管理人从制度和流程上要求股票必须先入库再买入。</w:t>
      </w:r>
    </w:p>
    <w:p w14:paraId="1DB968FC">
      <w:pPr>
        <w:pStyle w:val="28"/>
      </w:pPr>
      <w:bookmarkStart w:id="174" w:name="_Toc174"/>
      <w:r>
        <w:t>期末其他各项资产构成</w:t>
      </w:r>
      <w:bookmarkEnd w:id="174"/>
    </w:p>
    <w:p w14:paraId="03BF02B2">
      <w:pPr>
        <w:pStyle w:val="18"/>
        <w:rPr>
          <w:rFonts w:hint="eastAsia"/>
        </w:rPr>
      </w:pPr>
      <w:r>
        <w:rPr>
          <w:rFonts w:hint="eastAsia"/>
        </w:rPr>
        <w:t>无。</w:t>
      </w:r>
    </w:p>
    <w:p w14:paraId="22070C55">
      <w:pPr>
        <w:pStyle w:val="28"/>
      </w:pPr>
      <w:bookmarkStart w:id="175" w:name="_Toc175"/>
      <w:r>
        <w:t>期末持有的处于转股期的可转换债券明细</w:t>
      </w:r>
      <w:bookmarkEnd w:id="175"/>
    </w:p>
    <w:p w14:paraId="432E1601">
      <w:pPr>
        <w:pStyle w:val="18"/>
        <w:rPr>
          <w:rFonts w:hint="eastAsia"/>
        </w:rPr>
      </w:pPr>
      <w:r>
        <w:rPr>
          <w:rFonts w:hint="eastAsia"/>
        </w:rPr>
        <w:t>本基金本报告期末未持有处于转股期的可转换债券。</w:t>
      </w:r>
    </w:p>
    <w:p w14:paraId="70A2AE29">
      <w:pPr>
        <w:pStyle w:val="28"/>
      </w:pPr>
      <w:bookmarkStart w:id="176" w:name="_Toc176"/>
      <w:r>
        <w:t>报告期末前十名股票中存在流通受限情况的说明</w:t>
      </w:r>
      <w:bookmarkEnd w:id="176"/>
    </w:p>
    <w:p w14:paraId="0E9E6198">
      <w:pPr>
        <w:pStyle w:val="18"/>
        <w:rPr>
          <w:rFonts w:hint="eastAsia"/>
        </w:rPr>
      </w:pPr>
      <w:r>
        <w:rPr>
          <w:rFonts w:hint="eastAsia"/>
        </w:rPr>
        <w:t>无。</w:t>
      </w:r>
    </w:p>
    <w:p w14:paraId="5CEAE1D9">
      <w:pPr>
        <w:pStyle w:val="26"/>
      </w:pPr>
      <w:bookmarkStart w:id="177" w:name="_Toc304"/>
      <w:r>
        <w:t>基金份额持有人信息</w:t>
      </w:r>
      <w:bookmarkEnd w:id="177"/>
    </w:p>
    <w:p w14:paraId="2A037EC6">
      <w:pPr>
        <w:pStyle w:val="23"/>
      </w:pPr>
      <w:bookmarkStart w:id="178" w:name="_Toc2500"/>
      <w:r>
        <w:t>期末基金份额持有人户数及持有人结构</w:t>
      </w:r>
      <w:bookmarkEnd w:id="178"/>
    </w:p>
    <w:p w14:paraId="352CB75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A2A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0832145">
            <w:pPr>
              <w:jc w:val="center"/>
            </w:pPr>
            <w:r>
              <w:rPr>
                <w:rFonts w:hint="eastAsia"/>
                <w:b/>
              </w:rPr>
              <w:t>持有人户数（户）</w:t>
            </w:r>
          </w:p>
        </w:tc>
        <w:tc>
          <w:tcPr>
            <w:tcW w:w="1960" w:type="dxa"/>
            <w:vMerge w:val="restart"/>
            <w:shd w:val="clear" w:color="auto" w:fill="BFBFBF"/>
            <w:vAlign w:val="center"/>
          </w:tcPr>
          <w:p w14:paraId="26B73611">
            <w:pPr>
              <w:jc w:val="center"/>
            </w:pPr>
            <w:r>
              <w:rPr>
                <w:rFonts w:hint="eastAsia"/>
                <w:b/>
              </w:rPr>
              <w:t>户均持有的基金份额</w:t>
            </w:r>
          </w:p>
        </w:tc>
        <w:tc>
          <w:tcPr>
            <w:tcW w:w="2063" w:type="dxa"/>
            <w:gridSpan w:val="4"/>
            <w:shd w:val="clear" w:color="auto" w:fill="BFBFBF"/>
            <w:vAlign w:val="center"/>
          </w:tcPr>
          <w:p w14:paraId="6F1A6621">
            <w:pPr>
              <w:jc w:val="center"/>
            </w:pPr>
            <w:r>
              <w:rPr>
                <w:rFonts w:hint="eastAsia"/>
                <w:b/>
              </w:rPr>
              <w:t>持有人结构</w:t>
            </w:r>
          </w:p>
        </w:tc>
      </w:tr>
      <w:tr w14:paraId="5EB8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E101395"/>
        </w:tc>
        <w:tc>
          <w:tcPr>
            <w:tcW w:w="1960" w:type="dxa"/>
            <w:vMerge w:val="continue"/>
            <w:vAlign w:val="center"/>
          </w:tcPr>
          <w:p w14:paraId="143B1688"/>
        </w:tc>
        <w:tc>
          <w:tcPr>
            <w:tcW w:w="2063" w:type="dxa"/>
            <w:gridSpan w:val="2"/>
            <w:shd w:val="clear" w:color="auto" w:fill="BFBFBF"/>
            <w:vAlign w:val="center"/>
          </w:tcPr>
          <w:p w14:paraId="13E472A2">
            <w:pPr>
              <w:jc w:val="center"/>
            </w:pPr>
            <w:r>
              <w:rPr>
                <w:rFonts w:hint="eastAsia"/>
                <w:b/>
              </w:rPr>
              <w:t>机构投资者</w:t>
            </w:r>
          </w:p>
        </w:tc>
        <w:tc>
          <w:tcPr>
            <w:tcW w:w="2063" w:type="dxa"/>
            <w:gridSpan w:val="2"/>
            <w:shd w:val="clear" w:color="auto" w:fill="BFBFBF"/>
            <w:vAlign w:val="center"/>
          </w:tcPr>
          <w:p w14:paraId="3AE4760E">
            <w:pPr>
              <w:jc w:val="center"/>
            </w:pPr>
            <w:r>
              <w:rPr>
                <w:rFonts w:hint="eastAsia"/>
                <w:b/>
              </w:rPr>
              <w:t>个人投资者</w:t>
            </w:r>
          </w:p>
        </w:tc>
      </w:tr>
      <w:tr w14:paraId="6B12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779DDA1"/>
        </w:tc>
        <w:tc>
          <w:tcPr>
            <w:tcW w:w="1960" w:type="dxa"/>
            <w:vMerge w:val="continue"/>
            <w:vAlign w:val="center"/>
          </w:tcPr>
          <w:p w14:paraId="2B51B807"/>
        </w:tc>
        <w:tc>
          <w:tcPr>
            <w:tcW w:w="2063" w:type="dxa"/>
            <w:shd w:val="clear" w:color="auto" w:fill="BFBFBF"/>
            <w:vAlign w:val="center"/>
          </w:tcPr>
          <w:p w14:paraId="1B8068EF">
            <w:pPr>
              <w:jc w:val="center"/>
            </w:pPr>
            <w:r>
              <w:rPr>
                <w:rFonts w:hint="eastAsia"/>
                <w:b/>
              </w:rPr>
              <w:t>持有份额</w:t>
            </w:r>
          </w:p>
        </w:tc>
        <w:tc>
          <w:tcPr>
            <w:tcW w:w="773" w:type="dxa"/>
            <w:shd w:val="clear" w:color="auto" w:fill="BFBFBF"/>
            <w:vAlign w:val="center"/>
          </w:tcPr>
          <w:p w14:paraId="56F41F0E">
            <w:pPr>
              <w:jc w:val="center"/>
            </w:pPr>
            <w:r>
              <w:rPr>
                <w:rFonts w:hint="eastAsia"/>
                <w:b/>
              </w:rPr>
              <w:t>占总份额比例</w:t>
            </w:r>
          </w:p>
        </w:tc>
        <w:tc>
          <w:tcPr>
            <w:tcW w:w="2063" w:type="dxa"/>
            <w:shd w:val="clear" w:color="auto" w:fill="BFBFBF"/>
            <w:vAlign w:val="center"/>
          </w:tcPr>
          <w:p w14:paraId="35BEA677">
            <w:pPr>
              <w:jc w:val="center"/>
            </w:pPr>
            <w:r>
              <w:rPr>
                <w:rFonts w:hint="eastAsia"/>
                <w:b/>
              </w:rPr>
              <w:t>持有份额</w:t>
            </w:r>
          </w:p>
        </w:tc>
        <w:tc>
          <w:tcPr>
            <w:tcW w:w="773" w:type="dxa"/>
            <w:shd w:val="clear" w:color="auto" w:fill="BFBFBF"/>
            <w:vAlign w:val="center"/>
          </w:tcPr>
          <w:p w14:paraId="5336C19A">
            <w:pPr>
              <w:jc w:val="center"/>
            </w:pPr>
            <w:r>
              <w:rPr>
                <w:rFonts w:hint="eastAsia"/>
                <w:b/>
              </w:rPr>
              <w:t>占总份额比例</w:t>
            </w:r>
          </w:p>
        </w:tc>
      </w:tr>
      <w:tr w14:paraId="6112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4EA1BBF">
            <w:pPr>
              <w:jc w:val="right"/>
            </w:pPr>
            <w:r>
              <w:rPr>
                <w:rFonts w:hint="eastAsia"/>
              </w:rPr>
              <w:t>30</w:t>
            </w:r>
          </w:p>
        </w:tc>
        <w:tc>
          <w:tcPr>
            <w:tcW w:w="1960" w:type="dxa"/>
            <w:vAlign w:val="center"/>
          </w:tcPr>
          <w:p w14:paraId="7FE0CE00">
            <w:pPr>
              <w:jc w:val="right"/>
            </w:pPr>
            <w:r>
              <w:rPr>
                <w:rFonts w:hint="eastAsia"/>
              </w:rPr>
              <w:t>33,829,668.52</w:t>
            </w:r>
          </w:p>
        </w:tc>
        <w:tc>
          <w:tcPr>
            <w:tcW w:w="2063" w:type="dxa"/>
            <w:vAlign w:val="center"/>
          </w:tcPr>
          <w:p w14:paraId="4F50B590">
            <w:pPr>
              <w:jc w:val="right"/>
            </w:pPr>
            <w:r>
              <w:rPr>
                <w:rFonts w:hint="eastAsia"/>
              </w:rPr>
              <w:t>1,014,890,055.51</w:t>
            </w:r>
          </w:p>
        </w:tc>
        <w:tc>
          <w:tcPr>
            <w:tcW w:w="773" w:type="dxa"/>
            <w:vAlign w:val="center"/>
          </w:tcPr>
          <w:p w14:paraId="74EDECCA">
            <w:pPr>
              <w:jc w:val="right"/>
            </w:pPr>
            <w:r>
              <w:rPr>
                <w:rFonts w:hint="eastAsia"/>
              </w:rPr>
              <w:t>100.00%</w:t>
            </w:r>
          </w:p>
        </w:tc>
        <w:tc>
          <w:tcPr>
            <w:tcW w:w="2063" w:type="dxa"/>
            <w:vAlign w:val="center"/>
          </w:tcPr>
          <w:p w14:paraId="59233210">
            <w:pPr>
              <w:jc w:val="right"/>
            </w:pPr>
            <w:r>
              <w:rPr>
                <w:rFonts w:hint="eastAsia"/>
              </w:rPr>
              <w:t>-</w:t>
            </w:r>
          </w:p>
        </w:tc>
        <w:tc>
          <w:tcPr>
            <w:tcW w:w="773" w:type="dxa"/>
            <w:vAlign w:val="center"/>
          </w:tcPr>
          <w:p w14:paraId="1ADFD711">
            <w:pPr>
              <w:jc w:val="right"/>
            </w:pPr>
            <w:r>
              <w:rPr>
                <w:rFonts w:hint="eastAsia"/>
              </w:rPr>
              <w:t>-</w:t>
            </w:r>
          </w:p>
        </w:tc>
      </w:tr>
    </w:tbl>
    <w:p w14:paraId="7D0FFD4E">
      <w:pPr>
        <w:pStyle w:val="23"/>
      </w:pPr>
      <w:bookmarkStart w:id="179" w:name="_Toc24625"/>
      <w:r>
        <w:t>期末基金管理人的从业人员持有本基金的情况</w:t>
      </w:r>
      <w:bookmarkEnd w:id="179"/>
    </w:p>
    <w:p w14:paraId="3DB778BC">
      <w:pPr>
        <w:pStyle w:val="18"/>
        <w:rPr>
          <w:rFonts w:hint="eastAsia"/>
        </w:rPr>
      </w:pPr>
      <w:r>
        <w:rPr>
          <w:rFonts w:hint="eastAsia"/>
        </w:rPr>
        <w:t>本公司的所有从业人员(包含高级管理人员、基金投资和研究部门负责人和本基金基金经理)均未持有本基金份额。</w:t>
      </w:r>
    </w:p>
    <w:p w14:paraId="7C939B80">
      <w:pPr>
        <w:pStyle w:val="23"/>
      </w:pPr>
      <w:bookmarkStart w:id="180" w:name="_Toc7388"/>
      <w:r>
        <w:t>期末基金管理人的从业人员持有本开放式基金份额总量区间情况</w:t>
      </w:r>
      <w:bookmarkEnd w:id="180"/>
    </w:p>
    <w:p w14:paraId="66F93B19">
      <w:pPr>
        <w:pStyle w:val="18"/>
        <w:rPr>
          <w:rFonts w:hint="eastAsia"/>
        </w:rPr>
      </w:pPr>
      <w:r>
        <w:rPr>
          <w:rFonts w:hint="eastAsia"/>
        </w:rPr>
        <w:t>本公司的高级管理人员、基金投资和研究部门负责人和本基金基金经理均未持有本基金份额。</w:t>
      </w:r>
    </w:p>
    <w:p w14:paraId="6C116612">
      <w:pPr>
        <w:pStyle w:val="23"/>
      </w:pPr>
      <w:bookmarkStart w:id="181" w:name="_Toc13744"/>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E69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366BC9C">
            <w:pPr>
              <w:jc w:val="center"/>
            </w:pPr>
            <w:r>
              <w:rPr>
                <w:rFonts w:hint="eastAsia"/>
                <w:b/>
              </w:rPr>
              <w:t>项目</w:t>
            </w:r>
          </w:p>
        </w:tc>
        <w:tc>
          <w:tcPr>
            <w:tcW w:w="1550" w:type="dxa"/>
            <w:shd w:val="clear" w:color="auto" w:fill="BFBFBF"/>
            <w:vAlign w:val="center"/>
          </w:tcPr>
          <w:p w14:paraId="13360AE0">
            <w:pPr>
              <w:jc w:val="center"/>
            </w:pPr>
            <w:r>
              <w:rPr>
                <w:rFonts w:hint="eastAsia"/>
                <w:b/>
              </w:rPr>
              <w:t>持有份额总数</w:t>
            </w:r>
          </w:p>
        </w:tc>
        <w:tc>
          <w:tcPr>
            <w:tcW w:w="1328" w:type="dxa"/>
            <w:shd w:val="clear" w:color="auto" w:fill="BFBFBF"/>
            <w:vAlign w:val="center"/>
          </w:tcPr>
          <w:p w14:paraId="4E524474">
            <w:pPr>
              <w:jc w:val="center"/>
            </w:pPr>
            <w:r>
              <w:rPr>
                <w:rFonts w:hint="eastAsia"/>
                <w:b/>
              </w:rPr>
              <w:t>持有份额占基金总份额比例（%）</w:t>
            </w:r>
          </w:p>
        </w:tc>
        <w:tc>
          <w:tcPr>
            <w:tcW w:w="1550" w:type="dxa"/>
            <w:shd w:val="clear" w:color="auto" w:fill="BFBFBF"/>
            <w:vAlign w:val="center"/>
          </w:tcPr>
          <w:p w14:paraId="59414063">
            <w:pPr>
              <w:jc w:val="center"/>
            </w:pPr>
            <w:r>
              <w:rPr>
                <w:rFonts w:hint="eastAsia"/>
                <w:b/>
              </w:rPr>
              <w:t>发起份额总数</w:t>
            </w:r>
          </w:p>
        </w:tc>
        <w:tc>
          <w:tcPr>
            <w:tcW w:w="1273" w:type="dxa"/>
            <w:shd w:val="clear" w:color="auto" w:fill="BFBFBF"/>
            <w:vAlign w:val="center"/>
          </w:tcPr>
          <w:p w14:paraId="3ECE98EE">
            <w:pPr>
              <w:jc w:val="center"/>
            </w:pPr>
            <w:r>
              <w:rPr>
                <w:rFonts w:hint="eastAsia"/>
                <w:b/>
              </w:rPr>
              <w:t>发起份额占基金总份额比例（%）</w:t>
            </w:r>
          </w:p>
        </w:tc>
        <w:tc>
          <w:tcPr>
            <w:tcW w:w="1273" w:type="dxa"/>
            <w:shd w:val="clear" w:color="auto" w:fill="BFBFBF"/>
            <w:vAlign w:val="center"/>
          </w:tcPr>
          <w:p w14:paraId="0551A2BC">
            <w:pPr>
              <w:jc w:val="center"/>
            </w:pPr>
            <w:r>
              <w:rPr>
                <w:rFonts w:hint="eastAsia"/>
                <w:b/>
              </w:rPr>
              <w:t>发起份额承诺持有期限</w:t>
            </w:r>
          </w:p>
        </w:tc>
      </w:tr>
      <w:tr w14:paraId="7004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79F7C51">
            <w:r>
              <w:rPr>
                <w:rFonts w:hint="eastAsia"/>
              </w:rPr>
              <w:t>基金管理人固有资金</w:t>
            </w:r>
          </w:p>
        </w:tc>
        <w:tc>
          <w:tcPr>
            <w:tcW w:w="1550" w:type="dxa"/>
            <w:vAlign w:val="center"/>
          </w:tcPr>
          <w:p w14:paraId="5EA61B5D">
            <w:pPr>
              <w:jc w:val="right"/>
            </w:pPr>
            <w:r>
              <w:rPr>
                <w:rFonts w:hint="eastAsia"/>
              </w:rPr>
              <w:t>10,006,945.13</w:t>
            </w:r>
          </w:p>
        </w:tc>
        <w:tc>
          <w:tcPr>
            <w:tcW w:w="1328" w:type="dxa"/>
            <w:vAlign w:val="center"/>
          </w:tcPr>
          <w:p w14:paraId="27AA6D18">
            <w:pPr>
              <w:jc w:val="right"/>
            </w:pPr>
            <w:r>
              <w:rPr>
                <w:rFonts w:hint="eastAsia"/>
              </w:rPr>
              <w:t>0.99</w:t>
            </w:r>
          </w:p>
        </w:tc>
        <w:tc>
          <w:tcPr>
            <w:tcW w:w="1550" w:type="dxa"/>
            <w:vAlign w:val="center"/>
          </w:tcPr>
          <w:p w14:paraId="02A282FA">
            <w:pPr>
              <w:jc w:val="right"/>
            </w:pPr>
            <w:r>
              <w:rPr>
                <w:rFonts w:hint="eastAsia"/>
              </w:rPr>
              <w:t>10,000,000.00</w:t>
            </w:r>
          </w:p>
        </w:tc>
        <w:tc>
          <w:tcPr>
            <w:tcW w:w="1273" w:type="dxa"/>
            <w:vAlign w:val="center"/>
          </w:tcPr>
          <w:p w14:paraId="74BE6EA8">
            <w:pPr>
              <w:jc w:val="right"/>
            </w:pPr>
            <w:r>
              <w:rPr>
                <w:rFonts w:hint="eastAsia"/>
              </w:rPr>
              <w:t>0.99</w:t>
            </w:r>
          </w:p>
        </w:tc>
        <w:tc>
          <w:tcPr>
            <w:tcW w:w="1273" w:type="dxa"/>
            <w:vAlign w:val="center"/>
          </w:tcPr>
          <w:p w14:paraId="3375C5F1">
            <w:r>
              <w:rPr>
                <w:rFonts w:hint="eastAsia"/>
              </w:rPr>
              <w:t>自合同生效之日起不少于3年</w:t>
            </w:r>
          </w:p>
        </w:tc>
      </w:tr>
      <w:tr w14:paraId="26A2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9B9638">
            <w:r>
              <w:rPr>
                <w:rFonts w:hint="eastAsia"/>
              </w:rPr>
              <w:t>基金管理人高级管理人员</w:t>
            </w:r>
          </w:p>
        </w:tc>
        <w:tc>
          <w:tcPr>
            <w:tcW w:w="1550" w:type="dxa"/>
            <w:vAlign w:val="center"/>
          </w:tcPr>
          <w:p w14:paraId="25A673ED">
            <w:pPr>
              <w:jc w:val="right"/>
            </w:pPr>
            <w:r>
              <w:rPr>
                <w:rFonts w:hint="eastAsia"/>
              </w:rPr>
              <w:t>-</w:t>
            </w:r>
          </w:p>
        </w:tc>
        <w:tc>
          <w:tcPr>
            <w:tcW w:w="1328" w:type="dxa"/>
            <w:vAlign w:val="center"/>
          </w:tcPr>
          <w:p w14:paraId="16AB89CB">
            <w:pPr>
              <w:jc w:val="right"/>
            </w:pPr>
            <w:r>
              <w:rPr>
                <w:rFonts w:hint="eastAsia"/>
              </w:rPr>
              <w:t>-</w:t>
            </w:r>
          </w:p>
        </w:tc>
        <w:tc>
          <w:tcPr>
            <w:tcW w:w="1550" w:type="dxa"/>
            <w:vAlign w:val="center"/>
          </w:tcPr>
          <w:p w14:paraId="59F212F1">
            <w:pPr>
              <w:jc w:val="right"/>
            </w:pPr>
            <w:r>
              <w:rPr>
                <w:rFonts w:hint="eastAsia"/>
              </w:rPr>
              <w:t>-</w:t>
            </w:r>
          </w:p>
        </w:tc>
        <w:tc>
          <w:tcPr>
            <w:tcW w:w="1273" w:type="dxa"/>
            <w:vAlign w:val="center"/>
          </w:tcPr>
          <w:p w14:paraId="416C5D70">
            <w:pPr>
              <w:jc w:val="right"/>
            </w:pPr>
            <w:r>
              <w:rPr>
                <w:rFonts w:hint="eastAsia"/>
              </w:rPr>
              <w:t>-</w:t>
            </w:r>
          </w:p>
        </w:tc>
        <w:tc>
          <w:tcPr>
            <w:tcW w:w="1273" w:type="dxa"/>
            <w:vAlign w:val="center"/>
          </w:tcPr>
          <w:p w14:paraId="3A5490CB">
            <w:pPr>
              <w:jc w:val="right"/>
            </w:pPr>
            <w:r>
              <w:rPr>
                <w:rFonts w:hint="eastAsia"/>
              </w:rPr>
              <w:t>-</w:t>
            </w:r>
          </w:p>
        </w:tc>
      </w:tr>
      <w:tr w14:paraId="3984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573DC3">
            <w:r>
              <w:rPr>
                <w:rFonts w:hint="eastAsia"/>
              </w:rPr>
              <w:t>基金经理等人员</w:t>
            </w:r>
          </w:p>
        </w:tc>
        <w:tc>
          <w:tcPr>
            <w:tcW w:w="1550" w:type="dxa"/>
            <w:vAlign w:val="center"/>
          </w:tcPr>
          <w:p w14:paraId="6FCB9911">
            <w:pPr>
              <w:jc w:val="right"/>
            </w:pPr>
            <w:r>
              <w:rPr>
                <w:rFonts w:hint="eastAsia"/>
              </w:rPr>
              <w:t>-</w:t>
            </w:r>
          </w:p>
        </w:tc>
        <w:tc>
          <w:tcPr>
            <w:tcW w:w="1328" w:type="dxa"/>
            <w:vAlign w:val="center"/>
          </w:tcPr>
          <w:p w14:paraId="406C154D">
            <w:pPr>
              <w:jc w:val="right"/>
            </w:pPr>
            <w:r>
              <w:rPr>
                <w:rFonts w:hint="eastAsia"/>
              </w:rPr>
              <w:t>-</w:t>
            </w:r>
          </w:p>
        </w:tc>
        <w:tc>
          <w:tcPr>
            <w:tcW w:w="1550" w:type="dxa"/>
            <w:vAlign w:val="center"/>
          </w:tcPr>
          <w:p w14:paraId="3E84652B">
            <w:pPr>
              <w:jc w:val="right"/>
            </w:pPr>
            <w:r>
              <w:rPr>
                <w:rFonts w:hint="eastAsia"/>
              </w:rPr>
              <w:t>-</w:t>
            </w:r>
          </w:p>
        </w:tc>
        <w:tc>
          <w:tcPr>
            <w:tcW w:w="1273" w:type="dxa"/>
            <w:vAlign w:val="center"/>
          </w:tcPr>
          <w:p w14:paraId="573C5E22">
            <w:pPr>
              <w:jc w:val="right"/>
            </w:pPr>
            <w:r>
              <w:rPr>
                <w:rFonts w:hint="eastAsia"/>
              </w:rPr>
              <w:t>-</w:t>
            </w:r>
          </w:p>
        </w:tc>
        <w:tc>
          <w:tcPr>
            <w:tcW w:w="1273" w:type="dxa"/>
            <w:vAlign w:val="center"/>
          </w:tcPr>
          <w:p w14:paraId="576D4E84">
            <w:pPr>
              <w:jc w:val="right"/>
            </w:pPr>
            <w:r>
              <w:rPr>
                <w:rFonts w:hint="eastAsia"/>
              </w:rPr>
              <w:t>-</w:t>
            </w:r>
          </w:p>
        </w:tc>
      </w:tr>
      <w:tr w14:paraId="3E5C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D23532">
            <w:r>
              <w:rPr>
                <w:rFonts w:hint="eastAsia"/>
              </w:rPr>
              <w:t>基金管理人股东</w:t>
            </w:r>
          </w:p>
        </w:tc>
        <w:tc>
          <w:tcPr>
            <w:tcW w:w="1550" w:type="dxa"/>
            <w:vAlign w:val="center"/>
          </w:tcPr>
          <w:p w14:paraId="28DB12FD">
            <w:pPr>
              <w:jc w:val="right"/>
            </w:pPr>
            <w:r>
              <w:rPr>
                <w:rFonts w:hint="eastAsia"/>
              </w:rPr>
              <w:t>-</w:t>
            </w:r>
          </w:p>
        </w:tc>
        <w:tc>
          <w:tcPr>
            <w:tcW w:w="1328" w:type="dxa"/>
            <w:vAlign w:val="center"/>
          </w:tcPr>
          <w:p w14:paraId="6AE78F2E">
            <w:pPr>
              <w:jc w:val="right"/>
            </w:pPr>
            <w:r>
              <w:rPr>
                <w:rFonts w:hint="eastAsia"/>
              </w:rPr>
              <w:t>-</w:t>
            </w:r>
          </w:p>
        </w:tc>
        <w:tc>
          <w:tcPr>
            <w:tcW w:w="1550" w:type="dxa"/>
            <w:vAlign w:val="center"/>
          </w:tcPr>
          <w:p w14:paraId="738543B7">
            <w:pPr>
              <w:jc w:val="right"/>
            </w:pPr>
            <w:r>
              <w:rPr>
                <w:rFonts w:hint="eastAsia"/>
              </w:rPr>
              <w:t>-</w:t>
            </w:r>
          </w:p>
        </w:tc>
        <w:tc>
          <w:tcPr>
            <w:tcW w:w="1273" w:type="dxa"/>
            <w:vAlign w:val="center"/>
          </w:tcPr>
          <w:p w14:paraId="172B89E9">
            <w:pPr>
              <w:jc w:val="right"/>
            </w:pPr>
            <w:r>
              <w:rPr>
                <w:rFonts w:hint="eastAsia"/>
              </w:rPr>
              <w:t>-</w:t>
            </w:r>
          </w:p>
        </w:tc>
        <w:tc>
          <w:tcPr>
            <w:tcW w:w="1273" w:type="dxa"/>
            <w:vAlign w:val="center"/>
          </w:tcPr>
          <w:p w14:paraId="01A8E9B0">
            <w:pPr>
              <w:jc w:val="right"/>
            </w:pPr>
            <w:r>
              <w:rPr>
                <w:rFonts w:hint="eastAsia"/>
              </w:rPr>
              <w:t>-</w:t>
            </w:r>
          </w:p>
        </w:tc>
      </w:tr>
      <w:tr w14:paraId="20F8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A7DA407">
            <w:r>
              <w:rPr>
                <w:rFonts w:hint="eastAsia"/>
              </w:rPr>
              <w:t>其他</w:t>
            </w:r>
          </w:p>
        </w:tc>
        <w:tc>
          <w:tcPr>
            <w:tcW w:w="1550" w:type="dxa"/>
            <w:vAlign w:val="center"/>
          </w:tcPr>
          <w:p w14:paraId="4635B50D">
            <w:pPr>
              <w:jc w:val="right"/>
            </w:pPr>
            <w:r>
              <w:rPr>
                <w:rFonts w:hint="eastAsia"/>
              </w:rPr>
              <w:t>-</w:t>
            </w:r>
          </w:p>
        </w:tc>
        <w:tc>
          <w:tcPr>
            <w:tcW w:w="1328" w:type="dxa"/>
            <w:vAlign w:val="center"/>
          </w:tcPr>
          <w:p w14:paraId="2E5759C0">
            <w:pPr>
              <w:jc w:val="right"/>
            </w:pPr>
            <w:r>
              <w:rPr>
                <w:rFonts w:hint="eastAsia"/>
              </w:rPr>
              <w:t>-</w:t>
            </w:r>
          </w:p>
        </w:tc>
        <w:tc>
          <w:tcPr>
            <w:tcW w:w="1550" w:type="dxa"/>
            <w:vAlign w:val="center"/>
          </w:tcPr>
          <w:p w14:paraId="3F082843">
            <w:pPr>
              <w:jc w:val="right"/>
            </w:pPr>
            <w:r>
              <w:rPr>
                <w:rFonts w:hint="eastAsia"/>
              </w:rPr>
              <w:t>-</w:t>
            </w:r>
          </w:p>
        </w:tc>
        <w:tc>
          <w:tcPr>
            <w:tcW w:w="1273" w:type="dxa"/>
            <w:vAlign w:val="center"/>
          </w:tcPr>
          <w:p w14:paraId="65BE22BC">
            <w:pPr>
              <w:jc w:val="right"/>
            </w:pPr>
            <w:r>
              <w:rPr>
                <w:rFonts w:hint="eastAsia"/>
              </w:rPr>
              <w:t>-</w:t>
            </w:r>
          </w:p>
        </w:tc>
        <w:tc>
          <w:tcPr>
            <w:tcW w:w="1273" w:type="dxa"/>
            <w:vAlign w:val="center"/>
          </w:tcPr>
          <w:p w14:paraId="2958FE53">
            <w:pPr>
              <w:jc w:val="right"/>
            </w:pPr>
            <w:r>
              <w:rPr>
                <w:rFonts w:hint="eastAsia"/>
              </w:rPr>
              <w:t>-</w:t>
            </w:r>
          </w:p>
        </w:tc>
      </w:tr>
      <w:tr w14:paraId="42DA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B1D2A4">
            <w:r>
              <w:rPr>
                <w:rFonts w:hint="eastAsia"/>
              </w:rPr>
              <w:t>合计</w:t>
            </w:r>
          </w:p>
        </w:tc>
        <w:tc>
          <w:tcPr>
            <w:tcW w:w="1550" w:type="dxa"/>
            <w:vAlign w:val="center"/>
          </w:tcPr>
          <w:p w14:paraId="6DE060B2">
            <w:pPr>
              <w:jc w:val="right"/>
            </w:pPr>
            <w:r>
              <w:rPr>
                <w:rFonts w:hint="eastAsia"/>
              </w:rPr>
              <w:t>10,006,945.13</w:t>
            </w:r>
          </w:p>
        </w:tc>
        <w:tc>
          <w:tcPr>
            <w:tcW w:w="1328" w:type="dxa"/>
            <w:vAlign w:val="center"/>
          </w:tcPr>
          <w:p w14:paraId="460A2A9B">
            <w:pPr>
              <w:jc w:val="right"/>
            </w:pPr>
            <w:r>
              <w:rPr>
                <w:rFonts w:hint="eastAsia"/>
              </w:rPr>
              <w:t>0.99</w:t>
            </w:r>
          </w:p>
        </w:tc>
        <w:tc>
          <w:tcPr>
            <w:tcW w:w="1550" w:type="dxa"/>
            <w:vAlign w:val="center"/>
          </w:tcPr>
          <w:p w14:paraId="3F5D37CB">
            <w:pPr>
              <w:jc w:val="right"/>
            </w:pPr>
            <w:r>
              <w:rPr>
                <w:rFonts w:hint="eastAsia"/>
              </w:rPr>
              <w:t>10,000,000.00</w:t>
            </w:r>
          </w:p>
        </w:tc>
        <w:tc>
          <w:tcPr>
            <w:tcW w:w="1273" w:type="dxa"/>
            <w:vAlign w:val="center"/>
          </w:tcPr>
          <w:p w14:paraId="67DC2022">
            <w:pPr>
              <w:jc w:val="right"/>
            </w:pPr>
            <w:r>
              <w:rPr>
                <w:rFonts w:hint="eastAsia"/>
              </w:rPr>
              <w:t>0.99</w:t>
            </w:r>
          </w:p>
        </w:tc>
        <w:tc>
          <w:tcPr>
            <w:tcW w:w="1273" w:type="dxa"/>
            <w:vAlign w:val="center"/>
          </w:tcPr>
          <w:p w14:paraId="6DAF7F55">
            <w:pPr>
              <w:jc w:val="right"/>
            </w:pPr>
            <w:r>
              <w:rPr>
                <w:rFonts w:hint="eastAsia"/>
              </w:rPr>
              <w:t>-</w:t>
            </w:r>
          </w:p>
        </w:tc>
      </w:tr>
    </w:tbl>
    <w:p w14:paraId="16A71117">
      <w:pPr>
        <w:pStyle w:val="26"/>
      </w:pPr>
      <w:bookmarkStart w:id="182" w:name="_Toc4776"/>
      <w:r>
        <w:t>开放式基金份额变动</w:t>
      </w:r>
      <w:bookmarkEnd w:id="182"/>
    </w:p>
    <w:p w14:paraId="3A9D78C9">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62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CADC8">
            <w:r>
              <w:rPr>
                <w:rFonts w:hint="eastAsia"/>
              </w:rPr>
              <w:t>基金合同生效日(2022年7月25日)基金份额总额</w:t>
            </w:r>
          </w:p>
        </w:tc>
        <w:tc>
          <w:tcPr>
            <w:tcW w:w="4153" w:type="dxa"/>
            <w:vAlign w:val="center"/>
          </w:tcPr>
          <w:p w14:paraId="74310A21">
            <w:pPr>
              <w:jc w:val="right"/>
            </w:pPr>
            <w:r>
              <w:rPr>
                <w:rFonts w:hint="eastAsia"/>
              </w:rPr>
              <w:t>1,010,110,111.79</w:t>
            </w:r>
          </w:p>
        </w:tc>
      </w:tr>
      <w:tr w14:paraId="119F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41445">
            <w:r>
              <w:rPr>
                <w:rFonts w:hint="eastAsia"/>
              </w:rPr>
              <w:t>本报告期期初基金份额总额</w:t>
            </w:r>
          </w:p>
        </w:tc>
        <w:tc>
          <w:tcPr>
            <w:tcW w:w="4153" w:type="dxa"/>
            <w:vAlign w:val="center"/>
          </w:tcPr>
          <w:p w14:paraId="46DA3B06">
            <w:pPr>
              <w:jc w:val="right"/>
            </w:pPr>
            <w:r>
              <w:rPr>
                <w:rFonts w:hint="eastAsia"/>
              </w:rPr>
              <w:t>1,014,886,987.09</w:t>
            </w:r>
          </w:p>
        </w:tc>
      </w:tr>
      <w:tr w14:paraId="5682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F7F635">
            <w:r>
              <w:rPr>
                <w:rFonts w:hint="eastAsia"/>
              </w:rPr>
              <w:t>本报告期基金总申购份额</w:t>
            </w:r>
          </w:p>
        </w:tc>
        <w:tc>
          <w:tcPr>
            <w:tcW w:w="4153" w:type="dxa"/>
            <w:vAlign w:val="center"/>
          </w:tcPr>
          <w:p w14:paraId="750FCA3C">
            <w:pPr>
              <w:jc w:val="right"/>
            </w:pPr>
            <w:r>
              <w:rPr>
                <w:rFonts w:hint="eastAsia"/>
              </w:rPr>
              <w:t>3,068.42</w:t>
            </w:r>
          </w:p>
        </w:tc>
      </w:tr>
      <w:tr w14:paraId="0B5F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6F8DD">
            <w:r>
              <w:rPr>
                <w:rFonts w:hint="eastAsia"/>
              </w:rPr>
              <w:t>减：本报告期基金总赎回份额</w:t>
            </w:r>
          </w:p>
        </w:tc>
        <w:tc>
          <w:tcPr>
            <w:tcW w:w="4153" w:type="dxa"/>
            <w:vAlign w:val="center"/>
          </w:tcPr>
          <w:p w14:paraId="5B2794F8">
            <w:pPr>
              <w:jc w:val="right"/>
            </w:pPr>
            <w:r>
              <w:rPr>
                <w:rFonts w:hint="eastAsia"/>
              </w:rPr>
              <w:t>-</w:t>
            </w:r>
          </w:p>
        </w:tc>
      </w:tr>
      <w:tr w14:paraId="273D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262EAC">
            <w:r>
              <w:rPr>
                <w:rFonts w:hint="eastAsia"/>
              </w:rPr>
              <w:t>本报告期基金拆分变动份额</w:t>
            </w:r>
          </w:p>
        </w:tc>
        <w:tc>
          <w:tcPr>
            <w:tcW w:w="4153" w:type="dxa"/>
            <w:vAlign w:val="center"/>
          </w:tcPr>
          <w:p w14:paraId="5468FEBF">
            <w:pPr>
              <w:jc w:val="right"/>
            </w:pPr>
            <w:r>
              <w:rPr>
                <w:rFonts w:hint="eastAsia"/>
              </w:rPr>
              <w:t>-</w:t>
            </w:r>
          </w:p>
        </w:tc>
      </w:tr>
      <w:tr w14:paraId="1499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0ED273">
            <w:r>
              <w:rPr>
                <w:rFonts w:hint="eastAsia"/>
              </w:rPr>
              <w:t>本报告期期末基金份额总额</w:t>
            </w:r>
          </w:p>
        </w:tc>
        <w:tc>
          <w:tcPr>
            <w:tcW w:w="4153" w:type="dxa"/>
            <w:vAlign w:val="center"/>
          </w:tcPr>
          <w:p w14:paraId="72A373EA">
            <w:pPr>
              <w:jc w:val="right"/>
            </w:pPr>
            <w:r>
              <w:rPr>
                <w:rFonts w:hint="eastAsia"/>
              </w:rPr>
              <w:t>1,014,890,055.51</w:t>
            </w:r>
          </w:p>
        </w:tc>
      </w:tr>
    </w:tbl>
    <w:p w14:paraId="52210128">
      <w:pPr>
        <w:pStyle w:val="26"/>
      </w:pPr>
      <w:bookmarkStart w:id="183" w:name="_Toc2454"/>
      <w:r>
        <w:t>重大事件揭示</w:t>
      </w:r>
      <w:bookmarkEnd w:id="183"/>
    </w:p>
    <w:p w14:paraId="5E757AC8">
      <w:pPr>
        <w:pStyle w:val="23"/>
      </w:pPr>
      <w:bookmarkStart w:id="184" w:name="_Toc11961"/>
      <w:r>
        <w:t>基金份额持有人大会决议</w:t>
      </w:r>
      <w:bookmarkEnd w:id="184"/>
    </w:p>
    <w:p w14:paraId="0EDFAB7E">
      <w:pPr>
        <w:pStyle w:val="18"/>
        <w:rPr>
          <w:rFonts w:hint="eastAsia"/>
        </w:rPr>
      </w:pPr>
      <w:r>
        <w:rPr>
          <w:rFonts w:hint="eastAsia"/>
        </w:rPr>
        <w:t>本报告期本基金无基金份额持有人大会决议。</w:t>
      </w:r>
    </w:p>
    <w:p w14:paraId="32E8308E">
      <w:pPr>
        <w:pStyle w:val="23"/>
      </w:pPr>
      <w:r>
        <w:t xml:space="preserve"> </w:t>
      </w:r>
      <w:bookmarkStart w:id="185" w:name="_Toc18232"/>
      <w:r>
        <w:t>基金管理人、基金托管人的专门基金托管部门的重大人事变动</w:t>
      </w:r>
      <w:bookmarkEnd w:id="185"/>
    </w:p>
    <w:p w14:paraId="3B1C02FC">
      <w:pPr>
        <w:pStyle w:val="18"/>
        <w:rPr>
          <w:rFonts w:hint="eastAsia"/>
        </w:rPr>
      </w:pPr>
      <w:r>
        <w:rPr>
          <w:rFonts w:hint="eastAsia"/>
        </w:rPr>
        <w:t>本报告期内，本基金的基金管理人未发生重大人事变动。</w:t>
      </w:r>
    </w:p>
    <w:p w14:paraId="322EC7BE">
      <w:pPr>
        <w:pStyle w:val="18"/>
        <w:rPr>
          <w:rFonts w:hint="eastAsia"/>
        </w:rPr>
      </w:pPr>
      <w:r>
        <w:rPr>
          <w:rFonts w:hint="eastAsia"/>
        </w:rPr>
        <w:t>本报告期内，基金托管人无重大人事变动。</w:t>
      </w:r>
    </w:p>
    <w:p w14:paraId="4D64EC63">
      <w:pPr>
        <w:pStyle w:val="23"/>
      </w:pPr>
      <w:r>
        <w:t xml:space="preserve"> </w:t>
      </w:r>
      <w:bookmarkStart w:id="186" w:name="_Toc13557"/>
      <w:r>
        <w:t>涉及基金管理人、基金财产、基金托管业务的诉讼</w:t>
      </w:r>
      <w:bookmarkEnd w:id="186"/>
    </w:p>
    <w:p w14:paraId="2CBAA1EA">
      <w:pPr>
        <w:pStyle w:val="18"/>
        <w:rPr>
          <w:rFonts w:hint="eastAsia"/>
        </w:rPr>
      </w:pPr>
      <w:r>
        <w:rPr>
          <w:rFonts w:hint="eastAsia"/>
        </w:rPr>
        <w:t>本报告期内，无涉及基金管理人主营业务的诉讼。</w:t>
      </w:r>
    </w:p>
    <w:p w14:paraId="19AFDD3B">
      <w:pPr>
        <w:pStyle w:val="18"/>
        <w:rPr>
          <w:rFonts w:hint="eastAsia"/>
        </w:rPr>
      </w:pPr>
      <w:r>
        <w:rPr>
          <w:rFonts w:hint="eastAsia"/>
        </w:rPr>
        <w:t>本报告期内无涉及基金财产的诉讼事项。</w:t>
      </w:r>
    </w:p>
    <w:p w14:paraId="42FAF7F0">
      <w:pPr>
        <w:pStyle w:val="18"/>
        <w:rPr>
          <w:rFonts w:hint="eastAsia"/>
        </w:rPr>
      </w:pPr>
      <w:r>
        <w:rPr>
          <w:rFonts w:hint="eastAsia"/>
        </w:rPr>
        <w:t>本报告期内，无涉及基金托管业务的诉讼。</w:t>
      </w:r>
    </w:p>
    <w:p w14:paraId="0B066DFC">
      <w:pPr>
        <w:pStyle w:val="23"/>
      </w:pPr>
      <w:bookmarkStart w:id="187" w:name="_Toc6463"/>
      <w:r>
        <w:t>基金投资策略的改变</w:t>
      </w:r>
      <w:bookmarkEnd w:id="187"/>
    </w:p>
    <w:p w14:paraId="22F7D662">
      <w:pPr>
        <w:pStyle w:val="18"/>
        <w:rPr>
          <w:rFonts w:hint="eastAsia"/>
        </w:rPr>
      </w:pPr>
      <w:r>
        <w:rPr>
          <w:rFonts w:hint="eastAsia"/>
        </w:rPr>
        <w:t>本报告期内本基金的投资策略未有重大变化。</w:t>
      </w:r>
    </w:p>
    <w:p w14:paraId="449CC4BB">
      <w:pPr>
        <w:pStyle w:val="23"/>
      </w:pPr>
      <w:bookmarkStart w:id="188" w:name="_Toc10836"/>
      <w:r>
        <w:t>为基金进行审计的会计师事务所情况</w:t>
      </w:r>
      <w:bookmarkEnd w:id="188"/>
    </w:p>
    <w:p w14:paraId="6184D818">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本报告期本基金的审计事务所无变化；目前德勤华永会计师事务所（特殊普通合伙）已为本基金提供审计服务4年，本报告期应支付给德勤华永会计师事务所（特殊普通合伙）的报酬为人民币50,000.00元。</w:t>
      </w:r>
    </w:p>
    <w:p w14:paraId="6C664F3A">
      <w:pPr>
        <w:pStyle w:val="23"/>
      </w:pPr>
      <w:bookmarkStart w:id="189" w:name="_Toc10731"/>
      <w:r>
        <w:t>管理人、托管人及相关从业人员受调查或处罚等情况</w:t>
      </w:r>
      <w:bookmarkEnd w:id="189"/>
    </w:p>
    <w:p w14:paraId="052888E2">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28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491BB2">
            <w:pPr>
              <w:jc w:val="center"/>
            </w:pPr>
            <w:r>
              <w:rPr>
                <w:rFonts w:hint="eastAsia"/>
                <w:b/>
              </w:rPr>
              <w:t>管理人受调查或处罚等情况</w:t>
            </w:r>
          </w:p>
        </w:tc>
        <w:tc>
          <w:tcPr>
            <w:tcW w:w="4153" w:type="dxa"/>
            <w:shd w:val="clear" w:color="auto" w:fill="BFBFBF"/>
            <w:vAlign w:val="center"/>
          </w:tcPr>
          <w:p w14:paraId="24D0D38F">
            <w:pPr>
              <w:jc w:val="center"/>
            </w:pPr>
            <w:r>
              <w:rPr>
                <w:rFonts w:hint="eastAsia"/>
                <w:b/>
              </w:rPr>
              <w:t>内容</w:t>
            </w:r>
          </w:p>
        </w:tc>
      </w:tr>
      <w:tr w14:paraId="0CDB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03C9BD">
            <w:r>
              <w:rPr>
                <w:rFonts w:hint="eastAsia"/>
              </w:rPr>
              <w:t>受到调查或处罚等措施的主体</w:t>
            </w:r>
          </w:p>
        </w:tc>
        <w:tc>
          <w:tcPr>
            <w:tcW w:w="4153" w:type="dxa"/>
            <w:vAlign w:val="center"/>
          </w:tcPr>
          <w:p w14:paraId="711DCD7A">
            <w:r>
              <w:rPr>
                <w:rFonts w:hint="eastAsia"/>
              </w:rPr>
              <w:t>管理人</w:t>
            </w:r>
          </w:p>
        </w:tc>
      </w:tr>
      <w:tr w14:paraId="7542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85E65">
            <w:r>
              <w:rPr>
                <w:rFonts w:hint="eastAsia"/>
              </w:rPr>
              <w:t>受到调查或处罚等措施的时间</w:t>
            </w:r>
          </w:p>
        </w:tc>
        <w:tc>
          <w:tcPr>
            <w:tcW w:w="4153" w:type="dxa"/>
            <w:vAlign w:val="center"/>
          </w:tcPr>
          <w:p w14:paraId="2B759C14">
            <w:pPr>
              <w:rPr>
                <w:rFonts w:hint="eastAsia"/>
              </w:rPr>
            </w:pPr>
            <w:r>
              <w:rPr>
                <w:rFonts w:hint="eastAsia"/>
              </w:rPr>
              <w:t>2025-10-17；
</w:t>
            </w:r>
            <w:r>
              <w:rPr>
                <w:rFonts w:hint="eastAsia"/>
              </w:rPr>
              <w:br w:type="textWrapping"/>
            </w:r>
            <w:r>
              <w:rPr>
                <w:rFonts w:hint="eastAsia"/>
              </w:rPr>
              <w:t>2025-11-18</w:t>
            </w:r>
          </w:p>
        </w:tc>
      </w:tr>
      <w:tr w14:paraId="677B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AB9B38">
            <w:r>
              <w:rPr>
                <w:rFonts w:hint="eastAsia"/>
              </w:rPr>
              <w:t>采取调查或处罚等措施的机构</w:t>
            </w:r>
          </w:p>
        </w:tc>
        <w:tc>
          <w:tcPr>
            <w:tcW w:w="4153" w:type="dxa"/>
            <w:vAlign w:val="center"/>
          </w:tcPr>
          <w:p w14:paraId="6200533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328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E088D">
            <w:r>
              <w:rPr>
                <w:rFonts w:hint="eastAsia"/>
              </w:rPr>
              <w:t>受到调查或处罚等措施类型</w:t>
            </w:r>
          </w:p>
        </w:tc>
        <w:tc>
          <w:tcPr>
            <w:tcW w:w="4153" w:type="dxa"/>
            <w:vAlign w:val="center"/>
          </w:tcPr>
          <w:p w14:paraId="6FE425EF">
            <w:pPr>
              <w:rPr>
                <w:rFonts w:hint="eastAsia"/>
              </w:rPr>
            </w:pPr>
            <w:r>
              <w:rPr>
                <w:rFonts w:hint="eastAsia"/>
              </w:rPr>
              <w:t>行政监管措施；
</w:t>
            </w:r>
            <w:r>
              <w:rPr>
                <w:rFonts w:hint="eastAsia"/>
              </w:rPr>
              <w:br w:type="textWrapping"/>
            </w:r>
            <w:r>
              <w:rPr>
                <w:rFonts w:hint="eastAsia"/>
              </w:rPr>
              <w:t>行政处罚</w:t>
            </w:r>
          </w:p>
        </w:tc>
      </w:tr>
      <w:tr w14:paraId="4D87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62FDC">
            <w:r>
              <w:rPr>
                <w:rFonts w:hint="eastAsia"/>
              </w:rPr>
              <w:t>受到的具体措施类型</w:t>
            </w:r>
          </w:p>
        </w:tc>
        <w:tc>
          <w:tcPr>
            <w:tcW w:w="4153" w:type="dxa"/>
            <w:vAlign w:val="center"/>
          </w:tcPr>
          <w:p w14:paraId="5E61ACCE">
            <w:pPr>
              <w:rPr>
                <w:rFonts w:hint="eastAsia"/>
              </w:rPr>
            </w:pPr>
            <w:r>
              <w:rPr>
                <w:rFonts w:hint="eastAsia"/>
              </w:rPr>
              <w:t>责令改正；
</w:t>
            </w:r>
            <w:r>
              <w:rPr>
                <w:rFonts w:hint="eastAsia"/>
              </w:rPr>
              <w:br w:type="textWrapping"/>
            </w:r>
            <w:r>
              <w:rPr>
                <w:rFonts w:hint="eastAsia"/>
              </w:rPr>
              <w:t>警告、罚款</w:t>
            </w:r>
          </w:p>
        </w:tc>
      </w:tr>
      <w:tr w14:paraId="4008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9D24C">
            <w:r>
              <w:rPr>
                <w:rFonts w:hint="eastAsia"/>
              </w:rPr>
              <w:t>受到调查或处罚等措施的原因</w:t>
            </w:r>
          </w:p>
        </w:tc>
        <w:tc>
          <w:tcPr>
            <w:tcW w:w="4153" w:type="dxa"/>
            <w:vAlign w:val="center"/>
          </w:tcPr>
          <w:p w14:paraId="030B923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C46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E413E">
            <w:r>
              <w:rPr>
                <w:rFonts w:hint="eastAsia"/>
              </w:rPr>
              <w:t>受到处罚的依据</w:t>
            </w:r>
          </w:p>
        </w:tc>
        <w:tc>
          <w:tcPr>
            <w:tcW w:w="4153" w:type="dxa"/>
            <w:vAlign w:val="center"/>
          </w:tcPr>
          <w:p w14:paraId="2DDAC6A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63D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AD7CF9">
            <w:r>
              <w:rPr>
                <w:rFonts w:hint="eastAsia"/>
              </w:rPr>
              <w:t>管理人采取整改措施的情况</w:t>
            </w:r>
          </w:p>
        </w:tc>
        <w:tc>
          <w:tcPr>
            <w:tcW w:w="4153" w:type="dxa"/>
            <w:vAlign w:val="center"/>
          </w:tcPr>
          <w:p w14:paraId="069FFF3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94D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77376">
            <w:r>
              <w:rPr>
                <w:rFonts w:hint="eastAsia"/>
              </w:rPr>
              <w:t>其他</w:t>
            </w:r>
          </w:p>
        </w:tc>
        <w:tc>
          <w:tcPr>
            <w:tcW w:w="4153" w:type="dxa"/>
            <w:vAlign w:val="center"/>
          </w:tcPr>
          <w:p w14:paraId="49F0F73B">
            <w:r>
              <w:rPr>
                <w:rFonts w:hint="eastAsia"/>
              </w:rPr>
              <w:t>-</w:t>
            </w:r>
          </w:p>
        </w:tc>
      </w:tr>
    </w:tbl>
    <w:p w14:paraId="07B16827">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74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C189CB7">
            <w:pPr>
              <w:jc w:val="center"/>
            </w:pPr>
            <w:r>
              <w:rPr>
                <w:rFonts w:hint="eastAsia"/>
                <w:b/>
              </w:rPr>
              <w:t>管理人相关从业人员受调查或处罚等情况</w:t>
            </w:r>
          </w:p>
        </w:tc>
        <w:tc>
          <w:tcPr>
            <w:tcW w:w="4153" w:type="dxa"/>
            <w:shd w:val="clear" w:color="auto" w:fill="BFBFBF"/>
            <w:vAlign w:val="center"/>
          </w:tcPr>
          <w:p w14:paraId="6678B7B8">
            <w:pPr>
              <w:jc w:val="center"/>
            </w:pPr>
            <w:r>
              <w:rPr>
                <w:rFonts w:hint="eastAsia"/>
                <w:b/>
              </w:rPr>
              <w:t>内容</w:t>
            </w:r>
          </w:p>
        </w:tc>
      </w:tr>
      <w:tr w14:paraId="6259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05646A">
            <w:r>
              <w:rPr>
                <w:rFonts w:hint="eastAsia"/>
              </w:rPr>
              <w:t>受到调查或处罚等措施的主体</w:t>
            </w:r>
          </w:p>
        </w:tc>
        <w:tc>
          <w:tcPr>
            <w:tcW w:w="4153" w:type="dxa"/>
            <w:vAlign w:val="center"/>
          </w:tcPr>
          <w:p w14:paraId="22394078">
            <w:r>
              <w:rPr>
                <w:rFonts w:hint="eastAsia"/>
              </w:rPr>
              <w:t>高级管理人员</w:t>
            </w:r>
          </w:p>
        </w:tc>
      </w:tr>
      <w:tr w14:paraId="3783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9C7838">
            <w:r>
              <w:rPr>
                <w:rFonts w:hint="eastAsia"/>
              </w:rPr>
              <w:t>受到调查或处罚等措施的时间</w:t>
            </w:r>
          </w:p>
        </w:tc>
        <w:tc>
          <w:tcPr>
            <w:tcW w:w="4153" w:type="dxa"/>
            <w:vAlign w:val="center"/>
          </w:tcPr>
          <w:p w14:paraId="1E8C16F8">
            <w:r>
              <w:rPr>
                <w:rFonts w:hint="eastAsia"/>
              </w:rPr>
              <w:t>2025-10-17</w:t>
            </w:r>
          </w:p>
        </w:tc>
      </w:tr>
      <w:tr w14:paraId="785A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BBC3D">
            <w:r>
              <w:rPr>
                <w:rFonts w:hint="eastAsia"/>
              </w:rPr>
              <w:t>采取调查或处罚等措施的机构</w:t>
            </w:r>
          </w:p>
        </w:tc>
        <w:tc>
          <w:tcPr>
            <w:tcW w:w="4153" w:type="dxa"/>
            <w:vAlign w:val="center"/>
          </w:tcPr>
          <w:p w14:paraId="099FF159">
            <w:r>
              <w:rPr>
                <w:rFonts w:hint="eastAsia"/>
              </w:rPr>
              <w:t>中国证监会深圳监管局</w:t>
            </w:r>
          </w:p>
        </w:tc>
      </w:tr>
      <w:tr w14:paraId="6F30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CCA6D">
            <w:r>
              <w:rPr>
                <w:rFonts w:hint="eastAsia"/>
              </w:rPr>
              <w:t>受到调查或处罚等措施类型</w:t>
            </w:r>
          </w:p>
        </w:tc>
        <w:tc>
          <w:tcPr>
            <w:tcW w:w="4153" w:type="dxa"/>
            <w:vAlign w:val="center"/>
          </w:tcPr>
          <w:p w14:paraId="04426E25">
            <w:r>
              <w:rPr>
                <w:rFonts w:hint="eastAsia"/>
              </w:rPr>
              <w:t>行政监管措施</w:t>
            </w:r>
          </w:p>
        </w:tc>
      </w:tr>
      <w:tr w14:paraId="5418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5C311">
            <w:r>
              <w:rPr>
                <w:rFonts w:hint="eastAsia"/>
              </w:rPr>
              <w:t>受到的具体措施类型</w:t>
            </w:r>
          </w:p>
        </w:tc>
        <w:tc>
          <w:tcPr>
            <w:tcW w:w="4153" w:type="dxa"/>
            <w:vAlign w:val="center"/>
          </w:tcPr>
          <w:p w14:paraId="2EA98943">
            <w:r>
              <w:rPr>
                <w:rFonts w:hint="eastAsia"/>
              </w:rPr>
              <w:t>出具警示函</w:t>
            </w:r>
          </w:p>
        </w:tc>
      </w:tr>
      <w:tr w14:paraId="74C0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C2FD8A">
            <w:r>
              <w:rPr>
                <w:rFonts w:hint="eastAsia"/>
              </w:rPr>
              <w:t>受到调查或处罚等措施的原因</w:t>
            </w:r>
          </w:p>
        </w:tc>
        <w:tc>
          <w:tcPr>
            <w:tcW w:w="4153" w:type="dxa"/>
            <w:vAlign w:val="center"/>
          </w:tcPr>
          <w:p w14:paraId="3C59F344">
            <w:r>
              <w:rPr>
                <w:rFonts w:hint="eastAsia"/>
              </w:rPr>
              <w:t>人员管理、其他问题(销售管理)</w:t>
            </w:r>
          </w:p>
        </w:tc>
      </w:tr>
      <w:tr w14:paraId="4BBB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4BD4E0">
            <w:r>
              <w:rPr>
                <w:rFonts w:hint="eastAsia"/>
              </w:rPr>
              <w:t>受到处罚的依据</w:t>
            </w:r>
          </w:p>
        </w:tc>
        <w:tc>
          <w:tcPr>
            <w:tcW w:w="4153" w:type="dxa"/>
            <w:vAlign w:val="center"/>
          </w:tcPr>
          <w:p w14:paraId="48AA794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76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4AD88E">
            <w:r>
              <w:rPr>
                <w:rFonts w:hint="eastAsia"/>
              </w:rPr>
              <w:t>管理人采取整改措施的情况（如提出整改意见）</w:t>
            </w:r>
          </w:p>
        </w:tc>
        <w:tc>
          <w:tcPr>
            <w:tcW w:w="4153" w:type="dxa"/>
            <w:vAlign w:val="center"/>
          </w:tcPr>
          <w:p w14:paraId="2E229932">
            <w:r>
              <w:rPr>
                <w:rFonts w:hint="eastAsia"/>
              </w:rPr>
              <w:t>截至报告期末公司已通过完善制度、优化流程等整改措施完成整改，整改成果已经中国证监会深圳监管局验收通过</w:t>
            </w:r>
          </w:p>
        </w:tc>
      </w:tr>
      <w:tr w14:paraId="706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374EE4">
            <w:r>
              <w:rPr>
                <w:rFonts w:hint="eastAsia"/>
              </w:rPr>
              <w:t>其他</w:t>
            </w:r>
          </w:p>
        </w:tc>
        <w:tc>
          <w:tcPr>
            <w:tcW w:w="4153" w:type="dxa"/>
            <w:vAlign w:val="center"/>
          </w:tcPr>
          <w:p w14:paraId="1056D01E">
            <w:pPr>
              <w:jc w:val="right"/>
            </w:pPr>
            <w:r>
              <w:rPr>
                <w:rFonts w:hint="eastAsia"/>
              </w:rPr>
              <w:t>-</w:t>
            </w:r>
          </w:p>
        </w:tc>
      </w:tr>
    </w:tbl>
    <w:p w14:paraId="0FD2FA5E">
      <w:pPr>
        <w:pStyle w:val="28"/>
      </w:pPr>
      <w:bookmarkStart w:id="192" w:name="_Toc192"/>
      <w:r>
        <w:t>托管人受调查或处罚等情况</w:t>
      </w:r>
      <w:bookmarkEnd w:id="192"/>
    </w:p>
    <w:p w14:paraId="30E3147E">
      <w:pPr>
        <w:pStyle w:val="18"/>
        <w:rPr>
          <w:rFonts w:hint="eastAsia"/>
        </w:rPr>
      </w:pPr>
      <w:r>
        <w:rPr>
          <w:rFonts w:hint="eastAsia"/>
        </w:rPr>
        <w:t>本报告期内，基金托管人没有受到监管部门调查或处罚。</w:t>
      </w:r>
    </w:p>
    <w:p w14:paraId="5C1916A7">
      <w:pPr>
        <w:pStyle w:val="28"/>
      </w:pPr>
      <w:bookmarkStart w:id="193" w:name="_Toc193"/>
      <w:r>
        <w:t>托管人相关从业人员受调查或处罚等情况</w:t>
      </w:r>
      <w:bookmarkEnd w:id="193"/>
    </w:p>
    <w:p w14:paraId="03BC73D8">
      <w:pPr>
        <w:pStyle w:val="18"/>
        <w:rPr>
          <w:rFonts w:hint="eastAsia"/>
        </w:rPr>
      </w:pPr>
      <w:r>
        <w:rPr>
          <w:rFonts w:hint="eastAsia"/>
        </w:rPr>
        <w:t>本报告期内，基金托管人相关从业人员没有受到监管部门调查或处罚。</w:t>
      </w:r>
    </w:p>
    <w:p w14:paraId="163D69CF">
      <w:pPr>
        <w:pStyle w:val="23"/>
      </w:pPr>
      <w:bookmarkStart w:id="194" w:name="_Toc3220"/>
      <w:r>
        <w:t>基金租用证券公司交易单元的有关情况</w:t>
      </w:r>
      <w:bookmarkEnd w:id="194"/>
    </w:p>
    <w:p w14:paraId="4383C0A0">
      <w:pPr>
        <w:pStyle w:val="28"/>
      </w:pPr>
      <w:bookmarkStart w:id="195" w:name="_Toc195"/>
      <w:r>
        <w:t>基金租用证券公司交易单元进行股票投资及佣金支付情况</w:t>
      </w:r>
      <w:bookmarkEnd w:id="195"/>
    </w:p>
    <w:p w14:paraId="242A42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5A2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99BC987">
            <w:pPr>
              <w:jc w:val="center"/>
            </w:pPr>
            <w:r>
              <w:rPr>
                <w:rFonts w:hint="eastAsia"/>
                <w:b/>
              </w:rPr>
              <w:t>券商名称</w:t>
            </w:r>
          </w:p>
        </w:tc>
        <w:tc>
          <w:tcPr>
            <w:tcW w:w="775" w:type="dxa"/>
            <w:vMerge w:val="restart"/>
            <w:shd w:val="clear" w:color="auto" w:fill="BFBFBF"/>
            <w:vAlign w:val="center"/>
          </w:tcPr>
          <w:p w14:paraId="4AB073BD">
            <w:pPr>
              <w:jc w:val="center"/>
            </w:pPr>
            <w:r>
              <w:rPr>
                <w:rFonts w:hint="eastAsia"/>
                <w:b/>
              </w:rPr>
              <w:t>交易单元数量</w:t>
            </w:r>
          </w:p>
        </w:tc>
        <w:tc>
          <w:tcPr>
            <w:tcW w:w="1699" w:type="dxa"/>
            <w:gridSpan w:val="2"/>
            <w:shd w:val="clear" w:color="auto" w:fill="BFBFBF"/>
            <w:vAlign w:val="center"/>
          </w:tcPr>
          <w:p w14:paraId="61446B65">
            <w:pPr>
              <w:jc w:val="center"/>
            </w:pPr>
            <w:r>
              <w:rPr>
                <w:rFonts w:hint="eastAsia"/>
                <w:b/>
              </w:rPr>
              <w:t>股票交易</w:t>
            </w:r>
          </w:p>
        </w:tc>
        <w:tc>
          <w:tcPr>
            <w:tcW w:w="1312" w:type="dxa"/>
            <w:gridSpan w:val="2"/>
            <w:shd w:val="clear" w:color="auto" w:fill="BFBFBF"/>
            <w:vAlign w:val="center"/>
          </w:tcPr>
          <w:p w14:paraId="2E01CD0B">
            <w:pPr>
              <w:jc w:val="center"/>
            </w:pPr>
            <w:r>
              <w:rPr>
                <w:rFonts w:hint="eastAsia"/>
                <w:b/>
              </w:rPr>
              <w:t>应支付该券商的佣金</w:t>
            </w:r>
          </w:p>
        </w:tc>
        <w:tc>
          <w:tcPr>
            <w:tcW w:w="946" w:type="dxa"/>
            <w:vMerge w:val="restart"/>
            <w:shd w:val="clear" w:color="auto" w:fill="BFBFBF"/>
            <w:vAlign w:val="center"/>
          </w:tcPr>
          <w:p w14:paraId="166D4054">
            <w:pPr>
              <w:jc w:val="center"/>
            </w:pPr>
            <w:r>
              <w:rPr>
                <w:rFonts w:hint="eastAsia"/>
                <w:b/>
              </w:rPr>
              <w:t>备注</w:t>
            </w:r>
          </w:p>
        </w:tc>
      </w:tr>
      <w:tr w14:paraId="1CD4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C2AB237"/>
        </w:tc>
        <w:tc>
          <w:tcPr>
            <w:tcW w:w="775" w:type="dxa"/>
            <w:vMerge w:val="continue"/>
            <w:vAlign w:val="center"/>
          </w:tcPr>
          <w:p w14:paraId="24CAA01F"/>
        </w:tc>
        <w:tc>
          <w:tcPr>
            <w:tcW w:w="1699" w:type="dxa"/>
            <w:shd w:val="clear" w:color="auto" w:fill="BFBFBF"/>
            <w:vAlign w:val="center"/>
          </w:tcPr>
          <w:p w14:paraId="54FC54D5">
            <w:pPr>
              <w:jc w:val="center"/>
            </w:pPr>
            <w:r>
              <w:rPr>
                <w:rFonts w:hint="eastAsia"/>
                <w:b/>
              </w:rPr>
              <w:t>成交金额</w:t>
            </w:r>
          </w:p>
        </w:tc>
        <w:tc>
          <w:tcPr>
            <w:tcW w:w="1201" w:type="dxa"/>
            <w:shd w:val="clear" w:color="auto" w:fill="BFBFBF"/>
            <w:vAlign w:val="center"/>
          </w:tcPr>
          <w:p w14:paraId="453A8086">
            <w:pPr>
              <w:jc w:val="center"/>
            </w:pPr>
            <w:r>
              <w:rPr>
                <w:rFonts w:hint="eastAsia"/>
                <w:b/>
              </w:rPr>
              <w:t>占当期股票成交总额的比例</w:t>
            </w:r>
          </w:p>
        </w:tc>
        <w:tc>
          <w:tcPr>
            <w:tcW w:w="1312" w:type="dxa"/>
            <w:shd w:val="clear" w:color="auto" w:fill="BFBFBF"/>
            <w:vAlign w:val="center"/>
          </w:tcPr>
          <w:p w14:paraId="56DF95EF">
            <w:pPr>
              <w:jc w:val="center"/>
            </w:pPr>
            <w:r>
              <w:rPr>
                <w:rFonts w:hint="eastAsia"/>
                <w:b/>
              </w:rPr>
              <w:t>佣金</w:t>
            </w:r>
          </w:p>
        </w:tc>
        <w:tc>
          <w:tcPr>
            <w:tcW w:w="1256" w:type="dxa"/>
            <w:shd w:val="clear" w:color="auto" w:fill="BFBFBF"/>
            <w:vAlign w:val="center"/>
          </w:tcPr>
          <w:p w14:paraId="3500D87B">
            <w:pPr>
              <w:jc w:val="center"/>
            </w:pPr>
            <w:r>
              <w:rPr>
                <w:rFonts w:hint="eastAsia"/>
                <w:b/>
              </w:rPr>
              <w:t>占当期佣金总量的比例</w:t>
            </w:r>
          </w:p>
        </w:tc>
        <w:tc>
          <w:tcPr>
            <w:tcW w:w="946" w:type="dxa"/>
            <w:vMerge w:val="continue"/>
            <w:vAlign w:val="center"/>
          </w:tcPr>
          <w:p w14:paraId="4B355A02"/>
        </w:tc>
      </w:tr>
      <w:tr w14:paraId="3BC1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EAD4F9">
            <w:r>
              <w:rPr>
                <w:rFonts w:hint="eastAsia"/>
              </w:rPr>
              <w:t>华泰证券</w:t>
            </w:r>
          </w:p>
        </w:tc>
        <w:tc>
          <w:tcPr>
            <w:tcW w:w="775" w:type="dxa"/>
            <w:vAlign w:val="center"/>
          </w:tcPr>
          <w:p w14:paraId="6E686CB8">
            <w:pPr>
              <w:jc w:val="right"/>
            </w:pPr>
            <w:r>
              <w:rPr>
                <w:rFonts w:hint="eastAsia"/>
              </w:rPr>
              <w:t>2</w:t>
            </w:r>
          </w:p>
        </w:tc>
        <w:tc>
          <w:tcPr>
            <w:tcW w:w="1699" w:type="dxa"/>
            <w:vAlign w:val="center"/>
          </w:tcPr>
          <w:p w14:paraId="02132D7D">
            <w:pPr>
              <w:jc w:val="right"/>
            </w:pPr>
            <w:r>
              <w:rPr>
                <w:rFonts w:hint="eastAsia"/>
              </w:rPr>
              <w:t>-</w:t>
            </w:r>
          </w:p>
        </w:tc>
        <w:tc>
          <w:tcPr>
            <w:tcW w:w="1201" w:type="dxa"/>
            <w:vAlign w:val="center"/>
          </w:tcPr>
          <w:p w14:paraId="126E9497">
            <w:pPr>
              <w:jc w:val="right"/>
            </w:pPr>
            <w:r>
              <w:rPr>
                <w:rFonts w:hint="eastAsia"/>
              </w:rPr>
              <w:t>-</w:t>
            </w:r>
          </w:p>
        </w:tc>
        <w:tc>
          <w:tcPr>
            <w:tcW w:w="1312" w:type="dxa"/>
            <w:vAlign w:val="center"/>
          </w:tcPr>
          <w:p w14:paraId="2C3C7784">
            <w:pPr>
              <w:jc w:val="right"/>
            </w:pPr>
            <w:r>
              <w:rPr>
                <w:rFonts w:hint="eastAsia"/>
              </w:rPr>
              <w:t>-</w:t>
            </w:r>
          </w:p>
        </w:tc>
        <w:tc>
          <w:tcPr>
            <w:tcW w:w="1256" w:type="dxa"/>
            <w:vAlign w:val="center"/>
          </w:tcPr>
          <w:p w14:paraId="305EFDBF">
            <w:pPr>
              <w:jc w:val="right"/>
            </w:pPr>
            <w:r>
              <w:rPr>
                <w:rFonts w:hint="eastAsia"/>
              </w:rPr>
              <w:t>-</w:t>
            </w:r>
          </w:p>
        </w:tc>
        <w:tc>
          <w:tcPr>
            <w:tcW w:w="946" w:type="dxa"/>
            <w:vAlign w:val="center"/>
          </w:tcPr>
          <w:p w14:paraId="58FF460A">
            <w:pPr>
              <w:jc w:val="right"/>
            </w:pPr>
            <w:r>
              <w:rPr>
                <w:rFonts w:hint="eastAsia"/>
              </w:rPr>
              <w:t>-</w:t>
            </w:r>
          </w:p>
        </w:tc>
      </w:tr>
    </w:tbl>
    <w:p w14:paraId="54299D2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8369F35">
      <w:pPr>
        <w:pStyle w:val="47"/>
        <w:rPr>
          <w:rFonts w:hint="eastAsia"/>
        </w:rPr>
      </w:pPr>
      <w:r>
        <w:tab/>
      </w:r>
      <w:r>
        <w:rPr>
          <w:rFonts w:hint="eastAsia"/>
        </w:rPr>
        <w:t>1、选择标准</w:t>
      </w:r>
    </w:p>
    <w:p w14:paraId="431EC57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AA6A418">
      <w:pPr>
        <w:pStyle w:val="47"/>
        <w:rPr>
          <w:rFonts w:hint="eastAsia"/>
        </w:rPr>
      </w:pPr>
      <w:r>
        <w:tab/>
      </w:r>
      <w:r>
        <w:rPr>
          <w:rFonts w:hint="eastAsia"/>
        </w:rPr>
        <w:t>2、选择程序</w:t>
      </w:r>
    </w:p>
    <w:p w14:paraId="10987D5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5F860B2">
      <w:pPr>
        <w:pStyle w:val="47"/>
        <w:rPr>
          <w:rFonts w:hint="eastAsia"/>
        </w:rPr>
      </w:pPr>
      <w:r>
        <w:tab/>
      </w:r>
      <w:r>
        <w:rPr>
          <w:rFonts w:hint="eastAsia"/>
        </w:rPr>
        <w:t>（2）基金管理人根据其建立的服务评价及交易量分配机制，定期对证券公司开展评价后，根据评价结果进行交易量的分配。</w:t>
      </w:r>
    </w:p>
    <w:p w14:paraId="3BF2CC84">
      <w:pPr>
        <w:pStyle w:val="47"/>
        <w:rPr>
          <w:rFonts w:hint="eastAsia"/>
        </w:rPr>
      </w:pPr>
      <w:r>
        <w:tab/>
      </w:r>
      <w:r>
        <w:rPr>
          <w:rFonts w:hint="eastAsia"/>
        </w:rPr>
        <w:t>3、报告期内基金租用券商交易单元的变更情况：新增交易单元：无；减少交易单元：无。</w:t>
      </w:r>
    </w:p>
    <w:p w14:paraId="32071E6E">
      <w:pPr>
        <w:pStyle w:val="28"/>
      </w:pPr>
      <w:bookmarkStart w:id="196" w:name="_Toc196"/>
      <w:r>
        <w:t>基金租用证券公司交易单元进行其他证券投资的情况</w:t>
      </w:r>
      <w:bookmarkEnd w:id="196"/>
    </w:p>
    <w:p w14:paraId="021346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C00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48A16A4">
            <w:pPr>
              <w:jc w:val="center"/>
            </w:pPr>
            <w:r>
              <w:rPr>
                <w:rFonts w:hint="eastAsia"/>
                <w:b/>
              </w:rPr>
              <w:t>券商名称</w:t>
            </w:r>
          </w:p>
        </w:tc>
        <w:tc>
          <w:tcPr>
            <w:tcW w:w="1508" w:type="dxa"/>
            <w:gridSpan w:val="2"/>
            <w:shd w:val="clear" w:color="auto" w:fill="BFBFBF"/>
            <w:vAlign w:val="center"/>
          </w:tcPr>
          <w:p w14:paraId="5ACD2A55">
            <w:pPr>
              <w:jc w:val="center"/>
            </w:pPr>
            <w:r>
              <w:rPr>
                <w:rFonts w:hint="eastAsia"/>
                <w:b/>
              </w:rPr>
              <w:t>债券交易</w:t>
            </w:r>
          </w:p>
        </w:tc>
        <w:tc>
          <w:tcPr>
            <w:tcW w:w="1697" w:type="dxa"/>
            <w:gridSpan w:val="2"/>
            <w:shd w:val="clear" w:color="auto" w:fill="BFBFBF"/>
            <w:vAlign w:val="center"/>
          </w:tcPr>
          <w:p w14:paraId="262735B6">
            <w:pPr>
              <w:jc w:val="center"/>
            </w:pPr>
            <w:r>
              <w:rPr>
                <w:rFonts w:hint="eastAsia"/>
                <w:b/>
              </w:rPr>
              <w:t>债券回购交易</w:t>
            </w:r>
          </w:p>
        </w:tc>
        <w:tc>
          <w:tcPr>
            <w:tcW w:w="1508" w:type="dxa"/>
            <w:gridSpan w:val="2"/>
            <w:shd w:val="clear" w:color="auto" w:fill="BFBFBF"/>
            <w:vAlign w:val="center"/>
          </w:tcPr>
          <w:p w14:paraId="4DC8215B">
            <w:pPr>
              <w:jc w:val="center"/>
            </w:pPr>
            <w:r>
              <w:rPr>
                <w:rFonts w:hint="eastAsia"/>
                <w:b/>
              </w:rPr>
              <w:t>权证交易</w:t>
            </w:r>
          </w:p>
        </w:tc>
      </w:tr>
      <w:tr w14:paraId="3620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103F66F"/>
        </w:tc>
        <w:tc>
          <w:tcPr>
            <w:tcW w:w="1508" w:type="dxa"/>
            <w:shd w:val="clear" w:color="auto" w:fill="BFBFBF"/>
            <w:vAlign w:val="center"/>
          </w:tcPr>
          <w:p w14:paraId="6CCC842A">
            <w:pPr>
              <w:jc w:val="center"/>
            </w:pPr>
            <w:r>
              <w:rPr>
                <w:rFonts w:hint="eastAsia"/>
                <w:b/>
              </w:rPr>
              <w:t>成交金额</w:t>
            </w:r>
          </w:p>
        </w:tc>
        <w:tc>
          <w:tcPr>
            <w:tcW w:w="895" w:type="dxa"/>
            <w:shd w:val="clear" w:color="auto" w:fill="BFBFBF"/>
            <w:vAlign w:val="center"/>
          </w:tcPr>
          <w:p w14:paraId="6091E0C3">
            <w:pPr>
              <w:jc w:val="center"/>
            </w:pPr>
            <w:r>
              <w:rPr>
                <w:rFonts w:hint="eastAsia"/>
                <w:b/>
              </w:rPr>
              <w:t>占当期债券成交总额的比例</w:t>
            </w:r>
          </w:p>
        </w:tc>
        <w:tc>
          <w:tcPr>
            <w:tcW w:w="1697" w:type="dxa"/>
            <w:shd w:val="clear" w:color="auto" w:fill="BFBFBF"/>
            <w:vAlign w:val="center"/>
          </w:tcPr>
          <w:p w14:paraId="2AE70F0D">
            <w:pPr>
              <w:jc w:val="center"/>
            </w:pPr>
            <w:r>
              <w:rPr>
                <w:rFonts w:hint="eastAsia"/>
                <w:b/>
              </w:rPr>
              <w:t>成交金额</w:t>
            </w:r>
          </w:p>
        </w:tc>
        <w:tc>
          <w:tcPr>
            <w:tcW w:w="895" w:type="dxa"/>
            <w:shd w:val="clear" w:color="auto" w:fill="BFBFBF"/>
            <w:vAlign w:val="center"/>
          </w:tcPr>
          <w:p w14:paraId="1905379C">
            <w:pPr>
              <w:jc w:val="center"/>
            </w:pPr>
            <w:r>
              <w:rPr>
                <w:rFonts w:hint="eastAsia"/>
                <w:b/>
              </w:rPr>
              <w:t>占当期债券回购成交总额的比例</w:t>
            </w:r>
          </w:p>
        </w:tc>
        <w:tc>
          <w:tcPr>
            <w:tcW w:w="1508" w:type="dxa"/>
            <w:shd w:val="clear" w:color="auto" w:fill="BFBFBF"/>
            <w:vAlign w:val="center"/>
          </w:tcPr>
          <w:p w14:paraId="548373F7">
            <w:pPr>
              <w:jc w:val="center"/>
            </w:pPr>
            <w:r>
              <w:rPr>
                <w:rFonts w:hint="eastAsia"/>
                <w:b/>
              </w:rPr>
              <w:t>成交金额</w:t>
            </w:r>
          </w:p>
        </w:tc>
        <w:tc>
          <w:tcPr>
            <w:tcW w:w="900" w:type="dxa"/>
            <w:shd w:val="clear" w:color="auto" w:fill="BFBFBF"/>
            <w:vAlign w:val="center"/>
          </w:tcPr>
          <w:p w14:paraId="3DCB3761">
            <w:pPr>
              <w:jc w:val="center"/>
            </w:pPr>
            <w:r>
              <w:rPr>
                <w:rFonts w:hint="eastAsia"/>
                <w:b/>
              </w:rPr>
              <w:t>占当期权证成交总额的比例</w:t>
            </w:r>
          </w:p>
        </w:tc>
      </w:tr>
      <w:tr w14:paraId="72A9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48741F">
            <w:r>
              <w:rPr>
                <w:rFonts w:hint="eastAsia"/>
              </w:rPr>
              <w:t>华泰证券</w:t>
            </w:r>
          </w:p>
        </w:tc>
        <w:tc>
          <w:tcPr>
            <w:tcW w:w="1508" w:type="dxa"/>
            <w:vAlign w:val="center"/>
          </w:tcPr>
          <w:p w14:paraId="42657590">
            <w:pPr>
              <w:jc w:val="right"/>
            </w:pPr>
            <w:r>
              <w:rPr>
                <w:rFonts w:hint="eastAsia"/>
              </w:rPr>
              <w:t>-</w:t>
            </w:r>
          </w:p>
        </w:tc>
        <w:tc>
          <w:tcPr>
            <w:tcW w:w="895" w:type="dxa"/>
            <w:vAlign w:val="center"/>
          </w:tcPr>
          <w:p w14:paraId="4060BD3C">
            <w:pPr>
              <w:jc w:val="right"/>
            </w:pPr>
            <w:r>
              <w:rPr>
                <w:rFonts w:hint="eastAsia"/>
              </w:rPr>
              <w:t>-</w:t>
            </w:r>
          </w:p>
        </w:tc>
        <w:tc>
          <w:tcPr>
            <w:tcW w:w="1697" w:type="dxa"/>
            <w:vAlign w:val="center"/>
          </w:tcPr>
          <w:p w14:paraId="7A563977">
            <w:pPr>
              <w:jc w:val="right"/>
            </w:pPr>
            <w:r>
              <w:rPr>
                <w:rFonts w:hint="eastAsia"/>
              </w:rPr>
              <w:t>-</w:t>
            </w:r>
          </w:p>
        </w:tc>
        <w:tc>
          <w:tcPr>
            <w:tcW w:w="895" w:type="dxa"/>
            <w:vAlign w:val="center"/>
          </w:tcPr>
          <w:p w14:paraId="74EEAE0F">
            <w:pPr>
              <w:jc w:val="right"/>
            </w:pPr>
            <w:r>
              <w:rPr>
                <w:rFonts w:hint="eastAsia"/>
              </w:rPr>
              <w:t>-</w:t>
            </w:r>
          </w:p>
        </w:tc>
        <w:tc>
          <w:tcPr>
            <w:tcW w:w="1508" w:type="dxa"/>
            <w:vAlign w:val="center"/>
          </w:tcPr>
          <w:p w14:paraId="0958DBFD">
            <w:pPr>
              <w:jc w:val="right"/>
            </w:pPr>
            <w:r>
              <w:rPr>
                <w:rFonts w:hint="eastAsia"/>
              </w:rPr>
              <w:t>-</w:t>
            </w:r>
          </w:p>
        </w:tc>
        <w:tc>
          <w:tcPr>
            <w:tcW w:w="900" w:type="dxa"/>
            <w:vAlign w:val="center"/>
          </w:tcPr>
          <w:p w14:paraId="17C7C0E0">
            <w:pPr>
              <w:jc w:val="right"/>
            </w:pPr>
            <w:r>
              <w:rPr>
                <w:rFonts w:hint="eastAsia"/>
              </w:rPr>
              <w:t>-</w:t>
            </w:r>
          </w:p>
        </w:tc>
      </w:tr>
    </w:tbl>
    <w:p w14:paraId="312C09DA">
      <w:pPr>
        <w:pStyle w:val="23"/>
      </w:pPr>
      <w:bookmarkStart w:id="197" w:name="_Toc4731"/>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169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66018A">
            <w:pPr>
              <w:jc w:val="center"/>
            </w:pPr>
            <w:r>
              <w:rPr>
                <w:rFonts w:hint="eastAsia"/>
                <w:b/>
              </w:rPr>
              <w:t>序号</w:t>
            </w:r>
          </w:p>
        </w:tc>
        <w:tc>
          <w:tcPr>
            <w:tcW w:w="4319" w:type="dxa"/>
            <w:shd w:val="clear" w:color="auto" w:fill="BFBFBF"/>
            <w:vAlign w:val="center"/>
          </w:tcPr>
          <w:p w14:paraId="3FFEE72B">
            <w:pPr>
              <w:jc w:val="center"/>
            </w:pPr>
            <w:r>
              <w:rPr>
                <w:rFonts w:hint="eastAsia"/>
                <w:b/>
              </w:rPr>
              <w:t>公告事项</w:t>
            </w:r>
          </w:p>
        </w:tc>
        <w:tc>
          <w:tcPr>
            <w:tcW w:w="2076" w:type="dxa"/>
            <w:shd w:val="clear" w:color="auto" w:fill="BFBFBF"/>
            <w:vAlign w:val="center"/>
          </w:tcPr>
          <w:p w14:paraId="24584601">
            <w:pPr>
              <w:jc w:val="center"/>
            </w:pPr>
            <w:r>
              <w:rPr>
                <w:rFonts w:hint="eastAsia"/>
                <w:b/>
              </w:rPr>
              <w:t>法定披露方式</w:t>
            </w:r>
          </w:p>
        </w:tc>
        <w:tc>
          <w:tcPr>
            <w:tcW w:w="1218" w:type="dxa"/>
            <w:shd w:val="clear" w:color="auto" w:fill="BFBFBF"/>
            <w:vAlign w:val="center"/>
          </w:tcPr>
          <w:p w14:paraId="1C3B789F">
            <w:pPr>
              <w:jc w:val="center"/>
            </w:pPr>
            <w:r>
              <w:rPr>
                <w:rFonts w:hint="eastAsia"/>
                <w:b/>
              </w:rPr>
              <w:t>法定披露日期</w:t>
            </w:r>
          </w:p>
        </w:tc>
      </w:tr>
      <w:tr w14:paraId="57F3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C437CF">
            <w:pPr>
              <w:jc w:val="center"/>
            </w:pPr>
            <w:r>
              <w:rPr>
                <w:rFonts w:hint="eastAsia"/>
              </w:rPr>
              <w:t>1</w:t>
            </w:r>
          </w:p>
        </w:tc>
        <w:tc>
          <w:tcPr>
            <w:tcW w:w="4319" w:type="dxa"/>
            <w:vAlign w:val="center"/>
          </w:tcPr>
          <w:p w14:paraId="1018AAE6">
            <w:r>
              <w:rPr>
                <w:rFonts w:hint="eastAsia"/>
              </w:rPr>
              <w:t>南方基金关于直销平台相关业务费率优惠的公告</w:t>
            </w:r>
          </w:p>
        </w:tc>
        <w:tc>
          <w:tcPr>
            <w:tcW w:w="2076" w:type="dxa"/>
            <w:vAlign w:val="center"/>
          </w:tcPr>
          <w:p w14:paraId="0234593E">
            <w:r>
              <w:rPr>
                <w:rFonts w:hint="eastAsia"/>
              </w:rPr>
              <w:t>证券时报、基金管理人网站、中国证监会基金电子披露网站</w:t>
            </w:r>
          </w:p>
        </w:tc>
        <w:tc>
          <w:tcPr>
            <w:tcW w:w="1218" w:type="dxa"/>
            <w:vAlign w:val="center"/>
          </w:tcPr>
          <w:p w14:paraId="7EDE7BB2">
            <w:r>
              <w:rPr>
                <w:rFonts w:hint="eastAsia"/>
              </w:rPr>
              <w:t>2025-01-01</w:t>
            </w:r>
          </w:p>
        </w:tc>
      </w:tr>
      <w:tr w14:paraId="38C5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DDF693">
            <w:pPr>
              <w:jc w:val="center"/>
            </w:pPr>
            <w:r>
              <w:rPr>
                <w:rFonts w:hint="eastAsia"/>
              </w:rPr>
              <w:t>2</w:t>
            </w:r>
          </w:p>
        </w:tc>
        <w:tc>
          <w:tcPr>
            <w:tcW w:w="4319" w:type="dxa"/>
            <w:vAlign w:val="center"/>
          </w:tcPr>
          <w:p w14:paraId="570015AE">
            <w:r>
              <w:rPr>
                <w:rFonts w:hint="eastAsia"/>
              </w:rPr>
              <w:t>南方基金管理股份有限公司旗下公募基金通过证券公司证券交易及佣金支付情况（2024年度）</w:t>
            </w:r>
          </w:p>
        </w:tc>
        <w:tc>
          <w:tcPr>
            <w:tcW w:w="2076" w:type="dxa"/>
            <w:vAlign w:val="center"/>
          </w:tcPr>
          <w:p w14:paraId="1A554374">
            <w:r>
              <w:rPr>
                <w:rFonts w:hint="eastAsia"/>
              </w:rPr>
              <w:t>证券时报、基金管理人网站、中国证监会基金电子披露网站</w:t>
            </w:r>
          </w:p>
        </w:tc>
        <w:tc>
          <w:tcPr>
            <w:tcW w:w="1218" w:type="dxa"/>
            <w:vAlign w:val="center"/>
          </w:tcPr>
          <w:p w14:paraId="0C37D337">
            <w:r>
              <w:rPr>
                <w:rFonts w:hint="eastAsia"/>
              </w:rPr>
              <w:t>2025-03-31</w:t>
            </w:r>
          </w:p>
        </w:tc>
      </w:tr>
      <w:tr w14:paraId="4C6E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DB2C0E">
            <w:pPr>
              <w:jc w:val="center"/>
            </w:pPr>
            <w:r>
              <w:rPr>
                <w:rFonts w:hint="eastAsia"/>
              </w:rPr>
              <w:t>3</w:t>
            </w:r>
          </w:p>
        </w:tc>
        <w:tc>
          <w:tcPr>
            <w:tcW w:w="4319" w:type="dxa"/>
            <w:vAlign w:val="center"/>
          </w:tcPr>
          <w:p w14:paraId="34F4A7C2">
            <w:r>
              <w:rPr>
                <w:rFonts w:hint="eastAsia"/>
              </w:rPr>
              <w:t xml:space="preserve">南方晨利一年定期开放债券型发起式证券投资基金分红公告 </w:t>
            </w:r>
          </w:p>
        </w:tc>
        <w:tc>
          <w:tcPr>
            <w:tcW w:w="2076" w:type="dxa"/>
            <w:vAlign w:val="center"/>
          </w:tcPr>
          <w:p w14:paraId="069FAD81">
            <w:r>
              <w:rPr>
                <w:rFonts w:hint="eastAsia"/>
              </w:rPr>
              <w:t>证券时报、基金管理人网站、中国证监会基金电子披露网站</w:t>
            </w:r>
          </w:p>
        </w:tc>
        <w:tc>
          <w:tcPr>
            <w:tcW w:w="1218" w:type="dxa"/>
            <w:vAlign w:val="center"/>
          </w:tcPr>
          <w:p w14:paraId="4B5EF821">
            <w:r>
              <w:rPr>
                <w:rFonts w:hint="eastAsia"/>
              </w:rPr>
              <w:t>2025-05-30</w:t>
            </w:r>
          </w:p>
        </w:tc>
      </w:tr>
      <w:tr w14:paraId="4DCC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87FCBB">
            <w:pPr>
              <w:jc w:val="center"/>
            </w:pPr>
            <w:r>
              <w:rPr>
                <w:rFonts w:hint="eastAsia"/>
              </w:rPr>
              <w:t>4</w:t>
            </w:r>
          </w:p>
        </w:tc>
        <w:tc>
          <w:tcPr>
            <w:tcW w:w="4319" w:type="dxa"/>
            <w:vAlign w:val="center"/>
          </w:tcPr>
          <w:p w14:paraId="4868E8CA">
            <w:r>
              <w:rPr>
                <w:rFonts w:hint="eastAsia"/>
              </w:rPr>
              <w:t>南方晨利一年定期开放债券型发起式证券投资基金开放申购、赎回及转换业务的公告</w:t>
            </w:r>
          </w:p>
        </w:tc>
        <w:tc>
          <w:tcPr>
            <w:tcW w:w="2076" w:type="dxa"/>
            <w:vAlign w:val="center"/>
          </w:tcPr>
          <w:p w14:paraId="776263D6">
            <w:r>
              <w:rPr>
                <w:rFonts w:hint="eastAsia"/>
              </w:rPr>
              <w:t>证券时报、基金管理人网站、中国证监会基金电子披露网站</w:t>
            </w:r>
          </w:p>
        </w:tc>
        <w:tc>
          <w:tcPr>
            <w:tcW w:w="1218" w:type="dxa"/>
            <w:vAlign w:val="center"/>
          </w:tcPr>
          <w:p w14:paraId="36CC99E6">
            <w:r>
              <w:rPr>
                <w:rFonts w:hint="eastAsia"/>
              </w:rPr>
              <w:t>2025-07-22</w:t>
            </w:r>
          </w:p>
        </w:tc>
      </w:tr>
    </w:tbl>
    <w:p w14:paraId="1EA19913">
      <w:pPr>
        <w:pStyle w:val="26"/>
      </w:pPr>
      <w:bookmarkStart w:id="198" w:name="_Toc16524"/>
      <w:r>
        <w:t>影响投资者决策的其他重要信息</w:t>
      </w:r>
      <w:bookmarkEnd w:id="198"/>
    </w:p>
    <w:p w14:paraId="6692BE70">
      <w:pPr>
        <w:pStyle w:val="23"/>
      </w:pPr>
      <w:bookmarkStart w:id="199" w:name="_Toc23227"/>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7A6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71E283E">
            <w:r>
              <w:rPr>
                <w:rFonts w:hint="eastAsia"/>
              </w:rPr>
              <w:t>投资者类别</w:t>
            </w:r>
          </w:p>
        </w:tc>
        <w:tc>
          <w:tcPr>
            <w:tcW w:w="500" w:type="dxa"/>
            <w:gridSpan w:val="5"/>
            <w:vAlign w:val="center"/>
          </w:tcPr>
          <w:p w14:paraId="7A33E528">
            <w:r>
              <w:rPr>
                <w:rFonts w:hint="eastAsia"/>
              </w:rPr>
              <w:t>报告期内持有基金份额变化情况</w:t>
            </w:r>
          </w:p>
        </w:tc>
        <w:tc>
          <w:tcPr>
            <w:tcW w:w="1377" w:type="dxa"/>
            <w:gridSpan w:val="2"/>
            <w:vAlign w:val="center"/>
          </w:tcPr>
          <w:p w14:paraId="2C7113B1">
            <w:r>
              <w:rPr>
                <w:rFonts w:hint="eastAsia"/>
              </w:rPr>
              <w:t>报告期末持有基金情况</w:t>
            </w:r>
          </w:p>
        </w:tc>
      </w:tr>
      <w:tr w14:paraId="1F27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53C9FA7"/>
        </w:tc>
        <w:tc>
          <w:tcPr>
            <w:tcW w:w="500" w:type="dxa"/>
            <w:vAlign w:val="center"/>
          </w:tcPr>
          <w:p w14:paraId="3B30BE46">
            <w:r>
              <w:rPr>
                <w:rFonts w:hint="eastAsia"/>
              </w:rPr>
              <w:t>序号</w:t>
            </w:r>
          </w:p>
        </w:tc>
        <w:tc>
          <w:tcPr>
            <w:tcW w:w="876" w:type="dxa"/>
            <w:vAlign w:val="center"/>
          </w:tcPr>
          <w:p w14:paraId="77C11B99">
            <w:r>
              <w:rPr>
                <w:rFonts w:hint="eastAsia"/>
              </w:rPr>
              <w:t>持有基金份额比例达到或者超过20%的时间区间</w:t>
            </w:r>
          </w:p>
        </w:tc>
        <w:tc>
          <w:tcPr>
            <w:tcW w:w="1377" w:type="dxa"/>
            <w:vAlign w:val="center"/>
          </w:tcPr>
          <w:p w14:paraId="26EFD432">
            <w:r>
              <w:rPr>
                <w:rFonts w:hint="eastAsia"/>
              </w:rPr>
              <w:t>期初份额</w:t>
            </w:r>
          </w:p>
        </w:tc>
        <w:tc>
          <w:tcPr>
            <w:tcW w:w="1377" w:type="dxa"/>
            <w:vAlign w:val="center"/>
          </w:tcPr>
          <w:p w14:paraId="15A48CA1">
            <w:r>
              <w:rPr>
                <w:rFonts w:hint="eastAsia"/>
              </w:rPr>
              <w:t>申购份额</w:t>
            </w:r>
          </w:p>
        </w:tc>
        <w:tc>
          <w:tcPr>
            <w:tcW w:w="1377" w:type="dxa"/>
            <w:vAlign w:val="center"/>
          </w:tcPr>
          <w:p w14:paraId="07FED62C">
            <w:r>
              <w:rPr>
                <w:rFonts w:hint="eastAsia"/>
              </w:rPr>
              <w:t>赎回份额</w:t>
            </w:r>
          </w:p>
        </w:tc>
        <w:tc>
          <w:tcPr>
            <w:tcW w:w="1377" w:type="dxa"/>
            <w:vAlign w:val="center"/>
          </w:tcPr>
          <w:p w14:paraId="2393CE32">
            <w:r>
              <w:rPr>
                <w:rFonts w:hint="eastAsia"/>
              </w:rPr>
              <w:t>持有份额</w:t>
            </w:r>
          </w:p>
        </w:tc>
        <w:tc>
          <w:tcPr>
            <w:tcW w:w="667" w:type="dxa"/>
            <w:vAlign w:val="center"/>
          </w:tcPr>
          <w:p w14:paraId="6BFA9AAD">
            <w:r>
              <w:rPr>
                <w:rFonts w:hint="eastAsia"/>
              </w:rPr>
              <w:t>份额占比</w:t>
            </w:r>
          </w:p>
        </w:tc>
      </w:tr>
      <w:tr w14:paraId="2368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5060B4D">
            <w:r>
              <w:rPr>
                <w:rFonts w:hint="eastAsia"/>
              </w:rPr>
              <w:t>机构</w:t>
            </w:r>
          </w:p>
        </w:tc>
        <w:tc>
          <w:tcPr>
            <w:tcW w:w="500" w:type="dxa"/>
            <w:vAlign w:val="center"/>
          </w:tcPr>
          <w:p w14:paraId="53D74E49">
            <w:pPr>
              <w:jc w:val="right"/>
            </w:pPr>
            <w:r>
              <w:rPr>
                <w:rFonts w:hint="eastAsia"/>
              </w:rPr>
              <w:t>1</w:t>
            </w:r>
          </w:p>
        </w:tc>
        <w:tc>
          <w:tcPr>
            <w:tcW w:w="876" w:type="dxa"/>
            <w:vAlign w:val="center"/>
          </w:tcPr>
          <w:p w14:paraId="1A773B07">
            <w:r>
              <w:rPr>
                <w:rFonts w:hint="eastAsia"/>
              </w:rPr>
              <w:t>20250101-20251231</w:t>
            </w:r>
          </w:p>
        </w:tc>
        <w:tc>
          <w:tcPr>
            <w:tcW w:w="1377" w:type="dxa"/>
            <w:vAlign w:val="center"/>
          </w:tcPr>
          <w:p w14:paraId="37463BDB">
            <w:pPr>
              <w:jc w:val="right"/>
            </w:pPr>
            <w:r>
              <w:rPr>
                <w:rFonts w:hint="eastAsia"/>
              </w:rPr>
              <w:t>1,000,103,166.66</w:t>
            </w:r>
          </w:p>
        </w:tc>
        <w:tc>
          <w:tcPr>
            <w:tcW w:w="1377" w:type="dxa"/>
            <w:vAlign w:val="center"/>
          </w:tcPr>
          <w:p w14:paraId="73802D24">
            <w:pPr>
              <w:jc w:val="right"/>
            </w:pPr>
            <w:r>
              <w:rPr>
                <w:rFonts w:hint="eastAsia"/>
              </w:rPr>
              <w:t>-</w:t>
            </w:r>
          </w:p>
        </w:tc>
        <w:tc>
          <w:tcPr>
            <w:tcW w:w="1377" w:type="dxa"/>
            <w:vAlign w:val="center"/>
          </w:tcPr>
          <w:p w14:paraId="2D44DB2F">
            <w:pPr>
              <w:jc w:val="right"/>
            </w:pPr>
            <w:r>
              <w:rPr>
                <w:rFonts w:hint="eastAsia"/>
              </w:rPr>
              <w:t>-</w:t>
            </w:r>
          </w:p>
        </w:tc>
        <w:tc>
          <w:tcPr>
            <w:tcW w:w="1377" w:type="dxa"/>
            <w:vAlign w:val="center"/>
          </w:tcPr>
          <w:p w14:paraId="5D7654ED">
            <w:pPr>
              <w:jc w:val="right"/>
            </w:pPr>
            <w:r>
              <w:rPr>
                <w:rFonts w:hint="eastAsia"/>
              </w:rPr>
              <w:t>1,000,103,166.66</w:t>
            </w:r>
          </w:p>
        </w:tc>
        <w:tc>
          <w:tcPr>
            <w:tcW w:w="667" w:type="dxa"/>
            <w:vAlign w:val="center"/>
          </w:tcPr>
          <w:p w14:paraId="00AA3755">
            <w:pPr>
              <w:jc w:val="right"/>
            </w:pPr>
            <w:r>
              <w:rPr>
                <w:rFonts w:hint="eastAsia"/>
              </w:rPr>
              <w:t>98.54%</w:t>
            </w:r>
          </w:p>
        </w:tc>
      </w:tr>
      <w:tr w14:paraId="592E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2C56154">
            <w:r>
              <w:rPr>
                <w:rFonts w:hint="eastAsia"/>
              </w:rPr>
              <w:t>产品特有风险</w:t>
            </w:r>
          </w:p>
        </w:tc>
      </w:tr>
      <w:tr w14:paraId="1080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E6F7D5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2DAC88F">
      <w:pPr>
        <w:pStyle w:val="23"/>
      </w:pPr>
      <w:bookmarkStart w:id="200" w:name="_Toc13307"/>
      <w:r>
        <w:t>影响投资者决策的其他重要信息</w:t>
      </w:r>
      <w:bookmarkEnd w:id="200"/>
    </w:p>
    <w:p w14:paraId="00E9328D">
      <w:pPr>
        <w:pStyle w:val="18"/>
        <w:rPr>
          <w:rFonts w:hint="eastAsia"/>
        </w:rPr>
      </w:pPr>
      <w:r>
        <w:rPr>
          <w:rFonts w:hint="eastAsia"/>
        </w:rPr>
        <w:t>无。</w:t>
      </w:r>
    </w:p>
    <w:p w14:paraId="6C45727B">
      <w:pPr>
        <w:pStyle w:val="26"/>
      </w:pPr>
      <w:bookmarkStart w:id="201" w:name="_Toc12801"/>
      <w:r>
        <w:t>备查文件目录</w:t>
      </w:r>
      <w:bookmarkEnd w:id="201"/>
    </w:p>
    <w:p w14:paraId="7950389A">
      <w:pPr>
        <w:pStyle w:val="23"/>
      </w:pPr>
      <w:bookmarkStart w:id="202" w:name="_Toc22290"/>
      <w:r>
        <w:t>备查文件目录</w:t>
      </w:r>
      <w:bookmarkEnd w:id="202"/>
    </w:p>
    <w:p w14:paraId="311BEC6A">
      <w:pPr>
        <w:pStyle w:val="18"/>
        <w:rPr>
          <w:rFonts w:hint="eastAsia"/>
        </w:rPr>
      </w:pPr>
      <w:r>
        <w:rPr>
          <w:rFonts w:hint="eastAsia"/>
        </w:rPr>
        <w:t>1、中国证监会批准设立南方晨利一年定期开放债券型发起式证券投资基金的文件；</w:t>
      </w:r>
    </w:p>
    <w:p w14:paraId="2DDE53CE">
      <w:pPr>
        <w:pStyle w:val="18"/>
        <w:rPr>
          <w:rFonts w:hint="eastAsia"/>
        </w:rPr>
      </w:pPr>
      <w:r>
        <w:rPr>
          <w:rFonts w:hint="eastAsia"/>
        </w:rPr>
        <w:t>2、《南方晨利一年定期开放债券型发起式证券投资基金基金合同》；</w:t>
      </w:r>
    </w:p>
    <w:p w14:paraId="6D28826D">
      <w:pPr>
        <w:pStyle w:val="18"/>
        <w:rPr>
          <w:rFonts w:hint="eastAsia"/>
        </w:rPr>
      </w:pPr>
      <w:r>
        <w:rPr>
          <w:rFonts w:hint="eastAsia"/>
        </w:rPr>
        <w:t>3、《南方晨利一年定期开放债券型发起式证券投资基金托管协议》；</w:t>
      </w:r>
    </w:p>
    <w:p w14:paraId="3477D883">
      <w:pPr>
        <w:pStyle w:val="18"/>
        <w:rPr>
          <w:rFonts w:hint="eastAsia"/>
        </w:rPr>
      </w:pPr>
      <w:r>
        <w:rPr>
          <w:rFonts w:hint="eastAsia"/>
        </w:rPr>
        <w:t>4、基金管理人业务资格批件、营业执照；</w:t>
      </w:r>
    </w:p>
    <w:p w14:paraId="1F207E7C">
      <w:pPr>
        <w:pStyle w:val="18"/>
        <w:rPr>
          <w:rFonts w:hint="eastAsia"/>
        </w:rPr>
      </w:pPr>
      <w:r>
        <w:rPr>
          <w:rFonts w:hint="eastAsia"/>
        </w:rPr>
        <w:t>5、报告期内在选定报刊上披露的各项公告；</w:t>
      </w:r>
    </w:p>
    <w:p w14:paraId="0F50C70B">
      <w:pPr>
        <w:pStyle w:val="18"/>
        <w:rPr>
          <w:rFonts w:hint="eastAsia"/>
        </w:rPr>
      </w:pPr>
      <w:r>
        <w:rPr>
          <w:rFonts w:hint="eastAsia"/>
        </w:rPr>
        <w:t>6、《南方晨利一年定期开放债券型发起式证券投资基金2025年年度报告》原文。</w:t>
      </w:r>
    </w:p>
    <w:p w14:paraId="1B23036C">
      <w:pPr>
        <w:pStyle w:val="23"/>
      </w:pPr>
      <w:bookmarkStart w:id="203" w:name="_Toc5412"/>
      <w:r>
        <w:t>存放地点</w:t>
      </w:r>
      <w:bookmarkEnd w:id="203"/>
    </w:p>
    <w:p w14:paraId="3377AAC6">
      <w:pPr>
        <w:pStyle w:val="18"/>
        <w:rPr>
          <w:rFonts w:hint="eastAsia"/>
        </w:rPr>
      </w:pPr>
      <w:r>
        <w:rPr>
          <w:rFonts w:hint="eastAsia"/>
        </w:rPr>
        <w:t>深圳市福田区莲花街道益田路5999号基金大厦32-42楼。</w:t>
      </w:r>
    </w:p>
    <w:p w14:paraId="311A9B76">
      <w:pPr>
        <w:pStyle w:val="23"/>
      </w:pPr>
      <w:bookmarkStart w:id="204" w:name="_Toc29449"/>
      <w:r>
        <w:t>查阅方式</w:t>
      </w:r>
      <w:bookmarkEnd w:id="204"/>
    </w:p>
    <w:p w14:paraId="0CBAF83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279E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C9C8">
    <w:pPr>
      <w:pStyle w:val="7"/>
      <w:pBdr>
        <w:bottom w:val="single" w:color="auto" w:sz="4" w:space="1"/>
      </w:pBdr>
      <w:jc w:val="right"/>
    </w:pPr>
    <w:r>
      <w:t>南方晨利一年定期开放债券型发起式证券投资基金2025年年度报告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F559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8D23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EA3727FC05A4450FA1765AECA9588DEB_12</vt:lpwstr>
  </property>
</Properties>
</file>