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A060A">
      <w:pPr>
        <w:pStyle w:val="18"/>
        <w:ind w:firstLine="420"/>
      </w:pPr>
      <w:bookmarkStart w:id="204" w:name="_GoBack"/>
      <w:bookmarkEnd w:id="204"/>
    </w:p>
    <w:p w14:paraId="52A63050">
      <w:pPr>
        <w:jc w:val="center"/>
        <w:rPr>
          <w:rFonts w:ascii="宋体" w:hAnsi="宋体"/>
          <w:b/>
          <w:bCs/>
          <w:sz w:val="28"/>
          <w:szCs w:val="30"/>
        </w:rPr>
      </w:pPr>
    </w:p>
    <w:p w14:paraId="78DC0641">
      <w:pPr>
        <w:jc w:val="center"/>
        <w:rPr>
          <w:rFonts w:ascii="宋体" w:hAnsi="宋体"/>
          <w:b/>
          <w:bCs/>
          <w:sz w:val="48"/>
          <w:szCs w:val="30"/>
        </w:rPr>
      </w:pPr>
      <w:r>
        <w:rPr>
          <w:rFonts w:ascii="宋体" w:hAnsi="宋体"/>
          <w:b/>
          <w:bCs/>
          <w:sz w:val="48"/>
          <w:szCs w:val="30"/>
        </w:rPr>
        <w:t>南方中债0-2年国开行债券指数证券投资基金2025年年度报告</w:t>
      </w:r>
    </w:p>
    <w:p w14:paraId="459BFCE7">
      <w:pPr>
        <w:jc w:val="center"/>
        <w:rPr>
          <w:rFonts w:ascii="宋体" w:hAnsi="宋体"/>
          <w:b/>
          <w:bCs/>
          <w:sz w:val="48"/>
          <w:szCs w:val="30"/>
        </w:rPr>
      </w:pPr>
      <w:bookmarkStart w:id="0" w:name="OLE_LINK1"/>
      <w:bookmarkStart w:id="1" w:name="OLE_LINK2"/>
    </w:p>
    <w:p w14:paraId="25EF9A1C">
      <w:pPr>
        <w:jc w:val="center"/>
        <w:rPr>
          <w:rFonts w:ascii="宋体" w:hAnsi="宋体"/>
          <w:b/>
          <w:bCs/>
          <w:sz w:val="28"/>
          <w:szCs w:val="30"/>
        </w:rPr>
      </w:pPr>
    </w:p>
    <w:bookmarkEnd w:id="0"/>
    <w:bookmarkEnd w:id="1"/>
    <w:p w14:paraId="331414FB">
      <w:pPr>
        <w:jc w:val="center"/>
        <w:rPr>
          <w:rFonts w:ascii="宋体" w:hAnsi="宋体"/>
          <w:b/>
          <w:bCs/>
          <w:sz w:val="28"/>
          <w:szCs w:val="30"/>
        </w:rPr>
      </w:pPr>
      <w:r>
        <w:rPr>
          <w:rFonts w:ascii="宋体" w:hAnsi="宋体"/>
          <w:b/>
          <w:bCs/>
          <w:sz w:val="28"/>
          <w:szCs w:val="30"/>
        </w:rPr>
        <w:t>2025年12月31日</w:t>
      </w:r>
    </w:p>
    <w:p w14:paraId="016A24D2">
      <w:pPr>
        <w:jc w:val="center"/>
        <w:rPr>
          <w:rFonts w:ascii="宋体" w:hAnsi="宋体"/>
          <w:sz w:val="28"/>
          <w:szCs w:val="30"/>
        </w:rPr>
      </w:pPr>
    </w:p>
    <w:p w14:paraId="45804B7E">
      <w:pPr>
        <w:jc w:val="center"/>
        <w:rPr>
          <w:rFonts w:ascii="宋体" w:hAnsi="宋体"/>
          <w:sz w:val="28"/>
          <w:szCs w:val="30"/>
        </w:rPr>
      </w:pPr>
    </w:p>
    <w:p w14:paraId="3487F16E">
      <w:pPr>
        <w:jc w:val="center"/>
        <w:rPr>
          <w:rFonts w:ascii="宋体" w:hAnsi="宋体"/>
          <w:sz w:val="28"/>
          <w:szCs w:val="30"/>
        </w:rPr>
      </w:pPr>
    </w:p>
    <w:p w14:paraId="6A1BDBEE">
      <w:pPr>
        <w:jc w:val="center"/>
        <w:rPr>
          <w:rFonts w:ascii="宋体" w:hAnsi="宋体"/>
          <w:sz w:val="28"/>
          <w:szCs w:val="30"/>
        </w:rPr>
      </w:pPr>
    </w:p>
    <w:p w14:paraId="5BD6E037">
      <w:pPr>
        <w:jc w:val="center"/>
        <w:rPr>
          <w:rFonts w:ascii="宋体" w:hAnsi="宋体"/>
          <w:sz w:val="28"/>
          <w:szCs w:val="30"/>
        </w:rPr>
      </w:pPr>
    </w:p>
    <w:p w14:paraId="1034828B">
      <w:pPr>
        <w:jc w:val="center"/>
        <w:rPr>
          <w:rFonts w:ascii="宋体" w:hAnsi="宋体"/>
          <w:sz w:val="28"/>
          <w:szCs w:val="30"/>
        </w:rPr>
      </w:pPr>
    </w:p>
    <w:p w14:paraId="4D38920F">
      <w:pPr>
        <w:jc w:val="center"/>
        <w:rPr>
          <w:rFonts w:ascii="宋体" w:hAnsi="宋体"/>
          <w:sz w:val="28"/>
          <w:szCs w:val="30"/>
        </w:rPr>
      </w:pPr>
    </w:p>
    <w:p w14:paraId="54FAED9C">
      <w:pPr>
        <w:jc w:val="center"/>
        <w:rPr>
          <w:rFonts w:ascii="宋体" w:hAnsi="宋体"/>
          <w:sz w:val="28"/>
          <w:szCs w:val="30"/>
        </w:rPr>
      </w:pPr>
    </w:p>
    <w:p w14:paraId="48190F95">
      <w:pPr>
        <w:jc w:val="center"/>
        <w:rPr>
          <w:rFonts w:ascii="宋体" w:hAnsi="宋体"/>
          <w:sz w:val="28"/>
          <w:szCs w:val="30"/>
        </w:rPr>
      </w:pPr>
    </w:p>
    <w:p w14:paraId="114E02FB">
      <w:pPr>
        <w:jc w:val="center"/>
        <w:rPr>
          <w:rFonts w:ascii="宋体" w:hAnsi="宋体"/>
          <w:sz w:val="28"/>
          <w:szCs w:val="30"/>
        </w:rPr>
      </w:pPr>
    </w:p>
    <w:p w14:paraId="75CAC2D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FF67AC7">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1F3D3D6F">
      <w:pPr>
        <w:ind w:firstLine="1687" w:firstLineChars="600"/>
        <w:rPr>
          <w:rFonts w:ascii="宋体" w:hAnsi="宋体"/>
          <w:b/>
          <w:bCs/>
          <w:sz w:val="28"/>
          <w:szCs w:val="30"/>
        </w:rPr>
      </w:pPr>
      <w:r>
        <w:rPr>
          <w:rFonts w:hint="eastAsia" w:ascii="宋体" w:hAnsi="宋体"/>
          <w:b/>
          <w:bCs/>
          <w:sz w:val="28"/>
          <w:szCs w:val="30"/>
        </w:rPr>
        <w:t>送出日期：2026年3月31日</w:t>
      </w:r>
    </w:p>
    <w:p w14:paraId="158511BB">
      <w:pPr>
        <w:ind w:firstLine="1687" w:firstLineChars="600"/>
        <w:rPr>
          <w:rFonts w:ascii="宋体" w:hAnsi="宋体"/>
          <w:b/>
          <w:bCs/>
          <w:sz w:val="28"/>
          <w:szCs w:val="30"/>
        </w:rPr>
      </w:pPr>
    </w:p>
    <w:p w14:paraId="3B057493">
      <w:pPr>
        <w:snapToGrid w:val="0"/>
        <w:spacing w:line="360" w:lineRule="auto"/>
        <w:jc w:val="left"/>
      </w:pPr>
      <w:r>
        <w:br w:type="page"/>
      </w:r>
    </w:p>
    <w:p w14:paraId="00A3626E"/>
    <w:p w14:paraId="6F7D8E5E">
      <w:pPr>
        <w:pStyle w:val="26"/>
      </w:pPr>
      <w:bookmarkStart w:id="2" w:name="_Toc21571"/>
      <w:r>
        <w:t>重要提示及目录</w:t>
      </w:r>
      <w:bookmarkEnd w:id="2"/>
    </w:p>
    <w:p w14:paraId="092C104A">
      <w:pPr>
        <w:pStyle w:val="23"/>
      </w:pPr>
      <w:bookmarkStart w:id="3" w:name="_Toc1659"/>
      <w:r>
        <w:t>重要提示</w:t>
      </w:r>
      <w:bookmarkEnd w:id="3"/>
    </w:p>
    <w:p w14:paraId="44DA893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BE6B17A">
      <w:pPr>
        <w:pStyle w:val="18"/>
        <w:rPr>
          <w:rFonts w:hint="eastAsia"/>
        </w:rPr>
      </w:pPr>
      <w:r>
        <w:rPr>
          <w:rFonts w:hint="eastAsia"/>
        </w:rPr>
        <w:t>本年度报告已经三分之二以上独立董事签字同意，并由董事长签发。</w:t>
      </w:r>
    </w:p>
    <w:p w14:paraId="72D31C13">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4DBC182F">
      <w:pPr>
        <w:pStyle w:val="18"/>
        <w:rPr>
          <w:rFonts w:hint="eastAsia"/>
        </w:rPr>
      </w:pPr>
      <w:r>
        <w:rPr>
          <w:rFonts w:hint="eastAsia"/>
        </w:rPr>
        <w:t>基金管理人承诺以诚实信用、勤勉尽责的原则管理和运用基金资产，但不保证基金一定盈利。</w:t>
      </w:r>
    </w:p>
    <w:p w14:paraId="131E8101">
      <w:pPr>
        <w:pStyle w:val="18"/>
        <w:rPr>
          <w:rFonts w:hint="eastAsia"/>
        </w:rPr>
      </w:pPr>
      <w:r>
        <w:rPr>
          <w:rFonts w:hint="eastAsia"/>
        </w:rPr>
        <w:t>基金的过往业绩并不代表其未来表现。投资有风险，投资者在作出投资决策前应仔细阅读本基金的招募说明书及其更新。</w:t>
      </w:r>
    </w:p>
    <w:p w14:paraId="1FE24D2E">
      <w:pPr>
        <w:pStyle w:val="18"/>
        <w:rPr>
          <w:rFonts w:hint="eastAsia"/>
        </w:rPr>
      </w:pPr>
      <w:r>
        <w:rPr>
          <w:rFonts w:hint="eastAsia"/>
        </w:rPr>
        <w:t>本报告期自2025年1月1日起至12月31日止。</w:t>
      </w:r>
    </w:p>
    <w:p w14:paraId="25A81BA7">
      <w:pPr>
        <w:pStyle w:val="23"/>
        <w:pageBreakBefore/>
      </w:pPr>
      <w:bookmarkStart w:id="4" w:name="_Toc8448"/>
      <w:r>
        <w:t>目录</w:t>
      </w:r>
      <w:bookmarkEnd w:id="4"/>
    </w:p>
    <w:sdt>
      <w:sdtPr>
        <w:rPr>
          <w:rFonts w:ascii="宋体" w:hAnsi="宋体" w:eastAsia="宋体"/>
          <w:color w:val="DBDBDB"/>
          <w:sz w:val="21"/>
          <w:szCs w:val="24"/>
          <w:lang w:val="en-US" w:eastAsia="zh-CN" w:bidi="ar-SA"/>
        </w:rPr>
        <w:id w:val="36365"/>
        <w:docPartObj>
          <w:docPartGallery w:val="Table of Contents"/>
          <w:docPartUnique/>
        </w:docPartObj>
      </w:sdtPr>
      <w:sdtEndPr>
        <w:rPr>
          <w:rFonts w:ascii="宋体" w:hAnsi="宋体" w:eastAsia="宋体"/>
          <w:b/>
          <w:color w:val="DBDBDB"/>
          <w:sz w:val="21"/>
          <w:szCs w:val="24"/>
          <w:lang w:val="en-US" w:eastAsia="zh-CN" w:bidi="ar-SA"/>
        </w:rPr>
      </w:sdtEndPr>
      <w:sdtContent>
        <w:p w14:paraId="074CD9D4">
          <w:pPr>
            <w:pStyle w:val="61"/>
            <w:spacing w:before="0" w:beforeLines="0" w:after="0" w:afterLines="0" w:line="240" w:lineRule="auto"/>
            <w:ind w:left="0" w:leftChars="0" w:right="0" w:rightChars="0" w:firstLine="0" w:firstLineChars="0"/>
            <w:jc w:val="center"/>
            <w:rPr>
              <w:b/>
            </w:rPr>
          </w:pPr>
          <w:r>
            <w:rPr>
              <w:b/>
              <w:lang w:val="zh-CN"/>
            </w:rPr>
            <w:t>目录</w:t>
          </w:r>
        </w:p>
        <w:p w14:paraId="3ECA36B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_Toc21571 </w:instrText>
          </w:r>
          <w:r>
            <w:fldChar w:fldCharType="separate"/>
          </w:r>
          <w:r>
            <w:rPr>
              <w:rFonts w:hint="eastAsia"/>
            </w:rPr>
            <w:t xml:space="preserve">§1 </w:t>
          </w:r>
          <w:r>
            <w:t>重要提示及目录</w:t>
          </w:r>
          <w:r>
            <w:tab/>
          </w:r>
          <w:r>
            <w:fldChar w:fldCharType="begin"/>
          </w:r>
          <w:r>
            <w:instrText xml:space="preserve"> PAGEREF _Toc21571 \h </w:instrText>
          </w:r>
          <w:r>
            <w:fldChar w:fldCharType="separate"/>
          </w:r>
          <w:r>
            <w:t>1</w:t>
          </w:r>
          <w:r>
            <w:fldChar w:fldCharType="end"/>
          </w:r>
          <w:r>
            <w:fldChar w:fldCharType="end"/>
          </w:r>
        </w:p>
        <w:p w14:paraId="6BCD984A">
          <w:pPr>
            <w:pStyle w:val="10"/>
            <w:tabs>
              <w:tab w:val="right" w:leader="dot" w:pos="8306"/>
            </w:tabs>
          </w:pPr>
          <w:r>
            <w:fldChar w:fldCharType="begin"/>
          </w:r>
          <w:r>
            <w:instrText xml:space="preserve"> HYPERLINK \l _Toc1659 </w:instrText>
          </w:r>
          <w:r>
            <w:fldChar w:fldCharType="separate"/>
          </w:r>
          <w:r>
            <w:rPr>
              <w:rFonts w:hint="eastAsia"/>
            </w:rPr>
            <w:t xml:space="preserve">1.1 </w:t>
          </w:r>
          <w:r>
            <w:t>重要提示</w:t>
          </w:r>
          <w:r>
            <w:tab/>
          </w:r>
          <w:r>
            <w:fldChar w:fldCharType="begin"/>
          </w:r>
          <w:r>
            <w:instrText xml:space="preserve"> PAGEREF _Toc1659 \h </w:instrText>
          </w:r>
          <w:r>
            <w:fldChar w:fldCharType="separate"/>
          </w:r>
          <w:r>
            <w:t>1</w:t>
          </w:r>
          <w:r>
            <w:fldChar w:fldCharType="end"/>
          </w:r>
          <w:r>
            <w:fldChar w:fldCharType="end"/>
          </w:r>
        </w:p>
        <w:p w14:paraId="1978F5AC">
          <w:pPr>
            <w:pStyle w:val="10"/>
            <w:tabs>
              <w:tab w:val="right" w:leader="dot" w:pos="8306"/>
            </w:tabs>
          </w:pPr>
          <w:r>
            <w:fldChar w:fldCharType="begin"/>
          </w:r>
          <w:r>
            <w:instrText xml:space="preserve"> HYPERLINK \l _Toc8448 </w:instrText>
          </w:r>
          <w:r>
            <w:fldChar w:fldCharType="separate"/>
          </w:r>
          <w:r>
            <w:rPr>
              <w:rFonts w:hint="eastAsia"/>
            </w:rPr>
            <w:t xml:space="preserve">1.2 </w:t>
          </w:r>
          <w:r>
            <w:t>目录</w:t>
          </w:r>
          <w:r>
            <w:tab/>
          </w:r>
          <w:r>
            <w:fldChar w:fldCharType="begin"/>
          </w:r>
          <w:r>
            <w:instrText xml:space="preserve"> PAGEREF _Toc8448 \h </w:instrText>
          </w:r>
          <w:r>
            <w:fldChar w:fldCharType="separate"/>
          </w:r>
          <w:r>
            <w:t>2</w:t>
          </w:r>
          <w:r>
            <w:fldChar w:fldCharType="end"/>
          </w:r>
          <w:r>
            <w:fldChar w:fldCharType="end"/>
          </w:r>
        </w:p>
        <w:p w14:paraId="29667C37">
          <w:pPr>
            <w:pStyle w:val="8"/>
            <w:tabs>
              <w:tab w:val="right" w:leader="dot" w:pos="8306"/>
            </w:tabs>
          </w:pPr>
          <w:r>
            <w:fldChar w:fldCharType="begin"/>
          </w:r>
          <w:r>
            <w:instrText xml:space="preserve"> HYPERLINK \l _Toc27482 </w:instrText>
          </w:r>
          <w:r>
            <w:fldChar w:fldCharType="separate"/>
          </w:r>
          <w:r>
            <w:rPr>
              <w:rFonts w:hint="eastAsia"/>
            </w:rPr>
            <w:t xml:space="preserve">§2 </w:t>
          </w:r>
          <w:r>
            <w:t>基金简介</w:t>
          </w:r>
          <w:r>
            <w:tab/>
          </w:r>
          <w:r>
            <w:fldChar w:fldCharType="begin"/>
          </w:r>
          <w:r>
            <w:instrText xml:space="preserve"> PAGEREF _Toc27482 \h </w:instrText>
          </w:r>
          <w:r>
            <w:fldChar w:fldCharType="separate"/>
          </w:r>
          <w:r>
            <w:t>4</w:t>
          </w:r>
          <w:r>
            <w:fldChar w:fldCharType="end"/>
          </w:r>
          <w:r>
            <w:fldChar w:fldCharType="end"/>
          </w:r>
        </w:p>
        <w:p w14:paraId="6C7BEE00">
          <w:pPr>
            <w:pStyle w:val="10"/>
            <w:tabs>
              <w:tab w:val="right" w:leader="dot" w:pos="8306"/>
            </w:tabs>
          </w:pPr>
          <w:r>
            <w:fldChar w:fldCharType="begin"/>
          </w:r>
          <w:r>
            <w:instrText xml:space="preserve"> HYPERLINK \l _Toc30268 </w:instrText>
          </w:r>
          <w:r>
            <w:fldChar w:fldCharType="separate"/>
          </w:r>
          <w:r>
            <w:rPr>
              <w:rFonts w:hint="eastAsia"/>
            </w:rPr>
            <w:t xml:space="preserve">2.1 </w:t>
          </w:r>
          <w:r>
            <w:t>基金基本情况</w:t>
          </w:r>
          <w:r>
            <w:tab/>
          </w:r>
          <w:r>
            <w:fldChar w:fldCharType="begin"/>
          </w:r>
          <w:r>
            <w:instrText xml:space="preserve"> PAGEREF _Toc30268 \h </w:instrText>
          </w:r>
          <w:r>
            <w:fldChar w:fldCharType="separate"/>
          </w:r>
          <w:r>
            <w:t>4</w:t>
          </w:r>
          <w:r>
            <w:fldChar w:fldCharType="end"/>
          </w:r>
          <w:r>
            <w:fldChar w:fldCharType="end"/>
          </w:r>
        </w:p>
        <w:p w14:paraId="52F84B7C">
          <w:pPr>
            <w:pStyle w:val="10"/>
            <w:tabs>
              <w:tab w:val="right" w:leader="dot" w:pos="8306"/>
            </w:tabs>
          </w:pPr>
          <w:r>
            <w:fldChar w:fldCharType="begin"/>
          </w:r>
          <w:r>
            <w:instrText xml:space="preserve"> HYPERLINK \l _Toc12466 </w:instrText>
          </w:r>
          <w:r>
            <w:fldChar w:fldCharType="separate"/>
          </w:r>
          <w:r>
            <w:rPr>
              <w:rFonts w:hint="eastAsia"/>
            </w:rPr>
            <w:t xml:space="preserve">2.2 </w:t>
          </w:r>
          <w:r>
            <w:t>基金产品说明</w:t>
          </w:r>
          <w:r>
            <w:tab/>
          </w:r>
          <w:r>
            <w:fldChar w:fldCharType="begin"/>
          </w:r>
          <w:r>
            <w:instrText xml:space="preserve"> PAGEREF _Toc12466 \h </w:instrText>
          </w:r>
          <w:r>
            <w:fldChar w:fldCharType="separate"/>
          </w:r>
          <w:r>
            <w:t>4</w:t>
          </w:r>
          <w:r>
            <w:fldChar w:fldCharType="end"/>
          </w:r>
          <w:r>
            <w:fldChar w:fldCharType="end"/>
          </w:r>
        </w:p>
        <w:p w14:paraId="080D005F">
          <w:pPr>
            <w:pStyle w:val="10"/>
            <w:tabs>
              <w:tab w:val="right" w:leader="dot" w:pos="8306"/>
            </w:tabs>
          </w:pPr>
          <w:r>
            <w:fldChar w:fldCharType="begin"/>
          </w:r>
          <w:r>
            <w:instrText xml:space="preserve"> HYPERLINK \l _Toc25903 </w:instrText>
          </w:r>
          <w:r>
            <w:fldChar w:fldCharType="separate"/>
          </w:r>
          <w:r>
            <w:rPr>
              <w:rFonts w:hint="eastAsia"/>
            </w:rPr>
            <w:t xml:space="preserve">2.3 </w:t>
          </w:r>
          <w:r>
            <w:t>基金管理人和基金托管人</w:t>
          </w:r>
          <w:r>
            <w:tab/>
          </w:r>
          <w:r>
            <w:fldChar w:fldCharType="begin"/>
          </w:r>
          <w:r>
            <w:instrText xml:space="preserve"> PAGEREF _Toc25903 \h </w:instrText>
          </w:r>
          <w:r>
            <w:fldChar w:fldCharType="separate"/>
          </w:r>
          <w:r>
            <w:t>5</w:t>
          </w:r>
          <w:r>
            <w:fldChar w:fldCharType="end"/>
          </w:r>
          <w:r>
            <w:fldChar w:fldCharType="end"/>
          </w:r>
        </w:p>
        <w:p w14:paraId="1127DD61">
          <w:pPr>
            <w:pStyle w:val="10"/>
            <w:tabs>
              <w:tab w:val="right" w:leader="dot" w:pos="8306"/>
            </w:tabs>
          </w:pPr>
          <w:r>
            <w:fldChar w:fldCharType="begin"/>
          </w:r>
          <w:r>
            <w:instrText xml:space="preserve"> HYPERLINK \l _Toc31886 </w:instrText>
          </w:r>
          <w:r>
            <w:fldChar w:fldCharType="separate"/>
          </w:r>
          <w:r>
            <w:rPr>
              <w:rFonts w:hint="eastAsia"/>
            </w:rPr>
            <w:t xml:space="preserve">2.4 </w:t>
          </w:r>
          <w:r>
            <w:t>信息披露方式</w:t>
          </w:r>
          <w:r>
            <w:tab/>
          </w:r>
          <w:r>
            <w:fldChar w:fldCharType="begin"/>
          </w:r>
          <w:r>
            <w:instrText xml:space="preserve"> PAGEREF _Toc31886 \h </w:instrText>
          </w:r>
          <w:r>
            <w:fldChar w:fldCharType="separate"/>
          </w:r>
          <w:r>
            <w:t>5</w:t>
          </w:r>
          <w:r>
            <w:fldChar w:fldCharType="end"/>
          </w:r>
          <w:r>
            <w:fldChar w:fldCharType="end"/>
          </w:r>
        </w:p>
        <w:p w14:paraId="378BE678">
          <w:pPr>
            <w:pStyle w:val="10"/>
            <w:tabs>
              <w:tab w:val="right" w:leader="dot" w:pos="8306"/>
            </w:tabs>
          </w:pPr>
          <w:r>
            <w:fldChar w:fldCharType="begin"/>
          </w:r>
          <w:r>
            <w:instrText xml:space="preserve"> HYPERLINK \l _Toc13977 </w:instrText>
          </w:r>
          <w:r>
            <w:fldChar w:fldCharType="separate"/>
          </w:r>
          <w:r>
            <w:rPr>
              <w:rFonts w:hint="eastAsia"/>
            </w:rPr>
            <w:t xml:space="preserve">2.5 </w:t>
          </w:r>
          <w:r>
            <w:t>其他相关资料</w:t>
          </w:r>
          <w:r>
            <w:tab/>
          </w:r>
          <w:r>
            <w:fldChar w:fldCharType="begin"/>
          </w:r>
          <w:r>
            <w:instrText xml:space="preserve"> PAGEREF _Toc13977 \h </w:instrText>
          </w:r>
          <w:r>
            <w:fldChar w:fldCharType="separate"/>
          </w:r>
          <w:r>
            <w:t>5</w:t>
          </w:r>
          <w:r>
            <w:fldChar w:fldCharType="end"/>
          </w:r>
          <w:r>
            <w:fldChar w:fldCharType="end"/>
          </w:r>
        </w:p>
        <w:p w14:paraId="0D48B961">
          <w:pPr>
            <w:pStyle w:val="8"/>
            <w:tabs>
              <w:tab w:val="right" w:leader="dot" w:pos="8306"/>
            </w:tabs>
          </w:pPr>
          <w:r>
            <w:fldChar w:fldCharType="begin"/>
          </w:r>
          <w:r>
            <w:instrText xml:space="preserve"> HYPERLINK \l _Toc27632 </w:instrText>
          </w:r>
          <w:r>
            <w:fldChar w:fldCharType="separate"/>
          </w:r>
          <w:r>
            <w:rPr>
              <w:rFonts w:hint="eastAsia"/>
            </w:rPr>
            <w:t xml:space="preserve">§3 </w:t>
          </w:r>
          <w:r>
            <w:t>主要财务指标、基金净值表现及利润分配情况</w:t>
          </w:r>
          <w:r>
            <w:tab/>
          </w:r>
          <w:r>
            <w:fldChar w:fldCharType="begin"/>
          </w:r>
          <w:r>
            <w:instrText xml:space="preserve"> PAGEREF _Toc27632 \h </w:instrText>
          </w:r>
          <w:r>
            <w:fldChar w:fldCharType="separate"/>
          </w:r>
          <w:r>
            <w:t>6</w:t>
          </w:r>
          <w:r>
            <w:fldChar w:fldCharType="end"/>
          </w:r>
          <w:r>
            <w:fldChar w:fldCharType="end"/>
          </w:r>
        </w:p>
        <w:p w14:paraId="54BBF6A9">
          <w:pPr>
            <w:pStyle w:val="10"/>
            <w:tabs>
              <w:tab w:val="right" w:leader="dot" w:pos="8306"/>
            </w:tabs>
          </w:pPr>
          <w:r>
            <w:fldChar w:fldCharType="begin"/>
          </w:r>
          <w:r>
            <w:instrText xml:space="preserve"> HYPERLINK \l _Toc13751 </w:instrText>
          </w:r>
          <w:r>
            <w:fldChar w:fldCharType="separate"/>
          </w:r>
          <w:r>
            <w:rPr>
              <w:rFonts w:hint="eastAsia"/>
            </w:rPr>
            <w:t xml:space="preserve">3.1 </w:t>
          </w:r>
          <w:r>
            <w:t>主要会计数据和财务指标</w:t>
          </w:r>
          <w:r>
            <w:tab/>
          </w:r>
          <w:r>
            <w:fldChar w:fldCharType="begin"/>
          </w:r>
          <w:r>
            <w:instrText xml:space="preserve"> PAGEREF _Toc13751 \h </w:instrText>
          </w:r>
          <w:r>
            <w:fldChar w:fldCharType="separate"/>
          </w:r>
          <w:r>
            <w:t>6</w:t>
          </w:r>
          <w:r>
            <w:fldChar w:fldCharType="end"/>
          </w:r>
          <w:r>
            <w:fldChar w:fldCharType="end"/>
          </w:r>
        </w:p>
        <w:p w14:paraId="00D631B2">
          <w:pPr>
            <w:pStyle w:val="10"/>
            <w:tabs>
              <w:tab w:val="right" w:leader="dot" w:pos="8306"/>
            </w:tabs>
          </w:pPr>
          <w:r>
            <w:fldChar w:fldCharType="begin"/>
          </w:r>
          <w:r>
            <w:instrText xml:space="preserve"> HYPERLINK \l _Toc7795 </w:instrText>
          </w:r>
          <w:r>
            <w:fldChar w:fldCharType="separate"/>
          </w:r>
          <w:r>
            <w:rPr>
              <w:rFonts w:hint="eastAsia"/>
            </w:rPr>
            <w:t xml:space="preserve">3.2 </w:t>
          </w:r>
          <w:r>
            <w:t>基金净值表现</w:t>
          </w:r>
          <w:r>
            <w:tab/>
          </w:r>
          <w:r>
            <w:fldChar w:fldCharType="begin"/>
          </w:r>
          <w:r>
            <w:instrText xml:space="preserve"> PAGEREF _Toc7795 \h </w:instrText>
          </w:r>
          <w:r>
            <w:fldChar w:fldCharType="separate"/>
          </w:r>
          <w:r>
            <w:t>8</w:t>
          </w:r>
          <w:r>
            <w:fldChar w:fldCharType="end"/>
          </w:r>
          <w:r>
            <w:fldChar w:fldCharType="end"/>
          </w:r>
        </w:p>
        <w:p w14:paraId="772E3EC4">
          <w:pPr>
            <w:pStyle w:val="10"/>
            <w:tabs>
              <w:tab w:val="right" w:leader="dot" w:pos="8306"/>
            </w:tabs>
          </w:pPr>
          <w:r>
            <w:fldChar w:fldCharType="begin"/>
          </w:r>
          <w:r>
            <w:instrText xml:space="preserve"> HYPERLINK \l _Toc18361 </w:instrText>
          </w:r>
          <w:r>
            <w:fldChar w:fldCharType="separate"/>
          </w:r>
          <w:r>
            <w:rPr>
              <w:rFonts w:hint="eastAsia"/>
            </w:rPr>
            <w:t xml:space="preserve">3.3 </w:t>
          </w:r>
          <w:r>
            <w:t>过去三年基金的利润分配情况</w:t>
          </w:r>
          <w:r>
            <w:tab/>
          </w:r>
          <w:r>
            <w:fldChar w:fldCharType="begin"/>
          </w:r>
          <w:r>
            <w:instrText xml:space="preserve"> PAGEREF _Toc18361 \h </w:instrText>
          </w:r>
          <w:r>
            <w:fldChar w:fldCharType="separate"/>
          </w:r>
          <w:r>
            <w:t>14</w:t>
          </w:r>
          <w:r>
            <w:fldChar w:fldCharType="end"/>
          </w:r>
          <w:r>
            <w:fldChar w:fldCharType="end"/>
          </w:r>
        </w:p>
        <w:p w14:paraId="0CE43670">
          <w:pPr>
            <w:pStyle w:val="8"/>
            <w:tabs>
              <w:tab w:val="right" w:leader="dot" w:pos="8306"/>
            </w:tabs>
          </w:pPr>
          <w:r>
            <w:fldChar w:fldCharType="begin"/>
          </w:r>
          <w:r>
            <w:instrText xml:space="preserve"> HYPERLINK \l _Toc16486 </w:instrText>
          </w:r>
          <w:r>
            <w:fldChar w:fldCharType="separate"/>
          </w:r>
          <w:r>
            <w:rPr>
              <w:rFonts w:hint="eastAsia"/>
            </w:rPr>
            <w:t xml:space="preserve">§4 </w:t>
          </w:r>
          <w:r>
            <w:t>管理人报告</w:t>
          </w:r>
          <w:r>
            <w:tab/>
          </w:r>
          <w:r>
            <w:fldChar w:fldCharType="begin"/>
          </w:r>
          <w:r>
            <w:instrText xml:space="preserve"> PAGEREF _Toc16486 \h </w:instrText>
          </w:r>
          <w:r>
            <w:fldChar w:fldCharType="separate"/>
          </w:r>
          <w:r>
            <w:t>15</w:t>
          </w:r>
          <w:r>
            <w:fldChar w:fldCharType="end"/>
          </w:r>
          <w:r>
            <w:fldChar w:fldCharType="end"/>
          </w:r>
        </w:p>
        <w:p w14:paraId="6E63F70C">
          <w:pPr>
            <w:pStyle w:val="10"/>
            <w:tabs>
              <w:tab w:val="right" w:leader="dot" w:pos="8306"/>
            </w:tabs>
          </w:pPr>
          <w:r>
            <w:fldChar w:fldCharType="begin"/>
          </w:r>
          <w:r>
            <w:instrText xml:space="preserve"> HYPERLINK \l _Toc23571 </w:instrText>
          </w:r>
          <w:r>
            <w:fldChar w:fldCharType="separate"/>
          </w:r>
          <w:r>
            <w:rPr>
              <w:rFonts w:hint="eastAsia"/>
            </w:rPr>
            <w:t xml:space="preserve">4.1 </w:t>
          </w:r>
          <w:r>
            <w:t>基金管理人及基金经理情况</w:t>
          </w:r>
          <w:r>
            <w:tab/>
          </w:r>
          <w:r>
            <w:fldChar w:fldCharType="begin"/>
          </w:r>
          <w:r>
            <w:instrText xml:space="preserve"> PAGEREF _Toc23571 \h </w:instrText>
          </w:r>
          <w:r>
            <w:fldChar w:fldCharType="separate"/>
          </w:r>
          <w:r>
            <w:t>15</w:t>
          </w:r>
          <w:r>
            <w:fldChar w:fldCharType="end"/>
          </w:r>
          <w:r>
            <w:fldChar w:fldCharType="end"/>
          </w:r>
        </w:p>
        <w:p w14:paraId="0210FE36">
          <w:pPr>
            <w:pStyle w:val="10"/>
            <w:tabs>
              <w:tab w:val="right" w:leader="dot" w:pos="8306"/>
            </w:tabs>
          </w:pPr>
          <w:r>
            <w:fldChar w:fldCharType="begin"/>
          </w:r>
          <w:r>
            <w:instrText xml:space="preserve"> HYPERLINK \l _Toc3684 </w:instrText>
          </w:r>
          <w:r>
            <w:fldChar w:fldCharType="separate"/>
          </w:r>
          <w:r>
            <w:rPr>
              <w:rFonts w:hint="eastAsia"/>
            </w:rPr>
            <w:t xml:space="preserve">4.2 </w:t>
          </w:r>
          <w:r>
            <w:t>管理人对报告期内本基金运作遵规守信情况的说明</w:t>
          </w:r>
          <w:r>
            <w:tab/>
          </w:r>
          <w:r>
            <w:fldChar w:fldCharType="begin"/>
          </w:r>
          <w:r>
            <w:instrText xml:space="preserve"> PAGEREF _Toc3684 \h </w:instrText>
          </w:r>
          <w:r>
            <w:fldChar w:fldCharType="separate"/>
          </w:r>
          <w:r>
            <w:t>16</w:t>
          </w:r>
          <w:r>
            <w:fldChar w:fldCharType="end"/>
          </w:r>
          <w:r>
            <w:fldChar w:fldCharType="end"/>
          </w:r>
        </w:p>
        <w:p w14:paraId="565B6912">
          <w:pPr>
            <w:pStyle w:val="10"/>
            <w:tabs>
              <w:tab w:val="right" w:leader="dot" w:pos="8306"/>
            </w:tabs>
          </w:pPr>
          <w:r>
            <w:fldChar w:fldCharType="begin"/>
          </w:r>
          <w:r>
            <w:instrText xml:space="preserve"> HYPERLINK \l _Toc25626 </w:instrText>
          </w:r>
          <w:r>
            <w:fldChar w:fldCharType="separate"/>
          </w:r>
          <w:r>
            <w:rPr>
              <w:rFonts w:hint="eastAsia"/>
            </w:rPr>
            <w:t xml:space="preserve">4.3 </w:t>
          </w:r>
          <w:r>
            <w:t>管理人对报告期内公平交易情况的专项说明</w:t>
          </w:r>
          <w:r>
            <w:tab/>
          </w:r>
          <w:r>
            <w:fldChar w:fldCharType="begin"/>
          </w:r>
          <w:r>
            <w:instrText xml:space="preserve"> PAGEREF _Toc25626 \h </w:instrText>
          </w:r>
          <w:r>
            <w:fldChar w:fldCharType="separate"/>
          </w:r>
          <w:r>
            <w:t>16</w:t>
          </w:r>
          <w:r>
            <w:fldChar w:fldCharType="end"/>
          </w:r>
          <w:r>
            <w:fldChar w:fldCharType="end"/>
          </w:r>
        </w:p>
        <w:p w14:paraId="11100E74">
          <w:pPr>
            <w:pStyle w:val="10"/>
            <w:tabs>
              <w:tab w:val="right" w:leader="dot" w:pos="8306"/>
            </w:tabs>
          </w:pPr>
          <w:r>
            <w:fldChar w:fldCharType="begin"/>
          </w:r>
          <w:r>
            <w:instrText xml:space="preserve"> HYPERLINK \l _Toc26347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_Toc26347 \h </w:instrText>
          </w:r>
          <w:r>
            <w:fldChar w:fldCharType="separate"/>
          </w:r>
          <w:r>
            <w:t>17</w:t>
          </w:r>
          <w:r>
            <w:fldChar w:fldCharType="end"/>
          </w:r>
          <w:r>
            <w:fldChar w:fldCharType="end"/>
          </w:r>
        </w:p>
        <w:p w14:paraId="631EE7DE">
          <w:pPr>
            <w:pStyle w:val="10"/>
            <w:tabs>
              <w:tab w:val="right" w:leader="dot" w:pos="8306"/>
            </w:tabs>
          </w:pPr>
          <w:r>
            <w:fldChar w:fldCharType="begin"/>
          </w:r>
          <w:r>
            <w:instrText xml:space="preserve"> HYPERLINK \l _Toc13519 </w:instrText>
          </w:r>
          <w:r>
            <w:fldChar w:fldCharType="separate"/>
          </w:r>
          <w:r>
            <w:rPr>
              <w:rFonts w:hint="eastAsia"/>
            </w:rPr>
            <w:t xml:space="preserve">4.5 </w:t>
          </w:r>
          <w:r>
            <w:t>管理人对宏观经济、证券市场及行业走势的简要展望</w:t>
          </w:r>
          <w:r>
            <w:tab/>
          </w:r>
          <w:r>
            <w:fldChar w:fldCharType="begin"/>
          </w:r>
          <w:r>
            <w:instrText xml:space="preserve"> PAGEREF _Toc13519 \h </w:instrText>
          </w:r>
          <w:r>
            <w:fldChar w:fldCharType="separate"/>
          </w:r>
          <w:r>
            <w:t>18</w:t>
          </w:r>
          <w:r>
            <w:fldChar w:fldCharType="end"/>
          </w:r>
          <w:r>
            <w:fldChar w:fldCharType="end"/>
          </w:r>
        </w:p>
        <w:p w14:paraId="3A662B74">
          <w:pPr>
            <w:pStyle w:val="10"/>
            <w:tabs>
              <w:tab w:val="right" w:leader="dot" w:pos="8306"/>
            </w:tabs>
          </w:pPr>
          <w:r>
            <w:fldChar w:fldCharType="begin"/>
          </w:r>
          <w:r>
            <w:instrText xml:space="preserve"> HYPERLINK \l _Toc24971 </w:instrText>
          </w:r>
          <w:r>
            <w:fldChar w:fldCharType="separate"/>
          </w:r>
          <w:r>
            <w:rPr>
              <w:rFonts w:hint="eastAsia"/>
            </w:rPr>
            <w:t xml:space="preserve">4.6 </w:t>
          </w:r>
          <w:r>
            <w:t>管理人内部有关本基金的监察稽核工作情况</w:t>
          </w:r>
          <w:r>
            <w:tab/>
          </w:r>
          <w:r>
            <w:fldChar w:fldCharType="begin"/>
          </w:r>
          <w:r>
            <w:instrText xml:space="preserve"> PAGEREF _Toc24971 \h </w:instrText>
          </w:r>
          <w:r>
            <w:fldChar w:fldCharType="separate"/>
          </w:r>
          <w:r>
            <w:t>18</w:t>
          </w:r>
          <w:r>
            <w:fldChar w:fldCharType="end"/>
          </w:r>
          <w:r>
            <w:fldChar w:fldCharType="end"/>
          </w:r>
        </w:p>
        <w:p w14:paraId="3056084B">
          <w:pPr>
            <w:pStyle w:val="10"/>
            <w:tabs>
              <w:tab w:val="right" w:leader="dot" w:pos="8306"/>
            </w:tabs>
          </w:pPr>
          <w:r>
            <w:fldChar w:fldCharType="begin"/>
          </w:r>
          <w:r>
            <w:instrText xml:space="preserve"> HYPERLINK \l _Toc3019 </w:instrText>
          </w:r>
          <w:r>
            <w:fldChar w:fldCharType="separate"/>
          </w:r>
          <w:r>
            <w:rPr>
              <w:rFonts w:hint="eastAsia"/>
            </w:rPr>
            <w:t xml:space="preserve">4.7 </w:t>
          </w:r>
          <w:r>
            <w:t>管理人对报告期内基金估值程序等事项的说明</w:t>
          </w:r>
          <w:r>
            <w:tab/>
          </w:r>
          <w:r>
            <w:fldChar w:fldCharType="begin"/>
          </w:r>
          <w:r>
            <w:instrText xml:space="preserve"> PAGEREF _Toc3019 \h </w:instrText>
          </w:r>
          <w:r>
            <w:fldChar w:fldCharType="separate"/>
          </w:r>
          <w:r>
            <w:t>19</w:t>
          </w:r>
          <w:r>
            <w:fldChar w:fldCharType="end"/>
          </w:r>
          <w:r>
            <w:fldChar w:fldCharType="end"/>
          </w:r>
        </w:p>
        <w:p w14:paraId="6234A910">
          <w:pPr>
            <w:pStyle w:val="10"/>
            <w:tabs>
              <w:tab w:val="right" w:leader="dot" w:pos="8306"/>
            </w:tabs>
          </w:pPr>
          <w:r>
            <w:fldChar w:fldCharType="begin"/>
          </w:r>
          <w:r>
            <w:instrText xml:space="preserve"> HYPERLINK \l _Toc24734 </w:instrText>
          </w:r>
          <w:r>
            <w:fldChar w:fldCharType="separate"/>
          </w:r>
          <w:r>
            <w:rPr>
              <w:rFonts w:hint="eastAsia"/>
            </w:rPr>
            <w:t xml:space="preserve">4.8 </w:t>
          </w:r>
          <w:r>
            <w:t>管理人对报告期内基金利润分配情况的说明</w:t>
          </w:r>
          <w:r>
            <w:tab/>
          </w:r>
          <w:r>
            <w:fldChar w:fldCharType="begin"/>
          </w:r>
          <w:r>
            <w:instrText xml:space="preserve"> PAGEREF _Toc24734 \h </w:instrText>
          </w:r>
          <w:r>
            <w:fldChar w:fldCharType="separate"/>
          </w:r>
          <w:r>
            <w:t>19</w:t>
          </w:r>
          <w:r>
            <w:fldChar w:fldCharType="end"/>
          </w:r>
          <w:r>
            <w:fldChar w:fldCharType="end"/>
          </w:r>
        </w:p>
        <w:p w14:paraId="7DB42653">
          <w:pPr>
            <w:pStyle w:val="10"/>
            <w:tabs>
              <w:tab w:val="right" w:leader="dot" w:pos="8306"/>
            </w:tabs>
          </w:pPr>
          <w:r>
            <w:fldChar w:fldCharType="begin"/>
          </w:r>
          <w:r>
            <w:instrText xml:space="preserve"> HYPERLINK \l _Toc30877 </w:instrText>
          </w:r>
          <w:r>
            <w:fldChar w:fldCharType="separate"/>
          </w:r>
          <w:r>
            <w:rPr>
              <w:rFonts w:hint="eastAsia"/>
            </w:rPr>
            <w:t xml:space="preserve">4.9 </w:t>
          </w:r>
          <w:r>
            <w:t>报告期内基金持有人数或基金资产净值预警说明</w:t>
          </w:r>
          <w:r>
            <w:tab/>
          </w:r>
          <w:r>
            <w:fldChar w:fldCharType="begin"/>
          </w:r>
          <w:r>
            <w:instrText xml:space="preserve"> PAGEREF _Toc30877 \h </w:instrText>
          </w:r>
          <w:r>
            <w:fldChar w:fldCharType="separate"/>
          </w:r>
          <w:r>
            <w:t>20</w:t>
          </w:r>
          <w:r>
            <w:fldChar w:fldCharType="end"/>
          </w:r>
          <w:r>
            <w:fldChar w:fldCharType="end"/>
          </w:r>
        </w:p>
        <w:p w14:paraId="187AFFFB">
          <w:pPr>
            <w:pStyle w:val="8"/>
            <w:tabs>
              <w:tab w:val="right" w:leader="dot" w:pos="8306"/>
            </w:tabs>
          </w:pPr>
          <w:r>
            <w:fldChar w:fldCharType="begin"/>
          </w:r>
          <w:r>
            <w:instrText xml:space="preserve"> HYPERLINK \l _Toc31144 </w:instrText>
          </w:r>
          <w:r>
            <w:fldChar w:fldCharType="separate"/>
          </w:r>
          <w:r>
            <w:rPr>
              <w:rFonts w:hint="eastAsia"/>
            </w:rPr>
            <w:t xml:space="preserve">§5 </w:t>
          </w:r>
          <w:r>
            <w:t>托管人报告</w:t>
          </w:r>
          <w:r>
            <w:tab/>
          </w:r>
          <w:r>
            <w:fldChar w:fldCharType="begin"/>
          </w:r>
          <w:r>
            <w:instrText xml:space="preserve"> PAGEREF _Toc31144 \h </w:instrText>
          </w:r>
          <w:r>
            <w:fldChar w:fldCharType="separate"/>
          </w:r>
          <w:r>
            <w:t>20</w:t>
          </w:r>
          <w:r>
            <w:fldChar w:fldCharType="end"/>
          </w:r>
          <w:r>
            <w:fldChar w:fldCharType="end"/>
          </w:r>
        </w:p>
        <w:p w14:paraId="353F2E90">
          <w:pPr>
            <w:pStyle w:val="10"/>
            <w:tabs>
              <w:tab w:val="right" w:leader="dot" w:pos="8306"/>
            </w:tabs>
          </w:pPr>
          <w:r>
            <w:fldChar w:fldCharType="begin"/>
          </w:r>
          <w:r>
            <w:instrText xml:space="preserve"> HYPERLINK \l _Toc13860 </w:instrText>
          </w:r>
          <w:r>
            <w:fldChar w:fldCharType="separate"/>
          </w:r>
          <w:r>
            <w:rPr>
              <w:rFonts w:hint="eastAsia"/>
            </w:rPr>
            <w:t xml:space="preserve">5.1 </w:t>
          </w:r>
          <w:r>
            <w:t>报告期内本基金托管人遵规守信情况声明</w:t>
          </w:r>
          <w:r>
            <w:tab/>
          </w:r>
          <w:r>
            <w:fldChar w:fldCharType="begin"/>
          </w:r>
          <w:r>
            <w:instrText xml:space="preserve"> PAGEREF _Toc13860 \h </w:instrText>
          </w:r>
          <w:r>
            <w:fldChar w:fldCharType="separate"/>
          </w:r>
          <w:r>
            <w:t>20</w:t>
          </w:r>
          <w:r>
            <w:fldChar w:fldCharType="end"/>
          </w:r>
          <w:r>
            <w:fldChar w:fldCharType="end"/>
          </w:r>
        </w:p>
        <w:p w14:paraId="7A4122E1">
          <w:pPr>
            <w:pStyle w:val="10"/>
            <w:tabs>
              <w:tab w:val="right" w:leader="dot" w:pos="8306"/>
            </w:tabs>
          </w:pPr>
          <w:r>
            <w:fldChar w:fldCharType="begin"/>
          </w:r>
          <w:r>
            <w:instrText xml:space="preserve"> HYPERLINK \l _Toc12749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_Toc12749 \h </w:instrText>
          </w:r>
          <w:r>
            <w:fldChar w:fldCharType="separate"/>
          </w:r>
          <w:r>
            <w:t>20</w:t>
          </w:r>
          <w:r>
            <w:fldChar w:fldCharType="end"/>
          </w:r>
          <w:r>
            <w:fldChar w:fldCharType="end"/>
          </w:r>
        </w:p>
        <w:p w14:paraId="60B2B075">
          <w:pPr>
            <w:pStyle w:val="10"/>
            <w:tabs>
              <w:tab w:val="right" w:leader="dot" w:pos="8306"/>
            </w:tabs>
          </w:pPr>
          <w:r>
            <w:fldChar w:fldCharType="begin"/>
          </w:r>
          <w:r>
            <w:instrText xml:space="preserve"> HYPERLINK \l _Toc7078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_Toc7078 \h </w:instrText>
          </w:r>
          <w:r>
            <w:fldChar w:fldCharType="separate"/>
          </w:r>
          <w:r>
            <w:t>20</w:t>
          </w:r>
          <w:r>
            <w:fldChar w:fldCharType="end"/>
          </w:r>
          <w:r>
            <w:fldChar w:fldCharType="end"/>
          </w:r>
        </w:p>
        <w:p w14:paraId="5278EAFE">
          <w:pPr>
            <w:pStyle w:val="8"/>
            <w:tabs>
              <w:tab w:val="right" w:leader="dot" w:pos="8306"/>
            </w:tabs>
          </w:pPr>
          <w:r>
            <w:fldChar w:fldCharType="begin"/>
          </w:r>
          <w:r>
            <w:instrText xml:space="preserve"> HYPERLINK \l _Toc14093 </w:instrText>
          </w:r>
          <w:r>
            <w:fldChar w:fldCharType="separate"/>
          </w:r>
          <w:r>
            <w:rPr>
              <w:rFonts w:hint="eastAsia"/>
            </w:rPr>
            <w:t xml:space="preserve">§6 </w:t>
          </w:r>
          <w:r>
            <w:t>审计报告</w:t>
          </w:r>
          <w:r>
            <w:tab/>
          </w:r>
          <w:r>
            <w:fldChar w:fldCharType="begin"/>
          </w:r>
          <w:r>
            <w:instrText xml:space="preserve"> PAGEREF _Toc14093 \h </w:instrText>
          </w:r>
          <w:r>
            <w:fldChar w:fldCharType="separate"/>
          </w:r>
          <w:r>
            <w:t>20</w:t>
          </w:r>
          <w:r>
            <w:fldChar w:fldCharType="end"/>
          </w:r>
          <w:r>
            <w:fldChar w:fldCharType="end"/>
          </w:r>
        </w:p>
        <w:p w14:paraId="3D878AE3">
          <w:pPr>
            <w:pStyle w:val="10"/>
            <w:tabs>
              <w:tab w:val="right" w:leader="dot" w:pos="8306"/>
            </w:tabs>
          </w:pPr>
          <w:r>
            <w:fldChar w:fldCharType="begin"/>
          </w:r>
          <w:r>
            <w:instrText xml:space="preserve"> HYPERLINK \l _Toc19380 </w:instrText>
          </w:r>
          <w:r>
            <w:fldChar w:fldCharType="separate"/>
          </w:r>
          <w:r>
            <w:rPr>
              <w:rFonts w:hint="eastAsia"/>
            </w:rPr>
            <w:t xml:space="preserve">6.1 </w:t>
          </w:r>
          <w:r>
            <w:t>审计报告基本信息</w:t>
          </w:r>
          <w:r>
            <w:tab/>
          </w:r>
          <w:r>
            <w:fldChar w:fldCharType="begin"/>
          </w:r>
          <w:r>
            <w:instrText xml:space="preserve"> PAGEREF _Toc19380 \h </w:instrText>
          </w:r>
          <w:r>
            <w:fldChar w:fldCharType="separate"/>
          </w:r>
          <w:r>
            <w:t>20</w:t>
          </w:r>
          <w:r>
            <w:fldChar w:fldCharType="end"/>
          </w:r>
          <w:r>
            <w:fldChar w:fldCharType="end"/>
          </w:r>
        </w:p>
        <w:p w14:paraId="68F989B5">
          <w:pPr>
            <w:pStyle w:val="10"/>
            <w:tabs>
              <w:tab w:val="right" w:leader="dot" w:pos="8306"/>
            </w:tabs>
          </w:pPr>
          <w:r>
            <w:fldChar w:fldCharType="begin"/>
          </w:r>
          <w:r>
            <w:instrText xml:space="preserve"> HYPERLINK \l _Toc17430 </w:instrText>
          </w:r>
          <w:r>
            <w:fldChar w:fldCharType="separate"/>
          </w:r>
          <w:r>
            <w:rPr>
              <w:rFonts w:hint="eastAsia"/>
            </w:rPr>
            <w:t xml:space="preserve">6.2 </w:t>
          </w:r>
          <w:r>
            <w:t>审计报告的基本内容</w:t>
          </w:r>
          <w:r>
            <w:tab/>
          </w:r>
          <w:r>
            <w:fldChar w:fldCharType="begin"/>
          </w:r>
          <w:r>
            <w:instrText xml:space="preserve"> PAGEREF _Toc17430 \h </w:instrText>
          </w:r>
          <w:r>
            <w:fldChar w:fldCharType="separate"/>
          </w:r>
          <w:r>
            <w:t>21</w:t>
          </w:r>
          <w:r>
            <w:fldChar w:fldCharType="end"/>
          </w:r>
          <w:r>
            <w:fldChar w:fldCharType="end"/>
          </w:r>
        </w:p>
        <w:p w14:paraId="567BB064">
          <w:pPr>
            <w:pStyle w:val="8"/>
            <w:tabs>
              <w:tab w:val="right" w:leader="dot" w:pos="8306"/>
            </w:tabs>
          </w:pPr>
          <w:r>
            <w:fldChar w:fldCharType="begin"/>
          </w:r>
          <w:r>
            <w:instrText xml:space="preserve"> HYPERLINK \l _Toc14110 </w:instrText>
          </w:r>
          <w:r>
            <w:fldChar w:fldCharType="separate"/>
          </w:r>
          <w:r>
            <w:rPr>
              <w:rFonts w:hint="eastAsia"/>
            </w:rPr>
            <w:t xml:space="preserve">§7 </w:t>
          </w:r>
          <w:r>
            <w:t>年度财务报表</w:t>
          </w:r>
          <w:r>
            <w:tab/>
          </w:r>
          <w:r>
            <w:fldChar w:fldCharType="begin"/>
          </w:r>
          <w:r>
            <w:instrText xml:space="preserve"> PAGEREF _Toc14110 \h </w:instrText>
          </w:r>
          <w:r>
            <w:fldChar w:fldCharType="separate"/>
          </w:r>
          <w:r>
            <w:t>23</w:t>
          </w:r>
          <w:r>
            <w:fldChar w:fldCharType="end"/>
          </w:r>
          <w:r>
            <w:fldChar w:fldCharType="end"/>
          </w:r>
        </w:p>
        <w:p w14:paraId="4A9C8C25">
          <w:pPr>
            <w:pStyle w:val="10"/>
            <w:tabs>
              <w:tab w:val="right" w:leader="dot" w:pos="8306"/>
            </w:tabs>
          </w:pPr>
          <w:r>
            <w:fldChar w:fldCharType="begin"/>
          </w:r>
          <w:r>
            <w:instrText xml:space="preserve"> HYPERLINK \l _Toc3053 </w:instrText>
          </w:r>
          <w:r>
            <w:fldChar w:fldCharType="separate"/>
          </w:r>
          <w:r>
            <w:rPr>
              <w:rFonts w:hint="eastAsia"/>
            </w:rPr>
            <w:t xml:space="preserve">7.1 </w:t>
          </w:r>
          <w:r>
            <w:t>资产负债表</w:t>
          </w:r>
          <w:r>
            <w:tab/>
          </w:r>
          <w:r>
            <w:fldChar w:fldCharType="begin"/>
          </w:r>
          <w:r>
            <w:instrText xml:space="preserve"> PAGEREF _Toc3053 \h </w:instrText>
          </w:r>
          <w:r>
            <w:fldChar w:fldCharType="separate"/>
          </w:r>
          <w:r>
            <w:t>23</w:t>
          </w:r>
          <w:r>
            <w:fldChar w:fldCharType="end"/>
          </w:r>
          <w:r>
            <w:fldChar w:fldCharType="end"/>
          </w:r>
        </w:p>
        <w:p w14:paraId="390D9A0C">
          <w:pPr>
            <w:pStyle w:val="10"/>
            <w:tabs>
              <w:tab w:val="right" w:leader="dot" w:pos="8306"/>
            </w:tabs>
          </w:pPr>
          <w:r>
            <w:fldChar w:fldCharType="begin"/>
          </w:r>
          <w:r>
            <w:instrText xml:space="preserve"> HYPERLINK \l _Toc31867 </w:instrText>
          </w:r>
          <w:r>
            <w:fldChar w:fldCharType="separate"/>
          </w:r>
          <w:r>
            <w:rPr>
              <w:rFonts w:hint="eastAsia"/>
            </w:rPr>
            <w:t xml:space="preserve">7.2 </w:t>
          </w:r>
          <w:r>
            <w:t>利润表</w:t>
          </w:r>
          <w:r>
            <w:tab/>
          </w:r>
          <w:r>
            <w:fldChar w:fldCharType="begin"/>
          </w:r>
          <w:r>
            <w:instrText xml:space="preserve"> PAGEREF _Toc31867 \h </w:instrText>
          </w:r>
          <w:r>
            <w:fldChar w:fldCharType="separate"/>
          </w:r>
          <w:r>
            <w:t>24</w:t>
          </w:r>
          <w:r>
            <w:fldChar w:fldCharType="end"/>
          </w:r>
          <w:r>
            <w:fldChar w:fldCharType="end"/>
          </w:r>
        </w:p>
        <w:p w14:paraId="6F193FAD">
          <w:pPr>
            <w:pStyle w:val="10"/>
            <w:tabs>
              <w:tab w:val="right" w:leader="dot" w:pos="8306"/>
            </w:tabs>
          </w:pPr>
          <w:r>
            <w:fldChar w:fldCharType="begin"/>
          </w:r>
          <w:r>
            <w:instrText xml:space="preserve"> HYPERLINK \l _Toc13260 </w:instrText>
          </w:r>
          <w:r>
            <w:fldChar w:fldCharType="separate"/>
          </w:r>
          <w:r>
            <w:rPr>
              <w:rFonts w:hint="eastAsia"/>
            </w:rPr>
            <w:t xml:space="preserve">7.3 </w:t>
          </w:r>
          <w:r>
            <w:t>净资产变动表</w:t>
          </w:r>
          <w:r>
            <w:tab/>
          </w:r>
          <w:r>
            <w:fldChar w:fldCharType="begin"/>
          </w:r>
          <w:r>
            <w:instrText xml:space="preserve"> PAGEREF _Toc13260 \h </w:instrText>
          </w:r>
          <w:r>
            <w:fldChar w:fldCharType="separate"/>
          </w:r>
          <w:r>
            <w:t>26</w:t>
          </w:r>
          <w:r>
            <w:fldChar w:fldCharType="end"/>
          </w:r>
          <w:r>
            <w:fldChar w:fldCharType="end"/>
          </w:r>
        </w:p>
        <w:p w14:paraId="6618357B">
          <w:pPr>
            <w:pStyle w:val="10"/>
            <w:tabs>
              <w:tab w:val="right" w:leader="dot" w:pos="8306"/>
            </w:tabs>
          </w:pPr>
          <w:r>
            <w:fldChar w:fldCharType="begin"/>
          </w:r>
          <w:r>
            <w:instrText xml:space="preserve"> HYPERLINK \l _Toc12571 </w:instrText>
          </w:r>
          <w:r>
            <w:fldChar w:fldCharType="separate"/>
          </w:r>
          <w:r>
            <w:rPr>
              <w:rFonts w:hint="eastAsia"/>
            </w:rPr>
            <w:t xml:space="preserve">7.4 </w:t>
          </w:r>
          <w:r>
            <w:t>报表附注</w:t>
          </w:r>
          <w:r>
            <w:tab/>
          </w:r>
          <w:r>
            <w:fldChar w:fldCharType="begin"/>
          </w:r>
          <w:r>
            <w:instrText xml:space="preserve"> PAGEREF _Toc12571 \h </w:instrText>
          </w:r>
          <w:r>
            <w:fldChar w:fldCharType="separate"/>
          </w:r>
          <w:r>
            <w:t>28</w:t>
          </w:r>
          <w:r>
            <w:fldChar w:fldCharType="end"/>
          </w:r>
          <w:r>
            <w:fldChar w:fldCharType="end"/>
          </w:r>
        </w:p>
        <w:p w14:paraId="07AE1F27">
          <w:pPr>
            <w:pStyle w:val="8"/>
            <w:tabs>
              <w:tab w:val="right" w:leader="dot" w:pos="8306"/>
            </w:tabs>
          </w:pPr>
          <w:r>
            <w:fldChar w:fldCharType="begin"/>
          </w:r>
          <w:r>
            <w:instrText xml:space="preserve"> HYPERLINK \l _Toc21719 </w:instrText>
          </w:r>
          <w:r>
            <w:fldChar w:fldCharType="separate"/>
          </w:r>
          <w:r>
            <w:rPr>
              <w:rFonts w:hint="eastAsia"/>
            </w:rPr>
            <w:t xml:space="preserve">§8 </w:t>
          </w:r>
          <w:r>
            <w:t>投资组合报告</w:t>
          </w:r>
          <w:r>
            <w:tab/>
          </w:r>
          <w:r>
            <w:fldChar w:fldCharType="begin"/>
          </w:r>
          <w:r>
            <w:instrText xml:space="preserve"> PAGEREF _Toc21719 \h </w:instrText>
          </w:r>
          <w:r>
            <w:fldChar w:fldCharType="separate"/>
          </w:r>
          <w:r>
            <w:t>54</w:t>
          </w:r>
          <w:r>
            <w:fldChar w:fldCharType="end"/>
          </w:r>
          <w:r>
            <w:fldChar w:fldCharType="end"/>
          </w:r>
        </w:p>
        <w:p w14:paraId="6F793FB7">
          <w:pPr>
            <w:pStyle w:val="10"/>
            <w:tabs>
              <w:tab w:val="right" w:leader="dot" w:pos="8306"/>
            </w:tabs>
          </w:pPr>
          <w:r>
            <w:fldChar w:fldCharType="begin"/>
          </w:r>
          <w:r>
            <w:instrText xml:space="preserve"> HYPERLINK \l _Toc18009 </w:instrText>
          </w:r>
          <w:r>
            <w:fldChar w:fldCharType="separate"/>
          </w:r>
          <w:r>
            <w:rPr>
              <w:rFonts w:hint="eastAsia"/>
            </w:rPr>
            <w:t xml:space="preserve">8.1 </w:t>
          </w:r>
          <w:r>
            <w:t>期末基金资产组合情况</w:t>
          </w:r>
          <w:r>
            <w:tab/>
          </w:r>
          <w:r>
            <w:fldChar w:fldCharType="begin"/>
          </w:r>
          <w:r>
            <w:instrText xml:space="preserve"> PAGEREF _Toc18009 \h </w:instrText>
          </w:r>
          <w:r>
            <w:fldChar w:fldCharType="separate"/>
          </w:r>
          <w:r>
            <w:t>54</w:t>
          </w:r>
          <w:r>
            <w:fldChar w:fldCharType="end"/>
          </w:r>
          <w:r>
            <w:fldChar w:fldCharType="end"/>
          </w:r>
        </w:p>
        <w:p w14:paraId="4748DC36">
          <w:pPr>
            <w:pStyle w:val="10"/>
            <w:tabs>
              <w:tab w:val="right" w:leader="dot" w:pos="8306"/>
            </w:tabs>
          </w:pPr>
          <w:r>
            <w:fldChar w:fldCharType="begin"/>
          </w:r>
          <w:r>
            <w:instrText xml:space="preserve"> HYPERLINK \l _Toc3229 </w:instrText>
          </w:r>
          <w:r>
            <w:fldChar w:fldCharType="separate"/>
          </w:r>
          <w:r>
            <w:rPr>
              <w:rFonts w:hint="eastAsia"/>
            </w:rPr>
            <w:t xml:space="preserve">8.2 </w:t>
          </w:r>
          <w:r>
            <w:t>报告期末按行业分类的股票投资组合</w:t>
          </w:r>
          <w:r>
            <w:tab/>
          </w:r>
          <w:r>
            <w:fldChar w:fldCharType="begin"/>
          </w:r>
          <w:r>
            <w:instrText xml:space="preserve"> PAGEREF _Toc3229 \h </w:instrText>
          </w:r>
          <w:r>
            <w:fldChar w:fldCharType="separate"/>
          </w:r>
          <w:r>
            <w:t>55</w:t>
          </w:r>
          <w:r>
            <w:fldChar w:fldCharType="end"/>
          </w:r>
          <w:r>
            <w:fldChar w:fldCharType="end"/>
          </w:r>
        </w:p>
        <w:p w14:paraId="6A90FCA3">
          <w:pPr>
            <w:pStyle w:val="10"/>
            <w:tabs>
              <w:tab w:val="right" w:leader="dot" w:pos="8306"/>
            </w:tabs>
          </w:pPr>
          <w:r>
            <w:fldChar w:fldCharType="begin"/>
          </w:r>
          <w:r>
            <w:instrText xml:space="preserve"> HYPERLINK \l _Toc5799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_Toc5799 \h </w:instrText>
          </w:r>
          <w:r>
            <w:fldChar w:fldCharType="separate"/>
          </w:r>
          <w:r>
            <w:t>55</w:t>
          </w:r>
          <w:r>
            <w:fldChar w:fldCharType="end"/>
          </w:r>
          <w:r>
            <w:fldChar w:fldCharType="end"/>
          </w:r>
        </w:p>
        <w:p w14:paraId="75580CE1">
          <w:pPr>
            <w:pStyle w:val="10"/>
            <w:tabs>
              <w:tab w:val="right" w:leader="dot" w:pos="8306"/>
            </w:tabs>
          </w:pPr>
          <w:r>
            <w:fldChar w:fldCharType="begin"/>
          </w:r>
          <w:r>
            <w:instrText xml:space="preserve"> HYPERLINK \l _Toc6782 </w:instrText>
          </w:r>
          <w:r>
            <w:fldChar w:fldCharType="separate"/>
          </w:r>
          <w:r>
            <w:rPr>
              <w:rFonts w:hint="eastAsia"/>
            </w:rPr>
            <w:t xml:space="preserve">8.4 </w:t>
          </w:r>
          <w:r>
            <w:t>报告期内股票投资组合的重大变动</w:t>
          </w:r>
          <w:r>
            <w:tab/>
          </w:r>
          <w:r>
            <w:fldChar w:fldCharType="begin"/>
          </w:r>
          <w:r>
            <w:instrText xml:space="preserve"> PAGEREF _Toc6782 \h </w:instrText>
          </w:r>
          <w:r>
            <w:fldChar w:fldCharType="separate"/>
          </w:r>
          <w:r>
            <w:t>55</w:t>
          </w:r>
          <w:r>
            <w:fldChar w:fldCharType="end"/>
          </w:r>
          <w:r>
            <w:fldChar w:fldCharType="end"/>
          </w:r>
        </w:p>
        <w:p w14:paraId="728FDE7D">
          <w:pPr>
            <w:pStyle w:val="10"/>
            <w:tabs>
              <w:tab w:val="right" w:leader="dot" w:pos="8306"/>
            </w:tabs>
          </w:pPr>
          <w:r>
            <w:fldChar w:fldCharType="begin"/>
          </w:r>
          <w:r>
            <w:instrText xml:space="preserve"> HYPERLINK \l _Toc16327 </w:instrText>
          </w:r>
          <w:r>
            <w:fldChar w:fldCharType="separate"/>
          </w:r>
          <w:r>
            <w:rPr>
              <w:rFonts w:hint="eastAsia"/>
            </w:rPr>
            <w:t xml:space="preserve">8.5 </w:t>
          </w:r>
          <w:r>
            <w:t>期末按债券品种分类的债券投资组合</w:t>
          </w:r>
          <w:r>
            <w:tab/>
          </w:r>
          <w:r>
            <w:fldChar w:fldCharType="begin"/>
          </w:r>
          <w:r>
            <w:instrText xml:space="preserve"> PAGEREF _Toc16327 \h </w:instrText>
          </w:r>
          <w:r>
            <w:fldChar w:fldCharType="separate"/>
          </w:r>
          <w:r>
            <w:t>55</w:t>
          </w:r>
          <w:r>
            <w:fldChar w:fldCharType="end"/>
          </w:r>
          <w:r>
            <w:fldChar w:fldCharType="end"/>
          </w:r>
        </w:p>
        <w:p w14:paraId="3C77FF25">
          <w:pPr>
            <w:pStyle w:val="10"/>
            <w:tabs>
              <w:tab w:val="right" w:leader="dot" w:pos="8306"/>
            </w:tabs>
          </w:pPr>
          <w:r>
            <w:fldChar w:fldCharType="begin"/>
          </w:r>
          <w:r>
            <w:instrText xml:space="preserve"> HYPERLINK \l _Toc14705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_Toc14705 \h </w:instrText>
          </w:r>
          <w:r>
            <w:fldChar w:fldCharType="separate"/>
          </w:r>
          <w:r>
            <w:t>56</w:t>
          </w:r>
          <w:r>
            <w:fldChar w:fldCharType="end"/>
          </w:r>
          <w:r>
            <w:fldChar w:fldCharType="end"/>
          </w:r>
        </w:p>
        <w:p w14:paraId="60BC1C4F">
          <w:pPr>
            <w:pStyle w:val="10"/>
            <w:tabs>
              <w:tab w:val="right" w:leader="dot" w:pos="8306"/>
            </w:tabs>
          </w:pPr>
          <w:r>
            <w:fldChar w:fldCharType="begin"/>
          </w:r>
          <w:r>
            <w:instrText xml:space="preserve"> HYPERLINK \l _Toc8379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_Toc8379 \h </w:instrText>
          </w:r>
          <w:r>
            <w:fldChar w:fldCharType="separate"/>
          </w:r>
          <w:r>
            <w:t>56</w:t>
          </w:r>
          <w:r>
            <w:fldChar w:fldCharType="end"/>
          </w:r>
          <w:r>
            <w:fldChar w:fldCharType="end"/>
          </w:r>
        </w:p>
        <w:p w14:paraId="4827E8EA">
          <w:pPr>
            <w:pStyle w:val="10"/>
            <w:tabs>
              <w:tab w:val="right" w:leader="dot" w:pos="8306"/>
            </w:tabs>
          </w:pPr>
          <w:r>
            <w:fldChar w:fldCharType="begin"/>
          </w:r>
          <w:r>
            <w:instrText xml:space="preserve"> HYPERLINK \l _Toc31429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_Toc31429 \h </w:instrText>
          </w:r>
          <w:r>
            <w:fldChar w:fldCharType="separate"/>
          </w:r>
          <w:r>
            <w:t>56</w:t>
          </w:r>
          <w:r>
            <w:fldChar w:fldCharType="end"/>
          </w:r>
          <w:r>
            <w:fldChar w:fldCharType="end"/>
          </w:r>
        </w:p>
        <w:p w14:paraId="6A85FC6D">
          <w:pPr>
            <w:pStyle w:val="10"/>
            <w:tabs>
              <w:tab w:val="right" w:leader="dot" w:pos="8306"/>
            </w:tabs>
          </w:pPr>
          <w:r>
            <w:fldChar w:fldCharType="begin"/>
          </w:r>
          <w:r>
            <w:instrText xml:space="preserve"> HYPERLINK \l _Toc11156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_Toc11156 \h </w:instrText>
          </w:r>
          <w:r>
            <w:fldChar w:fldCharType="separate"/>
          </w:r>
          <w:r>
            <w:t>56</w:t>
          </w:r>
          <w:r>
            <w:fldChar w:fldCharType="end"/>
          </w:r>
          <w:r>
            <w:fldChar w:fldCharType="end"/>
          </w:r>
        </w:p>
        <w:p w14:paraId="660734D5">
          <w:pPr>
            <w:pStyle w:val="10"/>
            <w:tabs>
              <w:tab w:val="right" w:leader="dot" w:pos="8306"/>
            </w:tabs>
          </w:pPr>
          <w:r>
            <w:fldChar w:fldCharType="begin"/>
          </w:r>
          <w:r>
            <w:instrText xml:space="preserve"> HYPERLINK \l _Toc30607 </w:instrText>
          </w:r>
          <w:r>
            <w:fldChar w:fldCharType="separate"/>
          </w:r>
          <w:r>
            <w:rPr>
              <w:rFonts w:hint="eastAsia"/>
            </w:rPr>
            <w:t xml:space="preserve">8.10 </w:t>
          </w:r>
          <w:r>
            <w:t>本基金投资股指期货的投资政策</w:t>
          </w:r>
          <w:r>
            <w:tab/>
          </w:r>
          <w:r>
            <w:fldChar w:fldCharType="begin"/>
          </w:r>
          <w:r>
            <w:instrText xml:space="preserve"> PAGEREF _Toc30607 \h </w:instrText>
          </w:r>
          <w:r>
            <w:fldChar w:fldCharType="separate"/>
          </w:r>
          <w:r>
            <w:t>56</w:t>
          </w:r>
          <w:r>
            <w:fldChar w:fldCharType="end"/>
          </w:r>
          <w:r>
            <w:fldChar w:fldCharType="end"/>
          </w:r>
        </w:p>
        <w:p w14:paraId="2E7068A5">
          <w:pPr>
            <w:pStyle w:val="10"/>
            <w:tabs>
              <w:tab w:val="right" w:leader="dot" w:pos="8306"/>
            </w:tabs>
          </w:pPr>
          <w:r>
            <w:fldChar w:fldCharType="begin"/>
          </w:r>
          <w:r>
            <w:instrText xml:space="preserve"> HYPERLINK \l _Toc26325 </w:instrText>
          </w:r>
          <w:r>
            <w:fldChar w:fldCharType="separate"/>
          </w:r>
          <w:r>
            <w:rPr>
              <w:rFonts w:hint="eastAsia"/>
            </w:rPr>
            <w:t xml:space="preserve">8.11 </w:t>
          </w:r>
          <w:r>
            <w:t>报告期末本基金投资的国债期货交易情况说明</w:t>
          </w:r>
          <w:r>
            <w:tab/>
          </w:r>
          <w:r>
            <w:fldChar w:fldCharType="begin"/>
          </w:r>
          <w:r>
            <w:instrText xml:space="preserve"> PAGEREF _Toc26325 \h </w:instrText>
          </w:r>
          <w:r>
            <w:fldChar w:fldCharType="separate"/>
          </w:r>
          <w:r>
            <w:t>56</w:t>
          </w:r>
          <w:r>
            <w:fldChar w:fldCharType="end"/>
          </w:r>
          <w:r>
            <w:fldChar w:fldCharType="end"/>
          </w:r>
        </w:p>
        <w:p w14:paraId="6FD2B844">
          <w:pPr>
            <w:pStyle w:val="10"/>
            <w:tabs>
              <w:tab w:val="right" w:leader="dot" w:pos="8306"/>
            </w:tabs>
          </w:pPr>
          <w:r>
            <w:fldChar w:fldCharType="begin"/>
          </w:r>
          <w:r>
            <w:instrText xml:space="preserve"> HYPERLINK \l _Toc5139 </w:instrText>
          </w:r>
          <w:r>
            <w:fldChar w:fldCharType="separate"/>
          </w:r>
          <w:r>
            <w:rPr>
              <w:rFonts w:hint="eastAsia"/>
            </w:rPr>
            <w:t xml:space="preserve">8.12 </w:t>
          </w:r>
          <w:r>
            <w:t>投资组合报告附注</w:t>
          </w:r>
          <w:r>
            <w:tab/>
          </w:r>
          <w:r>
            <w:fldChar w:fldCharType="begin"/>
          </w:r>
          <w:r>
            <w:instrText xml:space="preserve"> PAGEREF _Toc5139 \h </w:instrText>
          </w:r>
          <w:r>
            <w:fldChar w:fldCharType="separate"/>
          </w:r>
          <w:r>
            <w:t>56</w:t>
          </w:r>
          <w:r>
            <w:fldChar w:fldCharType="end"/>
          </w:r>
          <w:r>
            <w:fldChar w:fldCharType="end"/>
          </w:r>
        </w:p>
        <w:p w14:paraId="5ED4CF9B">
          <w:pPr>
            <w:pStyle w:val="8"/>
            <w:tabs>
              <w:tab w:val="right" w:leader="dot" w:pos="8306"/>
            </w:tabs>
          </w:pPr>
          <w:r>
            <w:fldChar w:fldCharType="begin"/>
          </w:r>
          <w:r>
            <w:instrText xml:space="preserve"> HYPERLINK \l _Toc32024 </w:instrText>
          </w:r>
          <w:r>
            <w:fldChar w:fldCharType="separate"/>
          </w:r>
          <w:r>
            <w:rPr>
              <w:rFonts w:hint="eastAsia"/>
            </w:rPr>
            <w:t xml:space="preserve">§9 </w:t>
          </w:r>
          <w:r>
            <w:t>基金份额持有人信息</w:t>
          </w:r>
          <w:r>
            <w:tab/>
          </w:r>
          <w:r>
            <w:fldChar w:fldCharType="begin"/>
          </w:r>
          <w:r>
            <w:instrText xml:space="preserve"> PAGEREF _Toc32024 \h </w:instrText>
          </w:r>
          <w:r>
            <w:fldChar w:fldCharType="separate"/>
          </w:r>
          <w:r>
            <w:t>57</w:t>
          </w:r>
          <w:r>
            <w:fldChar w:fldCharType="end"/>
          </w:r>
          <w:r>
            <w:fldChar w:fldCharType="end"/>
          </w:r>
        </w:p>
        <w:p w14:paraId="065669EC">
          <w:pPr>
            <w:pStyle w:val="10"/>
            <w:tabs>
              <w:tab w:val="right" w:leader="dot" w:pos="8306"/>
            </w:tabs>
          </w:pPr>
          <w:r>
            <w:fldChar w:fldCharType="begin"/>
          </w:r>
          <w:r>
            <w:instrText xml:space="preserve"> HYPERLINK \l _Toc2552 </w:instrText>
          </w:r>
          <w:r>
            <w:fldChar w:fldCharType="separate"/>
          </w:r>
          <w:r>
            <w:rPr>
              <w:rFonts w:hint="eastAsia"/>
            </w:rPr>
            <w:t xml:space="preserve">9.1 </w:t>
          </w:r>
          <w:r>
            <w:t>期末基金份额持有人户数及持有人结构</w:t>
          </w:r>
          <w:r>
            <w:tab/>
          </w:r>
          <w:r>
            <w:fldChar w:fldCharType="begin"/>
          </w:r>
          <w:r>
            <w:instrText xml:space="preserve"> PAGEREF _Toc2552 \h </w:instrText>
          </w:r>
          <w:r>
            <w:fldChar w:fldCharType="separate"/>
          </w:r>
          <w:r>
            <w:t>57</w:t>
          </w:r>
          <w:r>
            <w:fldChar w:fldCharType="end"/>
          </w:r>
          <w:r>
            <w:fldChar w:fldCharType="end"/>
          </w:r>
        </w:p>
        <w:p w14:paraId="712AAB8B">
          <w:pPr>
            <w:pStyle w:val="10"/>
            <w:tabs>
              <w:tab w:val="right" w:leader="dot" w:pos="8306"/>
            </w:tabs>
          </w:pPr>
          <w:r>
            <w:fldChar w:fldCharType="begin"/>
          </w:r>
          <w:r>
            <w:instrText xml:space="preserve"> HYPERLINK \l _Toc31999 </w:instrText>
          </w:r>
          <w:r>
            <w:fldChar w:fldCharType="separate"/>
          </w:r>
          <w:r>
            <w:rPr>
              <w:rFonts w:hint="eastAsia"/>
            </w:rPr>
            <w:t xml:space="preserve">9.2 </w:t>
          </w:r>
          <w:r>
            <w:t>期末基金管理人的从业人员持有本基金的情况</w:t>
          </w:r>
          <w:r>
            <w:tab/>
          </w:r>
          <w:r>
            <w:fldChar w:fldCharType="begin"/>
          </w:r>
          <w:r>
            <w:instrText xml:space="preserve"> PAGEREF _Toc31999 \h </w:instrText>
          </w:r>
          <w:r>
            <w:fldChar w:fldCharType="separate"/>
          </w:r>
          <w:r>
            <w:t>58</w:t>
          </w:r>
          <w:r>
            <w:fldChar w:fldCharType="end"/>
          </w:r>
          <w:r>
            <w:fldChar w:fldCharType="end"/>
          </w:r>
        </w:p>
        <w:p w14:paraId="0B487CAA">
          <w:pPr>
            <w:pStyle w:val="10"/>
            <w:tabs>
              <w:tab w:val="right" w:leader="dot" w:pos="8306"/>
            </w:tabs>
          </w:pPr>
          <w:r>
            <w:fldChar w:fldCharType="begin"/>
          </w:r>
          <w:r>
            <w:instrText xml:space="preserve"> HYPERLINK \l _Toc17060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_Toc17060 \h </w:instrText>
          </w:r>
          <w:r>
            <w:fldChar w:fldCharType="separate"/>
          </w:r>
          <w:r>
            <w:t>59</w:t>
          </w:r>
          <w:r>
            <w:fldChar w:fldCharType="end"/>
          </w:r>
          <w:r>
            <w:fldChar w:fldCharType="end"/>
          </w:r>
        </w:p>
        <w:p w14:paraId="591A0084">
          <w:pPr>
            <w:pStyle w:val="8"/>
            <w:tabs>
              <w:tab w:val="right" w:leader="dot" w:pos="8306"/>
            </w:tabs>
          </w:pPr>
          <w:r>
            <w:fldChar w:fldCharType="begin"/>
          </w:r>
          <w:r>
            <w:instrText xml:space="preserve"> HYPERLINK \l _Toc4725 </w:instrText>
          </w:r>
          <w:r>
            <w:fldChar w:fldCharType="separate"/>
          </w:r>
          <w:r>
            <w:rPr>
              <w:rFonts w:hint="eastAsia"/>
            </w:rPr>
            <w:t xml:space="preserve">§10 </w:t>
          </w:r>
          <w:r>
            <w:t>开放式基金份额变动</w:t>
          </w:r>
          <w:r>
            <w:tab/>
          </w:r>
          <w:r>
            <w:fldChar w:fldCharType="begin"/>
          </w:r>
          <w:r>
            <w:instrText xml:space="preserve"> PAGEREF _Toc4725 \h </w:instrText>
          </w:r>
          <w:r>
            <w:fldChar w:fldCharType="separate"/>
          </w:r>
          <w:r>
            <w:t>59</w:t>
          </w:r>
          <w:r>
            <w:fldChar w:fldCharType="end"/>
          </w:r>
          <w:r>
            <w:fldChar w:fldCharType="end"/>
          </w:r>
        </w:p>
        <w:p w14:paraId="5DCBBBB7">
          <w:pPr>
            <w:pStyle w:val="8"/>
            <w:tabs>
              <w:tab w:val="right" w:leader="dot" w:pos="8306"/>
            </w:tabs>
          </w:pPr>
          <w:r>
            <w:fldChar w:fldCharType="begin"/>
          </w:r>
          <w:r>
            <w:instrText xml:space="preserve"> HYPERLINK \l _Toc2545 </w:instrText>
          </w:r>
          <w:r>
            <w:fldChar w:fldCharType="separate"/>
          </w:r>
          <w:r>
            <w:rPr>
              <w:rFonts w:hint="eastAsia"/>
            </w:rPr>
            <w:t xml:space="preserve">§11 </w:t>
          </w:r>
          <w:r>
            <w:t>重大事件揭示</w:t>
          </w:r>
          <w:r>
            <w:tab/>
          </w:r>
          <w:r>
            <w:fldChar w:fldCharType="begin"/>
          </w:r>
          <w:r>
            <w:instrText xml:space="preserve"> PAGEREF _Toc2545 \h </w:instrText>
          </w:r>
          <w:r>
            <w:fldChar w:fldCharType="separate"/>
          </w:r>
          <w:r>
            <w:t>60</w:t>
          </w:r>
          <w:r>
            <w:fldChar w:fldCharType="end"/>
          </w:r>
          <w:r>
            <w:fldChar w:fldCharType="end"/>
          </w:r>
        </w:p>
        <w:p w14:paraId="0F77740C">
          <w:pPr>
            <w:pStyle w:val="10"/>
            <w:tabs>
              <w:tab w:val="right" w:leader="dot" w:pos="8306"/>
            </w:tabs>
          </w:pPr>
          <w:r>
            <w:fldChar w:fldCharType="begin"/>
          </w:r>
          <w:r>
            <w:instrText xml:space="preserve"> HYPERLINK \l _Toc21282 </w:instrText>
          </w:r>
          <w:r>
            <w:fldChar w:fldCharType="separate"/>
          </w:r>
          <w:r>
            <w:rPr>
              <w:rFonts w:hint="eastAsia"/>
            </w:rPr>
            <w:t xml:space="preserve">11.1 </w:t>
          </w:r>
          <w:r>
            <w:t>基金份额持有人大会决议</w:t>
          </w:r>
          <w:r>
            <w:tab/>
          </w:r>
          <w:r>
            <w:fldChar w:fldCharType="begin"/>
          </w:r>
          <w:r>
            <w:instrText xml:space="preserve"> PAGEREF _Toc21282 \h </w:instrText>
          </w:r>
          <w:r>
            <w:fldChar w:fldCharType="separate"/>
          </w:r>
          <w:r>
            <w:t>60</w:t>
          </w:r>
          <w:r>
            <w:fldChar w:fldCharType="end"/>
          </w:r>
          <w:r>
            <w:fldChar w:fldCharType="end"/>
          </w:r>
        </w:p>
        <w:p w14:paraId="6AB03657">
          <w:pPr>
            <w:pStyle w:val="10"/>
            <w:tabs>
              <w:tab w:val="right" w:leader="dot" w:pos="8306"/>
            </w:tabs>
          </w:pPr>
          <w:r>
            <w:fldChar w:fldCharType="begin"/>
          </w:r>
          <w:r>
            <w:instrText xml:space="preserve"> HYPERLINK \l _Toc31568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_Toc31568 \h </w:instrText>
          </w:r>
          <w:r>
            <w:fldChar w:fldCharType="separate"/>
          </w:r>
          <w:r>
            <w:t>60</w:t>
          </w:r>
          <w:r>
            <w:fldChar w:fldCharType="end"/>
          </w:r>
          <w:r>
            <w:fldChar w:fldCharType="end"/>
          </w:r>
        </w:p>
        <w:p w14:paraId="4E27090F">
          <w:pPr>
            <w:pStyle w:val="10"/>
            <w:tabs>
              <w:tab w:val="right" w:leader="dot" w:pos="8306"/>
            </w:tabs>
          </w:pPr>
          <w:r>
            <w:fldChar w:fldCharType="begin"/>
          </w:r>
          <w:r>
            <w:instrText xml:space="preserve"> HYPERLINK \l _Toc32627 </w:instrText>
          </w:r>
          <w:r>
            <w:fldChar w:fldCharType="separate"/>
          </w:r>
          <w:r>
            <w:rPr>
              <w:rFonts w:hint="eastAsia"/>
            </w:rPr>
            <w:t xml:space="preserve">11.3 </w:t>
          </w:r>
          <w:r>
            <w:t>涉及基金管理人、基金财产、基金托管业务的诉讼</w:t>
          </w:r>
          <w:r>
            <w:tab/>
          </w:r>
          <w:r>
            <w:fldChar w:fldCharType="begin"/>
          </w:r>
          <w:r>
            <w:instrText xml:space="preserve"> PAGEREF _Toc32627 \h </w:instrText>
          </w:r>
          <w:r>
            <w:fldChar w:fldCharType="separate"/>
          </w:r>
          <w:r>
            <w:t>60</w:t>
          </w:r>
          <w:r>
            <w:fldChar w:fldCharType="end"/>
          </w:r>
          <w:r>
            <w:fldChar w:fldCharType="end"/>
          </w:r>
        </w:p>
        <w:p w14:paraId="17E5E49A">
          <w:pPr>
            <w:pStyle w:val="10"/>
            <w:tabs>
              <w:tab w:val="right" w:leader="dot" w:pos="8306"/>
            </w:tabs>
          </w:pPr>
          <w:r>
            <w:fldChar w:fldCharType="begin"/>
          </w:r>
          <w:r>
            <w:instrText xml:space="preserve"> HYPERLINK \l _Toc9525 </w:instrText>
          </w:r>
          <w:r>
            <w:fldChar w:fldCharType="separate"/>
          </w:r>
          <w:r>
            <w:rPr>
              <w:rFonts w:hint="eastAsia"/>
            </w:rPr>
            <w:t xml:space="preserve">11.4 </w:t>
          </w:r>
          <w:r>
            <w:t>基金投资策略的改变</w:t>
          </w:r>
          <w:r>
            <w:tab/>
          </w:r>
          <w:r>
            <w:fldChar w:fldCharType="begin"/>
          </w:r>
          <w:r>
            <w:instrText xml:space="preserve"> PAGEREF _Toc9525 \h </w:instrText>
          </w:r>
          <w:r>
            <w:fldChar w:fldCharType="separate"/>
          </w:r>
          <w:r>
            <w:t>60</w:t>
          </w:r>
          <w:r>
            <w:fldChar w:fldCharType="end"/>
          </w:r>
          <w:r>
            <w:fldChar w:fldCharType="end"/>
          </w:r>
        </w:p>
        <w:p w14:paraId="04BE063F">
          <w:pPr>
            <w:pStyle w:val="10"/>
            <w:tabs>
              <w:tab w:val="right" w:leader="dot" w:pos="8306"/>
            </w:tabs>
          </w:pPr>
          <w:r>
            <w:fldChar w:fldCharType="begin"/>
          </w:r>
          <w:r>
            <w:instrText xml:space="preserve"> HYPERLINK \l _Toc25821 </w:instrText>
          </w:r>
          <w:r>
            <w:fldChar w:fldCharType="separate"/>
          </w:r>
          <w:r>
            <w:rPr>
              <w:rFonts w:hint="eastAsia"/>
            </w:rPr>
            <w:t xml:space="preserve">11.5 </w:t>
          </w:r>
          <w:r>
            <w:t>为基金进行审计的会计师事务所情况</w:t>
          </w:r>
          <w:r>
            <w:tab/>
          </w:r>
          <w:r>
            <w:fldChar w:fldCharType="begin"/>
          </w:r>
          <w:r>
            <w:instrText xml:space="preserve"> PAGEREF _Toc25821 \h </w:instrText>
          </w:r>
          <w:r>
            <w:fldChar w:fldCharType="separate"/>
          </w:r>
          <w:r>
            <w:t>60</w:t>
          </w:r>
          <w:r>
            <w:fldChar w:fldCharType="end"/>
          </w:r>
          <w:r>
            <w:fldChar w:fldCharType="end"/>
          </w:r>
        </w:p>
        <w:p w14:paraId="7303CFFD">
          <w:pPr>
            <w:pStyle w:val="10"/>
            <w:tabs>
              <w:tab w:val="right" w:leader="dot" w:pos="8306"/>
            </w:tabs>
          </w:pPr>
          <w:r>
            <w:fldChar w:fldCharType="begin"/>
          </w:r>
          <w:r>
            <w:instrText xml:space="preserve"> HYPERLINK \l _Toc31945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_Toc31945 \h </w:instrText>
          </w:r>
          <w:r>
            <w:fldChar w:fldCharType="separate"/>
          </w:r>
          <w:r>
            <w:t>61</w:t>
          </w:r>
          <w:r>
            <w:fldChar w:fldCharType="end"/>
          </w:r>
          <w:r>
            <w:fldChar w:fldCharType="end"/>
          </w:r>
        </w:p>
        <w:p w14:paraId="5ACB692D">
          <w:pPr>
            <w:pStyle w:val="10"/>
            <w:tabs>
              <w:tab w:val="right" w:leader="dot" w:pos="8306"/>
            </w:tabs>
          </w:pPr>
          <w:r>
            <w:fldChar w:fldCharType="begin"/>
          </w:r>
          <w:r>
            <w:instrText xml:space="preserve"> HYPERLINK \l _Toc13130 </w:instrText>
          </w:r>
          <w:r>
            <w:fldChar w:fldCharType="separate"/>
          </w:r>
          <w:r>
            <w:rPr>
              <w:rFonts w:hint="eastAsia"/>
            </w:rPr>
            <w:t xml:space="preserve">11.7 </w:t>
          </w:r>
          <w:r>
            <w:t>基金租用证券公司交易单元的有关情况</w:t>
          </w:r>
          <w:r>
            <w:tab/>
          </w:r>
          <w:r>
            <w:fldChar w:fldCharType="begin"/>
          </w:r>
          <w:r>
            <w:instrText xml:space="preserve"> PAGEREF _Toc13130 \h </w:instrText>
          </w:r>
          <w:r>
            <w:fldChar w:fldCharType="separate"/>
          </w:r>
          <w:r>
            <w:t>62</w:t>
          </w:r>
          <w:r>
            <w:fldChar w:fldCharType="end"/>
          </w:r>
          <w:r>
            <w:fldChar w:fldCharType="end"/>
          </w:r>
        </w:p>
        <w:p w14:paraId="20CAAD32">
          <w:pPr>
            <w:pStyle w:val="10"/>
            <w:tabs>
              <w:tab w:val="right" w:leader="dot" w:pos="8306"/>
            </w:tabs>
          </w:pPr>
          <w:r>
            <w:fldChar w:fldCharType="begin"/>
          </w:r>
          <w:r>
            <w:instrText xml:space="preserve"> HYPERLINK \l _Toc19500 </w:instrText>
          </w:r>
          <w:r>
            <w:fldChar w:fldCharType="separate"/>
          </w:r>
          <w:r>
            <w:rPr>
              <w:rFonts w:hint="eastAsia"/>
            </w:rPr>
            <w:t xml:space="preserve">11.8 </w:t>
          </w:r>
          <w:r>
            <w:t>其他重大事件</w:t>
          </w:r>
          <w:r>
            <w:tab/>
          </w:r>
          <w:r>
            <w:fldChar w:fldCharType="begin"/>
          </w:r>
          <w:r>
            <w:instrText xml:space="preserve"> PAGEREF _Toc19500 \h </w:instrText>
          </w:r>
          <w:r>
            <w:fldChar w:fldCharType="separate"/>
          </w:r>
          <w:r>
            <w:t>63</w:t>
          </w:r>
          <w:r>
            <w:fldChar w:fldCharType="end"/>
          </w:r>
          <w:r>
            <w:fldChar w:fldCharType="end"/>
          </w:r>
        </w:p>
        <w:p w14:paraId="25D45E27">
          <w:pPr>
            <w:pStyle w:val="8"/>
            <w:tabs>
              <w:tab w:val="right" w:leader="dot" w:pos="8306"/>
            </w:tabs>
          </w:pPr>
          <w:r>
            <w:fldChar w:fldCharType="begin"/>
          </w:r>
          <w:r>
            <w:instrText xml:space="preserve"> HYPERLINK \l _Toc26315 </w:instrText>
          </w:r>
          <w:r>
            <w:fldChar w:fldCharType="separate"/>
          </w:r>
          <w:r>
            <w:rPr>
              <w:rFonts w:hint="eastAsia"/>
            </w:rPr>
            <w:t xml:space="preserve">§12 </w:t>
          </w:r>
          <w:r>
            <w:t>影响投资者决策的其他重要信息</w:t>
          </w:r>
          <w:r>
            <w:tab/>
          </w:r>
          <w:r>
            <w:fldChar w:fldCharType="begin"/>
          </w:r>
          <w:r>
            <w:instrText xml:space="preserve"> PAGEREF _Toc26315 \h </w:instrText>
          </w:r>
          <w:r>
            <w:fldChar w:fldCharType="separate"/>
          </w:r>
          <w:r>
            <w:t>63</w:t>
          </w:r>
          <w:r>
            <w:fldChar w:fldCharType="end"/>
          </w:r>
          <w:r>
            <w:fldChar w:fldCharType="end"/>
          </w:r>
        </w:p>
        <w:p w14:paraId="391FDBB9">
          <w:pPr>
            <w:pStyle w:val="10"/>
            <w:tabs>
              <w:tab w:val="right" w:leader="dot" w:pos="8306"/>
            </w:tabs>
          </w:pPr>
          <w:r>
            <w:fldChar w:fldCharType="begin"/>
          </w:r>
          <w:r>
            <w:instrText xml:space="preserve"> HYPERLINK \l _Toc22480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_Toc22480 \h </w:instrText>
          </w:r>
          <w:r>
            <w:fldChar w:fldCharType="separate"/>
          </w:r>
          <w:r>
            <w:t>63</w:t>
          </w:r>
          <w:r>
            <w:fldChar w:fldCharType="end"/>
          </w:r>
          <w:r>
            <w:fldChar w:fldCharType="end"/>
          </w:r>
        </w:p>
        <w:p w14:paraId="0EDEC138">
          <w:pPr>
            <w:pStyle w:val="10"/>
            <w:tabs>
              <w:tab w:val="right" w:leader="dot" w:pos="8306"/>
            </w:tabs>
          </w:pPr>
          <w:r>
            <w:fldChar w:fldCharType="begin"/>
          </w:r>
          <w:r>
            <w:instrText xml:space="preserve"> HYPERLINK \l _Toc12295 </w:instrText>
          </w:r>
          <w:r>
            <w:fldChar w:fldCharType="separate"/>
          </w:r>
          <w:r>
            <w:rPr>
              <w:rFonts w:hint="eastAsia"/>
            </w:rPr>
            <w:t xml:space="preserve">12.2 </w:t>
          </w:r>
          <w:r>
            <w:t>影响投资者决策的其他重要信息</w:t>
          </w:r>
          <w:r>
            <w:tab/>
          </w:r>
          <w:r>
            <w:fldChar w:fldCharType="begin"/>
          </w:r>
          <w:r>
            <w:instrText xml:space="preserve"> PAGEREF _Toc12295 \h </w:instrText>
          </w:r>
          <w:r>
            <w:fldChar w:fldCharType="separate"/>
          </w:r>
          <w:r>
            <w:t>64</w:t>
          </w:r>
          <w:r>
            <w:fldChar w:fldCharType="end"/>
          </w:r>
          <w:r>
            <w:fldChar w:fldCharType="end"/>
          </w:r>
        </w:p>
        <w:p w14:paraId="22B7D100">
          <w:pPr>
            <w:pStyle w:val="8"/>
            <w:tabs>
              <w:tab w:val="right" w:leader="dot" w:pos="8306"/>
            </w:tabs>
          </w:pPr>
          <w:r>
            <w:fldChar w:fldCharType="begin"/>
          </w:r>
          <w:r>
            <w:instrText xml:space="preserve"> HYPERLINK \l _Toc7100 </w:instrText>
          </w:r>
          <w:r>
            <w:fldChar w:fldCharType="separate"/>
          </w:r>
          <w:r>
            <w:rPr>
              <w:rFonts w:hint="eastAsia"/>
            </w:rPr>
            <w:t xml:space="preserve">§13 </w:t>
          </w:r>
          <w:r>
            <w:t>备查文件目录</w:t>
          </w:r>
          <w:r>
            <w:tab/>
          </w:r>
          <w:r>
            <w:fldChar w:fldCharType="begin"/>
          </w:r>
          <w:r>
            <w:instrText xml:space="preserve"> PAGEREF _Toc7100 \h </w:instrText>
          </w:r>
          <w:r>
            <w:fldChar w:fldCharType="separate"/>
          </w:r>
          <w:r>
            <w:t>64</w:t>
          </w:r>
          <w:r>
            <w:fldChar w:fldCharType="end"/>
          </w:r>
          <w:r>
            <w:fldChar w:fldCharType="end"/>
          </w:r>
        </w:p>
        <w:p w14:paraId="3900BF65">
          <w:pPr>
            <w:pStyle w:val="10"/>
            <w:tabs>
              <w:tab w:val="right" w:leader="dot" w:pos="8306"/>
            </w:tabs>
          </w:pPr>
          <w:r>
            <w:fldChar w:fldCharType="begin"/>
          </w:r>
          <w:r>
            <w:instrText xml:space="preserve"> HYPERLINK \l _Toc22788 </w:instrText>
          </w:r>
          <w:r>
            <w:fldChar w:fldCharType="separate"/>
          </w:r>
          <w:r>
            <w:rPr>
              <w:rFonts w:hint="eastAsia"/>
            </w:rPr>
            <w:t xml:space="preserve">13.1 </w:t>
          </w:r>
          <w:r>
            <w:t>备查文件目录</w:t>
          </w:r>
          <w:r>
            <w:tab/>
          </w:r>
          <w:r>
            <w:fldChar w:fldCharType="begin"/>
          </w:r>
          <w:r>
            <w:instrText xml:space="preserve"> PAGEREF _Toc22788 \h </w:instrText>
          </w:r>
          <w:r>
            <w:fldChar w:fldCharType="separate"/>
          </w:r>
          <w:r>
            <w:t>64</w:t>
          </w:r>
          <w:r>
            <w:fldChar w:fldCharType="end"/>
          </w:r>
          <w:r>
            <w:fldChar w:fldCharType="end"/>
          </w:r>
        </w:p>
        <w:p w14:paraId="2B5F7842">
          <w:pPr>
            <w:pStyle w:val="10"/>
            <w:tabs>
              <w:tab w:val="right" w:leader="dot" w:pos="8306"/>
            </w:tabs>
          </w:pPr>
          <w:r>
            <w:fldChar w:fldCharType="begin"/>
          </w:r>
          <w:r>
            <w:instrText xml:space="preserve"> HYPERLINK \l _Toc18345 </w:instrText>
          </w:r>
          <w:r>
            <w:fldChar w:fldCharType="separate"/>
          </w:r>
          <w:r>
            <w:rPr>
              <w:rFonts w:hint="eastAsia"/>
            </w:rPr>
            <w:t xml:space="preserve">13.2 </w:t>
          </w:r>
          <w:r>
            <w:t>存放地点</w:t>
          </w:r>
          <w:r>
            <w:tab/>
          </w:r>
          <w:r>
            <w:fldChar w:fldCharType="begin"/>
          </w:r>
          <w:r>
            <w:instrText xml:space="preserve"> PAGEREF _Toc18345 \h </w:instrText>
          </w:r>
          <w:r>
            <w:fldChar w:fldCharType="separate"/>
          </w:r>
          <w:r>
            <w:t>65</w:t>
          </w:r>
          <w:r>
            <w:fldChar w:fldCharType="end"/>
          </w:r>
          <w:r>
            <w:fldChar w:fldCharType="end"/>
          </w:r>
        </w:p>
        <w:p w14:paraId="59544B4C">
          <w:pPr>
            <w:pStyle w:val="10"/>
            <w:tabs>
              <w:tab w:val="right" w:leader="dot" w:pos="8306"/>
            </w:tabs>
          </w:pPr>
          <w:r>
            <w:fldChar w:fldCharType="begin"/>
          </w:r>
          <w:r>
            <w:instrText xml:space="preserve"> HYPERLINK \l _Toc20785 </w:instrText>
          </w:r>
          <w:r>
            <w:fldChar w:fldCharType="separate"/>
          </w:r>
          <w:r>
            <w:rPr>
              <w:rFonts w:hint="eastAsia"/>
            </w:rPr>
            <w:t xml:space="preserve">13.3 </w:t>
          </w:r>
          <w:r>
            <w:t>查阅方式</w:t>
          </w:r>
          <w:r>
            <w:tab/>
          </w:r>
          <w:r>
            <w:fldChar w:fldCharType="begin"/>
          </w:r>
          <w:r>
            <w:instrText xml:space="preserve"> PAGEREF _Toc20785 \h </w:instrText>
          </w:r>
          <w:r>
            <w:fldChar w:fldCharType="separate"/>
          </w:r>
          <w:r>
            <w:t>65</w:t>
          </w:r>
          <w:r>
            <w:fldChar w:fldCharType="end"/>
          </w:r>
          <w:r>
            <w:fldChar w:fldCharType="end"/>
          </w:r>
        </w:p>
        <w:p w14:paraId="5225A75B">
          <w:r>
            <w:fldChar w:fldCharType="end"/>
          </w:r>
        </w:p>
      </w:sdtContent>
    </w:sdt>
    <w:p w14:paraId="3720514C">
      <w:pPr>
        <w:pStyle w:val="26"/>
        <w:pageBreakBefore/>
      </w:pPr>
      <w:bookmarkStart w:id="5" w:name="_Toc27482"/>
      <w:r>
        <w:t>基金简介</w:t>
      </w:r>
      <w:bookmarkEnd w:id="5"/>
    </w:p>
    <w:p w14:paraId="79FE6530">
      <w:pPr>
        <w:pStyle w:val="23"/>
      </w:pPr>
      <w:bookmarkStart w:id="6" w:name="_Toc3026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DF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88DA1">
            <w:r>
              <w:rPr>
                <w:rFonts w:hint="eastAsia"/>
              </w:rPr>
              <w:t>基金名称</w:t>
            </w:r>
          </w:p>
        </w:tc>
        <w:tc>
          <w:tcPr>
            <w:tcW w:w="1384" w:type="dxa"/>
            <w:gridSpan w:val="5"/>
            <w:vAlign w:val="center"/>
          </w:tcPr>
          <w:p w14:paraId="0717CE84">
            <w:r>
              <w:rPr>
                <w:rFonts w:hint="eastAsia"/>
              </w:rPr>
              <w:t>南方中债0-2年国开行债券指数证券投资基金</w:t>
            </w:r>
          </w:p>
        </w:tc>
      </w:tr>
      <w:tr w14:paraId="715D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9A476">
            <w:r>
              <w:rPr>
                <w:rFonts w:hint="eastAsia"/>
              </w:rPr>
              <w:t>基金简称</w:t>
            </w:r>
          </w:p>
        </w:tc>
        <w:tc>
          <w:tcPr>
            <w:tcW w:w="1384" w:type="dxa"/>
            <w:gridSpan w:val="5"/>
            <w:vAlign w:val="center"/>
          </w:tcPr>
          <w:p w14:paraId="228F4024">
            <w:r>
              <w:rPr>
                <w:rFonts w:hint="eastAsia"/>
              </w:rPr>
              <w:t>南方中债0-2年国开行债券指数</w:t>
            </w:r>
          </w:p>
        </w:tc>
      </w:tr>
      <w:tr w14:paraId="5AED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FF243">
            <w:r>
              <w:rPr>
                <w:rFonts w:hint="eastAsia"/>
              </w:rPr>
              <w:t>基金主代码</w:t>
            </w:r>
          </w:p>
        </w:tc>
        <w:tc>
          <w:tcPr>
            <w:tcW w:w="1384" w:type="dxa"/>
            <w:gridSpan w:val="5"/>
            <w:vAlign w:val="center"/>
          </w:tcPr>
          <w:p w14:paraId="4FFD5137">
            <w:r>
              <w:rPr>
                <w:rFonts w:hint="eastAsia"/>
              </w:rPr>
              <w:t>009615</w:t>
            </w:r>
          </w:p>
        </w:tc>
      </w:tr>
      <w:tr w14:paraId="642A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1E487">
            <w:r>
              <w:rPr>
                <w:rFonts w:hint="eastAsia"/>
              </w:rPr>
              <w:t>交易代码</w:t>
            </w:r>
          </w:p>
        </w:tc>
        <w:tc>
          <w:tcPr>
            <w:tcW w:w="1384" w:type="dxa"/>
            <w:gridSpan w:val="5"/>
            <w:vAlign w:val="center"/>
          </w:tcPr>
          <w:p w14:paraId="14A795B2">
            <w:r>
              <w:rPr>
                <w:rFonts w:hint="eastAsia"/>
              </w:rPr>
              <w:t>009615</w:t>
            </w:r>
          </w:p>
        </w:tc>
      </w:tr>
      <w:tr w14:paraId="1811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050CC">
            <w:r>
              <w:rPr>
                <w:rFonts w:hint="eastAsia"/>
              </w:rPr>
              <w:t>基金运作方式</w:t>
            </w:r>
          </w:p>
        </w:tc>
        <w:tc>
          <w:tcPr>
            <w:tcW w:w="1384" w:type="dxa"/>
            <w:gridSpan w:val="5"/>
            <w:vAlign w:val="center"/>
          </w:tcPr>
          <w:p w14:paraId="7AB54001">
            <w:r>
              <w:rPr>
                <w:rFonts w:hint="eastAsia"/>
              </w:rPr>
              <w:t>契约型开放式</w:t>
            </w:r>
          </w:p>
        </w:tc>
      </w:tr>
      <w:tr w14:paraId="6E96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1DFDC">
            <w:r>
              <w:rPr>
                <w:rFonts w:hint="eastAsia"/>
              </w:rPr>
              <w:t>基金合同生效日</w:t>
            </w:r>
          </w:p>
        </w:tc>
        <w:tc>
          <w:tcPr>
            <w:tcW w:w="1384" w:type="dxa"/>
            <w:gridSpan w:val="5"/>
            <w:vAlign w:val="center"/>
          </w:tcPr>
          <w:p w14:paraId="3ABC0308">
            <w:r>
              <w:rPr>
                <w:rFonts w:hint="eastAsia"/>
              </w:rPr>
              <w:t>2020年8月6日</w:t>
            </w:r>
          </w:p>
        </w:tc>
      </w:tr>
      <w:tr w14:paraId="6DDD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486CA">
            <w:r>
              <w:rPr>
                <w:rFonts w:hint="eastAsia"/>
              </w:rPr>
              <w:t>基金管理人</w:t>
            </w:r>
          </w:p>
        </w:tc>
        <w:tc>
          <w:tcPr>
            <w:tcW w:w="1384" w:type="dxa"/>
            <w:gridSpan w:val="5"/>
            <w:vAlign w:val="center"/>
          </w:tcPr>
          <w:p w14:paraId="614D36D9">
            <w:r>
              <w:rPr>
                <w:rFonts w:hint="eastAsia"/>
              </w:rPr>
              <w:t>南方基金管理股份有限公司</w:t>
            </w:r>
          </w:p>
        </w:tc>
      </w:tr>
      <w:tr w14:paraId="2BA7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4D547">
            <w:r>
              <w:rPr>
                <w:rFonts w:hint="eastAsia"/>
              </w:rPr>
              <w:t>基金托管人</w:t>
            </w:r>
          </w:p>
        </w:tc>
        <w:tc>
          <w:tcPr>
            <w:tcW w:w="1384" w:type="dxa"/>
            <w:gridSpan w:val="5"/>
            <w:vAlign w:val="center"/>
          </w:tcPr>
          <w:p w14:paraId="1BF22877">
            <w:r>
              <w:rPr>
                <w:rFonts w:hint="eastAsia"/>
              </w:rPr>
              <w:t>中国农业银行股份有限公司</w:t>
            </w:r>
          </w:p>
        </w:tc>
      </w:tr>
      <w:tr w14:paraId="1ADD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B873B">
            <w:r>
              <w:rPr>
                <w:rFonts w:hint="eastAsia"/>
              </w:rPr>
              <w:t>报告期末基金份额总额</w:t>
            </w:r>
          </w:p>
        </w:tc>
        <w:tc>
          <w:tcPr>
            <w:tcW w:w="1384" w:type="dxa"/>
            <w:gridSpan w:val="5"/>
            <w:vAlign w:val="center"/>
          </w:tcPr>
          <w:p w14:paraId="5EADDE6A">
            <w:r>
              <w:rPr>
                <w:rFonts w:hint="eastAsia"/>
              </w:rPr>
              <w:t>869,909,373.90份</w:t>
            </w:r>
          </w:p>
        </w:tc>
      </w:tr>
      <w:tr w14:paraId="1C59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F4028">
            <w:r>
              <w:rPr>
                <w:rFonts w:hint="eastAsia"/>
              </w:rPr>
              <w:t>基金合同存续期</w:t>
            </w:r>
          </w:p>
        </w:tc>
        <w:tc>
          <w:tcPr>
            <w:tcW w:w="1384" w:type="dxa"/>
            <w:gridSpan w:val="5"/>
            <w:vAlign w:val="center"/>
          </w:tcPr>
          <w:p w14:paraId="54A86F56">
            <w:r>
              <w:rPr>
                <w:rFonts w:hint="eastAsia"/>
              </w:rPr>
              <w:t>不定期</w:t>
            </w:r>
          </w:p>
        </w:tc>
      </w:tr>
      <w:tr w14:paraId="2F72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6DC12">
            <w:r>
              <w:rPr>
                <w:rFonts w:hint="eastAsia"/>
              </w:rPr>
              <w:t>下属分级基金的基金简称</w:t>
            </w:r>
          </w:p>
        </w:tc>
        <w:tc>
          <w:tcPr>
            <w:tcW w:w="1384" w:type="dxa"/>
            <w:vAlign w:val="center"/>
          </w:tcPr>
          <w:p w14:paraId="52EDFE98">
            <w:r>
              <w:rPr>
                <w:rFonts w:hint="eastAsia"/>
              </w:rPr>
              <w:t>南方中债0-2年国开行债券指数A</w:t>
            </w:r>
          </w:p>
        </w:tc>
        <w:tc>
          <w:tcPr>
            <w:tcW w:w="1384" w:type="dxa"/>
            <w:vAlign w:val="center"/>
          </w:tcPr>
          <w:p w14:paraId="44692C55">
            <w:r>
              <w:rPr>
                <w:rFonts w:hint="eastAsia"/>
              </w:rPr>
              <w:t>南方中债0-2年国开行债券指数C</w:t>
            </w:r>
          </w:p>
        </w:tc>
        <w:tc>
          <w:tcPr>
            <w:tcW w:w="1384" w:type="dxa"/>
            <w:vAlign w:val="center"/>
          </w:tcPr>
          <w:p w14:paraId="693655EE">
            <w:r>
              <w:rPr>
                <w:rFonts w:hint="eastAsia"/>
              </w:rPr>
              <w:t>南方中债0-2年国开行债券指数D</w:t>
            </w:r>
          </w:p>
        </w:tc>
        <w:tc>
          <w:tcPr>
            <w:tcW w:w="1384" w:type="dxa"/>
            <w:vAlign w:val="center"/>
          </w:tcPr>
          <w:p w14:paraId="5A5B4E08">
            <w:r>
              <w:rPr>
                <w:rFonts w:hint="eastAsia"/>
              </w:rPr>
              <w:t>南方中债0-2年国开行债券指数E</w:t>
            </w:r>
          </w:p>
        </w:tc>
        <w:tc>
          <w:tcPr>
            <w:tcW w:w="1384" w:type="dxa"/>
            <w:vAlign w:val="center"/>
          </w:tcPr>
          <w:p w14:paraId="42374D20">
            <w:r>
              <w:rPr>
                <w:rFonts w:hint="eastAsia"/>
              </w:rPr>
              <w:t>南方中债0-2年国开行债券指数I</w:t>
            </w:r>
          </w:p>
        </w:tc>
      </w:tr>
      <w:tr w14:paraId="7F9D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D2FF8">
            <w:r>
              <w:rPr>
                <w:rFonts w:hint="eastAsia"/>
              </w:rPr>
              <w:t>下属分级基金的交易代码</w:t>
            </w:r>
          </w:p>
        </w:tc>
        <w:tc>
          <w:tcPr>
            <w:tcW w:w="1384" w:type="dxa"/>
            <w:vAlign w:val="center"/>
          </w:tcPr>
          <w:p w14:paraId="036A6850">
            <w:r>
              <w:rPr>
                <w:rFonts w:hint="eastAsia"/>
              </w:rPr>
              <w:t>009615</w:t>
            </w:r>
          </w:p>
        </w:tc>
        <w:tc>
          <w:tcPr>
            <w:tcW w:w="1384" w:type="dxa"/>
            <w:vAlign w:val="center"/>
          </w:tcPr>
          <w:p w14:paraId="53321D9F">
            <w:r>
              <w:rPr>
                <w:rFonts w:hint="eastAsia"/>
              </w:rPr>
              <w:t>009616</w:t>
            </w:r>
          </w:p>
        </w:tc>
        <w:tc>
          <w:tcPr>
            <w:tcW w:w="1384" w:type="dxa"/>
            <w:vAlign w:val="center"/>
          </w:tcPr>
          <w:p w14:paraId="76AED197">
            <w:r>
              <w:rPr>
                <w:rFonts w:hint="eastAsia"/>
              </w:rPr>
              <w:t>022783</w:t>
            </w:r>
          </w:p>
        </w:tc>
        <w:tc>
          <w:tcPr>
            <w:tcW w:w="1384" w:type="dxa"/>
            <w:vAlign w:val="center"/>
          </w:tcPr>
          <w:p w14:paraId="1929ED6D">
            <w:r>
              <w:rPr>
                <w:rFonts w:hint="eastAsia"/>
              </w:rPr>
              <w:t>014458</w:t>
            </w:r>
          </w:p>
        </w:tc>
        <w:tc>
          <w:tcPr>
            <w:tcW w:w="1384" w:type="dxa"/>
            <w:vAlign w:val="center"/>
          </w:tcPr>
          <w:p w14:paraId="72D8BB7B">
            <w:r>
              <w:rPr>
                <w:rFonts w:hint="eastAsia"/>
              </w:rPr>
              <w:t>022633</w:t>
            </w:r>
          </w:p>
        </w:tc>
      </w:tr>
      <w:tr w14:paraId="1E31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29C12">
            <w:r>
              <w:rPr>
                <w:rFonts w:hint="eastAsia"/>
              </w:rPr>
              <w:t>报告期末下属分级基金的份额总额</w:t>
            </w:r>
          </w:p>
        </w:tc>
        <w:tc>
          <w:tcPr>
            <w:tcW w:w="1384" w:type="dxa"/>
            <w:vAlign w:val="center"/>
          </w:tcPr>
          <w:p w14:paraId="159AA6B3">
            <w:r>
              <w:rPr>
                <w:rFonts w:hint="eastAsia"/>
              </w:rPr>
              <w:t>597,158,547.98份</w:t>
            </w:r>
          </w:p>
        </w:tc>
        <w:tc>
          <w:tcPr>
            <w:tcW w:w="1384" w:type="dxa"/>
            <w:vAlign w:val="center"/>
          </w:tcPr>
          <w:p w14:paraId="393612BF">
            <w:r>
              <w:rPr>
                <w:rFonts w:hint="eastAsia"/>
              </w:rPr>
              <w:t>33,665,787.24份</w:t>
            </w:r>
          </w:p>
        </w:tc>
        <w:tc>
          <w:tcPr>
            <w:tcW w:w="1384" w:type="dxa"/>
            <w:vAlign w:val="center"/>
          </w:tcPr>
          <w:p w14:paraId="241203D0">
            <w:r>
              <w:rPr>
                <w:rFonts w:hint="eastAsia"/>
              </w:rPr>
              <w:t>212,733,414.42份</w:t>
            </w:r>
          </w:p>
        </w:tc>
        <w:tc>
          <w:tcPr>
            <w:tcW w:w="1384" w:type="dxa"/>
            <w:vAlign w:val="center"/>
          </w:tcPr>
          <w:p w14:paraId="400F9A1A">
            <w:r>
              <w:rPr>
                <w:rFonts w:hint="eastAsia"/>
              </w:rPr>
              <w:t>25,811,342.91份</w:t>
            </w:r>
          </w:p>
        </w:tc>
        <w:tc>
          <w:tcPr>
            <w:tcW w:w="1384" w:type="dxa"/>
            <w:vAlign w:val="center"/>
          </w:tcPr>
          <w:p w14:paraId="4C84CD88">
            <w:r>
              <w:rPr>
                <w:rFonts w:hint="eastAsia"/>
              </w:rPr>
              <w:t>540,281.35份</w:t>
            </w:r>
          </w:p>
        </w:tc>
      </w:tr>
    </w:tbl>
    <w:p w14:paraId="29D59BC6">
      <w:pPr>
        <w:pStyle w:val="23"/>
      </w:pPr>
      <w:bookmarkStart w:id="7" w:name="_Toc1246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1D1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9B9274">
            <w:r>
              <w:rPr>
                <w:rFonts w:hint="eastAsia"/>
              </w:rPr>
              <w:t>投资目标</w:t>
            </w:r>
          </w:p>
        </w:tc>
        <w:tc>
          <w:tcPr>
            <w:tcW w:w="6644" w:type="dxa"/>
            <w:vAlign w:val="center"/>
          </w:tcPr>
          <w:p w14:paraId="3D415548">
            <w:r>
              <w:rPr>
                <w:rFonts w:hint="eastAsia"/>
              </w:rPr>
              <w:t>本基金采用被动式指数化投资，通过严格的投资纪律约束和数量化的风险管理手段,以实现对标的指数的有效跟踪。</w:t>
            </w:r>
          </w:p>
        </w:tc>
      </w:tr>
      <w:tr w14:paraId="4731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5C62EE">
            <w:r>
              <w:rPr>
                <w:rFonts w:hint="eastAsia"/>
              </w:rPr>
              <w:t>投资策略</w:t>
            </w:r>
          </w:p>
        </w:tc>
        <w:tc>
          <w:tcPr>
            <w:tcW w:w="6644" w:type="dxa"/>
            <w:vAlign w:val="center"/>
          </w:tcPr>
          <w:p w14:paraId="2A0F43CB">
            <w:pPr>
              <w:jc w:val="both"/>
              <w:rPr>
                <w:rFonts w:hint="eastAsia"/>
              </w:rPr>
            </w:pPr>
            <w:r>
              <w:rPr>
                <w:rFonts w:hint="eastAsia"/>
              </w:rPr>
              <w:t>本基金为被动式指数基金，采用抽样复制和动态最优化的方法，选取标的指数成分券和备选成分券中流动性较好的债券，构造与标的指数风险收益特征相似的资产组合，以实现对标的指数的有效跟踪。
</w:t>
            </w:r>
            <w:r>
              <w:rPr>
                <w:rFonts w:hint="eastAsia"/>
              </w:rPr>
              <w:br w:type="textWrapping"/>
            </w:r>
            <w:r>
              <w:rPr>
                <w:rFonts w:hint="eastAsia"/>
              </w:rPr>
              <w:t>在正常市场情况下，力争本基金的净值增长率与业绩比较基准之间的日均跟踪偏离度的绝对值不超过0.2%，年跟踪误差不超过2%。如因指数编制规则或其他因素导致跟踪偏离度和跟踪误差超过上述范围，基金管理人应采取合理措施避免跟踪偏离度、跟踪误差进一步扩大。具体投资策略包括：1、资产配置策略；2、债券投资策略。</w:t>
            </w:r>
          </w:p>
        </w:tc>
      </w:tr>
      <w:tr w14:paraId="7EAF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504D61">
            <w:r>
              <w:rPr>
                <w:rFonts w:hint="eastAsia"/>
              </w:rPr>
              <w:t>业绩比较基准</w:t>
            </w:r>
          </w:p>
        </w:tc>
        <w:tc>
          <w:tcPr>
            <w:tcW w:w="6644" w:type="dxa"/>
            <w:vAlign w:val="center"/>
          </w:tcPr>
          <w:p w14:paraId="2C076032">
            <w:r>
              <w:rPr>
                <w:rFonts w:hint="eastAsia"/>
              </w:rPr>
              <w:t>中债-0-2年国开行债券指数收益率*95%+银行活期存款利率(税后)*5%</w:t>
            </w:r>
          </w:p>
        </w:tc>
      </w:tr>
      <w:tr w14:paraId="0488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93E0EB">
            <w:r>
              <w:rPr>
                <w:rFonts w:hint="eastAsia"/>
              </w:rPr>
              <w:t>风险收益特征</w:t>
            </w:r>
          </w:p>
        </w:tc>
        <w:tc>
          <w:tcPr>
            <w:tcW w:w="6644" w:type="dxa"/>
            <w:vAlign w:val="center"/>
          </w:tcPr>
          <w:p w14:paraId="56EE59D7">
            <w:pPr>
              <w:jc w:val="both"/>
              <w:rPr>
                <w:rFonts w:hint="eastAsia"/>
              </w:rPr>
            </w:pPr>
            <w:r>
              <w:rPr>
                <w:rFonts w:hint="eastAsia"/>
              </w:rPr>
              <w:t>本基金为债券型基金，一般而言，其长期平均风险和预期收益率低于股票型基金、混合型基金，高于货币市场基金。
</w:t>
            </w:r>
            <w:r>
              <w:rPr>
                <w:rFonts w:hint="eastAsia"/>
              </w:rPr>
              <w:br w:type="textWrapping"/>
            </w:r>
            <w:r>
              <w:rPr>
                <w:rFonts w:hint="eastAsia"/>
              </w:rPr>
              <w:t>本基金为指数型基金，主要采用抽样复制和动态最优化的方法跟踪标的指数的表现，具有与标的指数、以及标的指数所代表的债券市场相似的风险收益特征。</w:t>
            </w:r>
          </w:p>
        </w:tc>
      </w:tr>
    </w:tbl>
    <w:p w14:paraId="5E6826B3">
      <w:pPr>
        <w:pStyle w:val="23"/>
      </w:pPr>
      <w:bookmarkStart w:id="8" w:name="_Toc2590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318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7832B0">
            <w:r>
              <w:rPr>
                <w:rFonts w:hint="eastAsia"/>
              </w:rPr>
              <w:t>项目</w:t>
            </w:r>
          </w:p>
        </w:tc>
        <w:tc>
          <w:tcPr>
            <w:tcW w:w="2270" w:type="dxa"/>
            <w:vAlign w:val="center"/>
          </w:tcPr>
          <w:p w14:paraId="0F6B578D">
            <w:r>
              <w:rPr>
                <w:rFonts w:hint="eastAsia"/>
              </w:rPr>
              <w:t>基金管理人</w:t>
            </w:r>
          </w:p>
        </w:tc>
        <w:tc>
          <w:tcPr>
            <w:tcW w:w="2990" w:type="dxa"/>
            <w:vAlign w:val="center"/>
          </w:tcPr>
          <w:p w14:paraId="6BA6B6D2">
            <w:r>
              <w:rPr>
                <w:rFonts w:hint="eastAsia"/>
              </w:rPr>
              <w:t>基金托管人</w:t>
            </w:r>
          </w:p>
        </w:tc>
      </w:tr>
      <w:tr w14:paraId="71A7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DA490B">
            <w:r>
              <w:rPr>
                <w:rFonts w:hint="eastAsia"/>
              </w:rPr>
              <w:t>名称</w:t>
            </w:r>
          </w:p>
        </w:tc>
        <w:tc>
          <w:tcPr>
            <w:tcW w:w="2270" w:type="dxa"/>
            <w:vAlign w:val="center"/>
          </w:tcPr>
          <w:p w14:paraId="683C5A0F">
            <w:r>
              <w:rPr>
                <w:rFonts w:hint="eastAsia"/>
              </w:rPr>
              <w:t>南方基金管理股份有限公司</w:t>
            </w:r>
          </w:p>
        </w:tc>
        <w:tc>
          <w:tcPr>
            <w:tcW w:w="2990" w:type="dxa"/>
            <w:vAlign w:val="center"/>
          </w:tcPr>
          <w:p w14:paraId="249A0F3B">
            <w:r>
              <w:rPr>
                <w:rFonts w:hint="eastAsia"/>
              </w:rPr>
              <w:t>中国农业银行股份有限公司</w:t>
            </w:r>
          </w:p>
        </w:tc>
      </w:tr>
      <w:tr w14:paraId="1A74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D7C2A0">
            <w:r>
              <w:rPr>
                <w:rFonts w:hint="eastAsia"/>
              </w:rPr>
              <w:t>信息披露负责人</w:t>
            </w:r>
          </w:p>
        </w:tc>
        <w:tc>
          <w:tcPr>
            <w:tcW w:w="1384" w:type="dxa"/>
            <w:vAlign w:val="center"/>
          </w:tcPr>
          <w:p w14:paraId="5446CC50">
            <w:r>
              <w:rPr>
                <w:rFonts w:hint="eastAsia"/>
              </w:rPr>
              <w:t>姓名</w:t>
            </w:r>
          </w:p>
        </w:tc>
        <w:tc>
          <w:tcPr>
            <w:tcW w:w="2270" w:type="dxa"/>
            <w:vAlign w:val="center"/>
          </w:tcPr>
          <w:p w14:paraId="789812A6">
            <w:r>
              <w:rPr>
                <w:rFonts w:hint="eastAsia"/>
              </w:rPr>
              <w:t>鲍文革</w:t>
            </w:r>
          </w:p>
        </w:tc>
        <w:tc>
          <w:tcPr>
            <w:tcW w:w="2990" w:type="dxa"/>
            <w:vAlign w:val="center"/>
          </w:tcPr>
          <w:p w14:paraId="1C348B3D">
            <w:r>
              <w:rPr>
                <w:rFonts w:hint="eastAsia"/>
              </w:rPr>
              <w:t>任航</w:t>
            </w:r>
          </w:p>
        </w:tc>
      </w:tr>
      <w:tr w14:paraId="5A8E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F57143"/>
        </w:tc>
        <w:tc>
          <w:tcPr>
            <w:tcW w:w="1384" w:type="dxa"/>
            <w:vAlign w:val="center"/>
          </w:tcPr>
          <w:p w14:paraId="41B944C9">
            <w:r>
              <w:rPr>
                <w:rFonts w:hint="eastAsia"/>
              </w:rPr>
              <w:t>联系电话</w:t>
            </w:r>
          </w:p>
        </w:tc>
        <w:tc>
          <w:tcPr>
            <w:tcW w:w="2270" w:type="dxa"/>
            <w:vAlign w:val="center"/>
          </w:tcPr>
          <w:p w14:paraId="76849A21">
            <w:r>
              <w:rPr>
                <w:rFonts w:hint="eastAsia"/>
              </w:rPr>
              <w:t>0755-82763888</w:t>
            </w:r>
          </w:p>
        </w:tc>
        <w:tc>
          <w:tcPr>
            <w:tcW w:w="2990" w:type="dxa"/>
            <w:vAlign w:val="center"/>
          </w:tcPr>
          <w:p w14:paraId="7EAE08AC">
            <w:r>
              <w:rPr>
                <w:rFonts w:hint="eastAsia"/>
              </w:rPr>
              <w:t>010-66060069</w:t>
            </w:r>
          </w:p>
        </w:tc>
      </w:tr>
      <w:tr w14:paraId="5C2A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15D3F3"/>
        </w:tc>
        <w:tc>
          <w:tcPr>
            <w:tcW w:w="1384" w:type="dxa"/>
            <w:vAlign w:val="center"/>
          </w:tcPr>
          <w:p w14:paraId="02D6234B">
            <w:r>
              <w:rPr>
                <w:rFonts w:hint="eastAsia"/>
              </w:rPr>
              <w:t>电子邮箱</w:t>
            </w:r>
          </w:p>
        </w:tc>
        <w:tc>
          <w:tcPr>
            <w:tcW w:w="2270" w:type="dxa"/>
            <w:vAlign w:val="center"/>
          </w:tcPr>
          <w:p w14:paraId="5F97DA87">
            <w:r>
              <w:rPr>
                <w:rFonts w:hint="eastAsia"/>
              </w:rPr>
              <w:t>manager@southernfund.com</w:t>
            </w:r>
          </w:p>
        </w:tc>
        <w:tc>
          <w:tcPr>
            <w:tcW w:w="2990" w:type="dxa"/>
            <w:vAlign w:val="center"/>
          </w:tcPr>
          <w:p w14:paraId="0455A39F">
            <w:r>
              <w:rPr>
                <w:rFonts w:hint="eastAsia"/>
              </w:rPr>
              <w:t>tgxxpl@abchina.com</w:t>
            </w:r>
          </w:p>
        </w:tc>
      </w:tr>
      <w:tr w14:paraId="282E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8E96EE">
            <w:r>
              <w:rPr>
                <w:rFonts w:hint="eastAsia"/>
              </w:rPr>
              <w:t>客户服务电话</w:t>
            </w:r>
          </w:p>
        </w:tc>
        <w:tc>
          <w:tcPr>
            <w:tcW w:w="2270" w:type="dxa"/>
            <w:vAlign w:val="center"/>
          </w:tcPr>
          <w:p w14:paraId="3DE57CD5">
            <w:r>
              <w:rPr>
                <w:rFonts w:hint="eastAsia"/>
              </w:rPr>
              <w:t>400-889-8899</w:t>
            </w:r>
          </w:p>
        </w:tc>
        <w:tc>
          <w:tcPr>
            <w:tcW w:w="2990" w:type="dxa"/>
            <w:vAlign w:val="center"/>
          </w:tcPr>
          <w:p w14:paraId="4F3D0B78">
            <w:r>
              <w:rPr>
                <w:rFonts w:hint="eastAsia"/>
              </w:rPr>
              <w:t>95599</w:t>
            </w:r>
          </w:p>
        </w:tc>
      </w:tr>
      <w:tr w14:paraId="120D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CFAC01">
            <w:r>
              <w:rPr>
                <w:rFonts w:hint="eastAsia"/>
              </w:rPr>
              <w:t>传真</w:t>
            </w:r>
          </w:p>
        </w:tc>
        <w:tc>
          <w:tcPr>
            <w:tcW w:w="2270" w:type="dxa"/>
            <w:vAlign w:val="center"/>
          </w:tcPr>
          <w:p w14:paraId="09242F5C">
            <w:r>
              <w:rPr>
                <w:rFonts w:hint="eastAsia"/>
              </w:rPr>
              <w:t>0755-82763889</w:t>
            </w:r>
          </w:p>
        </w:tc>
        <w:tc>
          <w:tcPr>
            <w:tcW w:w="2990" w:type="dxa"/>
            <w:vAlign w:val="center"/>
          </w:tcPr>
          <w:p w14:paraId="1A5428E7">
            <w:r>
              <w:rPr>
                <w:rFonts w:hint="eastAsia"/>
              </w:rPr>
              <w:t>010-68121816</w:t>
            </w:r>
          </w:p>
        </w:tc>
      </w:tr>
      <w:tr w14:paraId="0DD6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A4A38C">
            <w:r>
              <w:rPr>
                <w:rFonts w:hint="eastAsia"/>
              </w:rPr>
              <w:t>注册地址</w:t>
            </w:r>
          </w:p>
        </w:tc>
        <w:tc>
          <w:tcPr>
            <w:tcW w:w="2270" w:type="dxa"/>
            <w:vAlign w:val="center"/>
          </w:tcPr>
          <w:p w14:paraId="30FB3D3C">
            <w:r>
              <w:rPr>
                <w:rFonts w:hint="eastAsia"/>
              </w:rPr>
              <w:t>深圳市福田区莲花街道益田路5999号基金大厦32-42楼</w:t>
            </w:r>
          </w:p>
        </w:tc>
        <w:tc>
          <w:tcPr>
            <w:tcW w:w="2990" w:type="dxa"/>
            <w:vAlign w:val="center"/>
          </w:tcPr>
          <w:p w14:paraId="5622A55C">
            <w:r>
              <w:rPr>
                <w:rFonts w:hint="eastAsia"/>
              </w:rPr>
              <w:t>北京市东城区建国门内大街69号</w:t>
            </w:r>
          </w:p>
        </w:tc>
      </w:tr>
      <w:tr w14:paraId="1F77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001378">
            <w:r>
              <w:rPr>
                <w:rFonts w:hint="eastAsia"/>
              </w:rPr>
              <w:t>办公地址</w:t>
            </w:r>
          </w:p>
        </w:tc>
        <w:tc>
          <w:tcPr>
            <w:tcW w:w="2270" w:type="dxa"/>
            <w:vAlign w:val="center"/>
          </w:tcPr>
          <w:p w14:paraId="317C6821">
            <w:r>
              <w:rPr>
                <w:rFonts w:hint="eastAsia"/>
              </w:rPr>
              <w:t>深圳市福田区莲花街道益田路5999号基金大厦32-42楼</w:t>
            </w:r>
          </w:p>
        </w:tc>
        <w:tc>
          <w:tcPr>
            <w:tcW w:w="2990" w:type="dxa"/>
            <w:vAlign w:val="center"/>
          </w:tcPr>
          <w:p w14:paraId="74AAD8C8">
            <w:r>
              <w:rPr>
                <w:rFonts w:hint="eastAsia"/>
              </w:rPr>
              <w:t>北京市西城区复兴门内大街28号凯晨世贸中心东座F9</w:t>
            </w:r>
          </w:p>
        </w:tc>
      </w:tr>
      <w:tr w14:paraId="468B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EB41E3">
            <w:r>
              <w:rPr>
                <w:rFonts w:hint="eastAsia"/>
              </w:rPr>
              <w:t>邮政编码</w:t>
            </w:r>
          </w:p>
        </w:tc>
        <w:tc>
          <w:tcPr>
            <w:tcW w:w="2270" w:type="dxa"/>
            <w:vAlign w:val="center"/>
          </w:tcPr>
          <w:p w14:paraId="69CFEB1A">
            <w:r>
              <w:rPr>
                <w:rFonts w:hint="eastAsia"/>
              </w:rPr>
              <w:t>518017</w:t>
            </w:r>
          </w:p>
        </w:tc>
        <w:tc>
          <w:tcPr>
            <w:tcW w:w="2990" w:type="dxa"/>
            <w:vAlign w:val="center"/>
          </w:tcPr>
          <w:p w14:paraId="1EFBCF43">
            <w:r>
              <w:rPr>
                <w:rFonts w:hint="eastAsia"/>
              </w:rPr>
              <w:t>100031</w:t>
            </w:r>
          </w:p>
        </w:tc>
      </w:tr>
      <w:tr w14:paraId="6D2B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F9ACF6">
            <w:r>
              <w:rPr>
                <w:rFonts w:hint="eastAsia"/>
              </w:rPr>
              <w:t>法定代表人</w:t>
            </w:r>
          </w:p>
        </w:tc>
        <w:tc>
          <w:tcPr>
            <w:tcW w:w="2270" w:type="dxa"/>
            <w:vAlign w:val="center"/>
          </w:tcPr>
          <w:p w14:paraId="1EEEA91C">
            <w:r>
              <w:rPr>
                <w:rFonts w:hint="eastAsia"/>
              </w:rPr>
              <w:t>周易</w:t>
            </w:r>
          </w:p>
        </w:tc>
        <w:tc>
          <w:tcPr>
            <w:tcW w:w="2990" w:type="dxa"/>
            <w:vAlign w:val="center"/>
          </w:tcPr>
          <w:p w14:paraId="74C15198">
            <w:r>
              <w:rPr>
                <w:rFonts w:hint="eastAsia"/>
              </w:rPr>
              <w:t>谷澍</w:t>
            </w:r>
          </w:p>
        </w:tc>
      </w:tr>
    </w:tbl>
    <w:p w14:paraId="64D1BBF5">
      <w:pPr>
        <w:pStyle w:val="23"/>
      </w:pPr>
      <w:bookmarkStart w:id="9" w:name="_Toc3188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CB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D480FC">
            <w:r>
              <w:rPr>
                <w:rFonts w:hint="eastAsia"/>
              </w:rPr>
              <w:t>本基金选定的信息披露报纸名称</w:t>
            </w:r>
          </w:p>
        </w:tc>
        <w:tc>
          <w:tcPr>
            <w:tcW w:w="3322" w:type="dxa"/>
            <w:vAlign w:val="center"/>
          </w:tcPr>
          <w:p w14:paraId="569EB41A">
            <w:r>
              <w:rPr>
                <w:rFonts w:hint="eastAsia"/>
              </w:rPr>
              <w:t>上海证券报</w:t>
            </w:r>
          </w:p>
        </w:tc>
      </w:tr>
      <w:tr w14:paraId="0407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5051B4">
            <w:r>
              <w:rPr>
                <w:rFonts w:hint="eastAsia"/>
              </w:rPr>
              <w:t>登载基金年度报告正文的管理人互联网网址</w:t>
            </w:r>
          </w:p>
        </w:tc>
        <w:tc>
          <w:tcPr>
            <w:tcW w:w="3322" w:type="dxa"/>
            <w:vAlign w:val="center"/>
          </w:tcPr>
          <w:p w14:paraId="4F760B59">
            <w:r>
              <w:rPr>
                <w:rFonts w:hint="eastAsia"/>
              </w:rPr>
              <w:t>http://www.nffund.com</w:t>
            </w:r>
          </w:p>
        </w:tc>
      </w:tr>
      <w:tr w14:paraId="4D0E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CB0296">
            <w:r>
              <w:rPr>
                <w:rFonts w:hint="eastAsia"/>
              </w:rPr>
              <w:t>基金年度报告备置地点</w:t>
            </w:r>
          </w:p>
        </w:tc>
        <w:tc>
          <w:tcPr>
            <w:tcW w:w="3322" w:type="dxa"/>
            <w:vAlign w:val="center"/>
          </w:tcPr>
          <w:p w14:paraId="3080D854">
            <w:r>
              <w:rPr>
                <w:rFonts w:hint="eastAsia"/>
              </w:rPr>
              <w:t>基金管理人、基金托管人的办公地址、基金上市交易的证券交易所（如有）</w:t>
            </w:r>
          </w:p>
        </w:tc>
      </w:tr>
    </w:tbl>
    <w:p w14:paraId="707EC35E">
      <w:pPr>
        <w:pStyle w:val="23"/>
      </w:pPr>
      <w:bookmarkStart w:id="10" w:name="_Toc1397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5CB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CB34776">
            <w:pPr>
              <w:jc w:val="center"/>
            </w:pPr>
            <w:r>
              <w:rPr>
                <w:rFonts w:hint="eastAsia"/>
                <w:b/>
              </w:rPr>
              <w:t>项目</w:t>
            </w:r>
          </w:p>
        </w:tc>
        <w:tc>
          <w:tcPr>
            <w:tcW w:w="2907" w:type="dxa"/>
            <w:shd w:val="clear" w:color="auto" w:fill="BFBFBF"/>
            <w:vAlign w:val="center"/>
          </w:tcPr>
          <w:p w14:paraId="6B4FEB8D">
            <w:pPr>
              <w:jc w:val="center"/>
            </w:pPr>
            <w:r>
              <w:rPr>
                <w:rFonts w:hint="eastAsia"/>
                <w:b/>
              </w:rPr>
              <w:t>名称</w:t>
            </w:r>
          </w:p>
        </w:tc>
        <w:tc>
          <w:tcPr>
            <w:tcW w:w="3876" w:type="dxa"/>
            <w:shd w:val="clear" w:color="auto" w:fill="BFBFBF"/>
            <w:vAlign w:val="center"/>
          </w:tcPr>
          <w:p w14:paraId="4B2E8E92">
            <w:pPr>
              <w:jc w:val="center"/>
            </w:pPr>
            <w:r>
              <w:rPr>
                <w:rFonts w:hint="eastAsia"/>
                <w:b/>
              </w:rPr>
              <w:t>办公地址</w:t>
            </w:r>
          </w:p>
        </w:tc>
      </w:tr>
      <w:tr w14:paraId="562A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B2B8688">
            <w:r>
              <w:rPr>
                <w:rFonts w:hint="eastAsia"/>
              </w:rPr>
              <w:t>会计师事务所</w:t>
            </w:r>
          </w:p>
        </w:tc>
        <w:tc>
          <w:tcPr>
            <w:tcW w:w="2907" w:type="dxa"/>
            <w:vAlign w:val="center"/>
          </w:tcPr>
          <w:p w14:paraId="4251413E">
            <w:r>
              <w:rPr>
                <w:rFonts w:hint="eastAsia"/>
              </w:rPr>
              <w:t>容诚会计师事务所（特殊普通合伙）</w:t>
            </w:r>
          </w:p>
        </w:tc>
        <w:tc>
          <w:tcPr>
            <w:tcW w:w="3876" w:type="dxa"/>
            <w:vAlign w:val="center"/>
          </w:tcPr>
          <w:p w14:paraId="66FA33AB">
            <w:r>
              <w:rPr>
                <w:rFonts w:hint="eastAsia"/>
              </w:rPr>
              <w:t>北京市西城区阜成门外大街22号1幢10层1001-1至1001-26</w:t>
            </w:r>
          </w:p>
        </w:tc>
      </w:tr>
      <w:tr w14:paraId="797F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CCDF91D">
            <w:r>
              <w:rPr>
                <w:rFonts w:hint="eastAsia"/>
              </w:rPr>
              <w:t>注册登记机构</w:t>
            </w:r>
          </w:p>
        </w:tc>
        <w:tc>
          <w:tcPr>
            <w:tcW w:w="2907" w:type="dxa"/>
            <w:vAlign w:val="center"/>
          </w:tcPr>
          <w:p w14:paraId="2ECA843E">
            <w:r>
              <w:rPr>
                <w:rFonts w:hint="eastAsia"/>
              </w:rPr>
              <w:t>南方基金管理股份有限公司</w:t>
            </w:r>
          </w:p>
        </w:tc>
        <w:tc>
          <w:tcPr>
            <w:tcW w:w="3876" w:type="dxa"/>
            <w:vAlign w:val="center"/>
          </w:tcPr>
          <w:p w14:paraId="24D60D18">
            <w:r>
              <w:rPr>
                <w:rFonts w:hint="eastAsia"/>
              </w:rPr>
              <w:t>深圳市福田区莲花街道益田路5999号基金大厦32-42楼</w:t>
            </w:r>
          </w:p>
        </w:tc>
      </w:tr>
    </w:tbl>
    <w:p w14:paraId="4E5CDB6D">
      <w:pPr>
        <w:pStyle w:val="26"/>
        <w:pageBreakBefore/>
      </w:pPr>
      <w:bookmarkStart w:id="11" w:name="_Toc27632"/>
      <w:r>
        <w:t>主要财务指标、基金净值表现及利润分配情况</w:t>
      </w:r>
      <w:bookmarkEnd w:id="11"/>
    </w:p>
    <w:p w14:paraId="0E13A33A">
      <w:pPr>
        <w:pStyle w:val="23"/>
      </w:pPr>
      <w:bookmarkStart w:id="12" w:name="_Toc13751"/>
      <w:r>
        <w:t>主要会计数据和财务指标</w:t>
      </w:r>
      <w:bookmarkEnd w:id="12"/>
    </w:p>
    <w:p w14:paraId="795DECBB">
      <w:pPr>
        <w:jc w:val="right"/>
        <w:rPr>
          <w:rFonts w:hint="eastAsia"/>
        </w:rPr>
      </w:pPr>
      <w:r>
        <w:rPr>
          <w:rFonts w:hint="eastAsia"/>
        </w:rPr>
        <w:t>单位：人民币元</w:t>
      </w:r>
    </w:p>
    <w:p w14:paraId="78EA66EE">
      <w:pPr>
        <w:pStyle w:val="18"/>
        <w:rPr>
          <w:rFonts w:hint="eastAsia"/>
        </w:rPr>
      </w:pPr>
      <w:r>
        <w:rPr>
          <w:rFonts w:hint="eastAsia"/>
        </w:rPr>
        <w:t>1、南方中债0-2年国开行债券指数A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142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32E291">
            <w:r>
              <w:rPr>
                <w:rFonts w:hint="eastAsia"/>
              </w:rPr>
              <w:t>3.1.1 期间数据和指标</w:t>
            </w:r>
          </w:p>
        </w:tc>
        <w:tc>
          <w:tcPr>
            <w:tcW w:w="1771" w:type="dxa"/>
            <w:vAlign w:val="center"/>
          </w:tcPr>
          <w:p w14:paraId="4FF6B859">
            <w:r>
              <w:rPr>
                <w:rFonts w:hint="eastAsia"/>
              </w:rPr>
              <w:t>2025年</w:t>
            </w:r>
          </w:p>
        </w:tc>
        <w:tc>
          <w:tcPr>
            <w:tcW w:w="1949" w:type="dxa"/>
            <w:vAlign w:val="center"/>
          </w:tcPr>
          <w:p w14:paraId="25079EFE">
            <w:r>
              <w:rPr>
                <w:rFonts w:hint="eastAsia"/>
              </w:rPr>
              <w:t>2024年</w:t>
            </w:r>
          </w:p>
        </w:tc>
        <w:tc>
          <w:tcPr>
            <w:tcW w:w="1827" w:type="dxa"/>
            <w:vAlign w:val="center"/>
          </w:tcPr>
          <w:p w14:paraId="2540978E">
            <w:r>
              <w:rPr>
                <w:rFonts w:hint="eastAsia"/>
              </w:rPr>
              <w:t>2023年</w:t>
            </w:r>
          </w:p>
        </w:tc>
      </w:tr>
      <w:tr w14:paraId="7391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75D567">
            <w:r>
              <w:rPr>
                <w:rFonts w:hint="eastAsia"/>
              </w:rPr>
              <w:t>本期已实现收益</w:t>
            </w:r>
          </w:p>
        </w:tc>
        <w:tc>
          <w:tcPr>
            <w:tcW w:w="1771" w:type="dxa"/>
            <w:vAlign w:val="center"/>
          </w:tcPr>
          <w:p w14:paraId="6C58D017">
            <w:pPr>
              <w:jc w:val="right"/>
            </w:pPr>
            <w:r>
              <w:rPr>
                <w:rFonts w:hint="eastAsia"/>
              </w:rPr>
              <w:t>11,374,150.97</w:t>
            </w:r>
          </w:p>
        </w:tc>
        <w:tc>
          <w:tcPr>
            <w:tcW w:w="1949" w:type="dxa"/>
            <w:vAlign w:val="center"/>
          </w:tcPr>
          <w:p w14:paraId="3226F9DC">
            <w:pPr>
              <w:jc w:val="right"/>
            </w:pPr>
            <w:r>
              <w:rPr>
                <w:rFonts w:hint="eastAsia"/>
              </w:rPr>
              <w:t>37,055,635.62</w:t>
            </w:r>
          </w:p>
        </w:tc>
        <w:tc>
          <w:tcPr>
            <w:tcW w:w="1827" w:type="dxa"/>
            <w:vAlign w:val="center"/>
          </w:tcPr>
          <w:p w14:paraId="733A7139">
            <w:pPr>
              <w:jc w:val="right"/>
            </w:pPr>
            <w:r>
              <w:rPr>
                <w:rFonts w:hint="eastAsia"/>
              </w:rPr>
              <w:t>40,606,497.85</w:t>
            </w:r>
          </w:p>
        </w:tc>
      </w:tr>
      <w:tr w14:paraId="445F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9732D4">
            <w:r>
              <w:rPr>
                <w:rFonts w:hint="eastAsia"/>
              </w:rPr>
              <w:t>本期利润</w:t>
            </w:r>
          </w:p>
        </w:tc>
        <w:tc>
          <w:tcPr>
            <w:tcW w:w="1771" w:type="dxa"/>
            <w:vAlign w:val="center"/>
          </w:tcPr>
          <w:p w14:paraId="3F4652EA">
            <w:pPr>
              <w:jc w:val="right"/>
            </w:pPr>
            <w:r>
              <w:rPr>
                <w:rFonts w:hint="eastAsia"/>
              </w:rPr>
              <w:t>5,416,059.62</w:t>
            </w:r>
          </w:p>
        </w:tc>
        <w:tc>
          <w:tcPr>
            <w:tcW w:w="1949" w:type="dxa"/>
            <w:vAlign w:val="center"/>
          </w:tcPr>
          <w:p w14:paraId="26066806">
            <w:pPr>
              <w:jc w:val="right"/>
            </w:pPr>
            <w:r>
              <w:rPr>
                <w:rFonts w:hint="eastAsia"/>
              </w:rPr>
              <w:t>44,216,419.88</w:t>
            </w:r>
          </w:p>
        </w:tc>
        <w:tc>
          <w:tcPr>
            <w:tcW w:w="1827" w:type="dxa"/>
            <w:vAlign w:val="center"/>
          </w:tcPr>
          <w:p w14:paraId="03B4715D">
            <w:pPr>
              <w:jc w:val="right"/>
            </w:pPr>
            <w:r>
              <w:rPr>
                <w:rFonts w:hint="eastAsia"/>
              </w:rPr>
              <w:t>50,335,362.47</w:t>
            </w:r>
          </w:p>
        </w:tc>
      </w:tr>
      <w:tr w14:paraId="10B2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ABA9DD">
            <w:r>
              <w:rPr>
                <w:rFonts w:hint="eastAsia"/>
              </w:rPr>
              <w:t>加权平均基金份额本期利润</w:t>
            </w:r>
          </w:p>
        </w:tc>
        <w:tc>
          <w:tcPr>
            <w:tcW w:w="1771" w:type="dxa"/>
            <w:vAlign w:val="center"/>
          </w:tcPr>
          <w:p w14:paraId="0FD529AD">
            <w:pPr>
              <w:jc w:val="right"/>
            </w:pPr>
            <w:r>
              <w:rPr>
                <w:rFonts w:hint="eastAsia"/>
              </w:rPr>
              <w:t>0.0072</w:t>
            </w:r>
          </w:p>
        </w:tc>
        <w:tc>
          <w:tcPr>
            <w:tcW w:w="1949" w:type="dxa"/>
            <w:vAlign w:val="center"/>
          </w:tcPr>
          <w:p w14:paraId="43A56B06">
            <w:pPr>
              <w:jc w:val="right"/>
            </w:pPr>
            <w:r>
              <w:rPr>
                <w:rFonts w:hint="eastAsia"/>
              </w:rPr>
              <w:t>0.0308</w:t>
            </w:r>
          </w:p>
        </w:tc>
        <w:tc>
          <w:tcPr>
            <w:tcW w:w="1827" w:type="dxa"/>
            <w:vAlign w:val="center"/>
          </w:tcPr>
          <w:p w14:paraId="7275E8F6">
            <w:pPr>
              <w:jc w:val="right"/>
            </w:pPr>
            <w:r>
              <w:rPr>
                <w:rFonts w:hint="eastAsia"/>
              </w:rPr>
              <w:t>0.0233</w:t>
            </w:r>
          </w:p>
        </w:tc>
      </w:tr>
      <w:tr w14:paraId="3CA3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6BA85D">
            <w:r>
              <w:rPr>
                <w:rFonts w:hint="eastAsia"/>
              </w:rPr>
              <w:t>本期加权平均净值利润率</w:t>
            </w:r>
          </w:p>
        </w:tc>
        <w:tc>
          <w:tcPr>
            <w:tcW w:w="1771" w:type="dxa"/>
            <w:vAlign w:val="center"/>
          </w:tcPr>
          <w:p w14:paraId="65FF7A3B">
            <w:pPr>
              <w:jc w:val="right"/>
            </w:pPr>
            <w:r>
              <w:rPr>
                <w:rFonts w:hint="eastAsia"/>
              </w:rPr>
              <w:t>0.70%</w:t>
            </w:r>
          </w:p>
        </w:tc>
        <w:tc>
          <w:tcPr>
            <w:tcW w:w="1949" w:type="dxa"/>
            <w:vAlign w:val="center"/>
          </w:tcPr>
          <w:p w14:paraId="1C940505">
            <w:pPr>
              <w:jc w:val="right"/>
            </w:pPr>
            <w:r>
              <w:rPr>
                <w:rFonts w:hint="eastAsia"/>
              </w:rPr>
              <w:t>3.03%</w:t>
            </w:r>
          </w:p>
        </w:tc>
        <w:tc>
          <w:tcPr>
            <w:tcW w:w="1827" w:type="dxa"/>
            <w:vAlign w:val="center"/>
          </w:tcPr>
          <w:p w14:paraId="7DF8141C">
            <w:pPr>
              <w:jc w:val="right"/>
            </w:pPr>
            <w:r>
              <w:rPr>
                <w:rFonts w:hint="eastAsia"/>
              </w:rPr>
              <w:t>2.31%</w:t>
            </w:r>
          </w:p>
        </w:tc>
      </w:tr>
      <w:tr w14:paraId="4D51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D9AFD8">
            <w:r>
              <w:rPr>
                <w:rFonts w:hint="eastAsia"/>
              </w:rPr>
              <w:t>本期基金份额净值增长率</w:t>
            </w:r>
          </w:p>
        </w:tc>
        <w:tc>
          <w:tcPr>
            <w:tcW w:w="1771" w:type="dxa"/>
            <w:vAlign w:val="center"/>
          </w:tcPr>
          <w:p w14:paraId="4E305CAF">
            <w:pPr>
              <w:jc w:val="right"/>
            </w:pPr>
            <w:r>
              <w:rPr>
                <w:rFonts w:hint="eastAsia"/>
              </w:rPr>
              <w:t>0.81%</w:t>
            </w:r>
          </w:p>
        </w:tc>
        <w:tc>
          <w:tcPr>
            <w:tcW w:w="1949" w:type="dxa"/>
            <w:vAlign w:val="center"/>
          </w:tcPr>
          <w:p w14:paraId="07270E66">
            <w:pPr>
              <w:jc w:val="right"/>
            </w:pPr>
            <w:r>
              <w:rPr>
                <w:rFonts w:hint="eastAsia"/>
              </w:rPr>
              <w:t>2.98%</w:t>
            </w:r>
          </w:p>
        </w:tc>
        <w:tc>
          <w:tcPr>
            <w:tcW w:w="1827" w:type="dxa"/>
            <w:vAlign w:val="center"/>
          </w:tcPr>
          <w:p w14:paraId="26A09375">
            <w:pPr>
              <w:jc w:val="right"/>
            </w:pPr>
            <w:r>
              <w:rPr>
                <w:rFonts w:hint="eastAsia"/>
              </w:rPr>
              <w:t>2.43%</w:t>
            </w:r>
          </w:p>
        </w:tc>
      </w:tr>
      <w:tr w14:paraId="0CEC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36C400">
            <w:r>
              <w:rPr>
                <w:rFonts w:hint="eastAsia"/>
              </w:rPr>
              <w:t>3.1.2 期末数据和指标</w:t>
            </w:r>
          </w:p>
        </w:tc>
        <w:tc>
          <w:tcPr>
            <w:tcW w:w="1771" w:type="dxa"/>
            <w:vAlign w:val="center"/>
          </w:tcPr>
          <w:p w14:paraId="6B7A9CC4">
            <w:r>
              <w:rPr>
                <w:rFonts w:hint="eastAsia"/>
              </w:rPr>
              <w:t>2025年末</w:t>
            </w:r>
          </w:p>
        </w:tc>
        <w:tc>
          <w:tcPr>
            <w:tcW w:w="1949" w:type="dxa"/>
            <w:vAlign w:val="center"/>
          </w:tcPr>
          <w:p w14:paraId="6C46CEAB">
            <w:r>
              <w:rPr>
                <w:rFonts w:hint="eastAsia"/>
              </w:rPr>
              <w:t>2024年末</w:t>
            </w:r>
          </w:p>
        </w:tc>
        <w:tc>
          <w:tcPr>
            <w:tcW w:w="1827" w:type="dxa"/>
            <w:vAlign w:val="center"/>
          </w:tcPr>
          <w:p w14:paraId="1557E6D9">
            <w:r>
              <w:rPr>
                <w:rFonts w:hint="eastAsia"/>
              </w:rPr>
              <w:t>2023年末</w:t>
            </w:r>
          </w:p>
        </w:tc>
      </w:tr>
      <w:tr w14:paraId="3F38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0FC6FE">
            <w:r>
              <w:rPr>
                <w:rFonts w:hint="eastAsia"/>
              </w:rPr>
              <w:t>期末可供分配利润</w:t>
            </w:r>
          </w:p>
        </w:tc>
        <w:tc>
          <w:tcPr>
            <w:tcW w:w="1771" w:type="dxa"/>
            <w:vAlign w:val="center"/>
          </w:tcPr>
          <w:p w14:paraId="2AA343BA">
            <w:pPr>
              <w:jc w:val="right"/>
            </w:pPr>
            <w:r>
              <w:rPr>
                <w:rFonts w:hint="eastAsia"/>
              </w:rPr>
              <w:t>21,568,655.00</w:t>
            </w:r>
          </w:p>
        </w:tc>
        <w:tc>
          <w:tcPr>
            <w:tcW w:w="1949" w:type="dxa"/>
            <w:vAlign w:val="center"/>
          </w:tcPr>
          <w:p w14:paraId="12EBF076">
            <w:pPr>
              <w:jc w:val="right"/>
            </w:pPr>
            <w:r>
              <w:rPr>
                <w:rFonts w:hint="eastAsia"/>
              </w:rPr>
              <w:t>26,975,709.39</w:t>
            </w:r>
          </w:p>
        </w:tc>
        <w:tc>
          <w:tcPr>
            <w:tcW w:w="1827" w:type="dxa"/>
            <w:vAlign w:val="center"/>
          </w:tcPr>
          <w:p w14:paraId="0521365D">
            <w:pPr>
              <w:jc w:val="right"/>
            </w:pPr>
            <w:r>
              <w:rPr>
                <w:rFonts w:hint="eastAsia"/>
              </w:rPr>
              <w:t>19,479,451.52</w:t>
            </w:r>
          </w:p>
        </w:tc>
      </w:tr>
      <w:tr w14:paraId="09AE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ECB1E5">
            <w:r>
              <w:rPr>
                <w:rFonts w:hint="eastAsia"/>
              </w:rPr>
              <w:t>期末可供分配基金份额利润</w:t>
            </w:r>
          </w:p>
        </w:tc>
        <w:tc>
          <w:tcPr>
            <w:tcW w:w="1771" w:type="dxa"/>
            <w:vAlign w:val="center"/>
          </w:tcPr>
          <w:p w14:paraId="66032622">
            <w:pPr>
              <w:jc w:val="right"/>
            </w:pPr>
            <w:r>
              <w:rPr>
                <w:rFonts w:hint="eastAsia"/>
              </w:rPr>
              <w:t>0.0361</w:t>
            </w:r>
          </w:p>
        </w:tc>
        <w:tc>
          <w:tcPr>
            <w:tcW w:w="1949" w:type="dxa"/>
            <w:vAlign w:val="center"/>
          </w:tcPr>
          <w:p w14:paraId="58BEC78D">
            <w:pPr>
              <w:jc w:val="right"/>
            </w:pPr>
            <w:r>
              <w:rPr>
                <w:rFonts w:hint="eastAsia"/>
              </w:rPr>
              <w:t>0.0243</w:t>
            </w:r>
          </w:p>
        </w:tc>
        <w:tc>
          <w:tcPr>
            <w:tcW w:w="1827" w:type="dxa"/>
            <w:vAlign w:val="center"/>
          </w:tcPr>
          <w:p w14:paraId="2F6C1725">
            <w:pPr>
              <w:jc w:val="right"/>
            </w:pPr>
            <w:r>
              <w:rPr>
                <w:rFonts w:hint="eastAsia"/>
              </w:rPr>
              <w:t>0.0108</w:t>
            </w:r>
          </w:p>
        </w:tc>
      </w:tr>
      <w:tr w14:paraId="758D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92F001">
            <w:r>
              <w:rPr>
                <w:rFonts w:hint="eastAsia"/>
              </w:rPr>
              <w:t>期末基金资产净值</w:t>
            </w:r>
          </w:p>
        </w:tc>
        <w:tc>
          <w:tcPr>
            <w:tcW w:w="1771" w:type="dxa"/>
            <w:vAlign w:val="center"/>
          </w:tcPr>
          <w:p w14:paraId="1512D9AF">
            <w:pPr>
              <w:jc w:val="right"/>
            </w:pPr>
            <w:r>
              <w:rPr>
                <w:rFonts w:hint="eastAsia"/>
              </w:rPr>
              <w:t>618,727,202.98</w:t>
            </w:r>
          </w:p>
        </w:tc>
        <w:tc>
          <w:tcPr>
            <w:tcW w:w="1949" w:type="dxa"/>
            <w:vAlign w:val="center"/>
          </w:tcPr>
          <w:p w14:paraId="015A5026">
            <w:pPr>
              <w:jc w:val="right"/>
            </w:pPr>
            <w:r>
              <w:rPr>
                <w:rFonts w:hint="eastAsia"/>
              </w:rPr>
              <w:t>1,137,086,857.59</w:t>
            </w:r>
          </w:p>
        </w:tc>
        <w:tc>
          <w:tcPr>
            <w:tcW w:w="1827" w:type="dxa"/>
            <w:vAlign w:val="center"/>
          </w:tcPr>
          <w:p w14:paraId="7C499DE3">
            <w:pPr>
              <w:jc w:val="right"/>
            </w:pPr>
            <w:r>
              <w:rPr>
                <w:rFonts w:hint="eastAsia"/>
              </w:rPr>
              <w:t>1,811,681,109.20</w:t>
            </w:r>
          </w:p>
        </w:tc>
      </w:tr>
      <w:tr w14:paraId="6A4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A484F4">
            <w:r>
              <w:rPr>
                <w:rFonts w:hint="eastAsia"/>
              </w:rPr>
              <w:t>期末基金份额净值</w:t>
            </w:r>
          </w:p>
        </w:tc>
        <w:tc>
          <w:tcPr>
            <w:tcW w:w="1771" w:type="dxa"/>
            <w:vAlign w:val="center"/>
          </w:tcPr>
          <w:p w14:paraId="3C0D6EED">
            <w:pPr>
              <w:jc w:val="right"/>
            </w:pPr>
            <w:r>
              <w:rPr>
                <w:rFonts w:hint="eastAsia"/>
              </w:rPr>
              <w:t>1.0361</w:t>
            </w:r>
          </w:p>
        </w:tc>
        <w:tc>
          <w:tcPr>
            <w:tcW w:w="1949" w:type="dxa"/>
            <w:vAlign w:val="center"/>
          </w:tcPr>
          <w:p w14:paraId="317C82F8">
            <w:pPr>
              <w:jc w:val="right"/>
            </w:pPr>
            <w:r>
              <w:rPr>
                <w:rFonts w:hint="eastAsia"/>
              </w:rPr>
              <w:t>1.0278</w:t>
            </w:r>
          </w:p>
        </w:tc>
        <w:tc>
          <w:tcPr>
            <w:tcW w:w="1827" w:type="dxa"/>
            <w:vAlign w:val="center"/>
          </w:tcPr>
          <w:p w14:paraId="34D61A54">
            <w:pPr>
              <w:jc w:val="right"/>
            </w:pPr>
            <w:r>
              <w:rPr>
                <w:rFonts w:hint="eastAsia"/>
              </w:rPr>
              <w:t>1.0109</w:t>
            </w:r>
          </w:p>
        </w:tc>
      </w:tr>
      <w:tr w14:paraId="21DC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600ADF">
            <w:r>
              <w:rPr>
                <w:rFonts w:hint="eastAsia"/>
              </w:rPr>
              <w:t>3.1.3 累计期末指标</w:t>
            </w:r>
          </w:p>
        </w:tc>
        <w:tc>
          <w:tcPr>
            <w:tcW w:w="1771" w:type="dxa"/>
            <w:vAlign w:val="center"/>
          </w:tcPr>
          <w:p w14:paraId="1EB59FE7">
            <w:r>
              <w:rPr>
                <w:rFonts w:hint="eastAsia"/>
              </w:rPr>
              <w:t>2025年末</w:t>
            </w:r>
          </w:p>
        </w:tc>
        <w:tc>
          <w:tcPr>
            <w:tcW w:w="1949" w:type="dxa"/>
            <w:vAlign w:val="center"/>
          </w:tcPr>
          <w:p w14:paraId="004004C9">
            <w:r>
              <w:rPr>
                <w:rFonts w:hint="eastAsia"/>
              </w:rPr>
              <w:t>2024年末</w:t>
            </w:r>
          </w:p>
        </w:tc>
        <w:tc>
          <w:tcPr>
            <w:tcW w:w="1827" w:type="dxa"/>
            <w:vAlign w:val="center"/>
          </w:tcPr>
          <w:p w14:paraId="5BF230D7">
            <w:r>
              <w:rPr>
                <w:rFonts w:hint="eastAsia"/>
              </w:rPr>
              <w:t>2023年末</w:t>
            </w:r>
          </w:p>
        </w:tc>
      </w:tr>
      <w:tr w14:paraId="74D7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01817C">
            <w:r>
              <w:rPr>
                <w:rFonts w:hint="eastAsia"/>
              </w:rPr>
              <w:t>基金份额累计净值增长率</w:t>
            </w:r>
          </w:p>
        </w:tc>
        <w:tc>
          <w:tcPr>
            <w:tcW w:w="1771" w:type="dxa"/>
            <w:vAlign w:val="center"/>
          </w:tcPr>
          <w:p w14:paraId="0C1D142A">
            <w:pPr>
              <w:jc w:val="right"/>
            </w:pPr>
            <w:r>
              <w:rPr>
                <w:rFonts w:hint="eastAsia"/>
              </w:rPr>
              <w:t>13.80%</w:t>
            </w:r>
          </w:p>
        </w:tc>
        <w:tc>
          <w:tcPr>
            <w:tcW w:w="1949" w:type="dxa"/>
            <w:vAlign w:val="center"/>
          </w:tcPr>
          <w:p w14:paraId="547AE052">
            <w:pPr>
              <w:jc w:val="right"/>
            </w:pPr>
            <w:r>
              <w:rPr>
                <w:rFonts w:hint="eastAsia"/>
              </w:rPr>
              <w:t>12.89%</w:t>
            </w:r>
          </w:p>
        </w:tc>
        <w:tc>
          <w:tcPr>
            <w:tcW w:w="1827" w:type="dxa"/>
            <w:vAlign w:val="center"/>
          </w:tcPr>
          <w:p w14:paraId="417C1595">
            <w:pPr>
              <w:jc w:val="right"/>
            </w:pPr>
            <w:r>
              <w:rPr>
                <w:rFonts w:hint="eastAsia"/>
              </w:rPr>
              <w:t>9.62%</w:t>
            </w:r>
          </w:p>
        </w:tc>
      </w:tr>
    </w:tbl>
    <w:p w14:paraId="33C315E1">
      <w:pPr>
        <w:pStyle w:val="18"/>
        <w:rPr>
          <w:rFonts w:hint="eastAsia"/>
        </w:rPr>
      </w:pPr>
      <w:r>
        <w:rPr>
          <w:rFonts w:hint="eastAsia"/>
        </w:rPr>
        <w:t>2、南方中债0-2年国开行债券指数C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645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545F96">
            <w:r>
              <w:rPr>
                <w:rFonts w:hint="eastAsia"/>
              </w:rPr>
              <w:t>3.1.1 期间数据和指标</w:t>
            </w:r>
          </w:p>
        </w:tc>
        <w:tc>
          <w:tcPr>
            <w:tcW w:w="1771" w:type="dxa"/>
            <w:vAlign w:val="center"/>
          </w:tcPr>
          <w:p w14:paraId="68C99AAB">
            <w:r>
              <w:rPr>
                <w:rFonts w:hint="eastAsia"/>
              </w:rPr>
              <w:t>2025年</w:t>
            </w:r>
          </w:p>
        </w:tc>
        <w:tc>
          <w:tcPr>
            <w:tcW w:w="1949" w:type="dxa"/>
            <w:vAlign w:val="center"/>
          </w:tcPr>
          <w:p w14:paraId="4D5BFDB0">
            <w:r>
              <w:rPr>
                <w:rFonts w:hint="eastAsia"/>
              </w:rPr>
              <w:t>2024年</w:t>
            </w:r>
          </w:p>
        </w:tc>
        <w:tc>
          <w:tcPr>
            <w:tcW w:w="1827" w:type="dxa"/>
            <w:vAlign w:val="center"/>
          </w:tcPr>
          <w:p w14:paraId="6A2E5B22">
            <w:r>
              <w:rPr>
                <w:rFonts w:hint="eastAsia"/>
              </w:rPr>
              <w:t>2023年</w:t>
            </w:r>
          </w:p>
        </w:tc>
      </w:tr>
      <w:tr w14:paraId="6016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5C7EA9">
            <w:r>
              <w:rPr>
                <w:rFonts w:hint="eastAsia"/>
              </w:rPr>
              <w:t>本期已实现收益</w:t>
            </w:r>
          </w:p>
        </w:tc>
        <w:tc>
          <w:tcPr>
            <w:tcW w:w="1771" w:type="dxa"/>
            <w:vAlign w:val="center"/>
          </w:tcPr>
          <w:p w14:paraId="07C1CAF7">
            <w:pPr>
              <w:jc w:val="right"/>
            </w:pPr>
            <w:r>
              <w:rPr>
                <w:rFonts w:hint="eastAsia"/>
              </w:rPr>
              <w:t>263,928.07</w:t>
            </w:r>
          </w:p>
        </w:tc>
        <w:tc>
          <w:tcPr>
            <w:tcW w:w="1949" w:type="dxa"/>
            <w:vAlign w:val="center"/>
          </w:tcPr>
          <w:p w14:paraId="4534E4E4">
            <w:pPr>
              <w:jc w:val="right"/>
            </w:pPr>
            <w:r>
              <w:rPr>
                <w:rFonts w:hint="eastAsia"/>
              </w:rPr>
              <w:t>449,318.53</w:t>
            </w:r>
          </w:p>
        </w:tc>
        <w:tc>
          <w:tcPr>
            <w:tcW w:w="1827" w:type="dxa"/>
            <w:vAlign w:val="center"/>
          </w:tcPr>
          <w:p w14:paraId="6F039098">
            <w:pPr>
              <w:jc w:val="right"/>
            </w:pPr>
            <w:r>
              <w:rPr>
                <w:rFonts w:hint="eastAsia"/>
              </w:rPr>
              <w:t>5,321.41</w:t>
            </w:r>
          </w:p>
        </w:tc>
      </w:tr>
      <w:tr w14:paraId="4487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590710">
            <w:r>
              <w:rPr>
                <w:rFonts w:hint="eastAsia"/>
              </w:rPr>
              <w:t>本期利润</w:t>
            </w:r>
          </w:p>
        </w:tc>
        <w:tc>
          <w:tcPr>
            <w:tcW w:w="1771" w:type="dxa"/>
            <w:vAlign w:val="center"/>
          </w:tcPr>
          <w:p w14:paraId="73E0558C">
            <w:pPr>
              <w:jc w:val="right"/>
            </w:pPr>
            <w:r>
              <w:rPr>
                <w:rFonts w:hint="eastAsia"/>
              </w:rPr>
              <w:t>159,266.96</w:t>
            </w:r>
          </w:p>
        </w:tc>
        <w:tc>
          <w:tcPr>
            <w:tcW w:w="1949" w:type="dxa"/>
            <w:vAlign w:val="center"/>
          </w:tcPr>
          <w:p w14:paraId="475BF6A9">
            <w:pPr>
              <w:jc w:val="right"/>
            </w:pPr>
            <w:r>
              <w:rPr>
                <w:rFonts w:hint="eastAsia"/>
              </w:rPr>
              <w:t>470,383.63</w:t>
            </w:r>
          </w:p>
        </w:tc>
        <w:tc>
          <w:tcPr>
            <w:tcW w:w="1827" w:type="dxa"/>
            <w:vAlign w:val="center"/>
          </w:tcPr>
          <w:p w14:paraId="48940791">
            <w:pPr>
              <w:jc w:val="right"/>
            </w:pPr>
            <w:r>
              <w:rPr>
                <w:rFonts w:hint="eastAsia"/>
              </w:rPr>
              <w:t>6,816.64</w:t>
            </w:r>
          </w:p>
        </w:tc>
      </w:tr>
      <w:tr w14:paraId="3459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FE0275">
            <w:r>
              <w:rPr>
                <w:rFonts w:hint="eastAsia"/>
              </w:rPr>
              <w:t>加权平均基金份额本期利润</w:t>
            </w:r>
          </w:p>
        </w:tc>
        <w:tc>
          <w:tcPr>
            <w:tcW w:w="1771" w:type="dxa"/>
            <w:vAlign w:val="center"/>
          </w:tcPr>
          <w:p w14:paraId="0116B459">
            <w:pPr>
              <w:jc w:val="right"/>
            </w:pPr>
            <w:r>
              <w:rPr>
                <w:rFonts w:hint="eastAsia"/>
              </w:rPr>
              <w:t>0.0105</w:t>
            </w:r>
          </w:p>
        </w:tc>
        <w:tc>
          <w:tcPr>
            <w:tcW w:w="1949" w:type="dxa"/>
            <w:vAlign w:val="center"/>
          </w:tcPr>
          <w:p w14:paraId="08368684">
            <w:pPr>
              <w:jc w:val="right"/>
            </w:pPr>
            <w:r>
              <w:rPr>
                <w:rFonts w:hint="eastAsia"/>
              </w:rPr>
              <w:t>0.0261</w:t>
            </w:r>
          </w:p>
        </w:tc>
        <w:tc>
          <w:tcPr>
            <w:tcW w:w="1827" w:type="dxa"/>
            <w:vAlign w:val="center"/>
          </w:tcPr>
          <w:p w14:paraId="337E5ED2">
            <w:pPr>
              <w:jc w:val="right"/>
            </w:pPr>
            <w:r>
              <w:rPr>
                <w:rFonts w:hint="eastAsia"/>
              </w:rPr>
              <w:t>0.0232</w:t>
            </w:r>
          </w:p>
        </w:tc>
      </w:tr>
      <w:tr w14:paraId="1C2E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771914">
            <w:r>
              <w:rPr>
                <w:rFonts w:hint="eastAsia"/>
              </w:rPr>
              <w:t>本期加权平均净值利润率</w:t>
            </w:r>
          </w:p>
        </w:tc>
        <w:tc>
          <w:tcPr>
            <w:tcW w:w="1771" w:type="dxa"/>
            <w:vAlign w:val="center"/>
          </w:tcPr>
          <w:p w14:paraId="27811790">
            <w:pPr>
              <w:jc w:val="right"/>
            </w:pPr>
            <w:r>
              <w:rPr>
                <w:rFonts w:hint="eastAsia"/>
              </w:rPr>
              <w:t>1.02%</w:t>
            </w:r>
          </w:p>
        </w:tc>
        <w:tc>
          <w:tcPr>
            <w:tcW w:w="1949" w:type="dxa"/>
            <w:vAlign w:val="center"/>
          </w:tcPr>
          <w:p w14:paraId="20414980">
            <w:pPr>
              <w:jc w:val="right"/>
            </w:pPr>
            <w:r>
              <w:rPr>
                <w:rFonts w:hint="eastAsia"/>
              </w:rPr>
              <w:t>2.56%</w:t>
            </w:r>
          </w:p>
        </w:tc>
        <w:tc>
          <w:tcPr>
            <w:tcW w:w="1827" w:type="dxa"/>
            <w:vAlign w:val="center"/>
          </w:tcPr>
          <w:p w14:paraId="69F105B3">
            <w:pPr>
              <w:jc w:val="right"/>
            </w:pPr>
            <w:r>
              <w:rPr>
                <w:rFonts w:hint="eastAsia"/>
              </w:rPr>
              <w:t>2.29%</w:t>
            </w:r>
          </w:p>
        </w:tc>
      </w:tr>
      <w:tr w14:paraId="1154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F0CF22">
            <w:r>
              <w:rPr>
                <w:rFonts w:hint="eastAsia"/>
              </w:rPr>
              <w:t>本期基金份额净值增长率</w:t>
            </w:r>
          </w:p>
        </w:tc>
        <w:tc>
          <w:tcPr>
            <w:tcW w:w="1771" w:type="dxa"/>
            <w:vAlign w:val="center"/>
          </w:tcPr>
          <w:p w14:paraId="51751638">
            <w:pPr>
              <w:jc w:val="right"/>
            </w:pPr>
            <w:r>
              <w:rPr>
                <w:rFonts w:hint="eastAsia"/>
              </w:rPr>
              <w:t>0.70%</w:t>
            </w:r>
          </w:p>
        </w:tc>
        <w:tc>
          <w:tcPr>
            <w:tcW w:w="1949" w:type="dxa"/>
            <w:vAlign w:val="center"/>
          </w:tcPr>
          <w:p w14:paraId="75BE0B7F">
            <w:pPr>
              <w:jc w:val="right"/>
            </w:pPr>
            <w:r>
              <w:rPr>
                <w:rFonts w:hint="eastAsia"/>
              </w:rPr>
              <w:t>2.89%</w:t>
            </w:r>
          </w:p>
        </w:tc>
        <w:tc>
          <w:tcPr>
            <w:tcW w:w="1827" w:type="dxa"/>
            <w:vAlign w:val="center"/>
          </w:tcPr>
          <w:p w14:paraId="0D399FFA">
            <w:pPr>
              <w:jc w:val="right"/>
            </w:pPr>
            <w:r>
              <w:rPr>
                <w:rFonts w:hint="eastAsia"/>
              </w:rPr>
              <w:t>2.33%</w:t>
            </w:r>
          </w:p>
        </w:tc>
      </w:tr>
      <w:tr w14:paraId="6492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E4808B">
            <w:r>
              <w:rPr>
                <w:rFonts w:hint="eastAsia"/>
              </w:rPr>
              <w:t>3.1.2 期末数据和指标</w:t>
            </w:r>
          </w:p>
        </w:tc>
        <w:tc>
          <w:tcPr>
            <w:tcW w:w="1771" w:type="dxa"/>
            <w:vAlign w:val="center"/>
          </w:tcPr>
          <w:p w14:paraId="78D15728">
            <w:r>
              <w:rPr>
                <w:rFonts w:hint="eastAsia"/>
              </w:rPr>
              <w:t>2025年末</w:t>
            </w:r>
          </w:p>
        </w:tc>
        <w:tc>
          <w:tcPr>
            <w:tcW w:w="1949" w:type="dxa"/>
            <w:vAlign w:val="center"/>
          </w:tcPr>
          <w:p w14:paraId="19E6260C">
            <w:r>
              <w:rPr>
                <w:rFonts w:hint="eastAsia"/>
              </w:rPr>
              <w:t>2024年末</w:t>
            </w:r>
          </w:p>
        </w:tc>
        <w:tc>
          <w:tcPr>
            <w:tcW w:w="1827" w:type="dxa"/>
            <w:vAlign w:val="center"/>
          </w:tcPr>
          <w:p w14:paraId="3C5321FA">
            <w:r>
              <w:rPr>
                <w:rFonts w:hint="eastAsia"/>
              </w:rPr>
              <w:t>2023年末</w:t>
            </w:r>
          </w:p>
        </w:tc>
      </w:tr>
      <w:tr w14:paraId="249F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80254F">
            <w:r>
              <w:rPr>
                <w:rFonts w:hint="eastAsia"/>
              </w:rPr>
              <w:t>期末可供分配利润</w:t>
            </w:r>
          </w:p>
        </w:tc>
        <w:tc>
          <w:tcPr>
            <w:tcW w:w="1771" w:type="dxa"/>
            <w:vAlign w:val="center"/>
          </w:tcPr>
          <w:p w14:paraId="426A26D5">
            <w:pPr>
              <w:jc w:val="right"/>
            </w:pPr>
            <w:r>
              <w:rPr>
                <w:rFonts w:hint="eastAsia"/>
              </w:rPr>
              <w:t>1,184,318.65</w:t>
            </w:r>
          </w:p>
        </w:tc>
        <w:tc>
          <w:tcPr>
            <w:tcW w:w="1949" w:type="dxa"/>
            <w:vAlign w:val="center"/>
          </w:tcPr>
          <w:p w14:paraId="04CA379E">
            <w:pPr>
              <w:jc w:val="right"/>
            </w:pPr>
            <w:r>
              <w:rPr>
                <w:rFonts w:hint="eastAsia"/>
              </w:rPr>
              <w:t>562,026.70</w:t>
            </w:r>
          </w:p>
        </w:tc>
        <w:tc>
          <w:tcPr>
            <w:tcW w:w="1827" w:type="dxa"/>
            <w:vAlign w:val="center"/>
          </w:tcPr>
          <w:p w14:paraId="17385848">
            <w:pPr>
              <w:jc w:val="right"/>
            </w:pPr>
            <w:r>
              <w:rPr>
                <w:rFonts w:hint="eastAsia"/>
              </w:rPr>
              <w:t>3,795.63</w:t>
            </w:r>
          </w:p>
        </w:tc>
      </w:tr>
      <w:tr w14:paraId="65E3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159C99">
            <w:r>
              <w:rPr>
                <w:rFonts w:hint="eastAsia"/>
              </w:rPr>
              <w:t>期末可供分配基金份额利润</w:t>
            </w:r>
          </w:p>
        </w:tc>
        <w:tc>
          <w:tcPr>
            <w:tcW w:w="1771" w:type="dxa"/>
            <w:vAlign w:val="center"/>
          </w:tcPr>
          <w:p w14:paraId="15B39654">
            <w:pPr>
              <w:jc w:val="right"/>
            </w:pPr>
            <w:r>
              <w:rPr>
                <w:rFonts w:hint="eastAsia"/>
              </w:rPr>
              <w:t>0.0351</w:t>
            </w:r>
          </w:p>
        </w:tc>
        <w:tc>
          <w:tcPr>
            <w:tcW w:w="1949" w:type="dxa"/>
            <w:vAlign w:val="center"/>
          </w:tcPr>
          <w:p w14:paraId="210096D0">
            <w:pPr>
              <w:jc w:val="right"/>
            </w:pPr>
            <w:r>
              <w:rPr>
                <w:rFonts w:hint="eastAsia"/>
              </w:rPr>
              <w:t>0.0245</w:t>
            </w:r>
          </w:p>
        </w:tc>
        <w:tc>
          <w:tcPr>
            <w:tcW w:w="1827" w:type="dxa"/>
            <w:vAlign w:val="center"/>
          </w:tcPr>
          <w:p w14:paraId="19E1A983">
            <w:pPr>
              <w:jc w:val="right"/>
            </w:pPr>
            <w:r>
              <w:rPr>
                <w:rFonts w:hint="eastAsia"/>
              </w:rPr>
              <w:t>0.0129</w:t>
            </w:r>
          </w:p>
        </w:tc>
      </w:tr>
      <w:tr w14:paraId="4811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43BC14">
            <w:r>
              <w:rPr>
                <w:rFonts w:hint="eastAsia"/>
              </w:rPr>
              <w:t>期末基金资产净值</w:t>
            </w:r>
          </w:p>
        </w:tc>
        <w:tc>
          <w:tcPr>
            <w:tcW w:w="1771" w:type="dxa"/>
            <w:vAlign w:val="center"/>
          </w:tcPr>
          <w:p w14:paraId="66BCCE91">
            <w:pPr>
              <w:jc w:val="right"/>
            </w:pPr>
            <w:r>
              <w:rPr>
                <w:rFonts w:hint="eastAsia"/>
              </w:rPr>
              <w:t>34,850,105.89</w:t>
            </w:r>
          </w:p>
        </w:tc>
        <w:tc>
          <w:tcPr>
            <w:tcW w:w="1949" w:type="dxa"/>
            <w:vAlign w:val="center"/>
          </w:tcPr>
          <w:p w14:paraId="654FA054">
            <w:pPr>
              <w:jc w:val="right"/>
            </w:pPr>
            <w:r>
              <w:rPr>
                <w:rFonts w:hint="eastAsia"/>
              </w:rPr>
              <w:t>23,512,643.52</w:t>
            </w:r>
          </w:p>
        </w:tc>
        <w:tc>
          <w:tcPr>
            <w:tcW w:w="1827" w:type="dxa"/>
            <w:vAlign w:val="center"/>
          </w:tcPr>
          <w:p w14:paraId="47B53605">
            <w:pPr>
              <w:jc w:val="right"/>
            </w:pPr>
            <w:r>
              <w:rPr>
                <w:rFonts w:hint="eastAsia"/>
              </w:rPr>
              <w:t>296,042.94</w:t>
            </w:r>
          </w:p>
        </w:tc>
      </w:tr>
      <w:tr w14:paraId="3694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8E48E4">
            <w:r>
              <w:rPr>
                <w:rFonts w:hint="eastAsia"/>
              </w:rPr>
              <w:t>期末基金份额净值</w:t>
            </w:r>
          </w:p>
        </w:tc>
        <w:tc>
          <w:tcPr>
            <w:tcW w:w="1771" w:type="dxa"/>
            <w:vAlign w:val="center"/>
          </w:tcPr>
          <w:p w14:paraId="4FDA284C">
            <w:pPr>
              <w:jc w:val="right"/>
            </w:pPr>
            <w:r>
              <w:rPr>
                <w:rFonts w:hint="eastAsia"/>
              </w:rPr>
              <w:t>1.0352</w:t>
            </w:r>
          </w:p>
        </w:tc>
        <w:tc>
          <w:tcPr>
            <w:tcW w:w="1949" w:type="dxa"/>
            <w:vAlign w:val="center"/>
          </w:tcPr>
          <w:p w14:paraId="63888055">
            <w:pPr>
              <w:jc w:val="right"/>
            </w:pPr>
            <w:r>
              <w:rPr>
                <w:rFonts w:hint="eastAsia"/>
              </w:rPr>
              <w:t>1.0280</w:t>
            </w:r>
          </w:p>
        </w:tc>
        <w:tc>
          <w:tcPr>
            <w:tcW w:w="1827" w:type="dxa"/>
            <w:vAlign w:val="center"/>
          </w:tcPr>
          <w:p w14:paraId="5E821D02">
            <w:pPr>
              <w:jc w:val="right"/>
            </w:pPr>
            <w:r>
              <w:rPr>
                <w:rFonts w:hint="eastAsia"/>
              </w:rPr>
              <w:t>1.0130</w:t>
            </w:r>
          </w:p>
        </w:tc>
      </w:tr>
      <w:tr w14:paraId="7935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793F7F">
            <w:r>
              <w:rPr>
                <w:rFonts w:hint="eastAsia"/>
              </w:rPr>
              <w:t>3.1.3 累计期末指标</w:t>
            </w:r>
          </w:p>
        </w:tc>
        <w:tc>
          <w:tcPr>
            <w:tcW w:w="1771" w:type="dxa"/>
            <w:vAlign w:val="center"/>
          </w:tcPr>
          <w:p w14:paraId="737F291A">
            <w:r>
              <w:rPr>
                <w:rFonts w:hint="eastAsia"/>
              </w:rPr>
              <w:t>2025年末</w:t>
            </w:r>
          </w:p>
        </w:tc>
        <w:tc>
          <w:tcPr>
            <w:tcW w:w="1949" w:type="dxa"/>
            <w:vAlign w:val="center"/>
          </w:tcPr>
          <w:p w14:paraId="73772D35">
            <w:r>
              <w:rPr>
                <w:rFonts w:hint="eastAsia"/>
              </w:rPr>
              <w:t>2024年末</w:t>
            </w:r>
          </w:p>
        </w:tc>
        <w:tc>
          <w:tcPr>
            <w:tcW w:w="1827" w:type="dxa"/>
            <w:vAlign w:val="center"/>
          </w:tcPr>
          <w:p w14:paraId="019911C5">
            <w:r>
              <w:rPr>
                <w:rFonts w:hint="eastAsia"/>
              </w:rPr>
              <w:t>2023年末</w:t>
            </w:r>
          </w:p>
        </w:tc>
      </w:tr>
      <w:tr w14:paraId="7477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12A3A4">
            <w:r>
              <w:rPr>
                <w:rFonts w:hint="eastAsia"/>
              </w:rPr>
              <w:t>基金份额累计净值增长率</w:t>
            </w:r>
          </w:p>
        </w:tc>
        <w:tc>
          <w:tcPr>
            <w:tcW w:w="1771" w:type="dxa"/>
            <w:vAlign w:val="center"/>
          </w:tcPr>
          <w:p w14:paraId="3B92A770">
            <w:pPr>
              <w:jc w:val="right"/>
            </w:pPr>
            <w:r>
              <w:rPr>
                <w:rFonts w:hint="eastAsia"/>
              </w:rPr>
              <w:t>13.13%</w:t>
            </w:r>
          </w:p>
        </w:tc>
        <w:tc>
          <w:tcPr>
            <w:tcW w:w="1949" w:type="dxa"/>
            <w:vAlign w:val="center"/>
          </w:tcPr>
          <w:p w14:paraId="582928FA">
            <w:pPr>
              <w:jc w:val="right"/>
            </w:pPr>
            <w:r>
              <w:rPr>
                <w:rFonts w:hint="eastAsia"/>
              </w:rPr>
              <w:t>12.35%</w:t>
            </w:r>
          </w:p>
        </w:tc>
        <w:tc>
          <w:tcPr>
            <w:tcW w:w="1827" w:type="dxa"/>
            <w:vAlign w:val="center"/>
          </w:tcPr>
          <w:p w14:paraId="47C0D053">
            <w:pPr>
              <w:jc w:val="right"/>
            </w:pPr>
            <w:r>
              <w:rPr>
                <w:rFonts w:hint="eastAsia"/>
              </w:rPr>
              <w:t>9.19%</w:t>
            </w:r>
          </w:p>
        </w:tc>
      </w:tr>
    </w:tbl>
    <w:p w14:paraId="26290FC8">
      <w:pPr>
        <w:pStyle w:val="18"/>
        <w:rPr>
          <w:rFonts w:hint="eastAsia"/>
        </w:rPr>
      </w:pPr>
      <w:r>
        <w:rPr>
          <w:rFonts w:hint="eastAsia"/>
        </w:rPr>
        <w:t>3、南方中债0-2年国开行债券指数D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58D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8A27AA">
            <w:r>
              <w:rPr>
                <w:rFonts w:hint="eastAsia"/>
              </w:rPr>
              <w:t>3.1.1 期间数据和指标</w:t>
            </w:r>
          </w:p>
        </w:tc>
        <w:tc>
          <w:tcPr>
            <w:tcW w:w="4153" w:type="dxa"/>
            <w:vAlign w:val="center"/>
          </w:tcPr>
          <w:p w14:paraId="24F13B08">
            <w:r>
              <w:rPr>
                <w:rFonts w:hint="eastAsia"/>
              </w:rPr>
              <w:t>2025年5月15日-2025年12月31日</w:t>
            </w:r>
          </w:p>
        </w:tc>
      </w:tr>
      <w:tr w14:paraId="3AB0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BB59D0">
            <w:r>
              <w:rPr>
                <w:rFonts w:hint="eastAsia"/>
              </w:rPr>
              <w:t>本期已实现收益</w:t>
            </w:r>
          </w:p>
        </w:tc>
        <w:tc>
          <w:tcPr>
            <w:tcW w:w="4153" w:type="dxa"/>
            <w:vAlign w:val="center"/>
          </w:tcPr>
          <w:p w14:paraId="60C7D1DE">
            <w:pPr>
              <w:jc w:val="right"/>
            </w:pPr>
            <w:r>
              <w:rPr>
                <w:rFonts w:hint="eastAsia"/>
              </w:rPr>
              <w:t>977,147.60</w:t>
            </w:r>
          </w:p>
        </w:tc>
      </w:tr>
      <w:tr w14:paraId="7F73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F188A3">
            <w:r>
              <w:rPr>
                <w:rFonts w:hint="eastAsia"/>
              </w:rPr>
              <w:t>本期利润</w:t>
            </w:r>
          </w:p>
        </w:tc>
        <w:tc>
          <w:tcPr>
            <w:tcW w:w="4153" w:type="dxa"/>
            <w:vAlign w:val="center"/>
          </w:tcPr>
          <w:p w14:paraId="435550D2">
            <w:pPr>
              <w:jc w:val="right"/>
            </w:pPr>
            <w:r>
              <w:rPr>
                <w:rFonts w:hint="eastAsia"/>
              </w:rPr>
              <w:t>901,728.30</w:t>
            </w:r>
          </w:p>
        </w:tc>
      </w:tr>
      <w:tr w14:paraId="42BC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677F7B">
            <w:r>
              <w:rPr>
                <w:rFonts w:hint="eastAsia"/>
              </w:rPr>
              <w:t>加权平均基金份额本期利润</w:t>
            </w:r>
          </w:p>
        </w:tc>
        <w:tc>
          <w:tcPr>
            <w:tcW w:w="4153" w:type="dxa"/>
            <w:vAlign w:val="center"/>
          </w:tcPr>
          <w:p w14:paraId="3D4D8486">
            <w:pPr>
              <w:jc w:val="right"/>
            </w:pPr>
            <w:r>
              <w:rPr>
                <w:rFonts w:hint="eastAsia"/>
              </w:rPr>
              <w:t>0.0186</w:t>
            </w:r>
          </w:p>
        </w:tc>
      </w:tr>
      <w:tr w14:paraId="47EE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04BA2B">
            <w:r>
              <w:rPr>
                <w:rFonts w:hint="eastAsia"/>
              </w:rPr>
              <w:t>本期加权平均净值利润率</w:t>
            </w:r>
          </w:p>
        </w:tc>
        <w:tc>
          <w:tcPr>
            <w:tcW w:w="4153" w:type="dxa"/>
            <w:vAlign w:val="center"/>
          </w:tcPr>
          <w:p w14:paraId="08A86A33">
            <w:pPr>
              <w:jc w:val="right"/>
            </w:pPr>
            <w:r>
              <w:rPr>
                <w:rFonts w:hint="eastAsia"/>
              </w:rPr>
              <w:t>1.81%</w:t>
            </w:r>
          </w:p>
        </w:tc>
      </w:tr>
      <w:tr w14:paraId="5894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AE1A3E">
            <w:r>
              <w:rPr>
                <w:rFonts w:hint="eastAsia"/>
              </w:rPr>
              <w:t>本期基金份额净值增长率</w:t>
            </w:r>
          </w:p>
        </w:tc>
        <w:tc>
          <w:tcPr>
            <w:tcW w:w="4153" w:type="dxa"/>
            <w:vAlign w:val="center"/>
          </w:tcPr>
          <w:p w14:paraId="3140CBEF">
            <w:pPr>
              <w:jc w:val="right"/>
            </w:pPr>
            <w:r>
              <w:rPr>
                <w:rFonts w:hint="eastAsia"/>
              </w:rPr>
              <w:t>0.32%</w:t>
            </w:r>
          </w:p>
        </w:tc>
      </w:tr>
      <w:tr w14:paraId="3729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917FE5">
            <w:r>
              <w:rPr>
                <w:rFonts w:hint="eastAsia"/>
              </w:rPr>
              <w:t>3.1.2 期末数据和指标</w:t>
            </w:r>
          </w:p>
        </w:tc>
        <w:tc>
          <w:tcPr>
            <w:tcW w:w="4153" w:type="dxa"/>
            <w:vAlign w:val="center"/>
          </w:tcPr>
          <w:p w14:paraId="56B48915">
            <w:r>
              <w:rPr>
                <w:rFonts w:hint="eastAsia"/>
              </w:rPr>
              <w:t>2025年末</w:t>
            </w:r>
          </w:p>
        </w:tc>
      </w:tr>
      <w:tr w14:paraId="1596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3552DA">
            <w:r>
              <w:rPr>
                <w:rFonts w:hint="eastAsia"/>
              </w:rPr>
              <w:t>期末可供分配利润</w:t>
            </w:r>
          </w:p>
        </w:tc>
        <w:tc>
          <w:tcPr>
            <w:tcW w:w="4153" w:type="dxa"/>
            <w:vAlign w:val="center"/>
          </w:tcPr>
          <w:p w14:paraId="5E0242F2">
            <w:pPr>
              <w:jc w:val="right"/>
            </w:pPr>
            <w:r>
              <w:rPr>
                <w:rFonts w:hint="eastAsia"/>
              </w:rPr>
              <w:t>7,388,106.62</w:t>
            </w:r>
          </w:p>
        </w:tc>
      </w:tr>
      <w:tr w14:paraId="4701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1E224A">
            <w:r>
              <w:rPr>
                <w:rFonts w:hint="eastAsia"/>
              </w:rPr>
              <w:t>期末可供分配基金份额利润</w:t>
            </w:r>
          </w:p>
        </w:tc>
        <w:tc>
          <w:tcPr>
            <w:tcW w:w="4153" w:type="dxa"/>
            <w:vAlign w:val="center"/>
          </w:tcPr>
          <w:p w14:paraId="455BCE78">
            <w:pPr>
              <w:jc w:val="right"/>
            </w:pPr>
            <w:r>
              <w:rPr>
                <w:rFonts w:hint="eastAsia"/>
              </w:rPr>
              <w:t>0.0347</w:t>
            </w:r>
          </w:p>
        </w:tc>
      </w:tr>
      <w:tr w14:paraId="31E4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12B3AC">
            <w:r>
              <w:rPr>
                <w:rFonts w:hint="eastAsia"/>
              </w:rPr>
              <w:t>期末基金资产净值</w:t>
            </w:r>
          </w:p>
        </w:tc>
        <w:tc>
          <w:tcPr>
            <w:tcW w:w="4153" w:type="dxa"/>
            <w:vAlign w:val="center"/>
          </w:tcPr>
          <w:p w14:paraId="3D2B2828">
            <w:pPr>
              <w:jc w:val="right"/>
            </w:pPr>
            <w:r>
              <w:rPr>
                <w:rFonts w:hint="eastAsia"/>
              </w:rPr>
              <w:t>220,121,521.04</w:t>
            </w:r>
          </w:p>
        </w:tc>
      </w:tr>
      <w:tr w14:paraId="72E3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22562">
            <w:r>
              <w:rPr>
                <w:rFonts w:hint="eastAsia"/>
              </w:rPr>
              <w:t>期末基金份额净值</w:t>
            </w:r>
          </w:p>
        </w:tc>
        <w:tc>
          <w:tcPr>
            <w:tcW w:w="4153" w:type="dxa"/>
            <w:vAlign w:val="center"/>
          </w:tcPr>
          <w:p w14:paraId="2D667E6D">
            <w:pPr>
              <w:jc w:val="right"/>
            </w:pPr>
            <w:r>
              <w:rPr>
                <w:rFonts w:hint="eastAsia"/>
              </w:rPr>
              <w:t>1.0347</w:t>
            </w:r>
          </w:p>
        </w:tc>
      </w:tr>
      <w:tr w14:paraId="144F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B9235D">
            <w:r>
              <w:rPr>
                <w:rFonts w:hint="eastAsia"/>
              </w:rPr>
              <w:t>3.1.3 累计期末指标</w:t>
            </w:r>
          </w:p>
        </w:tc>
        <w:tc>
          <w:tcPr>
            <w:tcW w:w="4153" w:type="dxa"/>
            <w:vAlign w:val="center"/>
          </w:tcPr>
          <w:p w14:paraId="307C9513">
            <w:r>
              <w:rPr>
                <w:rFonts w:hint="eastAsia"/>
              </w:rPr>
              <w:t>2025年末</w:t>
            </w:r>
          </w:p>
        </w:tc>
      </w:tr>
      <w:tr w14:paraId="0AB3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EC7878">
            <w:r>
              <w:rPr>
                <w:rFonts w:hint="eastAsia"/>
              </w:rPr>
              <w:t>基金份额累计净值增长率</w:t>
            </w:r>
          </w:p>
        </w:tc>
        <w:tc>
          <w:tcPr>
            <w:tcW w:w="4153" w:type="dxa"/>
            <w:vAlign w:val="center"/>
          </w:tcPr>
          <w:p w14:paraId="20743431">
            <w:pPr>
              <w:jc w:val="right"/>
            </w:pPr>
            <w:r>
              <w:rPr>
                <w:rFonts w:hint="eastAsia"/>
              </w:rPr>
              <w:t>0.32%</w:t>
            </w:r>
          </w:p>
        </w:tc>
      </w:tr>
    </w:tbl>
    <w:p w14:paraId="0BBC2483">
      <w:pPr>
        <w:pStyle w:val="18"/>
        <w:rPr>
          <w:rFonts w:hint="eastAsia"/>
        </w:rPr>
      </w:pPr>
      <w:r>
        <w:rPr>
          <w:rFonts w:hint="eastAsia"/>
        </w:rPr>
        <w:t>4、南方中债0-2年国开行债券指数E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E9A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B03DBA">
            <w:r>
              <w:rPr>
                <w:rFonts w:hint="eastAsia"/>
              </w:rPr>
              <w:t>3.1.1 期间数据和指标</w:t>
            </w:r>
          </w:p>
        </w:tc>
        <w:tc>
          <w:tcPr>
            <w:tcW w:w="1771" w:type="dxa"/>
            <w:vAlign w:val="center"/>
          </w:tcPr>
          <w:p w14:paraId="1FCE7CB3">
            <w:r>
              <w:rPr>
                <w:rFonts w:hint="eastAsia"/>
              </w:rPr>
              <w:t>2025年</w:t>
            </w:r>
          </w:p>
        </w:tc>
        <w:tc>
          <w:tcPr>
            <w:tcW w:w="1949" w:type="dxa"/>
            <w:vAlign w:val="center"/>
          </w:tcPr>
          <w:p w14:paraId="4ADCF171">
            <w:r>
              <w:rPr>
                <w:rFonts w:hint="eastAsia"/>
              </w:rPr>
              <w:t>2024年</w:t>
            </w:r>
          </w:p>
        </w:tc>
        <w:tc>
          <w:tcPr>
            <w:tcW w:w="1827" w:type="dxa"/>
            <w:vAlign w:val="center"/>
          </w:tcPr>
          <w:p w14:paraId="5EA1B7AB">
            <w:r>
              <w:rPr>
                <w:rFonts w:hint="eastAsia"/>
              </w:rPr>
              <w:t>2023年</w:t>
            </w:r>
          </w:p>
        </w:tc>
      </w:tr>
      <w:tr w14:paraId="690A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3D1732">
            <w:r>
              <w:rPr>
                <w:rFonts w:hint="eastAsia"/>
              </w:rPr>
              <w:t>本期已实现收益</w:t>
            </w:r>
          </w:p>
        </w:tc>
        <w:tc>
          <w:tcPr>
            <w:tcW w:w="1771" w:type="dxa"/>
            <w:vAlign w:val="center"/>
          </w:tcPr>
          <w:p w14:paraId="0E1CD0FA">
            <w:pPr>
              <w:jc w:val="right"/>
            </w:pPr>
            <w:r>
              <w:rPr>
                <w:rFonts w:hint="eastAsia"/>
              </w:rPr>
              <w:t>764,883.01</w:t>
            </w:r>
          </w:p>
        </w:tc>
        <w:tc>
          <w:tcPr>
            <w:tcW w:w="1949" w:type="dxa"/>
            <w:vAlign w:val="center"/>
          </w:tcPr>
          <w:p w14:paraId="0F805CA4">
            <w:pPr>
              <w:jc w:val="right"/>
            </w:pPr>
            <w:r>
              <w:rPr>
                <w:rFonts w:hint="eastAsia"/>
              </w:rPr>
              <w:t>3,855,979.85</w:t>
            </w:r>
          </w:p>
        </w:tc>
        <w:tc>
          <w:tcPr>
            <w:tcW w:w="1827" w:type="dxa"/>
            <w:vAlign w:val="center"/>
          </w:tcPr>
          <w:p w14:paraId="04D01429">
            <w:pPr>
              <w:jc w:val="right"/>
            </w:pPr>
            <w:r>
              <w:rPr>
                <w:rFonts w:hint="eastAsia"/>
              </w:rPr>
              <w:t>2,719,045.13</w:t>
            </w:r>
          </w:p>
        </w:tc>
      </w:tr>
      <w:tr w14:paraId="23EE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E66990">
            <w:r>
              <w:rPr>
                <w:rFonts w:hint="eastAsia"/>
              </w:rPr>
              <w:t>本期利润</w:t>
            </w:r>
          </w:p>
        </w:tc>
        <w:tc>
          <w:tcPr>
            <w:tcW w:w="1771" w:type="dxa"/>
            <w:vAlign w:val="center"/>
          </w:tcPr>
          <w:p w14:paraId="16D94433">
            <w:pPr>
              <w:jc w:val="right"/>
            </w:pPr>
            <w:r>
              <w:rPr>
                <w:rFonts w:hint="eastAsia"/>
              </w:rPr>
              <w:t>168,395.93</w:t>
            </w:r>
          </w:p>
        </w:tc>
        <w:tc>
          <w:tcPr>
            <w:tcW w:w="1949" w:type="dxa"/>
            <w:vAlign w:val="center"/>
          </w:tcPr>
          <w:p w14:paraId="155770B0">
            <w:pPr>
              <w:jc w:val="right"/>
            </w:pPr>
            <w:r>
              <w:rPr>
                <w:rFonts w:hint="eastAsia"/>
              </w:rPr>
              <w:t>4,700,429.48</w:t>
            </w:r>
          </w:p>
        </w:tc>
        <w:tc>
          <w:tcPr>
            <w:tcW w:w="1827" w:type="dxa"/>
            <w:vAlign w:val="center"/>
          </w:tcPr>
          <w:p w14:paraId="5BC573E5">
            <w:pPr>
              <w:jc w:val="right"/>
            </w:pPr>
            <w:r>
              <w:rPr>
                <w:rFonts w:hint="eastAsia"/>
              </w:rPr>
              <w:t>2,951,150.79</w:t>
            </w:r>
          </w:p>
        </w:tc>
      </w:tr>
      <w:tr w14:paraId="5D68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F6B44C">
            <w:r>
              <w:rPr>
                <w:rFonts w:hint="eastAsia"/>
              </w:rPr>
              <w:t>加权平均基金份额本期利润</w:t>
            </w:r>
          </w:p>
        </w:tc>
        <w:tc>
          <w:tcPr>
            <w:tcW w:w="1771" w:type="dxa"/>
            <w:vAlign w:val="center"/>
          </w:tcPr>
          <w:p w14:paraId="7ABB6FC1">
            <w:pPr>
              <w:jc w:val="right"/>
            </w:pPr>
            <w:r>
              <w:rPr>
                <w:rFonts w:hint="eastAsia"/>
              </w:rPr>
              <w:t>0.0021</w:t>
            </w:r>
          </w:p>
        </w:tc>
        <w:tc>
          <w:tcPr>
            <w:tcW w:w="1949" w:type="dxa"/>
            <w:vAlign w:val="center"/>
          </w:tcPr>
          <w:p w14:paraId="2FFF6B0B">
            <w:pPr>
              <w:jc w:val="right"/>
            </w:pPr>
            <w:r>
              <w:rPr>
                <w:rFonts w:hint="eastAsia"/>
              </w:rPr>
              <w:t>0.0307</w:t>
            </w:r>
          </w:p>
        </w:tc>
        <w:tc>
          <w:tcPr>
            <w:tcW w:w="1827" w:type="dxa"/>
            <w:vAlign w:val="center"/>
          </w:tcPr>
          <w:p w14:paraId="6C05F3F4">
            <w:pPr>
              <w:jc w:val="right"/>
            </w:pPr>
            <w:r>
              <w:rPr>
                <w:rFonts w:hint="eastAsia"/>
              </w:rPr>
              <w:t>0.0232</w:t>
            </w:r>
          </w:p>
        </w:tc>
      </w:tr>
      <w:tr w14:paraId="5EFA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8FDF11">
            <w:r>
              <w:rPr>
                <w:rFonts w:hint="eastAsia"/>
              </w:rPr>
              <w:t>本期加权平均净值利润率</w:t>
            </w:r>
          </w:p>
        </w:tc>
        <w:tc>
          <w:tcPr>
            <w:tcW w:w="1771" w:type="dxa"/>
            <w:vAlign w:val="center"/>
          </w:tcPr>
          <w:p w14:paraId="5172346F">
            <w:pPr>
              <w:jc w:val="right"/>
            </w:pPr>
            <w:r>
              <w:rPr>
                <w:rFonts w:hint="eastAsia"/>
              </w:rPr>
              <w:t>0.20%</w:t>
            </w:r>
          </w:p>
        </w:tc>
        <w:tc>
          <w:tcPr>
            <w:tcW w:w="1949" w:type="dxa"/>
            <w:vAlign w:val="center"/>
          </w:tcPr>
          <w:p w14:paraId="64AD39EC">
            <w:pPr>
              <w:jc w:val="right"/>
            </w:pPr>
            <w:r>
              <w:rPr>
                <w:rFonts w:hint="eastAsia"/>
              </w:rPr>
              <w:t>2.94%</w:t>
            </w:r>
          </w:p>
        </w:tc>
        <w:tc>
          <w:tcPr>
            <w:tcW w:w="1827" w:type="dxa"/>
            <w:vAlign w:val="center"/>
          </w:tcPr>
          <w:p w14:paraId="6ECC8213">
            <w:pPr>
              <w:jc w:val="right"/>
            </w:pPr>
            <w:r>
              <w:rPr>
                <w:rFonts w:hint="eastAsia"/>
              </w:rPr>
              <w:t>2.27%</w:t>
            </w:r>
          </w:p>
        </w:tc>
      </w:tr>
      <w:tr w14:paraId="5DA6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6AB00B">
            <w:r>
              <w:rPr>
                <w:rFonts w:hint="eastAsia"/>
              </w:rPr>
              <w:t>本期基金份额净值增长率</w:t>
            </w:r>
          </w:p>
        </w:tc>
        <w:tc>
          <w:tcPr>
            <w:tcW w:w="1771" w:type="dxa"/>
            <w:vAlign w:val="center"/>
          </w:tcPr>
          <w:p w14:paraId="17198946">
            <w:pPr>
              <w:jc w:val="right"/>
            </w:pPr>
            <w:r>
              <w:rPr>
                <w:rFonts w:hint="eastAsia"/>
              </w:rPr>
              <w:t>0.69%</w:t>
            </w:r>
          </w:p>
        </w:tc>
        <w:tc>
          <w:tcPr>
            <w:tcW w:w="1949" w:type="dxa"/>
            <w:vAlign w:val="center"/>
          </w:tcPr>
          <w:p w14:paraId="68B29F2B">
            <w:pPr>
              <w:jc w:val="right"/>
            </w:pPr>
            <w:r>
              <w:rPr>
                <w:rFonts w:hint="eastAsia"/>
              </w:rPr>
              <w:t>2.85%</w:t>
            </w:r>
          </w:p>
        </w:tc>
        <w:tc>
          <w:tcPr>
            <w:tcW w:w="1827" w:type="dxa"/>
            <w:vAlign w:val="center"/>
          </w:tcPr>
          <w:p w14:paraId="760D6882">
            <w:pPr>
              <w:jc w:val="right"/>
            </w:pPr>
            <w:r>
              <w:rPr>
                <w:rFonts w:hint="eastAsia"/>
              </w:rPr>
              <w:t>2.31%</w:t>
            </w:r>
          </w:p>
        </w:tc>
      </w:tr>
      <w:tr w14:paraId="620F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3B030C">
            <w:r>
              <w:rPr>
                <w:rFonts w:hint="eastAsia"/>
              </w:rPr>
              <w:t>3.1.2 期末数据和指标</w:t>
            </w:r>
          </w:p>
        </w:tc>
        <w:tc>
          <w:tcPr>
            <w:tcW w:w="1771" w:type="dxa"/>
            <w:vAlign w:val="center"/>
          </w:tcPr>
          <w:p w14:paraId="24929DFF">
            <w:r>
              <w:rPr>
                <w:rFonts w:hint="eastAsia"/>
              </w:rPr>
              <w:t>2025年末</w:t>
            </w:r>
          </w:p>
        </w:tc>
        <w:tc>
          <w:tcPr>
            <w:tcW w:w="1949" w:type="dxa"/>
            <w:vAlign w:val="center"/>
          </w:tcPr>
          <w:p w14:paraId="6E10A52B">
            <w:r>
              <w:rPr>
                <w:rFonts w:hint="eastAsia"/>
              </w:rPr>
              <w:t>2024年末</w:t>
            </w:r>
          </w:p>
        </w:tc>
        <w:tc>
          <w:tcPr>
            <w:tcW w:w="1827" w:type="dxa"/>
            <w:vAlign w:val="center"/>
          </w:tcPr>
          <w:p w14:paraId="34F34E56">
            <w:r>
              <w:rPr>
                <w:rFonts w:hint="eastAsia"/>
              </w:rPr>
              <w:t>2023年末</w:t>
            </w:r>
          </w:p>
        </w:tc>
      </w:tr>
      <w:tr w14:paraId="0E6C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501257">
            <w:r>
              <w:rPr>
                <w:rFonts w:hint="eastAsia"/>
              </w:rPr>
              <w:t>期末可供分配利润</w:t>
            </w:r>
          </w:p>
        </w:tc>
        <w:tc>
          <w:tcPr>
            <w:tcW w:w="1771" w:type="dxa"/>
            <w:vAlign w:val="center"/>
          </w:tcPr>
          <w:p w14:paraId="6985EC5B">
            <w:pPr>
              <w:jc w:val="right"/>
            </w:pPr>
            <w:r>
              <w:rPr>
                <w:rFonts w:hint="eastAsia"/>
              </w:rPr>
              <w:t>1,776,070.12</w:t>
            </w:r>
          </w:p>
        </w:tc>
        <w:tc>
          <w:tcPr>
            <w:tcW w:w="1949" w:type="dxa"/>
            <w:vAlign w:val="center"/>
          </w:tcPr>
          <w:p w14:paraId="226457BD">
            <w:pPr>
              <w:jc w:val="right"/>
            </w:pPr>
            <w:r>
              <w:rPr>
                <w:rFonts w:hint="eastAsia"/>
              </w:rPr>
              <w:t>7,347,474.80</w:t>
            </w:r>
          </w:p>
        </w:tc>
        <w:tc>
          <w:tcPr>
            <w:tcW w:w="1827" w:type="dxa"/>
            <w:vAlign w:val="center"/>
          </w:tcPr>
          <w:p w14:paraId="3FD9E7CF">
            <w:pPr>
              <w:jc w:val="right"/>
            </w:pPr>
            <w:r>
              <w:rPr>
                <w:rFonts w:hint="eastAsia"/>
              </w:rPr>
              <w:t>10,039,972.38</w:t>
            </w:r>
          </w:p>
        </w:tc>
      </w:tr>
      <w:tr w14:paraId="53BC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5E8EB">
            <w:r>
              <w:rPr>
                <w:rFonts w:hint="eastAsia"/>
              </w:rPr>
              <w:t>期末可供分配基金份额利润</w:t>
            </w:r>
          </w:p>
        </w:tc>
        <w:tc>
          <w:tcPr>
            <w:tcW w:w="1771" w:type="dxa"/>
            <w:vAlign w:val="center"/>
          </w:tcPr>
          <w:p w14:paraId="34136AD0">
            <w:pPr>
              <w:jc w:val="right"/>
            </w:pPr>
            <w:r>
              <w:rPr>
                <w:rFonts w:hint="eastAsia"/>
              </w:rPr>
              <w:t>0.0688</w:t>
            </w:r>
          </w:p>
        </w:tc>
        <w:tc>
          <w:tcPr>
            <w:tcW w:w="1949" w:type="dxa"/>
            <w:vAlign w:val="center"/>
          </w:tcPr>
          <w:p w14:paraId="22B1475A">
            <w:pPr>
              <w:jc w:val="right"/>
            </w:pPr>
            <w:r>
              <w:rPr>
                <w:rFonts w:hint="eastAsia"/>
              </w:rPr>
              <w:t>0.0581</w:t>
            </w:r>
          </w:p>
        </w:tc>
        <w:tc>
          <w:tcPr>
            <w:tcW w:w="1827" w:type="dxa"/>
            <w:vAlign w:val="center"/>
          </w:tcPr>
          <w:p w14:paraId="591A0AED">
            <w:pPr>
              <w:jc w:val="right"/>
            </w:pPr>
            <w:r>
              <w:rPr>
                <w:rFonts w:hint="eastAsia"/>
              </w:rPr>
              <w:t>0.0321</w:t>
            </w:r>
          </w:p>
        </w:tc>
      </w:tr>
      <w:tr w14:paraId="68F9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6B0E7A">
            <w:r>
              <w:rPr>
                <w:rFonts w:hint="eastAsia"/>
              </w:rPr>
              <w:t>期末基金资产净值</w:t>
            </w:r>
          </w:p>
        </w:tc>
        <w:tc>
          <w:tcPr>
            <w:tcW w:w="1771" w:type="dxa"/>
            <w:vAlign w:val="center"/>
          </w:tcPr>
          <w:p w14:paraId="048F26ED">
            <w:pPr>
              <w:jc w:val="right"/>
            </w:pPr>
            <w:r>
              <w:rPr>
                <w:rFonts w:hint="eastAsia"/>
              </w:rPr>
              <w:t>27,587,413.03</w:t>
            </w:r>
          </w:p>
        </w:tc>
        <w:tc>
          <w:tcPr>
            <w:tcW w:w="1949" w:type="dxa"/>
            <w:vAlign w:val="center"/>
          </w:tcPr>
          <w:p w14:paraId="778E9118">
            <w:pPr>
              <w:jc w:val="right"/>
            </w:pPr>
            <w:r>
              <w:rPr>
                <w:rFonts w:hint="eastAsia"/>
              </w:rPr>
              <w:t>134,202,889.57</w:t>
            </w:r>
          </w:p>
        </w:tc>
        <w:tc>
          <w:tcPr>
            <w:tcW w:w="1827" w:type="dxa"/>
            <w:vAlign w:val="center"/>
          </w:tcPr>
          <w:p w14:paraId="03CB0D42">
            <w:pPr>
              <w:jc w:val="right"/>
            </w:pPr>
            <w:r>
              <w:rPr>
                <w:rFonts w:hint="eastAsia"/>
              </w:rPr>
              <w:t>322,330,057.82</w:t>
            </w:r>
          </w:p>
        </w:tc>
      </w:tr>
      <w:tr w14:paraId="18B7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20E4F4">
            <w:r>
              <w:rPr>
                <w:rFonts w:hint="eastAsia"/>
              </w:rPr>
              <w:t>期末基金份额净值</w:t>
            </w:r>
          </w:p>
        </w:tc>
        <w:tc>
          <w:tcPr>
            <w:tcW w:w="1771" w:type="dxa"/>
            <w:vAlign w:val="center"/>
          </w:tcPr>
          <w:p w14:paraId="72A7F558">
            <w:pPr>
              <w:jc w:val="right"/>
            </w:pPr>
            <w:r>
              <w:rPr>
                <w:rFonts w:hint="eastAsia"/>
              </w:rPr>
              <w:t>1.0688</w:t>
            </w:r>
          </w:p>
        </w:tc>
        <w:tc>
          <w:tcPr>
            <w:tcW w:w="1949" w:type="dxa"/>
            <w:vAlign w:val="center"/>
          </w:tcPr>
          <w:p w14:paraId="27021476">
            <w:pPr>
              <w:jc w:val="right"/>
            </w:pPr>
            <w:r>
              <w:rPr>
                <w:rFonts w:hint="eastAsia"/>
              </w:rPr>
              <w:t>1.0615</w:t>
            </w:r>
          </w:p>
        </w:tc>
        <w:tc>
          <w:tcPr>
            <w:tcW w:w="1827" w:type="dxa"/>
            <w:vAlign w:val="center"/>
          </w:tcPr>
          <w:p w14:paraId="6E285E62">
            <w:pPr>
              <w:jc w:val="right"/>
            </w:pPr>
            <w:r>
              <w:rPr>
                <w:rFonts w:hint="eastAsia"/>
              </w:rPr>
              <w:t>1.0321</w:t>
            </w:r>
          </w:p>
        </w:tc>
      </w:tr>
      <w:tr w14:paraId="15EC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B4C784">
            <w:r>
              <w:rPr>
                <w:rFonts w:hint="eastAsia"/>
              </w:rPr>
              <w:t>3.1.3 累计期末指标</w:t>
            </w:r>
          </w:p>
        </w:tc>
        <w:tc>
          <w:tcPr>
            <w:tcW w:w="1771" w:type="dxa"/>
            <w:vAlign w:val="center"/>
          </w:tcPr>
          <w:p w14:paraId="7E7DD03C">
            <w:r>
              <w:rPr>
                <w:rFonts w:hint="eastAsia"/>
              </w:rPr>
              <w:t>2025年末</w:t>
            </w:r>
          </w:p>
        </w:tc>
        <w:tc>
          <w:tcPr>
            <w:tcW w:w="1949" w:type="dxa"/>
            <w:vAlign w:val="center"/>
          </w:tcPr>
          <w:p w14:paraId="79679231">
            <w:r>
              <w:rPr>
                <w:rFonts w:hint="eastAsia"/>
              </w:rPr>
              <w:t>2024年末</w:t>
            </w:r>
          </w:p>
        </w:tc>
        <w:tc>
          <w:tcPr>
            <w:tcW w:w="1827" w:type="dxa"/>
            <w:vAlign w:val="center"/>
          </w:tcPr>
          <w:p w14:paraId="6417C896">
            <w:r>
              <w:rPr>
                <w:rFonts w:hint="eastAsia"/>
              </w:rPr>
              <w:t>2023年末</w:t>
            </w:r>
          </w:p>
        </w:tc>
      </w:tr>
      <w:tr w14:paraId="48F2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F4F16C">
            <w:r>
              <w:rPr>
                <w:rFonts w:hint="eastAsia"/>
              </w:rPr>
              <w:t>基金份额累计净值增长率</w:t>
            </w:r>
          </w:p>
        </w:tc>
        <w:tc>
          <w:tcPr>
            <w:tcW w:w="1771" w:type="dxa"/>
            <w:vAlign w:val="center"/>
          </w:tcPr>
          <w:p w14:paraId="47549AD8">
            <w:pPr>
              <w:jc w:val="right"/>
            </w:pPr>
            <w:r>
              <w:rPr>
                <w:rFonts w:hint="eastAsia"/>
              </w:rPr>
              <w:t>8.82%</w:t>
            </w:r>
          </w:p>
        </w:tc>
        <w:tc>
          <w:tcPr>
            <w:tcW w:w="1949" w:type="dxa"/>
            <w:vAlign w:val="center"/>
          </w:tcPr>
          <w:p w14:paraId="62E54C4B">
            <w:pPr>
              <w:jc w:val="right"/>
            </w:pPr>
            <w:r>
              <w:rPr>
                <w:rFonts w:hint="eastAsia"/>
              </w:rPr>
              <w:t>8.08%</w:t>
            </w:r>
          </w:p>
        </w:tc>
        <w:tc>
          <w:tcPr>
            <w:tcW w:w="1827" w:type="dxa"/>
            <w:vAlign w:val="center"/>
          </w:tcPr>
          <w:p w14:paraId="61B78165">
            <w:pPr>
              <w:jc w:val="right"/>
            </w:pPr>
            <w:r>
              <w:rPr>
                <w:rFonts w:hint="eastAsia"/>
              </w:rPr>
              <w:t>5.08%</w:t>
            </w:r>
          </w:p>
        </w:tc>
      </w:tr>
    </w:tbl>
    <w:p w14:paraId="0F36860B">
      <w:pPr>
        <w:pStyle w:val="18"/>
        <w:rPr>
          <w:rFonts w:hint="eastAsia"/>
        </w:rPr>
      </w:pPr>
      <w:r>
        <w:rPr>
          <w:rFonts w:hint="eastAsia"/>
        </w:rPr>
        <w:t>5、南方中债0-2年国开行债券指数I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3D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D430D">
            <w:r>
              <w:rPr>
                <w:rFonts w:hint="eastAsia"/>
              </w:rPr>
              <w:t>3.1.1 期间数据和指标</w:t>
            </w:r>
          </w:p>
        </w:tc>
        <w:tc>
          <w:tcPr>
            <w:tcW w:w="2768" w:type="dxa"/>
            <w:vAlign w:val="center"/>
          </w:tcPr>
          <w:p w14:paraId="02880A8B">
            <w:r>
              <w:rPr>
                <w:rFonts w:hint="eastAsia"/>
              </w:rPr>
              <w:t>2025年</w:t>
            </w:r>
          </w:p>
        </w:tc>
        <w:tc>
          <w:tcPr>
            <w:tcW w:w="2768" w:type="dxa"/>
            <w:vAlign w:val="center"/>
          </w:tcPr>
          <w:p w14:paraId="54100DB8">
            <w:r>
              <w:rPr>
                <w:rFonts w:hint="eastAsia"/>
              </w:rPr>
              <w:t>2024年11月21日-2024年12月31日</w:t>
            </w:r>
          </w:p>
        </w:tc>
      </w:tr>
      <w:tr w14:paraId="445B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616D5">
            <w:r>
              <w:rPr>
                <w:rFonts w:hint="eastAsia"/>
              </w:rPr>
              <w:t>本期已实现收益</w:t>
            </w:r>
          </w:p>
        </w:tc>
        <w:tc>
          <w:tcPr>
            <w:tcW w:w="2768" w:type="dxa"/>
            <w:vAlign w:val="center"/>
          </w:tcPr>
          <w:p w14:paraId="78A8EAA0">
            <w:pPr>
              <w:jc w:val="right"/>
            </w:pPr>
            <w:r>
              <w:rPr>
                <w:rFonts w:hint="eastAsia"/>
              </w:rPr>
              <w:t>16,420.13</w:t>
            </w:r>
          </w:p>
        </w:tc>
        <w:tc>
          <w:tcPr>
            <w:tcW w:w="2768" w:type="dxa"/>
            <w:vAlign w:val="center"/>
          </w:tcPr>
          <w:p w14:paraId="587D15E7">
            <w:pPr>
              <w:jc w:val="right"/>
            </w:pPr>
            <w:r>
              <w:rPr>
                <w:rFonts w:hint="eastAsia"/>
              </w:rPr>
              <w:t>8,275.80</w:t>
            </w:r>
          </w:p>
        </w:tc>
      </w:tr>
      <w:tr w14:paraId="33F5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2719D">
            <w:r>
              <w:rPr>
                <w:rFonts w:hint="eastAsia"/>
              </w:rPr>
              <w:t>本期利润</w:t>
            </w:r>
          </w:p>
        </w:tc>
        <w:tc>
          <w:tcPr>
            <w:tcW w:w="2768" w:type="dxa"/>
            <w:vAlign w:val="center"/>
          </w:tcPr>
          <w:p w14:paraId="48DA87BC">
            <w:pPr>
              <w:jc w:val="right"/>
            </w:pPr>
            <w:r>
              <w:rPr>
                <w:rFonts w:hint="eastAsia"/>
              </w:rPr>
              <w:t>-5,952.87</w:t>
            </w:r>
          </w:p>
        </w:tc>
        <w:tc>
          <w:tcPr>
            <w:tcW w:w="2768" w:type="dxa"/>
            <w:vAlign w:val="center"/>
          </w:tcPr>
          <w:p w14:paraId="4BB3A6B4">
            <w:pPr>
              <w:jc w:val="right"/>
            </w:pPr>
            <w:r>
              <w:rPr>
                <w:rFonts w:hint="eastAsia"/>
              </w:rPr>
              <w:t>16,668.36</w:t>
            </w:r>
          </w:p>
        </w:tc>
      </w:tr>
      <w:tr w14:paraId="7F64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15891C">
            <w:r>
              <w:rPr>
                <w:rFonts w:hint="eastAsia"/>
              </w:rPr>
              <w:t>加权平均基金份额本期利润</w:t>
            </w:r>
          </w:p>
        </w:tc>
        <w:tc>
          <w:tcPr>
            <w:tcW w:w="2768" w:type="dxa"/>
            <w:vAlign w:val="center"/>
          </w:tcPr>
          <w:p w14:paraId="0528D1B6">
            <w:pPr>
              <w:jc w:val="right"/>
            </w:pPr>
            <w:r>
              <w:rPr>
                <w:rFonts w:hint="eastAsia"/>
              </w:rPr>
              <w:t>-0.0067</w:t>
            </w:r>
          </w:p>
        </w:tc>
        <w:tc>
          <w:tcPr>
            <w:tcW w:w="2768" w:type="dxa"/>
            <w:vAlign w:val="center"/>
          </w:tcPr>
          <w:p w14:paraId="334CC736">
            <w:pPr>
              <w:jc w:val="right"/>
            </w:pPr>
            <w:r>
              <w:rPr>
                <w:rFonts w:hint="eastAsia"/>
              </w:rPr>
              <w:t>0.0048</w:t>
            </w:r>
          </w:p>
        </w:tc>
      </w:tr>
      <w:tr w14:paraId="5D67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5A720">
            <w:r>
              <w:rPr>
                <w:rFonts w:hint="eastAsia"/>
              </w:rPr>
              <w:t>本期加权平均净值利润率</w:t>
            </w:r>
          </w:p>
        </w:tc>
        <w:tc>
          <w:tcPr>
            <w:tcW w:w="2768" w:type="dxa"/>
            <w:vAlign w:val="center"/>
          </w:tcPr>
          <w:p w14:paraId="07FA7D2C">
            <w:pPr>
              <w:jc w:val="right"/>
            </w:pPr>
            <w:r>
              <w:rPr>
                <w:rFonts w:hint="eastAsia"/>
              </w:rPr>
              <w:t>-0.65%</w:t>
            </w:r>
          </w:p>
        </w:tc>
        <w:tc>
          <w:tcPr>
            <w:tcW w:w="2768" w:type="dxa"/>
            <w:vAlign w:val="center"/>
          </w:tcPr>
          <w:p w14:paraId="45E43F81">
            <w:pPr>
              <w:jc w:val="right"/>
            </w:pPr>
            <w:r>
              <w:rPr>
                <w:rFonts w:hint="eastAsia"/>
              </w:rPr>
              <w:t>0.47%</w:t>
            </w:r>
          </w:p>
        </w:tc>
      </w:tr>
      <w:tr w14:paraId="27FA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A3C96">
            <w:r>
              <w:rPr>
                <w:rFonts w:hint="eastAsia"/>
              </w:rPr>
              <w:t>本期基金份额净值增长率</w:t>
            </w:r>
          </w:p>
        </w:tc>
        <w:tc>
          <w:tcPr>
            <w:tcW w:w="2768" w:type="dxa"/>
            <w:vAlign w:val="center"/>
          </w:tcPr>
          <w:p w14:paraId="2F2F76D2">
            <w:pPr>
              <w:jc w:val="right"/>
            </w:pPr>
            <w:r>
              <w:rPr>
                <w:rFonts w:hint="eastAsia"/>
              </w:rPr>
              <w:t>0.80%</w:t>
            </w:r>
          </w:p>
        </w:tc>
        <w:tc>
          <w:tcPr>
            <w:tcW w:w="2768" w:type="dxa"/>
            <w:vAlign w:val="center"/>
          </w:tcPr>
          <w:p w14:paraId="266CF90B">
            <w:pPr>
              <w:jc w:val="right"/>
            </w:pPr>
            <w:r>
              <w:rPr>
                <w:rFonts w:hint="eastAsia"/>
              </w:rPr>
              <w:t>0.67%</w:t>
            </w:r>
          </w:p>
        </w:tc>
      </w:tr>
      <w:tr w14:paraId="060D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EBBB1">
            <w:r>
              <w:rPr>
                <w:rFonts w:hint="eastAsia"/>
              </w:rPr>
              <w:t>3.1.2 期末数据和指标</w:t>
            </w:r>
          </w:p>
        </w:tc>
        <w:tc>
          <w:tcPr>
            <w:tcW w:w="2768" w:type="dxa"/>
            <w:vAlign w:val="center"/>
          </w:tcPr>
          <w:p w14:paraId="48A9D316">
            <w:r>
              <w:rPr>
                <w:rFonts w:hint="eastAsia"/>
              </w:rPr>
              <w:t>2025年末</w:t>
            </w:r>
          </w:p>
        </w:tc>
        <w:tc>
          <w:tcPr>
            <w:tcW w:w="2768" w:type="dxa"/>
            <w:vAlign w:val="center"/>
          </w:tcPr>
          <w:p w14:paraId="596DC93A">
            <w:r>
              <w:rPr>
                <w:rFonts w:hint="eastAsia"/>
              </w:rPr>
              <w:t>2024年末</w:t>
            </w:r>
          </w:p>
        </w:tc>
      </w:tr>
      <w:tr w14:paraId="0EE2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CA70A">
            <w:r>
              <w:rPr>
                <w:rFonts w:hint="eastAsia"/>
              </w:rPr>
              <w:t>期末可供分配利润</w:t>
            </w:r>
          </w:p>
        </w:tc>
        <w:tc>
          <w:tcPr>
            <w:tcW w:w="2768" w:type="dxa"/>
            <w:vAlign w:val="center"/>
          </w:tcPr>
          <w:p w14:paraId="28AC00E8">
            <w:pPr>
              <w:jc w:val="right"/>
            </w:pPr>
            <w:r>
              <w:rPr>
                <w:rFonts w:hint="eastAsia"/>
              </w:rPr>
              <w:t>19,466.80</w:t>
            </w:r>
          </w:p>
        </w:tc>
        <w:tc>
          <w:tcPr>
            <w:tcW w:w="2768" w:type="dxa"/>
            <w:vAlign w:val="center"/>
          </w:tcPr>
          <w:p w14:paraId="1F3DE13C">
            <w:pPr>
              <w:jc w:val="right"/>
            </w:pPr>
            <w:r>
              <w:rPr>
                <w:rFonts w:hint="eastAsia"/>
              </w:rPr>
              <w:t>259,556.66</w:t>
            </w:r>
          </w:p>
        </w:tc>
      </w:tr>
      <w:tr w14:paraId="6698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58358">
            <w:r>
              <w:rPr>
                <w:rFonts w:hint="eastAsia"/>
              </w:rPr>
              <w:t>期末可供分配基金份额利润</w:t>
            </w:r>
          </w:p>
        </w:tc>
        <w:tc>
          <w:tcPr>
            <w:tcW w:w="2768" w:type="dxa"/>
            <w:vAlign w:val="center"/>
          </w:tcPr>
          <w:p w14:paraId="518D8375">
            <w:pPr>
              <w:jc w:val="right"/>
            </w:pPr>
            <w:r>
              <w:rPr>
                <w:rFonts w:hint="eastAsia"/>
              </w:rPr>
              <w:t>0.0360</w:t>
            </w:r>
          </w:p>
        </w:tc>
        <w:tc>
          <w:tcPr>
            <w:tcW w:w="2768" w:type="dxa"/>
            <w:vAlign w:val="center"/>
          </w:tcPr>
          <w:p w14:paraId="445AECB6">
            <w:pPr>
              <w:jc w:val="right"/>
            </w:pPr>
            <w:r>
              <w:rPr>
                <w:rFonts w:hint="eastAsia"/>
              </w:rPr>
              <w:t>0.0244</w:t>
            </w:r>
          </w:p>
        </w:tc>
      </w:tr>
      <w:tr w14:paraId="6C8E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8CA07">
            <w:r>
              <w:rPr>
                <w:rFonts w:hint="eastAsia"/>
              </w:rPr>
              <w:t>期末基金资产净值</w:t>
            </w:r>
          </w:p>
        </w:tc>
        <w:tc>
          <w:tcPr>
            <w:tcW w:w="2768" w:type="dxa"/>
            <w:vAlign w:val="center"/>
          </w:tcPr>
          <w:p w14:paraId="15BB4B1D">
            <w:pPr>
              <w:jc w:val="right"/>
            </w:pPr>
            <w:r>
              <w:rPr>
                <w:rFonts w:hint="eastAsia"/>
              </w:rPr>
              <w:t>559,748.15</w:t>
            </w:r>
          </w:p>
        </w:tc>
        <w:tc>
          <w:tcPr>
            <w:tcW w:w="2768" w:type="dxa"/>
            <w:vAlign w:val="center"/>
          </w:tcPr>
          <w:p w14:paraId="4588CC59">
            <w:pPr>
              <w:jc w:val="right"/>
            </w:pPr>
            <w:r>
              <w:rPr>
                <w:rFonts w:hint="eastAsia"/>
              </w:rPr>
              <w:t>10,916,780.64</w:t>
            </w:r>
          </w:p>
        </w:tc>
      </w:tr>
      <w:tr w14:paraId="2AB2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D4F5E">
            <w:r>
              <w:rPr>
                <w:rFonts w:hint="eastAsia"/>
              </w:rPr>
              <w:t>期末基金份额净值</w:t>
            </w:r>
          </w:p>
        </w:tc>
        <w:tc>
          <w:tcPr>
            <w:tcW w:w="2768" w:type="dxa"/>
            <w:vAlign w:val="center"/>
          </w:tcPr>
          <w:p w14:paraId="5210799B">
            <w:pPr>
              <w:jc w:val="right"/>
            </w:pPr>
            <w:r>
              <w:rPr>
                <w:rFonts w:hint="eastAsia"/>
              </w:rPr>
              <w:t>1.0360</w:t>
            </w:r>
          </w:p>
        </w:tc>
        <w:tc>
          <w:tcPr>
            <w:tcW w:w="2768" w:type="dxa"/>
            <w:vAlign w:val="center"/>
          </w:tcPr>
          <w:p w14:paraId="472EFA23">
            <w:pPr>
              <w:jc w:val="right"/>
            </w:pPr>
            <w:r>
              <w:rPr>
                <w:rFonts w:hint="eastAsia"/>
              </w:rPr>
              <w:t>1.0278</w:t>
            </w:r>
          </w:p>
        </w:tc>
      </w:tr>
      <w:tr w14:paraId="5731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7E482">
            <w:r>
              <w:rPr>
                <w:rFonts w:hint="eastAsia"/>
              </w:rPr>
              <w:t>3.1.3 累计期末指标</w:t>
            </w:r>
          </w:p>
        </w:tc>
        <w:tc>
          <w:tcPr>
            <w:tcW w:w="2768" w:type="dxa"/>
            <w:vAlign w:val="center"/>
          </w:tcPr>
          <w:p w14:paraId="78BD8713">
            <w:r>
              <w:rPr>
                <w:rFonts w:hint="eastAsia"/>
              </w:rPr>
              <w:t>2025年末</w:t>
            </w:r>
          </w:p>
        </w:tc>
        <w:tc>
          <w:tcPr>
            <w:tcW w:w="2768" w:type="dxa"/>
            <w:vAlign w:val="center"/>
          </w:tcPr>
          <w:p w14:paraId="3131A21D">
            <w:r>
              <w:rPr>
                <w:rFonts w:hint="eastAsia"/>
              </w:rPr>
              <w:t>2024年末</w:t>
            </w:r>
          </w:p>
        </w:tc>
      </w:tr>
      <w:tr w14:paraId="2F36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35451">
            <w:r>
              <w:rPr>
                <w:rFonts w:hint="eastAsia"/>
              </w:rPr>
              <w:t>基金份额累计净值增长率</w:t>
            </w:r>
          </w:p>
        </w:tc>
        <w:tc>
          <w:tcPr>
            <w:tcW w:w="2768" w:type="dxa"/>
            <w:vAlign w:val="center"/>
          </w:tcPr>
          <w:p w14:paraId="75CDE4D4">
            <w:pPr>
              <w:jc w:val="right"/>
            </w:pPr>
            <w:r>
              <w:rPr>
                <w:rFonts w:hint="eastAsia"/>
              </w:rPr>
              <w:t>1.47%</w:t>
            </w:r>
          </w:p>
        </w:tc>
        <w:tc>
          <w:tcPr>
            <w:tcW w:w="2768" w:type="dxa"/>
            <w:vAlign w:val="center"/>
          </w:tcPr>
          <w:p w14:paraId="0B877016">
            <w:pPr>
              <w:jc w:val="right"/>
            </w:pPr>
            <w:r>
              <w:rPr>
                <w:rFonts w:hint="eastAsia"/>
              </w:rPr>
              <w:t>0.67%</w:t>
            </w:r>
          </w:p>
        </w:tc>
      </w:tr>
    </w:tbl>
    <w:p w14:paraId="18858F24">
      <w:pPr>
        <w:pStyle w:val="47"/>
        <w:rPr>
          <w:rFonts w:hint="eastAsia"/>
        </w:rPr>
      </w:pPr>
      <w:r>
        <w:rPr>
          <w:rFonts w:hint="eastAsia"/>
        </w:rPr>
        <w:t>注：基金业绩指标不包括持有人认（申）购或交易基金的各项费用，计入费用后实际收益水平要低于所列数字；</w:t>
      </w:r>
    </w:p>
    <w:p w14:paraId="5198285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B5D063C">
      <w:pPr>
        <w:pStyle w:val="47"/>
        <w:rPr>
          <w:rFonts w:hint="eastAsia"/>
        </w:rPr>
      </w:pPr>
      <w:r>
        <w:tab/>
      </w:r>
      <w:r>
        <w:rPr>
          <w:rFonts w:hint="eastAsia"/>
        </w:rPr>
        <w:t>对期末可供分配利润，采用期末资产负债表中未分配利润与未分配利润中已实现部分的孰低数；</w:t>
      </w:r>
    </w:p>
    <w:p w14:paraId="5DC003DA">
      <w:pPr>
        <w:pStyle w:val="47"/>
        <w:rPr>
          <w:rFonts w:hint="eastAsia"/>
        </w:rPr>
      </w:pPr>
      <w:r>
        <w:tab/>
      </w:r>
      <w:r>
        <w:rPr>
          <w:rFonts w:hint="eastAsia"/>
        </w:rPr>
        <w:t>本基金从2024年12月9日起新增D类份额，D类份额自2025年5月15日起存续；</w:t>
      </w:r>
    </w:p>
    <w:p w14:paraId="6EB0F971">
      <w:pPr>
        <w:pStyle w:val="47"/>
        <w:rPr>
          <w:rFonts w:hint="eastAsia"/>
        </w:rPr>
      </w:pPr>
      <w:r>
        <w:tab/>
      </w:r>
      <w:r>
        <w:rPr>
          <w:rFonts w:hint="eastAsia"/>
        </w:rPr>
        <w:t>本基金从2021年12月20日起新增E类份额，E类份额自2021年12月21日起存续；</w:t>
      </w:r>
    </w:p>
    <w:p w14:paraId="1D72A6D6">
      <w:pPr>
        <w:pStyle w:val="47"/>
        <w:rPr>
          <w:rFonts w:hint="eastAsia"/>
        </w:rPr>
      </w:pPr>
      <w:r>
        <w:tab/>
      </w:r>
      <w:r>
        <w:rPr>
          <w:rFonts w:hint="eastAsia"/>
        </w:rPr>
        <w:t>本基金从2024年11月20日起新增I类份额，I类份额自2024年11月21日起存续。</w:t>
      </w:r>
    </w:p>
    <w:p w14:paraId="207312BB">
      <w:pPr>
        <w:pStyle w:val="23"/>
      </w:pPr>
      <w:bookmarkStart w:id="13" w:name="_Toc7795"/>
      <w:r>
        <w:t>基金净值表现</w:t>
      </w:r>
      <w:bookmarkEnd w:id="13"/>
      <w:r>
        <w:t xml:space="preserve"> </w:t>
      </w:r>
    </w:p>
    <w:p w14:paraId="0AA8BC48">
      <w:pPr>
        <w:pStyle w:val="28"/>
      </w:pPr>
      <w:bookmarkStart w:id="14" w:name="_Toc14"/>
      <w:r>
        <w:t xml:space="preserve">基金份额净值增长率及其与同期业绩比较基准收益率的比较 </w:t>
      </w:r>
      <w:bookmarkEnd w:id="14"/>
    </w:p>
    <w:p w14:paraId="3933044B">
      <w:pPr>
        <w:pStyle w:val="18"/>
        <w:rPr>
          <w:rFonts w:hint="eastAsia"/>
        </w:rPr>
      </w:pPr>
      <w:r>
        <w:rPr>
          <w:rFonts w:hint="eastAsia"/>
        </w:rPr>
        <w:t>南方中债0-2年国开行债券指数A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143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59BF6A8">
            <w:pPr>
              <w:jc w:val="center"/>
            </w:pPr>
            <w:r>
              <w:rPr>
                <w:rFonts w:hint="eastAsia"/>
                <w:b/>
              </w:rPr>
              <w:t>阶段</w:t>
            </w:r>
          </w:p>
        </w:tc>
        <w:tc>
          <w:tcPr>
            <w:tcW w:w="1101" w:type="dxa"/>
            <w:shd w:val="clear" w:color="auto" w:fill="BFBFBF"/>
            <w:vAlign w:val="center"/>
          </w:tcPr>
          <w:p w14:paraId="40BA9D91">
            <w:pPr>
              <w:jc w:val="center"/>
            </w:pPr>
            <w:r>
              <w:rPr>
                <w:rFonts w:hint="eastAsia"/>
                <w:b/>
              </w:rPr>
              <w:t>份额净值增长率①</w:t>
            </w:r>
          </w:p>
        </w:tc>
        <w:tc>
          <w:tcPr>
            <w:tcW w:w="1101" w:type="dxa"/>
            <w:shd w:val="clear" w:color="auto" w:fill="BFBFBF"/>
            <w:vAlign w:val="center"/>
          </w:tcPr>
          <w:p w14:paraId="15A841FC">
            <w:pPr>
              <w:jc w:val="center"/>
            </w:pPr>
            <w:r>
              <w:rPr>
                <w:rFonts w:hint="eastAsia"/>
                <w:b/>
              </w:rPr>
              <w:t>份额净值增长率标准差②</w:t>
            </w:r>
          </w:p>
        </w:tc>
        <w:tc>
          <w:tcPr>
            <w:tcW w:w="1101" w:type="dxa"/>
            <w:shd w:val="clear" w:color="auto" w:fill="BFBFBF"/>
            <w:vAlign w:val="center"/>
          </w:tcPr>
          <w:p w14:paraId="2877F0B3">
            <w:pPr>
              <w:jc w:val="center"/>
            </w:pPr>
            <w:r>
              <w:rPr>
                <w:rFonts w:hint="eastAsia"/>
                <w:b/>
              </w:rPr>
              <w:t>业绩比较基准收益率③</w:t>
            </w:r>
          </w:p>
        </w:tc>
        <w:tc>
          <w:tcPr>
            <w:tcW w:w="1207" w:type="dxa"/>
            <w:shd w:val="clear" w:color="auto" w:fill="BFBFBF"/>
            <w:vAlign w:val="center"/>
          </w:tcPr>
          <w:p w14:paraId="7C5F9AB9">
            <w:pPr>
              <w:jc w:val="center"/>
            </w:pPr>
            <w:r>
              <w:rPr>
                <w:rFonts w:hint="eastAsia"/>
                <w:b/>
              </w:rPr>
              <w:t>业绩比较基准收益率标准差④</w:t>
            </w:r>
          </w:p>
        </w:tc>
        <w:tc>
          <w:tcPr>
            <w:tcW w:w="1251" w:type="dxa"/>
            <w:shd w:val="clear" w:color="auto" w:fill="BFBFBF"/>
            <w:vAlign w:val="center"/>
          </w:tcPr>
          <w:p w14:paraId="3C38F9D2">
            <w:pPr>
              <w:jc w:val="center"/>
            </w:pPr>
            <w:r>
              <w:rPr>
                <w:rFonts w:hint="eastAsia"/>
                <w:b/>
              </w:rPr>
              <w:t>①-③</w:t>
            </w:r>
          </w:p>
        </w:tc>
        <w:tc>
          <w:tcPr>
            <w:tcW w:w="1218" w:type="dxa"/>
            <w:shd w:val="clear" w:color="auto" w:fill="BFBFBF"/>
            <w:vAlign w:val="center"/>
          </w:tcPr>
          <w:p w14:paraId="0026EA03">
            <w:pPr>
              <w:jc w:val="center"/>
            </w:pPr>
            <w:r>
              <w:rPr>
                <w:rFonts w:hint="eastAsia"/>
                <w:b/>
              </w:rPr>
              <w:t>②-④</w:t>
            </w:r>
          </w:p>
        </w:tc>
      </w:tr>
      <w:tr w14:paraId="33F6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A41459">
            <w:r>
              <w:rPr>
                <w:rFonts w:hint="eastAsia"/>
              </w:rPr>
              <w:t>过去三个月</w:t>
            </w:r>
          </w:p>
        </w:tc>
        <w:tc>
          <w:tcPr>
            <w:tcW w:w="1101" w:type="dxa"/>
            <w:vAlign w:val="center"/>
          </w:tcPr>
          <w:p w14:paraId="200A496E">
            <w:pPr>
              <w:jc w:val="right"/>
            </w:pPr>
            <w:r>
              <w:rPr>
                <w:rFonts w:hint="eastAsia"/>
              </w:rPr>
              <w:t>0.52%</w:t>
            </w:r>
          </w:p>
        </w:tc>
        <w:tc>
          <w:tcPr>
            <w:tcW w:w="1101" w:type="dxa"/>
            <w:vAlign w:val="center"/>
          </w:tcPr>
          <w:p w14:paraId="0E220D53">
            <w:pPr>
              <w:jc w:val="right"/>
            </w:pPr>
            <w:r>
              <w:rPr>
                <w:rFonts w:hint="eastAsia"/>
              </w:rPr>
              <w:t>0.03%</w:t>
            </w:r>
          </w:p>
        </w:tc>
        <w:tc>
          <w:tcPr>
            <w:tcW w:w="1101" w:type="dxa"/>
            <w:vAlign w:val="center"/>
          </w:tcPr>
          <w:p w14:paraId="1766B40F">
            <w:pPr>
              <w:jc w:val="right"/>
            </w:pPr>
            <w:r>
              <w:rPr>
                <w:rFonts w:hint="eastAsia"/>
              </w:rPr>
              <w:t>0.44%</w:t>
            </w:r>
          </w:p>
        </w:tc>
        <w:tc>
          <w:tcPr>
            <w:tcW w:w="1207" w:type="dxa"/>
            <w:vAlign w:val="center"/>
          </w:tcPr>
          <w:p w14:paraId="436CB30E">
            <w:pPr>
              <w:jc w:val="right"/>
            </w:pPr>
            <w:r>
              <w:rPr>
                <w:rFonts w:hint="eastAsia"/>
              </w:rPr>
              <w:t>0.01%</w:t>
            </w:r>
          </w:p>
        </w:tc>
        <w:tc>
          <w:tcPr>
            <w:tcW w:w="1251" w:type="dxa"/>
            <w:vAlign w:val="center"/>
          </w:tcPr>
          <w:p w14:paraId="7F68372C">
            <w:pPr>
              <w:jc w:val="right"/>
            </w:pPr>
            <w:r>
              <w:rPr>
                <w:rFonts w:hint="eastAsia"/>
              </w:rPr>
              <w:t>0.08%</w:t>
            </w:r>
          </w:p>
        </w:tc>
        <w:tc>
          <w:tcPr>
            <w:tcW w:w="1218" w:type="dxa"/>
            <w:vAlign w:val="center"/>
          </w:tcPr>
          <w:p w14:paraId="6DAB0CC8">
            <w:pPr>
              <w:jc w:val="right"/>
            </w:pPr>
            <w:r>
              <w:rPr>
                <w:rFonts w:hint="eastAsia"/>
              </w:rPr>
              <w:t>0.02%</w:t>
            </w:r>
          </w:p>
        </w:tc>
      </w:tr>
      <w:tr w14:paraId="0E4B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3F6E00">
            <w:r>
              <w:rPr>
                <w:rFonts w:hint="eastAsia"/>
              </w:rPr>
              <w:t>过去六个月</w:t>
            </w:r>
          </w:p>
        </w:tc>
        <w:tc>
          <w:tcPr>
            <w:tcW w:w="1101" w:type="dxa"/>
            <w:vAlign w:val="center"/>
          </w:tcPr>
          <w:p w14:paraId="55239424">
            <w:pPr>
              <w:jc w:val="right"/>
            </w:pPr>
            <w:r>
              <w:rPr>
                <w:rFonts w:hint="eastAsia"/>
              </w:rPr>
              <w:t>0.28%</w:t>
            </w:r>
          </w:p>
        </w:tc>
        <w:tc>
          <w:tcPr>
            <w:tcW w:w="1101" w:type="dxa"/>
            <w:vAlign w:val="center"/>
          </w:tcPr>
          <w:p w14:paraId="7A8E1B10">
            <w:pPr>
              <w:jc w:val="right"/>
            </w:pPr>
            <w:r>
              <w:rPr>
                <w:rFonts w:hint="eastAsia"/>
              </w:rPr>
              <w:t>0.04%</w:t>
            </w:r>
          </w:p>
        </w:tc>
        <w:tc>
          <w:tcPr>
            <w:tcW w:w="1101" w:type="dxa"/>
            <w:vAlign w:val="center"/>
          </w:tcPr>
          <w:p w14:paraId="7167BAD4">
            <w:pPr>
              <w:jc w:val="right"/>
            </w:pPr>
            <w:r>
              <w:rPr>
                <w:rFonts w:hint="eastAsia"/>
              </w:rPr>
              <w:t>0.73%</w:t>
            </w:r>
          </w:p>
        </w:tc>
        <w:tc>
          <w:tcPr>
            <w:tcW w:w="1207" w:type="dxa"/>
            <w:vAlign w:val="center"/>
          </w:tcPr>
          <w:p w14:paraId="56EBC2F7">
            <w:pPr>
              <w:jc w:val="right"/>
            </w:pPr>
            <w:r>
              <w:rPr>
                <w:rFonts w:hint="eastAsia"/>
              </w:rPr>
              <w:t>0.01%</w:t>
            </w:r>
          </w:p>
        </w:tc>
        <w:tc>
          <w:tcPr>
            <w:tcW w:w="1251" w:type="dxa"/>
            <w:vAlign w:val="center"/>
          </w:tcPr>
          <w:p w14:paraId="06CA2B8C">
            <w:pPr>
              <w:jc w:val="right"/>
            </w:pPr>
            <w:r>
              <w:rPr>
                <w:rFonts w:hint="eastAsia"/>
              </w:rPr>
              <w:t>-0.45%</w:t>
            </w:r>
          </w:p>
        </w:tc>
        <w:tc>
          <w:tcPr>
            <w:tcW w:w="1218" w:type="dxa"/>
            <w:vAlign w:val="center"/>
          </w:tcPr>
          <w:p w14:paraId="3E9C3214">
            <w:pPr>
              <w:jc w:val="right"/>
            </w:pPr>
            <w:r>
              <w:rPr>
                <w:rFonts w:hint="eastAsia"/>
              </w:rPr>
              <w:t>0.03%</w:t>
            </w:r>
          </w:p>
        </w:tc>
      </w:tr>
      <w:tr w14:paraId="572A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8F856C">
            <w:r>
              <w:rPr>
                <w:rFonts w:hint="eastAsia"/>
              </w:rPr>
              <w:t>过去一年</w:t>
            </w:r>
          </w:p>
        </w:tc>
        <w:tc>
          <w:tcPr>
            <w:tcW w:w="1101" w:type="dxa"/>
            <w:vAlign w:val="center"/>
          </w:tcPr>
          <w:p w14:paraId="64C2629A">
            <w:pPr>
              <w:jc w:val="right"/>
            </w:pPr>
            <w:r>
              <w:rPr>
                <w:rFonts w:hint="eastAsia"/>
              </w:rPr>
              <w:t>0.81%</w:t>
            </w:r>
          </w:p>
        </w:tc>
        <w:tc>
          <w:tcPr>
            <w:tcW w:w="1101" w:type="dxa"/>
            <w:vAlign w:val="center"/>
          </w:tcPr>
          <w:p w14:paraId="2B4A00F7">
            <w:pPr>
              <w:jc w:val="right"/>
            </w:pPr>
            <w:r>
              <w:rPr>
                <w:rFonts w:hint="eastAsia"/>
              </w:rPr>
              <w:t>0.04%</w:t>
            </w:r>
          </w:p>
        </w:tc>
        <w:tc>
          <w:tcPr>
            <w:tcW w:w="1101" w:type="dxa"/>
            <w:vAlign w:val="center"/>
          </w:tcPr>
          <w:p w14:paraId="2A8F7D52">
            <w:pPr>
              <w:jc w:val="right"/>
            </w:pPr>
            <w:r>
              <w:rPr>
                <w:rFonts w:hint="eastAsia"/>
              </w:rPr>
              <w:t>1.29%</w:t>
            </w:r>
          </w:p>
        </w:tc>
        <w:tc>
          <w:tcPr>
            <w:tcW w:w="1207" w:type="dxa"/>
            <w:vAlign w:val="center"/>
          </w:tcPr>
          <w:p w14:paraId="50C95C21">
            <w:pPr>
              <w:jc w:val="right"/>
            </w:pPr>
            <w:r>
              <w:rPr>
                <w:rFonts w:hint="eastAsia"/>
              </w:rPr>
              <w:t>0.02%</w:t>
            </w:r>
          </w:p>
        </w:tc>
        <w:tc>
          <w:tcPr>
            <w:tcW w:w="1251" w:type="dxa"/>
            <w:vAlign w:val="center"/>
          </w:tcPr>
          <w:p w14:paraId="3FF4572C">
            <w:pPr>
              <w:jc w:val="right"/>
            </w:pPr>
            <w:r>
              <w:rPr>
                <w:rFonts w:hint="eastAsia"/>
              </w:rPr>
              <w:t>-0.48%</w:t>
            </w:r>
          </w:p>
        </w:tc>
        <w:tc>
          <w:tcPr>
            <w:tcW w:w="1218" w:type="dxa"/>
            <w:vAlign w:val="center"/>
          </w:tcPr>
          <w:p w14:paraId="7ECCE8F8">
            <w:pPr>
              <w:jc w:val="right"/>
            </w:pPr>
            <w:r>
              <w:rPr>
                <w:rFonts w:hint="eastAsia"/>
              </w:rPr>
              <w:t>0.02%</w:t>
            </w:r>
          </w:p>
        </w:tc>
      </w:tr>
      <w:tr w14:paraId="79BA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97060A">
            <w:r>
              <w:rPr>
                <w:rFonts w:hint="eastAsia"/>
              </w:rPr>
              <w:t>过去三年</w:t>
            </w:r>
          </w:p>
        </w:tc>
        <w:tc>
          <w:tcPr>
            <w:tcW w:w="1101" w:type="dxa"/>
            <w:vAlign w:val="center"/>
          </w:tcPr>
          <w:p w14:paraId="6CD50B2A">
            <w:pPr>
              <w:jc w:val="right"/>
            </w:pPr>
            <w:r>
              <w:rPr>
                <w:rFonts w:hint="eastAsia"/>
              </w:rPr>
              <w:t>6.34%</w:t>
            </w:r>
          </w:p>
        </w:tc>
        <w:tc>
          <w:tcPr>
            <w:tcW w:w="1101" w:type="dxa"/>
            <w:vAlign w:val="center"/>
          </w:tcPr>
          <w:p w14:paraId="6D14B85F">
            <w:pPr>
              <w:jc w:val="right"/>
            </w:pPr>
            <w:r>
              <w:rPr>
                <w:rFonts w:hint="eastAsia"/>
              </w:rPr>
              <w:t>0.03%</w:t>
            </w:r>
          </w:p>
        </w:tc>
        <w:tc>
          <w:tcPr>
            <w:tcW w:w="1101" w:type="dxa"/>
            <w:vAlign w:val="center"/>
          </w:tcPr>
          <w:p w14:paraId="7E270DB9">
            <w:pPr>
              <w:jc w:val="right"/>
            </w:pPr>
            <w:r>
              <w:rPr>
                <w:rFonts w:hint="eastAsia"/>
              </w:rPr>
              <w:t>6.59%</w:t>
            </w:r>
          </w:p>
        </w:tc>
        <w:tc>
          <w:tcPr>
            <w:tcW w:w="1207" w:type="dxa"/>
            <w:vAlign w:val="center"/>
          </w:tcPr>
          <w:p w14:paraId="4D720D34">
            <w:pPr>
              <w:jc w:val="right"/>
            </w:pPr>
            <w:r>
              <w:rPr>
                <w:rFonts w:hint="eastAsia"/>
              </w:rPr>
              <w:t>0.02%</w:t>
            </w:r>
          </w:p>
        </w:tc>
        <w:tc>
          <w:tcPr>
            <w:tcW w:w="1251" w:type="dxa"/>
            <w:vAlign w:val="center"/>
          </w:tcPr>
          <w:p w14:paraId="01635DDF">
            <w:pPr>
              <w:jc w:val="right"/>
            </w:pPr>
            <w:r>
              <w:rPr>
                <w:rFonts w:hint="eastAsia"/>
              </w:rPr>
              <w:t>-0.25%</w:t>
            </w:r>
          </w:p>
        </w:tc>
        <w:tc>
          <w:tcPr>
            <w:tcW w:w="1218" w:type="dxa"/>
            <w:vAlign w:val="center"/>
          </w:tcPr>
          <w:p w14:paraId="304E619D">
            <w:pPr>
              <w:jc w:val="right"/>
            </w:pPr>
            <w:r>
              <w:rPr>
                <w:rFonts w:hint="eastAsia"/>
              </w:rPr>
              <w:t>0.01%</w:t>
            </w:r>
          </w:p>
        </w:tc>
      </w:tr>
      <w:tr w14:paraId="4867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D083FE">
            <w:r>
              <w:rPr>
                <w:rFonts w:hint="eastAsia"/>
              </w:rPr>
              <w:t>过去五年</w:t>
            </w:r>
          </w:p>
        </w:tc>
        <w:tc>
          <w:tcPr>
            <w:tcW w:w="1101" w:type="dxa"/>
            <w:vAlign w:val="center"/>
          </w:tcPr>
          <w:p w14:paraId="0EF84F37">
            <w:pPr>
              <w:jc w:val="right"/>
            </w:pPr>
            <w:r>
              <w:rPr>
                <w:rFonts w:hint="eastAsia"/>
              </w:rPr>
              <w:t>12.33%</w:t>
            </w:r>
          </w:p>
        </w:tc>
        <w:tc>
          <w:tcPr>
            <w:tcW w:w="1101" w:type="dxa"/>
            <w:vAlign w:val="center"/>
          </w:tcPr>
          <w:p w14:paraId="22617459">
            <w:pPr>
              <w:jc w:val="right"/>
            </w:pPr>
            <w:r>
              <w:rPr>
                <w:rFonts w:hint="eastAsia"/>
              </w:rPr>
              <w:t>0.03%</w:t>
            </w:r>
          </w:p>
        </w:tc>
        <w:tc>
          <w:tcPr>
            <w:tcW w:w="1101" w:type="dxa"/>
            <w:vAlign w:val="center"/>
          </w:tcPr>
          <w:p w14:paraId="157B0017">
            <w:pPr>
              <w:jc w:val="right"/>
            </w:pPr>
            <w:r>
              <w:rPr>
                <w:rFonts w:hint="eastAsia"/>
              </w:rPr>
              <w:t>12.20%</w:t>
            </w:r>
          </w:p>
        </w:tc>
        <w:tc>
          <w:tcPr>
            <w:tcW w:w="1207" w:type="dxa"/>
            <w:vAlign w:val="center"/>
          </w:tcPr>
          <w:p w14:paraId="7EAEB95B">
            <w:pPr>
              <w:jc w:val="right"/>
            </w:pPr>
            <w:r>
              <w:rPr>
                <w:rFonts w:hint="eastAsia"/>
              </w:rPr>
              <w:t>0.02%</w:t>
            </w:r>
          </w:p>
        </w:tc>
        <w:tc>
          <w:tcPr>
            <w:tcW w:w="1251" w:type="dxa"/>
            <w:vAlign w:val="center"/>
          </w:tcPr>
          <w:p w14:paraId="07519291">
            <w:pPr>
              <w:jc w:val="right"/>
            </w:pPr>
            <w:r>
              <w:rPr>
                <w:rFonts w:hint="eastAsia"/>
              </w:rPr>
              <w:t>0.13%</w:t>
            </w:r>
          </w:p>
        </w:tc>
        <w:tc>
          <w:tcPr>
            <w:tcW w:w="1218" w:type="dxa"/>
            <w:vAlign w:val="center"/>
          </w:tcPr>
          <w:p w14:paraId="66F8FF75">
            <w:pPr>
              <w:jc w:val="right"/>
            </w:pPr>
            <w:r>
              <w:rPr>
                <w:rFonts w:hint="eastAsia"/>
              </w:rPr>
              <w:t>0.01%</w:t>
            </w:r>
          </w:p>
        </w:tc>
      </w:tr>
      <w:tr w14:paraId="794C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FC0AAF">
            <w:r>
              <w:rPr>
                <w:rFonts w:hint="eastAsia"/>
              </w:rPr>
              <w:t>自基金合同生效起至今</w:t>
            </w:r>
          </w:p>
        </w:tc>
        <w:tc>
          <w:tcPr>
            <w:tcW w:w="1101" w:type="dxa"/>
            <w:vAlign w:val="center"/>
          </w:tcPr>
          <w:p w14:paraId="4E0FD7C3">
            <w:pPr>
              <w:jc w:val="right"/>
            </w:pPr>
            <w:r>
              <w:rPr>
                <w:rFonts w:hint="eastAsia"/>
              </w:rPr>
              <w:t>13.80%</w:t>
            </w:r>
          </w:p>
        </w:tc>
        <w:tc>
          <w:tcPr>
            <w:tcW w:w="1101" w:type="dxa"/>
            <w:vAlign w:val="center"/>
          </w:tcPr>
          <w:p w14:paraId="60BE7D47">
            <w:pPr>
              <w:jc w:val="right"/>
            </w:pPr>
            <w:r>
              <w:rPr>
                <w:rFonts w:hint="eastAsia"/>
              </w:rPr>
              <w:t>0.03%</w:t>
            </w:r>
          </w:p>
        </w:tc>
        <w:tc>
          <w:tcPr>
            <w:tcW w:w="1101" w:type="dxa"/>
            <w:vAlign w:val="center"/>
          </w:tcPr>
          <w:p w14:paraId="66B88EB7">
            <w:pPr>
              <w:jc w:val="right"/>
            </w:pPr>
            <w:r>
              <w:rPr>
                <w:rFonts w:hint="eastAsia"/>
              </w:rPr>
              <w:t>13.50%</w:t>
            </w:r>
          </w:p>
        </w:tc>
        <w:tc>
          <w:tcPr>
            <w:tcW w:w="1207" w:type="dxa"/>
            <w:vAlign w:val="center"/>
          </w:tcPr>
          <w:p w14:paraId="54621DD1">
            <w:pPr>
              <w:jc w:val="right"/>
            </w:pPr>
            <w:r>
              <w:rPr>
                <w:rFonts w:hint="eastAsia"/>
              </w:rPr>
              <w:t>0.02%</w:t>
            </w:r>
          </w:p>
        </w:tc>
        <w:tc>
          <w:tcPr>
            <w:tcW w:w="1251" w:type="dxa"/>
            <w:vAlign w:val="center"/>
          </w:tcPr>
          <w:p w14:paraId="6267314F">
            <w:pPr>
              <w:jc w:val="right"/>
            </w:pPr>
            <w:r>
              <w:rPr>
                <w:rFonts w:hint="eastAsia"/>
              </w:rPr>
              <w:t>0.30%</w:t>
            </w:r>
          </w:p>
        </w:tc>
        <w:tc>
          <w:tcPr>
            <w:tcW w:w="1218" w:type="dxa"/>
            <w:vAlign w:val="center"/>
          </w:tcPr>
          <w:p w14:paraId="4F677DC3">
            <w:pPr>
              <w:jc w:val="right"/>
            </w:pPr>
            <w:r>
              <w:rPr>
                <w:rFonts w:hint="eastAsia"/>
              </w:rPr>
              <w:t>0.01%</w:t>
            </w:r>
          </w:p>
        </w:tc>
      </w:tr>
    </w:tbl>
    <w:p w14:paraId="753EBB85">
      <w:pPr>
        <w:pStyle w:val="18"/>
        <w:rPr>
          <w:rFonts w:hint="eastAsia"/>
        </w:rPr>
      </w:pPr>
      <w:r>
        <w:rPr>
          <w:rFonts w:hint="eastAsia"/>
        </w:rPr>
        <w:t>南方中债0-2年国开行债券指数C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FCD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E3A5231">
            <w:pPr>
              <w:jc w:val="center"/>
            </w:pPr>
            <w:r>
              <w:rPr>
                <w:rFonts w:hint="eastAsia"/>
                <w:b/>
              </w:rPr>
              <w:t>阶段</w:t>
            </w:r>
          </w:p>
        </w:tc>
        <w:tc>
          <w:tcPr>
            <w:tcW w:w="1101" w:type="dxa"/>
            <w:shd w:val="clear" w:color="auto" w:fill="BFBFBF"/>
            <w:vAlign w:val="center"/>
          </w:tcPr>
          <w:p w14:paraId="00169C1F">
            <w:pPr>
              <w:jc w:val="center"/>
            </w:pPr>
            <w:r>
              <w:rPr>
                <w:rFonts w:hint="eastAsia"/>
                <w:b/>
              </w:rPr>
              <w:t>份额净值增长率①</w:t>
            </w:r>
          </w:p>
        </w:tc>
        <w:tc>
          <w:tcPr>
            <w:tcW w:w="1101" w:type="dxa"/>
            <w:shd w:val="clear" w:color="auto" w:fill="BFBFBF"/>
            <w:vAlign w:val="center"/>
          </w:tcPr>
          <w:p w14:paraId="47F7908E">
            <w:pPr>
              <w:jc w:val="center"/>
            </w:pPr>
            <w:r>
              <w:rPr>
                <w:rFonts w:hint="eastAsia"/>
                <w:b/>
              </w:rPr>
              <w:t>份额净值增长率标准差②</w:t>
            </w:r>
          </w:p>
        </w:tc>
        <w:tc>
          <w:tcPr>
            <w:tcW w:w="1101" w:type="dxa"/>
            <w:shd w:val="clear" w:color="auto" w:fill="BFBFBF"/>
            <w:vAlign w:val="center"/>
          </w:tcPr>
          <w:p w14:paraId="16468907">
            <w:pPr>
              <w:jc w:val="center"/>
            </w:pPr>
            <w:r>
              <w:rPr>
                <w:rFonts w:hint="eastAsia"/>
                <w:b/>
              </w:rPr>
              <w:t>业绩比较基准收益率③</w:t>
            </w:r>
          </w:p>
        </w:tc>
        <w:tc>
          <w:tcPr>
            <w:tcW w:w="1207" w:type="dxa"/>
            <w:shd w:val="clear" w:color="auto" w:fill="BFBFBF"/>
            <w:vAlign w:val="center"/>
          </w:tcPr>
          <w:p w14:paraId="6B4DF3A4">
            <w:pPr>
              <w:jc w:val="center"/>
            </w:pPr>
            <w:r>
              <w:rPr>
                <w:rFonts w:hint="eastAsia"/>
                <w:b/>
              </w:rPr>
              <w:t>业绩比较基准收益率标准差④</w:t>
            </w:r>
          </w:p>
        </w:tc>
        <w:tc>
          <w:tcPr>
            <w:tcW w:w="1251" w:type="dxa"/>
            <w:shd w:val="clear" w:color="auto" w:fill="BFBFBF"/>
            <w:vAlign w:val="center"/>
          </w:tcPr>
          <w:p w14:paraId="6B09D7AF">
            <w:pPr>
              <w:jc w:val="center"/>
            </w:pPr>
            <w:r>
              <w:rPr>
                <w:rFonts w:hint="eastAsia"/>
                <w:b/>
              </w:rPr>
              <w:t>①-③</w:t>
            </w:r>
          </w:p>
        </w:tc>
        <w:tc>
          <w:tcPr>
            <w:tcW w:w="1218" w:type="dxa"/>
            <w:shd w:val="clear" w:color="auto" w:fill="BFBFBF"/>
            <w:vAlign w:val="center"/>
          </w:tcPr>
          <w:p w14:paraId="0FA664C4">
            <w:pPr>
              <w:jc w:val="center"/>
            </w:pPr>
            <w:r>
              <w:rPr>
                <w:rFonts w:hint="eastAsia"/>
                <w:b/>
              </w:rPr>
              <w:t>②-④</w:t>
            </w:r>
          </w:p>
        </w:tc>
      </w:tr>
      <w:tr w14:paraId="159E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7D7D82">
            <w:r>
              <w:rPr>
                <w:rFonts w:hint="eastAsia"/>
              </w:rPr>
              <w:t>过去三个月</w:t>
            </w:r>
          </w:p>
        </w:tc>
        <w:tc>
          <w:tcPr>
            <w:tcW w:w="1101" w:type="dxa"/>
            <w:vAlign w:val="center"/>
          </w:tcPr>
          <w:p w14:paraId="00BE742C">
            <w:pPr>
              <w:jc w:val="right"/>
            </w:pPr>
            <w:r>
              <w:rPr>
                <w:rFonts w:hint="eastAsia"/>
              </w:rPr>
              <w:t>0.50%</w:t>
            </w:r>
          </w:p>
        </w:tc>
        <w:tc>
          <w:tcPr>
            <w:tcW w:w="1101" w:type="dxa"/>
            <w:vAlign w:val="center"/>
          </w:tcPr>
          <w:p w14:paraId="6B146FD1">
            <w:pPr>
              <w:jc w:val="right"/>
            </w:pPr>
            <w:r>
              <w:rPr>
                <w:rFonts w:hint="eastAsia"/>
              </w:rPr>
              <w:t>0.03%</w:t>
            </w:r>
          </w:p>
        </w:tc>
        <w:tc>
          <w:tcPr>
            <w:tcW w:w="1101" w:type="dxa"/>
            <w:vAlign w:val="center"/>
          </w:tcPr>
          <w:p w14:paraId="72191D1C">
            <w:pPr>
              <w:jc w:val="right"/>
            </w:pPr>
            <w:r>
              <w:rPr>
                <w:rFonts w:hint="eastAsia"/>
              </w:rPr>
              <w:t>0.44%</w:t>
            </w:r>
          </w:p>
        </w:tc>
        <w:tc>
          <w:tcPr>
            <w:tcW w:w="1207" w:type="dxa"/>
            <w:vAlign w:val="center"/>
          </w:tcPr>
          <w:p w14:paraId="307BB2C1">
            <w:pPr>
              <w:jc w:val="right"/>
            </w:pPr>
            <w:r>
              <w:rPr>
                <w:rFonts w:hint="eastAsia"/>
              </w:rPr>
              <w:t>0.01%</w:t>
            </w:r>
          </w:p>
        </w:tc>
        <w:tc>
          <w:tcPr>
            <w:tcW w:w="1251" w:type="dxa"/>
            <w:vAlign w:val="center"/>
          </w:tcPr>
          <w:p w14:paraId="3D7644EC">
            <w:pPr>
              <w:jc w:val="right"/>
            </w:pPr>
            <w:r>
              <w:rPr>
                <w:rFonts w:hint="eastAsia"/>
              </w:rPr>
              <w:t>0.06%</w:t>
            </w:r>
          </w:p>
        </w:tc>
        <w:tc>
          <w:tcPr>
            <w:tcW w:w="1218" w:type="dxa"/>
            <w:vAlign w:val="center"/>
          </w:tcPr>
          <w:p w14:paraId="29F35107">
            <w:pPr>
              <w:jc w:val="right"/>
            </w:pPr>
            <w:r>
              <w:rPr>
                <w:rFonts w:hint="eastAsia"/>
              </w:rPr>
              <w:t>0.02%</w:t>
            </w:r>
          </w:p>
        </w:tc>
      </w:tr>
      <w:tr w14:paraId="74B7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70F541">
            <w:r>
              <w:rPr>
                <w:rFonts w:hint="eastAsia"/>
              </w:rPr>
              <w:t>过去六个月</w:t>
            </w:r>
          </w:p>
        </w:tc>
        <w:tc>
          <w:tcPr>
            <w:tcW w:w="1101" w:type="dxa"/>
            <w:vAlign w:val="center"/>
          </w:tcPr>
          <w:p w14:paraId="33DF75BC">
            <w:pPr>
              <w:jc w:val="right"/>
            </w:pPr>
            <w:r>
              <w:rPr>
                <w:rFonts w:hint="eastAsia"/>
              </w:rPr>
              <w:t>0.22%</w:t>
            </w:r>
          </w:p>
        </w:tc>
        <w:tc>
          <w:tcPr>
            <w:tcW w:w="1101" w:type="dxa"/>
            <w:vAlign w:val="center"/>
          </w:tcPr>
          <w:p w14:paraId="45CD65ED">
            <w:pPr>
              <w:jc w:val="right"/>
            </w:pPr>
            <w:r>
              <w:rPr>
                <w:rFonts w:hint="eastAsia"/>
              </w:rPr>
              <w:t>0.04%</w:t>
            </w:r>
          </w:p>
        </w:tc>
        <w:tc>
          <w:tcPr>
            <w:tcW w:w="1101" w:type="dxa"/>
            <w:vAlign w:val="center"/>
          </w:tcPr>
          <w:p w14:paraId="2D36D60E">
            <w:pPr>
              <w:jc w:val="right"/>
            </w:pPr>
            <w:r>
              <w:rPr>
                <w:rFonts w:hint="eastAsia"/>
              </w:rPr>
              <w:t>0.73%</w:t>
            </w:r>
          </w:p>
        </w:tc>
        <w:tc>
          <w:tcPr>
            <w:tcW w:w="1207" w:type="dxa"/>
            <w:vAlign w:val="center"/>
          </w:tcPr>
          <w:p w14:paraId="6170E27B">
            <w:pPr>
              <w:jc w:val="right"/>
            </w:pPr>
            <w:r>
              <w:rPr>
                <w:rFonts w:hint="eastAsia"/>
              </w:rPr>
              <w:t>0.01%</w:t>
            </w:r>
          </w:p>
        </w:tc>
        <w:tc>
          <w:tcPr>
            <w:tcW w:w="1251" w:type="dxa"/>
            <w:vAlign w:val="center"/>
          </w:tcPr>
          <w:p w14:paraId="3EF87C48">
            <w:pPr>
              <w:jc w:val="right"/>
            </w:pPr>
            <w:r>
              <w:rPr>
                <w:rFonts w:hint="eastAsia"/>
              </w:rPr>
              <w:t>-0.51%</w:t>
            </w:r>
          </w:p>
        </w:tc>
        <w:tc>
          <w:tcPr>
            <w:tcW w:w="1218" w:type="dxa"/>
            <w:vAlign w:val="center"/>
          </w:tcPr>
          <w:p w14:paraId="45C8B14B">
            <w:pPr>
              <w:jc w:val="right"/>
            </w:pPr>
            <w:r>
              <w:rPr>
                <w:rFonts w:hint="eastAsia"/>
              </w:rPr>
              <w:t>0.03%</w:t>
            </w:r>
          </w:p>
        </w:tc>
      </w:tr>
      <w:tr w14:paraId="11F8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B0F0F9">
            <w:r>
              <w:rPr>
                <w:rFonts w:hint="eastAsia"/>
              </w:rPr>
              <w:t>过去一年</w:t>
            </w:r>
          </w:p>
        </w:tc>
        <w:tc>
          <w:tcPr>
            <w:tcW w:w="1101" w:type="dxa"/>
            <w:vAlign w:val="center"/>
          </w:tcPr>
          <w:p w14:paraId="361A4F52">
            <w:pPr>
              <w:jc w:val="right"/>
            </w:pPr>
            <w:r>
              <w:rPr>
                <w:rFonts w:hint="eastAsia"/>
              </w:rPr>
              <w:t>0.70%</w:t>
            </w:r>
          </w:p>
        </w:tc>
        <w:tc>
          <w:tcPr>
            <w:tcW w:w="1101" w:type="dxa"/>
            <w:vAlign w:val="center"/>
          </w:tcPr>
          <w:p w14:paraId="3F3CFD9F">
            <w:pPr>
              <w:jc w:val="right"/>
            </w:pPr>
            <w:r>
              <w:rPr>
                <w:rFonts w:hint="eastAsia"/>
              </w:rPr>
              <w:t>0.04%</w:t>
            </w:r>
          </w:p>
        </w:tc>
        <w:tc>
          <w:tcPr>
            <w:tcW w:w="1101" w:type="dxa"/>
            <w:vAlign w:val="center"/>
          </w:tcPr>
          <w:p w14:paraId="0AD3F4B9">
            <w:pPr>
              <w:jc w:val="right"/>
            </w:pPr>
            <w:r>
              <w:rPr>
                <w:rFonts w:hint="eastAsia"/>
              </w:rPr>
              <w:t>1.29%</w:t>
            </w:r>
          </w:p>
        </w:tc>
        <w:tc>
          <w:tcPr>
            <w:tcW w:w="1207" w:type="dxa"/>
            <w:vAlign w:val="center"/>
          </w:tcPr>
          <w:p w14:paraId="048E612A">
            <w:pPr>
              <w:jc w:val="right"/>
            </w:pPr>
            <w:r>
              <w:rPr>
                <w:rFonts w:hint="eastAsia"/>
              </w:rPr>
              <w:t>0.02%</w:t>
            </w:r>
          </w:p>
        </w:tc>
        <w:tc>
          <w:tcPr>
            <w:tcW w:w="1251" w:type="dxa"/>
            <w:vAlign w:val="center"/>
          </w:tcPr>
          <w:p w14:paraId="5E77303C">
            <w:pPr>
              <w:jc w:val="right"/>
            </w:pPr>
            <w:r>
              <w:rPr>
                <w:rFonts w:hint="eastAsia"/>
              </w:rPr>
              <w:t>-0.59%</w:t>
            </w:r>
          </w:p>
        </w:tc>
        <w:tc>
          <w:tcPr>
            <w:tcW w:w="1218" w:type="dxa"/>
            <w:vAlign w:val="center"/>
          </w:tcPr>
          <w:p w14:paraId="64E0F8C3">
            <w:pPr>
              <w:jc w:val="right"/>
            </w:pPr>
            <w:r>
              <w:rPr>
                <w:rFonts w:hint="eastAsia"/>
              </w:rPr>
              <w:t>0.02%</w:t>
            </w:r>
          </w:p>
        </w:tc>
      </w:tr>
      <w:tr w14:paraId="1D2F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1CE736">
            <w:r>
              <w:rPr>
                <w:rFonts w:hint="eastAsia"/>
              </w:rPr>
              <w:t>过去三年</w:t>
            </w:r>
          </w:p>
        </w:tc>
        <w:tc>
          <w:tcPr>
            <w:tcW w:w="1101" w:type="dxa"/>
            <w:vAlign w:val="center"/>
          </w:tcPr>
          <w:p w14:paraId="0B7C4A7A">
            <w:pPr>
              <w:jc w:val="right"/>
            </w:pPr>
            <w:r>
              <w:rPr>
                <w:rFonts w:hint="eastAsia"/>
              </w:rPr>
              <w:t>6.02%</w:t>
            </w:r>
          </w:p>
        </w:tc>
        <w:tc>
          <w:tcPr>
            <w:tcW w:w="1101" w:type="dxa"/>
            <w:vAlign w:val="center"/>
          </w:tcPr>
          <w:p w14:paraId="03DE625D">
            <w:pPr>
              <w:jc w:val="right"/>
            </w:pPr>
            <w:r>
              <w:rPr>
                <w:rFonts w:hint="eastAsia"/>
              </w:rPr>
              <w:t>0.03%</w:t>
            </w:r>
          </w:p>
        </w:tc>
        <w:tc>
          <w:tcPr>
            <w:tcW w:w="1101" w:type="dxa"/>
            <w:vAlign w:val="center"/>
          </w:tcPr>
          <w:p w14:paraId="6034ACE1">
            <w:pPr>
              <w:jc w:val="right"/>
            </w:pPr>
            <w:r>
              <w:rPr>
                <w:rFonts w:hint="eastAsia"/>
              </w:rPr>
              <w:t>6.59%</w:t>
            </w:r>
          </w:p>
        </w:tc>
        <w:tc>
          <w:tcPr>
            <w:tcW w:w="1207" w:type="dxa"/>
            <w:vAlign w:val="center"/>
          </w:tcPr>
          <w:p w14:paraId="15C470DB">
            <w:pPr>
              <w:jc w:val="right"/>
            </w:pPr>
            <w:r>
              <w:rPr>
                <w:rFonts w:hint="eastAsia"/>
              </w:rPr>
              <w:t>0.02%</w:t>
            </w:r>
          </w:p>
        </w:tc>
        <w:tc>
          <w:tcPr>
            <w:tcW w:w="1251" w:type="dxa"/>
            <w:vAlign w:val="center"/>
          </w:tcPr>
          <w:p w14:paraId="299FC517">
            <w:pPr>
              <w:jc w:val="right"/>
            </w:pPr>
            <w:r>
              <w:rPr>
                <w:rFonts w:hint="eastAsia"/>
              </w:rPr>
              <w:t>-0.57%</w:t>
            </w:r>
          </w:p>
        </w:tc>
        <w:tc>
          <w:tcPr>
            <w:tcW w:w="1218" w:type="dxa"/>
            <w:vAlign w:val="center"/>
          </w:tcPr>
          <w:p w14:paraId="67973A9C">
            <w:pPr>
              <w:jc w:val="right"/>
            </w:pPr>
            <w:r>
              <w:rPr>
                <w:rFonts w:hint="eastAsia"/>
              </w:rPr>
              <w:t>0.01%</w:t>
            </w:r>
          </w:p>
        </w:tc>
      </w:tr>
      <w:tr w14:paraId="0A19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C185A3">
            <w:r>
              <w:rPr>
                <w:rFonts w:hint="eastAsia"/>
              </w:rPr>
              <w:t>过去五年</w:t>
            </w:r>
          </w:p>
        </w:tc>
        <w:tc>
          <w:tcPr>
            <w:tcW w:w="1101" w:type="dxa"/>
            <w:vAlign w:val="center"/>
          </w:tcPr>
          <w:p w14:paraId="109401E2">
            <w:pPr>
              <w:jc w:val="right"/>
            </w:pPr>
            <w:r>
              <w:rPr>
                <w:rFonts w:hint="eastAsia"/>
              </w:rPr>
              <w:t>11.76%</w:t>
            </w:r>
          </w:p>
        </w:tc>
        <w:tc>
          <w:tcPr>
            <w:tcW w:w="1101" w:type="dxa"/>
            <w:vAlign w:val="center"/>
          </w:tcPr>
          <w:p w14:paraId="38F60187">
            <w:pPr>
              <w:jc w:val="right"/>
            </w:pPr>
            <w:r>
              <w:rPr>
                <w:rFonts w:hint="eastAsia"/>
              </w:rPr>
              <w:t>0.03%</w:t>
            </w:r>
          </w:p>
        </w:tc>
        <w:tc>
          <w:tcPr>
            <w:tcW w:w="1101" w:type="dxa"/>
            <w:vAlign w:val="center"/>
          </w:tcPr>
          <w:p w14:paraId="0B3FE713">
            <w:pPr>
              <w:jc w:val="right"/>
            </w:pPr>
            <w:r>
              <w:rPr>
                <w:rFonts w:hint="eastAsia"/>
              </w:rPr>
              <w:t>12.20%</w:t>
            </w:r>
          </w:p>
        </w:tc>
        <w:tc>
          <w:tcPr>
            <w:tcW w:w="1207" w:type="dxa"/>
            <w:vAlign w:val="center"/>
          </w:tcPr>
          <w:p w14:paraId="17593459">
            <w:pPr>
              <w:jc w:val="right"/>
            </w:pPr>
            <w:r>
              <w:rPr>
                <w:rFonts w:hint="eastAsia"/>
              </w:rPr>
              <w:t>0.02%</w:t>
            </w:r>
          </w:p>
        </w:tc>
        <w:tc>
          <w:tcPr>
            <w:tcW w:w="1251" w:type="dxa"/>
            <w:vAlign w:val="center"/>
          </w:tcPr>
          <w:p w14:paraId="3A7E508E">
            <w:pPr>
              <w:jc w:val="right"/>
            </w:pPr>
            <w:r>
              <w:rPr>
                <w:rFonts w:hint="eastAsia"/>
              </w:rPr>
              <w:t>-0.44%</w:t>
            </w:r>
          </w:p>
        </w:tc>
        <w:tc>
          <w:tcPr>
            <w:tcW w:w="1218" w:type="dxa"/>
            <w:vAlign w:val="center"/>
          </w:tcPr>
          <w:p w14:paraId="60ACE31D">
            <w:pPr>
              <w:jc w:val="right"/>
            </w:pPr>
            <w:r>
              <w:rPr>
                <w:rFonts w:hint="eastAsia"/>
              </w:rPr>
              <w:t>0.01%</w:t>
            </w:r>
          </w:p>
        </w:tc>
      </w:tr>
      <w:tr w14:paraId="30A1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13BBC0">
            <w:r>
              <w:rPr>
                <w:rFonts w:hint="eastAsia"/>
              </w:rPr>
              <w:t>自基金合同生效起至今</w:t>
            </w:r>
          </w:p>
        </w:tc>
        <w:tc>
          <w:tcPr>
            <w:tcW w:w="1101" w:type="dxa"/>
            <w:vAlign w:val="center"/>
          </w:tcPr>
          <w:p w14:paraId="649D6A09">
            <w:pPr>
              <w:jc w:val="right"/>
            </w:pPr>
            <w:r>
              <w:rPr>
                <w:rFonts w:hint="eastAsia"/>
              </w:rPr>
              <w:t>13.13%</w:t>
            </w:r>
          </w:p>
        </w:tc>
        <w:tc>
          <w:tcPr>
            <w:tcW w:w="1101" w:type="dxa"/>
            <w:vAlign w:val="center"/>
          </w:tcPr>
          <w:p w14:paraId="007640ED">
            <w:pPr>
              <w:jc w:val="right"/>
            </w:pPr>
            <w:r>
              <w:rPr>
                <w:rFonts w:hint="eastAsia"/>
              </w:rPr>
              <w:t>0.03%</w:t>
            </w:r>
          </w:p>
        </w:tc>
        <w:tc>
          <w:tcPr>
            <w:tcW w:w="1101" w:type="dxa"/>
            <w:vAlign w:val="center"/>
          </w:tcPr>
          <w:p w14:paraId="3C54E2ED">
            <w:pPr>
              <w:jc w:val="right"/>
            </w:pPr>
            <w:r>
              <w:rPr>
                <w:rFonts w:hint="eastAsia"/>
              </w:rPr>
              <w:t>13.50%</w:t>
            </w:r>
          </w:p>
        </w:tc>
        <w:tc>
          <w:tcPr>
            <w:tcW w:w="1207" w:type="dxa"/>
            <w:vAlign w:val="center"/>
          </w:tcPr>
          <w:p w14:paraId="23403770">
            <w:pPr>
              <w:jc w:val="right"/>
            </w:pPr>
            <w:r>
              <w:rPr>
                <w:rFonts w:hint="eastAsia"/>
              </w:rPr>
              <w:t>0.02%</w:t>
            </w:r>
          </w:p>
        </w:tc>
        <w:tc>
          <w:tcPr>
            <w:tcW w:w="1251" w:type="dxa"/>
            <w:vAlign w:val="center"/>
          </w:tcPr>
          <w:p w14:paraId="3C3570FA">
            <w:pPr>
              <w:jc w:val="right"/>
            </w:pPr>
            <w:r>
              <w:rPr>
                <w:rFonts w:hint="eastAsia"/>
              </w:rPr>
              <w:t>-0.37%</w:t>
            </w:r>
          </w:p>
        </w:tc>
        <w:tc>
          <w:tcPr>
            <w:tcW w:w="1218" w:type="dxa"/>
            <w:vAlign w:val="center"/>
          </w:tcPr>
          <w:p w14:paraId="4662EA79">
            <w:pPr>
              <w:jc w:val="right"/>
            </w:pPr>
            <w:r>
              <w:rPr>
                <w:rFonts w:hint="eastAsia"/>
              </w:rPr>
              <w:t>0.01%</w:t>
            </w:r>
          </w:p>
        </w:tc>
      </w:tr>
    </w:tbl>
    <w:p w14:paraId="4A3C82C7">
      <w:pPr>
        <w:pStyle w:val="18"/>
        <w:rPr>
          <w:rFonts w:hint="eastAsia"/>
        </w:rPr>
      </w:pPr>
      <w:r>
        <w:rPr>
          <w:rFonts w:hint="eastAsia"/>
        </w:rPr>
        <w:t>南方中债0-2年国开行债券指数D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256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6ABC95">
            <w:pPr>
              <w:jc w:val="center"/>
            </w:pPr>
            <w:r>
              <w:rPr>
                <w:rFonts w:hint="eastAsia"/>
                <w:b/>
              </w:rPr>
              <w:t>阶段</w:t>
            </w:r>
          </w:p>
        </w:tc>
        <w:tc>
          <w:tcPr>
            <w:tcW w:w="1101" w:type="dxa"/>
            <w:shd w:val="clear" w:color="auto" w:fill="BFBFBF"/>
            <w:vAlign w:val="center"/>
          </w:tcPr>
          <w:p w14:paraId="6E66D5F8">
            <w:pPr>
              <w:jc w:val="center"/>
            </w:pPr>
            <w:r>
              <w:rPr>
                <w:rFonts w:hint="eastAsia"/>
                <w:b/>
              </w:rPr>
              <w:t>份额净值增长率①</w:t>
            </w:r>
          </w:p>
        </w:tc>
        <w:tc>
          <w:tcPr>
            <w:tcW w:w="1101" w:type="dxa"/>
            <w:shd w:val="clear" w:color="auto" w:fill="BFBFBF"/>
            <w:vAlign w:val="center"/>
          </w:tcPr>
          <w:p w14:paraId="4A9533AA">
            <w:pPr>
              <w:jc w:val="center"/>
            </w:pPr>
            <w:r>
              <w:rPr>
                <w:rFonts w:hint="eastAsia"/>
                <w:b/>
              </w:rPr>
              <w:t>份额净值增长率标准差②</w:t>
            </w:r>
          </w:p>
        </w:tc>
        <w:tc>
          <w:tcPr>
            <w:tcW w:w="1101" w:type="dxa"/>
            <w:shd w:val="clear" w:color="auto" w:fill="BFBFBF"/>
            <w:vAlign w:val="center"/>
          </w:tcPr>
          <w:p w14:paraId="69960931">
            <w:pPr>
              <w:jc w:val="center"/>
            </w:pPr>
            <w:r>
              <w:rPr>
                <w:rFonts w:hint="eastAsia"/>
                <w:b/>
              </w:rPr>
              <w:t>业绩比较基准收益率③</w:t>
            </w:r>
          </w:p>
        </w:tc>
        <w:tc>
          <w:tcPr>
            <w:tcW w:w="1207" w:type="dxa"/>
            <w:shd w:val="clear" w:color="auto" w:fill="BFBFBF"/>
            <w:vAlign w:val="center"/>
          </w:tcPr>
          <w:p w14:paraId="602005BA">
            <w:pPr>
              <w:jc w:val="center"/>
            </w:pPr>
            <w:r>
              <w:rPr>
                <w:rFonts w:hint="eastAsia"/>
                <w:b/>
              </w:rPr>
              <w:t>业绩比较基准收益率标准差④</w:t>
            </w:r>
          </w:p>
        </w:tc>
        <w:tc>
          <w:tcPr>
            <w:tcW w:w="1251" w:type="dxa"/>
            <w:shd w:val="clear" w:color="auto" w:fill="BFBFBF"/>
            <w:vAlign w:val="center"/>
          </w:tcPr>
          <w:p w14:paraId="36A3121A">
            <w:pPr>
              <w:jc w:val="center"/>
            </w:pPr>
            <w:r>
              <w:rPr>
                <w:rFonts w:hint="eastAsia"/>
                <w:b/>
              </w:rPr>
              <w:t>①-③</w:t>
            </w:r>
          </w:p>
        </w:tc>
        <w:tc>
          <w:tcPr>
            <w:tcW w:w="1218" w:type="dxa"/>
            <w:shd w:val="clear" w:color="auto" w:fill="BFBFBF"/>
            <w:vAlign w:val="center"/>
          </w:tcPr>
          <w:p w14:paraId="53E2A3BD">
            <w:pPr>
              <w:jc w:val="center"/>
            </w:pPr>
            <w:r>
              <w:rPr>
                <w:rFonts w:hint="eastAsia"/>
                <w:b/>
              </w:rPr>
              <w:t>②-④</w:t>
            </w:r>
          </w:p>
        </w:tc>
      </w:tr>
      <w:tr w14:paraId="0696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F0B1D5">
            <w:r>
              <w:rPr>
                <w:rFonts w:hint="eastAsia"/>
              </w:rPr>
              <w:t>过去三个月</w:t>
            </w:r>
          </w:p>
        </w:tc>
        <w:tc>
          <w:tcPr>
            <w:tcW w:w="1101" w:type="dxa"/>
            <w:vAlign w:val="center"/>
          </w:tcPr>
          <w:p w14:paraId="46E67B45">
            <w:pPr>
              <w:jc w:val="right"/>
            </w:pPr>
            <w:r>
              <w:rPr>
                <w:rFonts w:hint="eastAsia"/>
              </w:rPr>
              <w:t>0.51%</w:t>
            </w:r>
          </w:p>
        </w:tc>
        <w:tc>
          <w:tcPr>
            <w:tcW w:w="1101" w:type="dxa"/>
            <w:vAlign w:val="center"/>
          </w:tcPr>
          <w:p w14:paraId="02659E0D">
            <w:pPr>
              <w:jc w:val="right"/>
            </w:pPr>
            <w:r>
              <w:rPr>
                <w:rFonts w:hint="eastAsia"/>
              </w:rPr>
              <w:t>0.03%</w:t>
            </w:r>
          </w:p>
        </w:tc>
        <w:tc>
          <w:tcPr>
            <w:tcW w:w="1101" w:type="dxa"/>
            <w:vAlign w:val="center"/>
          </w:tcPr>
          <w:p w14:paraId="24D205E3">
            <w:pPr>
              <w:jc w:val="right"/>
            </w:pPr>
            <w:r>
              <w:rPr>
                <w:rFonts w:hint="eastAsia"/>
              </w:rPr>
              <w:t>0.44%</w:t>
            </w:r>
          </w:p>
        </w:tc>
        <w:tc>
          <w:tcPr>
            <w:tcW w:w="1207" w:type="dxa"/>
            <w:vAlign w:val="center"/>
          </w:tcPr>
          <w:p w14:paraId="70F6DCAC">
            <w:pPr>
              <w:jc w:val="right"/>
            </w:pPr>
            <w:r>
              <w:rPr>
                <w:rFonts w:hint="eastAsia"/>
              </w:rPr>
              <w:t>0.01%</w:t>
            </w:r>
          </w:p>
        </w:tc>
        <w:tc>
          <w:tcPr>
            <w:tcW w:w="1251" w:type="dxa"/>
            <w:vAlign w:val="center"/>
          </w:tcPr>
          <w:p w14:paraId="6B1B93B4">
            <w:pPr>
              <w:jc w:val="right"/>
            </w:pPr>
            <w:r>
              <w:rPr>
                <w:rFonts w:hint="eastAsia"/>
              </w:rPr>
              <w:t>0.07%</w:t>
            </w:r>
          </w:p>
        </w:tc>
        <w:tc>
          <w:tcPr>
            <w:tcW w:w="1218" w:type="dxa"/>
            <w:vAlign w:val="center"/>
          </w:tcPr>
          <w:p w14:paraId="1CAB5A24">
            <w:pPr>
              <w:jc w:val="right"/>
            </w:pPr>
            <w:r>
              <w:rPr>
                <w:rFonts w:hint="eastAsia"/>
              </w:rPr>
              <w:t>0.02%</w:t>
            </w:r>
          </w:p>
        </w:tc>
      </w:tr>
      <w:tr w14:paraId="5652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B35FEA">
            <w:r>
              <w:rPr>
                <w:rFonts w:hint="eastAsia"/>
              </w:rPr>
              <w:t>过去六个月</w:t>
            </w:r>
          </w:p>
        </w:tc>
        <w:tc>
          <w:tcPr>
            <w:tcW w:w="1101" w:type="dxa"/>
            <w:vAlign w:val="center"/>
          </w:tcPr>
          <w:p w14:paraId="6E40D9EE">
            <w:pPr>
              <w:jc w:val="right"/>
            </w:pPr>
            <w:r>
              <w:rPr>
                <w:rFonts w:hint="eastAsia"/>
              </w:rPr>
              <w:t>0.20%</w:t>
            </w:r>
          </w:p>
        </w:tc>
        <w:tc>
          <w:tcPr>
            <w:tcW w:w="1101" w:type="dxa"/>
            <w:vAlign w:val="center"/>
          </w:tcPr>
          <w:p w14:paraId="33A9BB2C">
            <w:pPr>
              <w:jc w:val="right"/>
            </w:pPr>
            <w:r>
              <w:rPr>
                <w:rFonts w:hint="eastAsia"/>
              </w:rPr>
              <w:t>0.04%</w:t>
            </w:r>
          </w:p>
        </w:tc>
        <w:tc>
          <w:tcPr>
            <w:tcW w:w="1101" w:type="dxa"/>
            <w:vAlign w:val="center"/>
          </w:tcPr>
          <w:p w14:paraId="47851F76">
            <w:pPr>
              <w:jc w:val="right"/>
            </w:pPr>
            <w:r>
              <w:rPr>
                <w:rFonts w:hint="eastAsia"/>
              </w:rPr>
              <w:t>0.73%</w:t>
            </w:r>
          </w:p>
        </w:tc>
        <w:tc>
          <w:tcPr>
            <w:tcW w:w="1207" w:type="dxa"/>
            <w:vAlign w:val="center"/>
          </w:tcPr>
          <w:p w14:paraId="3E9567F4">
            <w:pPr>
              <w:jc w:val="right"/>
            </w:pPr>
            <w:r>
              <w:rPr>
                <w:rFonts w:hint="eastAsia"/>
              </w:rPr>
              <w:t>0.01%</w:t>
            </w:r>
          </w:p>
        </w:tc>
        <w:tc>
          <w:tcPr>
            <w:tcW w:w="1251" w:type="dxa"/>
            <w:vAlign w:val="center"/>
          </w:tcPr>
          <w:p w14:paraId="722514E7">
            <w:pPr>
              <w:jc w:val="right"/>
            </w:pPr>
            <w:r>
              <w:rPr>
                <w:rFonts w:hint="eastAsia"/>
              </w:rPr>
              <w:t>-0.53%</w:t>
            </w:r>
          </w:p>
        </w:tc>
        <w:tc>
          <w:tcPr>
            <w:tcW w:w="1218" w:type="dxa"/>
            <w:vAlign w:val="center"/>
          </w:tcPr>
          <w:p w14:paraId="2AE43C7D">
            <w:pPr>
              <w:jc w:val="right"/>
            </w:pPr>
            <w:r>
              <w:rPr>
                <w:rFonts w:hint="eastAsia"/>
              </w:rPr>
              <w:t>0.03%</w:t>
            </w:r>
          </w:p>
        </w:tc>
      </w:tr>
      <w:tr w14:paraId="4741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8C68FB">
            <w:r>
              <w:rPr>
                <w:rFonts w:hint="eastAsia"/>
              </w:rPr>
              <w:t>自基金合同生效起至今</w:t>
            </w:r>
          </w:p>
        </w:tc>
        <w:tc>
          <w:tcPr>
            <w:tcW w:w="1101" w:type="dxa"/>
            <w:vAlign w:val="center"/>
          </w:tcPr>
          <w:p w14:paraId="171D60D5">
            <w:pPr>
              <w:jc w:val="right"/>
            </w:pPr>
            <w:r>
              <w:rPr>
                <w:rFonts w:hint="eastAsia"/>
              </w:rPr>
              <w:t>0.32%</w:t>
            </w:r>
          </w:p>
        </w:tc>
        <w:tc>
          <w:tcPr>
            <w:tcW w:w="1101" w:type="dxa"/>
            <w:vAlign w:val="center"/>
          </w:tcPr>
          <w:p w14:paraId="00538159">
            <w:pPr>
              <w:jc w:val="right"/>
            </w:pPr>
            <w:r>
              <w:rPr>
                <w:rFonts w:hint="eastAsia"/>
              </w:rPr>
              <w:t>0.03%</w:t>
            </w:r>
          </w:p>
        </w:tc>
        <w:tc>
          <w:tcPr>
            <w:tcW w:w="1101" w:type="dxa"/>
            <w:vAlign w:val="center"/>
          </w:tcPr>
          <w:p w14:paraId="5F65DE18">
            <w:pPr>
              <w:jc w:val="right"/>
            </w:pPr>
            <w:r>
              <w:rPr>
                <w:rFonts w:hint="eastAsia"/>
              </w:rPr>
              <w:t>0.93%</w:t>
            </w:r>
          </w:p>
        </w:tc>
        <w:tc>
          <w:tcPr>
            <w:tcW w:w="1207" w:type="dxa"/>
            <w:vAlign w:val="center"/>
          </w:tcPr>
          <w:p w14:paraId="1CB4044F">
            <w:pPr>
              <w:jc w:val="right"/>
            </w:pPr>
            <w:r>
              <w:rPr>
                <w:rFonts w:hint="eastAsia"/>
              </w:rPr>
              <w:t>0.01%</w:t>
            </w:r>
          </w:p>
        </w:tc>
        <w:tc>
          <w:tcPr>
            <w:tcW w:w="1251" w:type="dxa"/>
            <w:vAlign w:val="center"/>
          </w:tcPr>
          <w:p w14:paraId="6C2A15BD">
            <w:pPr>
              <w:jc w:val="right"/>
            </w:pPr>
            <w:r>
              <w:rPr>
                <w:rFonts w:hint="eastAsia"/>
              </w:rPr>
              <w:t>-0.61%</w:t>
            </w:r>
          </w:p>
        </w:tc>
        <w:tc>
          <w:tcPr>
            <w:tcW w:w="1218" w:type="dxa"/>
            <w:vAlign w:val="center"/>
          </w:tcPr>
          <w:p w14:paraId="679FC244">
            <w:pPr>
              <w:jc w:val="right"/>
            </w:pPr>
            <w:r>
              <w:rPr>
                <w:rFonts w:hint="eastAsia"/>
              </w:rPr>
              <w:t>0.02%</w:t>
            </w:r>
          </w:p>
        </w:tc>
      </w:tr>
    </w:tbl>
    <w:p w14:paraId="0D2CF186">
      <w:pPr>
        <w:pStyle w:val="18"/>
        <w:rPr>
          <w:rFonts w:hint="eastAsia"/>
        </w:rPr>
      </w:pPr>
      <w:r>
        <w:rPr>
          <w:rFonts w:hint="eastAsia"/>
        </w:rPr>
        <w:t>南方中债0-2年国开行债券指数E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B0E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D144D2">
            <w:pPr>
              <w:jc w:val="center"/>
            </w:pPr>
            <w:r>
              <w:rPr>
                <w:rFonts w:hint="eastAsia"/>
                <w:b/>
              </w:rPr>
              <w:t>阶段</w:t>
            </w:r>
          </w:p>
        </w:tc>
        <w:tc>
          <w:tcPr>
            <w:tcW w:w="1101" w:type="dxa"/>
            <w:shd w:val="clear" w:color="auto" w:fill="BFBFBF"/>
            <w:vAlign w:val="center"/>
          </w:tcPr>
          <w:p w14:paraId="06102960">
            <w:pPr>
              <w:jc w:val="center"/>
            </w:pPr>
            <w:r>
              <w:rPr>
                <w:rFonts w:hint="eastAsia"/>
                <w:b/>
              </w:rPr>
              <w:t>份额净值增长率①</w:t>
            </w:r>
          </w:p>
        </w:tc>
        <w:tc>
          <w:tcPr>
            <w:tcW w:w="1101" w:type="dxa"/>
            <w:shd w:val="clear" w:color="auto" w:fill="BFBFBF"/>
            <w:vAlign w:val="center"/>
          </w:tcPr>
          <w:p w14:paraId="4A2466E5">
            <w:pPr>
              <w:jc w:val="center"/>
            </w:pPr>
            <w:r>
              <w:rPr>
                <w:rFonts w:hint="eastAsia"/>
                <w:b/>
              </w:rPr>
              <w:t>份额净值增长率标准差②</w:t>
            </w:r>
          </w:p>
        </w:tc>
        <w:tc>
          <w:tcPr>
            <w:tcW w:w="1101" w:type="dxa"/>
            <w:shd w:val="clear" w:color="auto" w:fill="BFBFBF"/>
            <w:vAlign w:val="center"/>
          </w:tcPr>
          <w:p w14:paraId="1ED32DBF">
            <w:pPr>
              <w:jc w:val="center"/>
            </w:pPr>
            <w:r>
              <w:rPr>
                <w:rFonts w:hint="eastAsia"/>
                <w:b/>
              </w:rPr>
              <w:t>业绩比较基准收益率③</w:t>
            </w:r>
          </w:p>
        </w:tc>
        <w:tc>
          <w:tcPr>
            <w:tcW w:w="1207" w:type="dxa"/>
            <w:shd w:val="clear" w:color="auto" w:fill="BFBFBF"/>
            <w:vAlign w:val="center"/>
          </w:tcPr>
          <w:p w14:paraId="5D61B8C4">
            <w:pPr>
              <w:jc w:val="center"/>
            </w:pPr>
            <w:r>
              <w:rPr>
                <w:rFonts w:hint="eastAsia"/>
                <w:b/>
              </w:rPr>
              <w:t>业绩比较基准收益率标准差④</w:t>
            </w:r>
          </w:p>
        </w:tc>
        <w:tc>
          <w:tcPr>
            <w:tcW w:w="1251" w:type="dxa"/>
            <w:shd w:val="clear" w:color="auto" w:fill="BFBFBF"/>
            <w:vAlign w:val="center"/>
          </w:tcPr>
          <w:p w14:paraId="0594E525">
            <w:pPr>
              <w:jc w:val="center"/>
            </w:pPr>
            <w:r>
              <w:rPr>
                <w:rFonts w:hint="eastAsia"/>
                <w:b/>
              </w:rPr>
              <w:t>①-③</w:t>
            </w:r>
          </w:p>
        </w:tc>
        <w:tc>
          <w:tcPr>
            <w:tcW w:w="1218" w:type="dxa"/>
            <w:shd w:val="clear" w:color="auto" w:fill="BFBFBF"/>
            <w:vAlign w:val="center"/>
          </w:tcPr>
          <w:p w14:paraId="0C608114">
            <w:pPr>
              <w:jc w:val="center"/>
            </w:pPr>
            <w:r>
              <w:rPr>
                <w:rFonts w:hint="eastAsia"/>
                <w:b/>
              </w:rPr>
              <w:t>②-④</w:t>
            </w:r>
          </w:p>
        </w:tc>
      </w:tr>
      <w:tr w14:paraId="2D0A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D1884E">
            <w:r>
              <w:rPr>
                <w:rFonts w:hint="eastAsia"/>
              </w:rPr>
              <w:t>过去三个月</w:t>
            </w:r>
          </w:p>
        </w:tc>
        <w:tc>
          <w:tcPr>
            <w:tcW w:w="1101" w:type="dxa"/>
            <w:vAlign w:val="center"/>
          </w:tcPr>
          <w:p w14:paraId="416EA6EF">
            <w:pPr>
              <w:jc w:val="right"/>
            </w:pPr>
            <w:r>
              <w:rPr>
                <w:rFonts w:hint="eastAsia"/>
              </w:rPr>
              <w:t>0.51%</w:t>
            </w:r>
          </w:p>
        </w:tc>
        <w:tc>
          <w:tcPr>
            <w:tcW w:w="1101" w:type="dxa"/>
            <w:vAlign w:val="center"/>
          </w:tcPr>
          <w:p w14:paraId="43000AF3">
            <w:pPr>
              <w:jc w:val="right"/>
            </w:pPr>
            <w:r>
              <w:rPr>
                <w:rFonts w:hint="eastAsia"/>
              </w:rPr>
              <w:t>0.03%</w:t>
            </w:r>
          </w:p>
        </w:tc>
        <w:tc>
          <w:tcPr>
            <w:tcW w:w="1101" w:type="dxa"/>
            <w:vAlign w:val="center"/>
          </w:tcPr>
          <w:p w14:paraId="31A18AE5">
            <w:pPr>
              <w:jc w:val="right"/>
            </w:pPr>
            <w:r>
              <w:rPr>
                <w:rFonts w:hint="eastAsia"/>
              </w:rPr>
              <w:t>0.44%</w:t>
            </w:r>
          </w:p>
        </w:tc>
        <w:tc>
          <w:tcPr>
            <w:tcW w:w="1207" w:type="dxa"/>
            <w:vAlign w:val="center"/>
          </w:tcPr>
          <w:p w14:paraId="04FDA63C">
            <w:pPr>
              <w:jc w:val="right"/>
            </w:pPr>
            <w:r>
              <w:rPr>
                <w:rFonts w:hint="eastAsia"/>
              </w:rPr>
              <w:t>0.01%</w:t>
            </w:r>
          </w:p>
        </w:tc>
        <w:tc>
          <w:tcPr>
            <w:tcW w:w="1251" w:type="dxa"/>
            <w:vAlign w:val="center"/>
          </w:tcPr>
          <w:p w14:paraId="356651F0">
            <w:pPr>
              <w:jc w:val="right"/>
            </w:pPr>
            <w:r>
              <w:rPr>
                <w:rFonts w:hint="eastAsia"/>
              </w:rPr>
              <w:t>0.07%</w:t>
            </w:r>
          </w:p>
        </w:tc>
        <w:tc>
          <w:tcPr>
            <w:tcW w:w="1218" w:type="dxa"/>
            <w:vAlign w:val="center"/>
          </w:tcPr>
          <w:p w14:paraId="74744281">
            <w:pPr>
              <w:jc w:val="right"/>
            </w:pPr>
            <w:r>
              <w:rPr>
                <w:rFonts w:hint="eastAsia"/>
              </w:rPr>
              <w:t>0.02%</w:t>
            </w:r>
          </w:p>
        </w:tc>
      </w:tr>
      <w:tr w14:paraId="1CC5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0B559A">
            <w:r>
              <w:rPr>
                <w:rFonts w:hint="eastAsia"/>
              </w:rPr>
              <w:t>过去六个月</w:t>
            </w:r>
          </w:p>
        </w:tc>
        <w:tc>
          <w:tcPr>
            <w:tcW w:w="1101" w:type="dxa"/>
            <w:vAlign w:val="center"/>
          </w:tcPr>
          <w:p w14:paraId="147FB2CC">
            <w:pPr>
              <w:jc w:val="right"/>
            </w:pPr>
            <w:r>
              <w:rPr>
                <w:rFonts w:hint="eastAsia"/>
              </w:rPr>
              <w:t>0.23%</w:t>
            </w:r>
          </w:p>
        </w:tc>
        <w:tc>
          <w:tcPr>
            <w:tcW w:w="1101" w:type="dxa"/>
            <w:vAlign w:val="center"/>
          </w:tcPr>
          <w:p w14:paraId="7570EC0A">
            <w:pPr>
              <w:jc w:val="right"/>
            </w:pPr>
            <w:r>
              <w:rPr>
                <w:rFonts w:hint="eastAsia"/>
              </w:rPr>
              <w:t>0.04%</w:t>
            </w:r>
          </w:p>
        </w:tc>
        <w:tc>
          <w:tcPr>
            <w:tcW w:w="1101" w:type="dxa"/>
            <w:vAlign w:val="center"/>
          </w:tcPr>
          <w:p w14:paraId="78CC1B14">
            <w:pPr>
              <w:jc w:val="right"/>
            </w:pPr>
            <w:r>
              <w:rPr>
                <w:rFonts w:hint="eastAsia"/>
              </w:rPr>
              <w:t>0.73%</w:t>
            </w:r>
          </w:p>
        </w:tc>
        <w:tc>
          <w:tcPr>
            <w:tcW w:w="1207" w:type="dxa"/>
            <w:vAlign w:val="center"/>
          </w:tcPr>
          <w:p w14:paraId="2E74D003">
            <w:pPr>
              <w:jc w:val="right"/>
            </w:pPr>
            <w:r>
              <w:rPr>
                <w:rFonts w:hint="eastAsia"/>
              </w:rPr>
              <w:t>0.01%</w:t>
            </w:r>
          </w:p>
        </w:tc>
        <w:tc>
          <w:tcPr>
            <w:tcW w:w="1251" w:type="dxa"/>
            <w:vAlign w:val="center"/>
          </w:tcPr>
          <w:p w14:paraId="7AF47944">
            <w:pPr>
              <w:jc w:val="right"/>
            </w:pPr>
            <w:r>
              <w:rPr>
                <w:rFonts w:hint="eastAsia"/>
              </w:rPr>
              <w:t>-0.50%</w:t>
            </w:r>
          </w:p>
        </w:tc>
        <w:tc>
          <w:tcPr>
            <w:tcW w:w="1218" w:type="dxa"/>
            <w:vAlign w:val="center"/>
          </w:tcPr>
          <w:p w14:paraId="3928D703">
            <w:pPr>
              <w:jc w:val="right"/>
            </w:pPr>
            <w:r>
              <w:rPr>
                <w:rFonts w:hint="eastAsia"/>
              </w:rPr>
              <w:t>0.03%</w:t>
            </w:r>
          </w:p>
        </w:tc>
      </w:tr>
      <w:tr w14:paraId="528A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755434">
            <w:r>
              <w:rPr>
                <w:rFonts w:hint="eastAsia"/>
              </w:rPr>
              <w:t>过去一年</w:t>
            </w:r>
          </w:p>
        </w:tc>
        <w:tc>
          <w:tcPr>
            <w:tcW w:w="1101" w:type="dxa"/>
            <w:vAlign w:val="center"/>
          </w:tcPr>
          <w:p w14:paraId="0680CB4B">
            <w:pPr>
              <w:jc w:val="right"/>
            </w:pPr>
            <w:r>
              <w:rPr>
                <w:rFonts w:hint="eastAsia"/>
              </w:rPr>
              <w:t>0.69%</w:t>
            </w:r>
          </w:p>
        </w:tc>
        <w:tc>
          <w:tcPr>
            <w:tcW w:w="1101" w:type="dxa"/>
            <w:vAlign w:val="center"/>
          </w:tcPr>
          <w:p w14:paraId="6E554944">
            <w:pPr>
              <w:jc w:val="right"/>
            </w:pPr>
            <w:r>
              <w:rPr>
                <w:rFonts w:hint="eastAsia"/>
              </w:rPr>
              <w:t>0.04%</w:t>
            </w:r>
          </w:p>
        </w:tc>
        <w:tc>
          <w:tcPr>
            <w:tcW w:w="1101" w:type="dxa"/>
            <w:vAlign w:val="center"/>
          </w:tcPr>
          <w:p w14:paraId="35A2F247">
            <w:pPr>
              <w:jc w:val="right"/>
            </w:pPr>
            <w:r>
              <w:rPr>
                <w:rFonts w:hint="eastAsia"/>
              </w:rPr>
              <w:t>1.29%</w:t>
            </w:r>
          </w:p>
        </w:tc>
        <w:tc>
          <w:tcPr>
            <w:tcW w:w="1207" w:type="dxa"/>
            <w:vAlign w:val="center"/>
          </w:tcPr>
          <w:p w14:paraId="742BEEA4">
            <w:pPr>
              <w:jc w:val="right"/>
            </w:pPr>
            <w:r>
              <w:rPr>
                <w:rFonts w:hint="eastAsia"/>
              </w:rPr>
              <w:t>0.02%</w:t>
            </w:r>
          </w:p>
        </w:tc>
        <w:tc>
          <w:tcPr>
            <w:tcW w:w="1251" w:type="dxa"/>
            <w:vAlign w:val="center"/>
          </w:tcPr>
          <w:p w14:paraId="4C24EB04">
            <w:pPr>
              <w:jc w:val="right"/>
            </w:pPr>
            <w:r>
              <w:rPr>
                <w:rFonts w:hint="eastAsia"/>
              </w:rPr>
              <w:t>-0.60%</w:t>
            </w:r>
          </w:p>
        </w:tc>
        <w:tc>
          <w:tcPr>
            <w:tcW w:w="1218" w:type="dxa"/>
            <w:vAlign w:val="center"/>
          </w:tcPr>
          <w:p w14:paraId="45E25379">
            <w:pPr>
              <w:jc w:val="right"/>
            </w:pPr>
            <w:r>
              <w:rPr>
                <w:rFonts w:hint="eastAsia"/>
              </w:rPr>
              <w:t>0.02%</w:t>
            </w:r>
          </w:p>
        </w:tc>
      </w:tr>
      <w:tr w14:paraId="4C49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74177B">
            <w:r>
              <w:rPr>
                <w:rFonts w:hint="eastAsia"/>
              </w:rPr>
              <w:t>过去三年</w:t>
            </w:r>
          </w:p>
        </w:tc>
        <w:tc>
          <w:tcPr>
            <w:tcW w:w="1101" w:type="dxa"/>
            <w:vAlign w:val="center"/>
          </w:tcPr>
          <w:p w14:paraId="47E10A74">
            <w:pPr>
              <w:jc w:val="right"/>
            </w:pPr>
            <w:r>
              <w:rPr>
                <w:rFonts w:hint="eastAsia"/>
              </w:rPr>
              <w:t>5.95%</w:t>
            </w:r>
          </w:p>
        </w:tc>
        <w:tc>
          <w:tcPr>
            <w:tcW w:w="1101" w:type="dxa"/>
            <w:vAlign w:val="center"/>
          </w:tcPr>
          <w:p w14:paraId="4AB7393B">
            <w:pPr>
              <w:jc w:val="right"/>
            </w:pPr>
            <w:r>
              <w:rPr>
                <w:rFonts w:hint="eastAsia"/>
              </w:rPr>
              <w:t>0.03%</w:t>
            </w:r>
          </w:p>
        </w:tc>
        <w:tc>
          <w:tcPr>
            <w:tcW w:w="1101" w:type="dxa"/>
            <w:vAlign w:val="center"/>
          </w:tcPr>
          <w:p w14:paraId="79602EEA">
            <w:pPr>
              <w:jc w:val="right"/>
            </w:pPr>
            <w:r>
              <w:rPr>
                <w:rFonts w:hint="eastAsia"/>
              </w:rPr>
              <w:t>6.59%</w:t>
            </w:r>
          </w:p>
        </w:tc>
        <w:tc>
          <w:tcPr>
            <w:tcW w:w="1207" w:type="dxa"/>
            <w:vAlign w:val="center"/>
          </w:tcPr>
          <w:p w14:paraId="138BB482">
            <w:pPr>
              <w:jc w:val="right"/>
            </w:pPr>
            <w:r>
              <w:rPr>
                <w:rFonts w:hint="eastAsia"/>
              </w:rPr>
              <w:t>0.02%</w:t>
            </w:r>
          </w:p>
        </w:tc>
        <w:tc>
          <w:tcPr>
            <w:tcW w:w="1251" w:type="dxa"/>
            <w:vAlign w:val="center"/>
          </w:tcPr>
          <w:p w14:paraId="3B3F5AA6">
            <w:pPr>
              <w:jc w:val="right"/>
            </w:pPr>
            <w:r>
              <w:rPr>
                <w:rFonts w:hint="eastAsia"/>
              </w:rPr>
              <w:t>-0.64%</w:t>
            </w:r>
          </w:p>
        </w:tc>
        <w:tc>
          <w:tcPr>
            <w:tcW w:w="1218" w:type="dxa"/>
            <w:vAlign w:val="center"/>
          </w:tcPr>
          <w:p w14:paraId="43FFE118">
            <w:pPr>
              <w:jc w:val="right"/>
            </w:pPr>
            <w:r>
              <w:rPr>
                <w:rFonts w:hint="eastAsia"/>
              </w:rPr>
              <w:t>0.01%</w:t>
            </w:r>
          </w:p>
        </w:tc>
      </w:tr>
      <w:tr w14:paraId="6E90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F1B23D">
            <w:r>
              <w:rPr>
                <w:rFonts w:hint="eastAsia"/>
              </w:rPr>
              <w:t>自基金合同生效起至今</w:t>
            </w:r>
          </w:p>
        </w:tc>
        <w:tc>
          <w:tcPr>
            <w:tcW w:w="1101" w:type="dxa"/>
            <w:vAlign w:val="center"/>
          </w:tcPr>
          <w:p w14:paraId="3E091F60">
            <w:pPr>
              <w:jc w:val="right"/>
            </w:pPr>
            <w:r>
              <w:rPr>
                <w:rFonts w:hint="eastAsia"/>
              </w:rPr>
              <w:t>8.82%</w:t>
            </w:r>
          </w:p>
        </w:tc>
        <w:tc>
          <w:tcPr>
            <w:tcW w:w="1101" w:type="dxa"/>
            <w:vAlign w:val="center"/>
          </w:tcPr>
          <w:p w14:paraId="1B4B26AD">
            <w:pPr>
              <w:jc w:val="right"/>
            </w:pPr>
            <w:r>
              <w:rPr>
                <w:rFonts w:hint="eastAsia"/>
              </w:rPr>
              <w:t>0.03%</w:t>
            </w:r>
          </w:p>
        </w:tc>
        <w:tc>
          <w:tcPr>
            <w:tcW w:w="1101" w:type="dxa"/>
            <w:vAlign w:val="center"/>
          </w:tcPr>
          <w:p w14:paraId="4F7A6FFD">
            <w:pPr>
              <w:jc w:val="right"/>
            </w:pPr>
            <w:r>
              <w:rPr>
                <w:rFonts w:hint="eastAsia"/>
              </w:rPr>
              <w:t>9.20%</w:t>
            </w:r>
          </w:p>
        </w:tc>
        <w:tc>
          <w:tcPr>
            <w:tcW w:w="1207" w:type="dxa"/>
            <w:vAlign w:val="center"/>
          </w:tcPr>
          <w:p w14:paraId="7B6B15F7">
            <w:pPr>
              <w:jc w:val="right"/>
            </w:pPr>
            <w:r>
              <w:rPr>
                <w:rFonts w:hint="eastAsia"/>
              </w:rPr>
              <w:t>0.02%</w:t>
            </w:r>
          </w:p>
        </w:tc>
        <w:tc>
          <w:tcPr>
            <w:tcW w:w="1251" w:type="dxa"/>
            <w:vAlign w:val="center"/>
          </w:tcPr>
          <w:p w14:paraId="4BF51D0C">
            <w:pPr>
              <w:jc w:val="right"/>
            </w:pPr>
            <w:r>
              <w:rPr>
                <w:rFonts w:hint="eastAsia"/>
              </w:rPr>
              <w:t>-0.38%</w:t>
            </w:r>
          </w:p>
        </w:tc>
        <w:tc>
          <w:tcPr>
            <w:tcW w:w="1218" w:type="dxa"/>
            <w:vAlign w:val="center"/>
          </w:tcPr>
          <w:p w14:paraId="2880B27A">
            <w:pPr>
              <w:jc w:val="right"/>
            </w:pPr>
            <w:r>
              <w:rPr>
                <w:rFonts w:hint="eastAsia"/>
              </w:rPr>
              <w:t>0.01%</w:t>
            </w:r>
          </w:p>
        </w:tc>
      </w:tr>
    </w:tbl>
    <w:p w14:paraId="2F2DCC2F">
      <w:pPr>
        <w:pStyle w:val="18"/>
        <w:rPr>
          <w:rFonts w:hint="eastAsia"/>
        </w:rPr>
      </w:pPr>
      <w:r>
        <w:rPr>
          <w:rFonts w:hint="eastAsia"/>
        </w:rPr>
        <w:t>南方中债0-2年国开行债券指数I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4D2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C6C2C92">
            <w:pPr>
              <w:jc w:val="center"/>
            </w:pPr>
            <w:r>
              <w:rPr>
                <w:rFonts w:hint="eastAsia"/>
                <w:b/>
              </w:rPr>
              <w:t>阶段</w:t>
            </w:r>
          </w:p>
        </w:tc>
        <w:tc>
          <w:tcPr>
            <w:tcW w:w="1101" w:type="dxa"/>
            <w:shd w:val="clear" w:color="auto" w:fill="BFBFBF"/>
            <w:vAlign w:val="center"/>
          </w:tcPr>
          <w:p w14:paraId="74934582">
            <w:pPr>
              <w:jc w:val="center"/>
            </w:pPr>
            <w:r>
              <w:rPr>
                <w:rFonts w:hint="eastAsia"/>
                <w:b/>
              </w:rPr>
              <w:t>份额净值增长率①</w:t>
            </w:r>
          </w:p>
        </w:tc>
        <w:tc>
          <w:tcPr>
            <w:tcW w:w="1101" w:type="dxa"/>
            <w:shd w:val="clear" w:color="auto" w:fill="BFBFBF"/>
            <w:vAlign w:val="center"/>
          </w:tcPr>
          <w:p w14:paraId="444260F6">
            <w:pPr>
              <w:jc w:val="center"/>
            </w:pPr>
            <w:r>
              <w:rPr>
                <w:rFonts w:hint="eastAsia"/>
                <w:b/>
              </w:rPr>
              <w:t>份额净值增长率标准差②</w:t>
            </w:r>
          </w:p>
        </w:tc>
        <w:tc>
          <w:tcPr>
            <w:tcW w:w="1101" w:type="dxa"/>
            <w:shd w:val="clear" w:color="auto" w:fill="BFBFBF"/>
            <w:vAlign w:val="center"/>
          </w:tcPr>
          <w:p w14:paraId="15358D0F">
            <w:pPr>
              <w:jc w:val="center"/>
            </w:pPr>
            <w:r>
              <w:rPr>
                <w:rFonts w:hint="eastAsia"/>
                <w:b/>
              </w:rPr>
              <w:t>业绩比较基准收益率③</w:t>
            </w:r>
          </w:p>
        </w:tc>
        <w:tc>
          <w:tcPr>
            <w:tcW w:w="1207" w:type="dxa"/>
            <w:shd w:val="clear" w:color="auto" w:fill="BFBFBF"/>
            <w:vAlign w:val="center"/>
          </w:tcPr>
          <w:p w14:paraId="5BED80D0">
            <w:pPr>
              <w:jc w:val="center"/>
            </w:pPr>
            <w:r>
              <w:rPr>
                <w:rFonts w:hint="eastAsia"/>
                <w:b/>
              </w:rPr>
              <w:t>业绩比较基准收益率标准差④</w:t>
            </w:r>
          </w:p>
        </w:tc>
        <w:tc>
          <w:tcPr>
            <w:tcW w:w="1251" w:type="dxa"/>
            <w:shd w:val="clear" w:color="auto" w:fill="BFBFBF"/>
            <w:vAlign w:val="center"/>
          </w:tcPr>
          <w:p w14:paraId="697FF7F4">
            <w:pPr>
              <w:jc w:val="center"/>
            </w:pPr>
            <w:r>
              <w:rPr>
                <w:rFonts w:hint="eastAsia"/>
                <w:b/>
              </w:rPr>
              <w:t>①-③</w:t>
            </w:r>
          </w:p>
        </w:tc>
        <w:tc>
          <w:tcPr>
            <w:tcW w:w="1218" w:type="dxa"/>
            <w:shd w:val="clear" w:color="auto" w:fill="BFBFBF"/>
            <w:vAlign w:val="center"/>
          </w:tcPr>
          <w:p w14:paraId="3F365BAE">
            <w:pPr>
              <w:jc w:val="center"/>
            </w:pPr>
            <w:r>
              <w:rPr>
                <w:rFonts w:hint="eastAsia"/>
                <w:b/>
              </w:rPr>
              <w:t>②-④</w:t>
            </w:r>
          </w:p>
        </w:tc>
      </w:tr>
      <w:tr w14:paraId="7C6F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CDCE2A">
            <w:r>
              <w:rPr>
                <w:rFonts w:hint="eastAsia"/>
              </w:rPr>
              <w:t>过去三个月</w:t>
            </w:r>
          </w:p>
        </w:tc>
        <w:tc>
          <w:tcPr>
            <w:tcW w:w="1101" w:type="dxa"/>
            <w:vAlign w:val="center"/>
          </w:tcPr>
          <w:p w14:paraId="713F04BE">
            <w:pPr>
              <w:jc w:val="right"/>
            </w:pPr>
            <w:r>
              <w:rPr>
                <w:rFonts w:hint="eastAsia"/>
              </w:rPr>
              <w:t>0.51%</w:t>
            </w:r>
          </w:p>
        </w:tc>
        <w:tc>
          <w:tcPr>
            <w:tcW w:w="1101" w:type="dxa"/>
            <w:vAlign w:val="center"/>
          </w:tcPr>
          <w:p w14:paraId="1996156D">
            <w:pPr>
              <w:jc w:val="right"/>
            </w:pPr>
            <w:r>
              <w:rPr>
                <w:rFonts w:hint="eastAsia"/>
              </w:rPr>
              <w:t>0.03%</w:t>
            </w:r>
          </w:p>
        </w:tc>
        <w:tc>
          <w:tcPr>
            <w:tcW w:w="1101" w:type="dxa"/>
            <w:vAlign w:val="center"/>
          </w:tcPr>
          <w:p w14:paraId="616AFB87">
            <w:pPr>
              <w:jc w:val="right"/>
            </w:pPr>
            <w:r>
              <w:rPr>
                <w:rFonts w:hint="eastAsia"/>
              </w:rPr>
              <w:t>0.44%</w:t>
            </w:r>
          </w:p>
        </w:tc>
        <w:tc>
          <w:tcPr>
            <w:tcW w:w="1207" w:type="dxa"/>
            <w:vAlign w:val="center"/>
          </w:tcPr>
          <w:p w14:paraId="2A08F563">
            <w:pPr>
              <w:jc w:val="right"/>
            </w:pPr>
            <w:r>
              <w:rPr>
                <w:rFonts w:hint="eastAsia"/>
              </w:rPr>
              <w:t>0.01%</w:t>
            </w:r>
          </w:p>
        </w:tc>
        <w:tc>
          <w:tcPr>
            <w:tcW w:w="1251" w:type="dxa"/>
            <w:vAlign w:val="center"/>
          </w:tcPr>
          <w:p w14:paraId="792622B8">
            <w:pPr>
              <w:jc w:val="right"/>
            </w:pPr>
            <w:r>
              <w:rPr>
                <w:rFonts w:hint="eastAsia"/>
              </w:rPr>
              <w:t>0.07%</w:t>
            </w:r>
          </w:p>
        </w:tc>
        <w:tc>
          <w:tcPr>
            <w:tcW w:w="1218" w:type="dxa"/>
            <w:vAlign w:val="center"/>
          </w:tcPr>
          <w:p w14:paraId="5DA374B7">
            <w:pPr>
              <w:jc w:val="right"/>
            </w:pPr>
            <w:r>
              <w:rPr>
                <w:rFonts w:hint="eastAsia"/>
              </w:rPr>
              <w:t>0.02%</w:t>
            </w:r>
          </w:p>
        </w:tc>
      </w:tr>
      <w:tr w14:paraId="0524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8F3BFD">
            <w:r>
              <w:rPr>
                <w:rFonts w:hint="eastAsia"/>
              </w:rPr>
              <w:t>过去六个月</w:t>
            </w:r>
          </w:p>
        </w:tc>
        <w:tc>
          <w:tcPr>
            <w:tcW w:w="1101" w:type="dxa"/>
            <w:vAlign w:val="center"/>
          </w:tcPr>
          <w:p w14:paraId="671C0123">
            <w:pPr>
              <w:jc w:val="right"/>
            </w:pPr>
            <w:r>
              <w:rPr>
                <w:rFonts w:hint="eastAsia"/>
              </w:rPr>
              <w:t>0.27%</w:t>
            </w:r>
          </w:p>
        </w:tc>
        <w:tc>
          <w:tcPr>
            <w:tcW w:w="1101" w:type="dxa"/>
            <w:vAlign w:val="center"/>
          </w:tcPr>
          <w:p w14:paraId="48760F8C">
            <w:pPr>
              <w:jc w:val="right"/>
            </w:pPr>
            <w:r>
              <w:rPr>
                <w:rFonts w:hint="eastAsia"/>
              </w:rPr>
              <w:t>0.04%</w:t>
            </w:r>
          </w:p>
        </w:tc>
        <w:tc>
          <w:tcPr>
            <w:tcW w:w="1101" w:type="dxa"/>
            <w:vAlign w:val="center"/>
          </w:tcPr>
          <w:p w14:paraId="5DC8C3EB">
            <w:pPr>
              <w:jc w:val="right"/>
            </w:pPr>
            <w:r>
              <w:rPr>
                <w:rFonts w:hint="eastAsia"/>
              </w:rPr>
              <w:t>0.73%</w:t>
            </w:r>
          </w:p>
        </w:tc>
        <w:tc>
          <w:tcPr>
            <w:tcW w:w="1207" w:type="dxa"/>
            <w:vAlign w:val="center"/>
          </w:tcPr>
          <w:p w14:paraId="1B569B37">
            <w:pPr>
              <w:jc w:val="right"/>
            </w:pPr>
            <w:r>
              <w:rPr>
                <w:rFonts w:hint="eastAsia"/>
              </w:rPr>
              <w:t>0.01%</w:t>
            </w:r>
          </w:p>
        </w:tc>
        <w:tc>
          <w:tcPr>
            <w:tcW w:w="1251" w:type="dxa"/>
            <w:vAlign w:val="center"/>
          </w:tcPr>
          <w:p w14:paraId="537C0CF1">
            <w:pPr>
              <w:jc w:val="right"/>
            </w:pPr>
            <w:r>
              <w:rPr>
                <w:rFonts w:hint="eastAsia"/>
              </w:rPr>
              <w:t>-0.46%</w:t>
            </w:r>
          </w:p>
        </w:tc>
        <w:tc>
          <w:tcPr>
            <w:tcW w:w="1218" w:type="dxa"/>
            <w:vAlign w:val="center"/>
          </w:tcPr>
          <w:p w14:paraId="71DDE30D">
            <w:pPr>
              <w:jc w:val="right"/>
            </w:pPr>
            <w:r>
              <w:rPr>
                <w:rFonts w:hint="eastAsia"/>
              </w:rPr>
              <w:t>0.03%</w:t>
            </w:r>
          </w:p>
        </w:tc>
      </w:tr>
      <w:tr w14:paraId="77A5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692933">
            <w:r>
              <w:rPr>
                <w:rFonts w:hint="eastAsia"/>
              </w:rPr>
              <w:t>过去一年</w:t>
            </w:r>
          </w:p>
        </w:tc>
        <w:tc>
          <w:tcPr>
            <w:tcW w:w="1101" w:type="dxa"/>
            <w:vAlign w:val="center"/>
          </w:tcPr>
          <w:p w14:paraId="06019C57">
            <w:pPr>
              <w:jc w:val="right"/>
            </w:pPr>
            <w:r>
              <w:rPr>
                <w:rFonts w:hint="eastAsia"/>
              </w:rPr>
              <w:t>0.80%</w:t>
            </w:r>
          </w:p>
        </w:tc>
        <w:tc>
          <w:tcPr>
            <w:tcW w:w="1101" w:type="dxa"/>
            <w:vAlign w:val="center"/>
          </w:tcPr>
          <w:p w14:paraId="4E5AA22A">
            <w:pPr>
              <w:jc w:val="right"/>
            </w:pPr>
            <w:r>
              <w:rPr>
                <w:rFonts w:hint="eastAsia"/>
              </w:rPr>
              <w:t>0.04%</w:t>
            </w:r>
          </w:p>
        </w:tc>
        <w:tc>
          <w:tcPr>
            <w:tcW w:w="1101" w:type="dxa"/>
            <w:vAlign w:val="center"/>
          </w:tcPr>
          <w:p w14:paraId="1BE23B70">
            <w:pPr>
              <w:jc w:val="right"/>
            </w:pPr>
            <w:r>
              <w:rPr>
                <w:rFonts w:hint="eastAsia"/>
              </w:rPr>
              <w:t>1.29%</w:t>
            </w:r>
          </w:p>
        </w:tc>
        <w:tc>
          <w:tcPr>
            <w:tcW w:w="1207" w:type="dxa"/>
            <w:vAlign w:val="center"/>
          </w:tcPr>
          <w:p w14:paraId="237E8CF9">
            <w:pPr>
              <w:jc w:val="right"/>
            </w:pPr>
            <w:r>
              <w:rPr>
                <w:rFonts w:hint="eastAsia"/>
              </w:rPr>
              <w:t>0.02%</w:t>
            </w:r>
          </w:p>
        </w:tc>
        <w:tc>
          <w:tcPr>
            <w:tcW w:w="1251" w:type="dxa"/>
            <w:vAlign w:val="center"/>
          </w:tcPr>
          <w:p w14:paraId="3A5F9F3B">
            <w:pPr>
              <w:jc w:val="right"/>
            </w:pPr>
            <w:r>
              <w:rPr>
                <w:rFonts w:hint="eastAsia"/>
              </w:rPr>
              <w:t>-0.49%</w:t>
            </w:r>
          </w:p>
        </w:tc>
        <w:tc>
          <w:tcPr>
            <w:tcW w:w="1218" w:type="dxa"/>
            <w:vAlign w:val="center"/>
          </w:tcPr>
          <w:p w14:paraId="25ED61F2">
            <w:pPr>
              <w:jc w:val="right"/>
            </w:pPr>
            <w:r>
              <w:rPr>
                <w:rFonts w:hint="eastAsia"/>
              </w:rPr>
              <w:t>0.02%</w:t>
            </w:r>
          </w:p>
        </w:tc>
      </w:tr>
      <w:tr w14:paraId="64D7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65550F">
            <w:r>
              <w:rPr>
                <w:rFonts w:hint="eastAsia"/>
              </w:rPr>
              <w:t>自基金合同生效起至今</w:t>
            </w:r>
          </w:p>
        </w:tc>
        <w:tc>
          <w:tcPr>
            <w:tcW w:w="1101" w:type="dxa"/>
            <w:vAlign w:val="center"/>
          </w:tcPr>
          <w:p w14:paraId="4BDA95CF">
            <w:pPr>
              <w:jc w:val="right"/>
            </w:pPr>
            <w:r>
              <w:rPr>
                <w:rFonts w:hint="eastAsia"/>
              </w:rPr>
              <w:t>1.47%</w:t>
            </w:r>
          </w:p>
        </w:tc>
        <w:tc>
          <w:tcPr>
            <w:tcW w:w="1101" w:type="dxa"/>
            <w:vAlign w:val="center"/>
          </w:tcPr>
          <w:p w14:paraId="07E1DDAD">
            <w:pPr>
              <w:jc w:val="right"/>
            </w:pPr>
            <w:r>
              <w:rPr>
                <w:rFonts w:hint="eastAsia"/>
              </w:rPr>
              <w:t>0.04%</w:t>
            </w:r>
          </w:p>
        </w:tc>
        <w:tc>
          <w:tcPr>
            <w:tcW w:w="1101" w:type="dxa"/>
            <w:vAlign w:val="center"/>
          </w:tcPr>
          <w:p w14:paraId="30DD835A">
            <w:pPr>
              <w:jc w:val="right"/>
            </w:pPr>
            <w:r>
              <w:rPr>
                <w:rFonts w:hint="eastAsia"/>
              </w:rPr>
              <w:t>1.83%</w:t>
            </w:r>
          </w:p>
        </w:tc>
        <w:tc>
          <w:tcPr>
            <w:tcW w:w="1207" w:type="dxa"/>
            <w:vAlign w:val="center"/>
          </w:tcPr>
          <w:p w14:paraId="10BA6835">
            <w:pPr>
              <w:jc w:val="right"/>
            </w:pPr>
            <w:r>
              <w:rPr>
                <w:rFonts w:hint="eastAsia"/>
              </w:rPr>
              <w:t>0.02%</w:t>
            </w:r>
          </w:p>
        </w:tc>
        <w:tc>
          <w:tcPr>
            <w:tcW w:w="1251" w:type="dxa"/>
            <w:vAlign w:val="center"/>
          </w:tcPr>
          <w:p w14:paraId="33EB886D">
            <w:pPr>
              <w:jc w:val="right"/>
            </w:pPr>
            <w:r>
              <w:rPr>
                <w:rFonts w:hint="eastAsia"/>
              </w:rPr>
              <w:t>-0.36%</w:t>
            </w:r>
          </w:p>
        </w:tc>
        <w:tc>
          <w:tcPr>
            <w:tcW w:w="1218" w:type="dxa"/>
            <w:vAlign w:val="center"/>
          </w:tcPr>
          <w:p w14:paraId="6BC1AB21">
            <w:pPr>
              <w:jc w:val="right"/>
            </w:pPr>
            <w:r>
              <w:rPr>
                <w:rFonts w:hint="eastAsia"/>
              </w:rPr>
              <w:t>0.02%</w:t>
            </w:r>
          </w:p>
        </w:tc>
      </w:tr>
    </w:tbl>
    <w:p w14:paraId="39E494BD">
      <w:pPr>
        <w:pStyle w:val="28"/>
      </w:pPr>
      <w:bookmarkStart w:id="15" w:name="_Toc15"/>
      <w:r>
        <w:t>自基金合同生效以来基金份额累计净值增长率变动及其与同期业绩比较基准收益率变动的比较</w:t>
      </w:r>
      <w:bookmarkEnd w:id="15"/>
    </w:p>
    <w:p w14:paraId="487BCF74">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441C3813">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6C2E95F8">
      <w:pPr>
        <w:jc w:val="center"/>
      </w:pPr>
      <w:r>
        <w:drawing>
          <wp:inline distT="0" distB="0" distL="114300" distR="114300">
            <wp:extent cx="5274310" cy="34582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58564"/>
                    </a:xfrm>
                    <a:prstGeom prst="rect">
                      <a:avLst/>
                    </a:prstGeom>
                  </pic:spPr>
                </pic:pic>
              </a:graphicData>
            </a:graphic>
          </wp:inline>
        </w:drawing>
      </w:r>
    </w:p>
    <w:p w14:paraId="753996C9">
      <w:pPr>
        <w:jc w:val="center"/>
      </w:pPr>
      <w:r>
        <w:drawing>
          <wp:inline distT="0" distB="0" distL="114300" distR="114300">
            <wp:extent cx="5274310" cy="34582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58564"/>
                    </a:xfrm>
                    <a:prstGeom prst="rect">
                      <a:avLst/>
                    </a:prstGeom>
                  </pic:spPr>
                </pic:pic>
              </a:graphicData>
            </a:graphic>
          </wp:inline>
        </w:drawing>
      </w:r>
    </w:p>
    <w:p w14:paraId="11B5A9B9">
      <w:pPr>
        <w:jc w:val="center"/>
      </w:pPr>
      <w:r>
        <w:drawing>
          <wp:inline distT="0" distB="0" distL="114300" distR="114300">
            <wp:extent cx="5274310" cy="3458210"/>
            <wp:effectExtent l="0" t="0" r="254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458564"/>
                    </a:xfrm>
                    <a:prstGeom prst="rect">
                      <a:avLst/>
                    </a:prstGeom>
                  </pic:spPr>
                </pic:pic>
              </a:graphicData>
            </a:graphic>
          </wp:inline>
        </w:drawing>
      </w:r>
    </w:p>
    <w:p w14:paraId="744886E2">
      <w:pPr>
        <w:pStyle w:val="47"/>
        <w:rPr>
          <w:rFonts w:hint="eastAsia"/>
        </w:rPr>
      </w:pPr>
      <w:r>
        <w:rPr>
          <w:rFonts w:hint="eastAsia"/>
        </w:rPr>
        <w:t>注：本基金从2024年12月9日起新增D类份额，D类份额自2025年5月15日起存续；</w:t>
      </w:r>
    </w:p>
    <w:p w14:paraId="73C66E0E">
      <w:pPr>
        <w:pStyle w:val="47"/>
        <w:rPr>
          <w:rFonts w:hint="eastAsia"/>
        </w:rPr>
      </w:pPr>
      <w:r>
        <w:tab/>
      </w:r>
      <w:r>
        <w:rPr>
          <w:rFonts w:hint="eastAsia"/>
        </w:rPr>
        <w:t>本基金从2021年12月20日起新增E类份额，E类份额自2021年12月21日起存续；</w:t>
      </w:r>
    </w:p>
    <w:p w14:paraId="4CCDD4BE">
      <w:pPr>
        <w:pStyle w:val="47"/>
        <w:rPr>
          <w:rFonts w:hint="eastAsia"/>
        </w:rPr>
      </w:pPr>
      <w:r>
        <w:tab/>
      </w:r>
      <w:r>
        <w:rPr>
          <w:rFonts w:hint="eastAsia"/>
        </w:rPr>
        <w:t>本基金从2024年11月20日起新增I类份额，I类份额自2024年11月21日起存续。</w:t>
      </w:r>
    </w:p>
    <w:p w14:paraId="520BA2C2">
      <w:pPr>
        <w:pStyle w:val="28"/>
      </w:pPr>
      <w:bookmarkStart w:id="16" w:name="_Toc16"/>
      <w:r>
        <w:t>过去五年以来基金每年净值增长率及其与同期业绩比较基准收益率的比较</w:t>
      </w:r>
      <w:bookmarkEnd w:id="16"/>
    </w:p>
    <w:p w14:paraId="5F802C78">
      <w:pPr>
        <w:jc w:val="center"/>
      </w:pPr>
      <w:r>
        <w:drawing>
          <wp:inline distT="0" distB="0" distL="114300" distR="114300">
            <wp:extent cx="5274310" cy="3523615"/>
            <wp:effectExtent l="0" t="0" r="2540"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524162"/>
                    </a:xfrm>
                    <a:prstGeom prst="rect">
                      <a:avLst/>
                    </a:prstGeom>
                  </pic:spPr>
                </pic:pic>
              </a:graphicData>
            </a:graphic>
          </wp:inline>
        </w:drawing>
      </w:r>
    </w:p>
    <w:p w14:paraId="2FBA2985">
      <w:pPr>
        <w:jc w:val="center"/>
      </w:pPr>
      <w:r>
        <w:drawing>
          <wp:inline distT="0" distB="0" distL="114300" distR="114300">
            <wp:extent cx="5274310" cy="3529330"/>
            <wp:effectExtent l="0" t="0" r="2540" b="1397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529485"/>
                    </a:xfrm>
                    <a:prstGeom prst="rect">
                      <a:avLst/>
                    </a:prstGeom>
                  </pic:spPr>
                </pic:pic>
              </a:graphicData>
            </a:graphic>
          </wp:inline>
        </w:drawing>
      </w:r>
    </w:p>
    <w:p w14:paraId="4C917A79">
      <w:pPr>
        <w:jc w:val="center"/>
      </w:pPr>
      <w:r>
        <w:drawing>
          <wp:inline distT="0" distB="0" distL="114300" distR="114300">
            <wp:extent cx="5274310" cy="3523615"/>
            <wp:effectExtent l="0" t="0" r="2540" b="63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524162"/>
                    </a:xfrm>
                    <a:prstGeom prst="rect">
                      <a:avLst/>
                    </a:prstGeom>
                  </pic:spPr>
                </pic:pic>
              </a:graphicData>
            </a:graphic>
          </wp:inline>
        </w:drawing>
      </w:r>
    </w:p>
    <w:p w14:paraId="415CA912">
      <w:pPr>
        <w:jc w:val="center"/>
      </w:pPr>
      <w:r>
        <w:drawing>
          <wp:inline distT="0" distB="0" distL="114300" distR="114300">
            <wp:extent cx="5274310" cy="3529330"/>
            <wp:effectExtent l="0" t="0" r="2540" b="1397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a:off x="0" y="0"/>
                      <a:ext cx="5274310" cy="3529485"/>
                    </a:xfrm>
                    <a:prstGeom prst="rect">
                      <a:avLst/>
                    </a:prstGeom>
                  </pic:spPr>
                </pic:pic>
              </a:graphicData>
            </a:graphic>
          </wp:inline>
        </w:drawing>
      </w:r>
    </w:p>
    <w:p w14:paraId="471A117B">
      <w:pPr>
        <w:jc w:val="center"/>
      </w:pPr>
      <w:r>
        <w:drawing>
          <wp:inline distT="0" distB="0" distL="114300" distR="114300">
            <wp:extent cx="5274310" cy="3529330"/>
            <wp:effectExtent l="0" t="0" r="2540"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a:stretch>
                      <a:fillRect/>
                    </a:stretch>
                  </pic:blipFill>
                  <pic:spPr>
                    <a:xfrm>
                      <a:off x="0" y="0"/>
                      <a:ext cx="5274310" cy="3529485"/>
                    </a:xfrm>
                    <a:prstGeom prst="rect">
                      <a:avLst/>
                    </a:prstGeom>
                  </pic:spPr>
                </pic:pic>
              </a:graphicData>
            </a:graphic>
          </wp:inline>
        </w:drawing>
      </w:r>
    </w:p>
    <w:p w14:paraId="73200EA9">
      <w:pPr>
        <w:pStyle w:val="47"/>
        <w:rPr>
          <w:rFonts w:hint="eastAsia"/>
        </w:rPr>
      </w:pPr>
      <w:r>
        <w:rPr>
          <w:rFonts w:hint="eastAsia"/>
        </w:rPr>
        <w:t>注：基金合同生效当年按实际存续期计算，不按整个自然年度进行折算。</w:t>
      </w:r>
    </w:p>
    <w:p w14:paraId="75253506">
      <w:pPr>
        <w:pStyle w:val="23"/>
      </w:pPr>
      <w:bookmarkStart w:id="17" w:name="_Toc18361"/>
      <w:r>
        <w:t>过去三年基金的利润分配情况</w:t>
      </w:r>
      <w:bookmarkEnd w:id="17"/>
    </w:p>
    <w:p w14:paraId="3514584A">
      <w:pPr>
        <w:jc w:val="right"/>
        <w:rPr>
          <w:rFonts w:hint="eastAsia"/>
        </w:rPr>
      </w:pPr>
      <w:r>
        <w:rPr>
          <w:rFonts w:hint="eastAsia"/>
        </w:rPr>
        <w:t>单位：人民币元</w:t>
      </w:r>
    </w:p>
    <w:p w14:paraId="0EEF6E0C">
      <w:pPr>
        <w:pStyle w:val="18"/>
        <w:rPr>
          <w:rFonts w:hint="eastAsia"/>
        </w:rPr>
      </w:pPr>
      <w:r>
        <w:rPr>
          <w:rFonts w:hint="eastAsia"/>
        </w:rPr>
        <w:t>南方中债0-2年国开行债券指数A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30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38B8B3C">
            <w:pPr>
              <w:jc w:val="center"/>
            </w:pPr>
            <w:r>
              <w:rPr>
                <w:rFonts w:hint="eastAsia"/>
                <w:b/>
              </w:rPr>
              <w:t>年度</w:t>
            </w:r>
          </w:p>
        </w:tc>
        <w:tc>
          <w:tcPr>
            <w:tcW w:w="1384" w:type="dxa"/>
            <w:shd w:val="clear" w:color="auto" w:fill="BFBFBF"/>
            <w:vAlign w:val="center"/>
          </w:tcPr>
          <w:p w14:paraId="1E0B97C5">
            <w:pPr>
              <w:jc w:val="center"/>
            </w:pPr>
            <w:r>
              <w:rPr>
                <w:rFonts w:hint="eastAsia"/>
                <w:b/>
              </w:rPr>
              <w:t>每10份基金份额分红数</w:t>
            </w:r>
          </w:p>
        </w:tc>
        <w:tc>
          <w:tcPr>
            <w:tcW w:w="1384" w:type="dxa"/>
            <w:shd w:val="clear" w:color="auto" w:fill="BFBFBF"/>
            <w:vAlign w:val="center"/>
          </w:tcPr>
          <w:p w14:paraId="3C7B2354">
            <w:pPr>
              <w:jc w:val="center"/>
            </w:pPr>
            <w:r>
              <w:rPr>
                <w:rFonts w:hint="eastAsia"/>
                <w:b/>
              </w:rPr>
              <w:t>现金形式发放总额</w:t>
            </w:r>
          </w:p>
        </w:tc>
        <w:tc>
          <w:tcPr>
            <w:tcW w:w="1384" w:type="dxa"/>
            <w:shd w:val="clear" w:color="auto" w:fill="BFBFBF"/>
            <w:vAlign w:val="center"/>
          </w:tcPr>
          <w:p w14:paraId="3A14736A">
            <w:pPr>
              <w:jc w:val="center"/>
            </w:pPr>
            <w:r>
              <w:rPr>
                <w:rFonts w:hint="eastAsia"/>
                <w:b/>
              </w:rPr>
              <w:t>再投资形式发放总额</w:t>
            </w:r>
          </w:p>
        </w:tc>
        <w:tc>
          <w:tcPr>
            <w:tcW w:w="1384" w:type="dxa"/>
            <w:shd w:val="clear" w:color="auto" w:fill="BFBFBF"/>
            <w:vAlign w:val="center"/>
          </w:tcPr>
          <w:p w14:paraId="4F29DA45">
            <w:pPr>
              <w:jc w:val="center"/>
            </w:pPr>
            <w:r>
              <w:rPr>
                <w:rFonts w:hint="eastAsia"/>
                <w:b/>
              </w:rPr>
              <w:t>年度利润分配合计</w:t>
            </w:r>
          </w:p>
        </w:tc>
        <w:tc>
          <w:tcPr>
            <w:tcW w:w="1384" w:type="dxa"/>
            <w:shd w:val="clear" w:color="auto" w:fill="BFBFBF"/>
            <w:vAlign w:val="center"/>
          </w:tcPr>
          <w:p w14:paraId="02CA86F0">
            <w:pPr>
              <w:jc w:val="center"/>
            </w:pPr>
            <w:r>
              <w:rPr>
                <w:rFonts w:hint="eastAsia"/>
                <w:b/>
              </w:rPr>
              <w:t>备注</w:t>
            </w:r>
          </w:p>
        </w:tc>
      </w:tr>
      <w:tr w14:paraId="6C76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41796">
            <w:r>
              <w:rPr>
                <w:rFonts w:hint="eastAsia"/>
              </w:rPr>
              <w:t>2025年</w:t>
            </w:r>
          </w:p>
        </w:tc>
        <w:tc>
          <w:tcPr>
            <w:tcW w:w="1384" w:type="dxa"/>
            <w:vAlign w:val="center"/>
          </w:tcPr>
          <w:p w14:paraId="2E33437D">
            <w:pPr>
              <w:jc w:val="right"/>
            </w:pPr>
            <w:r>
              <w:rPr>
                <w:rFonts w:hint="eastAsia"/>
              </w:rPr>
              <w:t>-</w:t>
            </w:r>
          </w:p>
        </w:tc>
        <w:tc>
          <w:tcPr>
            <w:tcW w:w="1384" w:type="dxa"/>
            <w:vAlign w:val="center"/>
          </w:tcPr>
          <w:p w14:paraId="24280018">
            <w:pPr>
              <w:jc w:val="right"/>
            </w:pPr>
            <w:r>
              <w:rPr>
                <w:rFonts w:hint="eastAsia"/>
              </w:rPr>
              <w:t>-</w:t>
            </w:r>
          </w:p>
        </w:tc>
        <w:tc>
          <w:tcPr>
            <w:tcW w:w="1384" w:type="dxa"/>
            <w:vAlign w:val="center"/>
          </w:tcPr>
          <w:p w14:paraId="30AC1354">
            <w:pPr>
              <w:jc w:val="right"/>
            </w:pPr>
            <w:r>
              <w:rPr>
                <w:rFonts w:hint="eastAsia"/>
              </w:rPr>
              <w:t>-</w:t>
            </w:r>
          </w:p>
        </w:tc>
        <w:tc>
          <w:tcPr>
            <w:tcW w:w="1384" w:type="dxa"/>
            <w:vAlign w:val="center"/>
          </w:tcPr>
          <w:p w14:paraId="0455C8D2">
            <w:pPr>
              <w:jc w:val="right"/>
            </w:pPr>
            <w:r>
              <w:rPr>
                <w:rFonts w:hint="eastAsia"/>
              </w:rPr>
              <w:t>-</w:t>
            </w:r>
          </w:p>
        </w:tc>
        <w:tc>
          <w:tcPr>
            <w:tcW w:w="1384" w:type="dxa"/>
            <w:vAlign w:val="center"/>
          </w:tcPr>
          <w:p w14:paraId="079E89A6">
            <w:pPr>
              <w:jc w:val="right"/>
            </w:pPr>
            <w:r>
              <w:rPr>
                <w:rFonts w:hint="eastAsia"/>
              </w:rPr>
              <w:t>-</w:t>
            </w:r>
          </w:p>
        </w:tc>
      </w:tr>
      <w:tr w14:paraId="75AE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C0A97">
            <w:r>
              <w:rPr>
                <w:rFonts w:hint="eastAsia"/>
              </w:rPr>
              <w:t>2024年</w:t>
            </w:r>
          </w:p>
        </w:tc>
        <w:tc>
          <w:tcPr>
            <w:tcW w:w="1384" w:type="dxa"/>
            <w:vAlign w:val="center"/>
          </w:tcPr>
          <w:p w14:paraId="6D227299">
            <w:pPr>
              <w:jc w:val="right"/>
            </w:pPr>
            <w:r>
              <w:rPr>
                <w:rFonts w:hint="eastAsia"/>
              </w:rPr>
              <w:t>0.1300</w:t>
            </w:r>
          </w:p>
        </w:tc>
        <w:tc>
          <w:tcPr>
            <w:tcW w:w="1384" w:type="dxa"/>
            <w:vAlign w:val="center"/>
          </w:tcPr>
          <w:p w14:paraId="0D72711F">
            <w:pPr>
              <w:jc w:val="right"/>
            </w:pPr>
            <w:r>
              <w:rPr>
                <w:rFonts w:hint="eastAsia"/>
              </w:rPr>
              <w:t>20,296,920.14</w:t>
            </w:r>
          </w:p>
        </w:tc>
        <w:tc>
          <w:tcPr>
            <w:tcW w:w="1384" w:type="dxa"/>
            <w:vAlign w:val="center"/>
          </w:tcPr>
          <w:p w14:paraId="7AA60978">
            <w:pPr>
              <w:jc w:val="right"/>
            </w:pPr>
            <w:r>
              <w:rPr>
                <w:rFonts w:hint="eastAsia"/>
              </w:rPr>
              <w:t>19,740.51</w:t>
            </w:r>
          </w:p>
        </w:tc>
        <w:tc>
          <w:tcPr>
            <w:tcW w:w="1384" w:type="dxa"/>
            <w:vAlign w:val="center"/>
          </w:tcPr>
          <w:p w14:paraId="630D8222">
            <w:pPr>
              <w:jc w:val="right"/>
            </w:pPr>
            <w:r>
              <w:rPr>
                <w:rFonts w:hint="eastAsia"/>
              </w:rPr>
              <w:t>20,316,660.65</w:t>
            </w:r>
          </w:p>
        </w:tc>
        <w:tc>
          <w:tcPr>
            <w:tcW w:w="1384" w:type="dxa"/>
            <w:vAlign w:val="center"/>
          </w:tcPr>
          <w:p w14:paraId="7E7C20B6">
            <w:pPr>
              <w:jc w:val="right"/>
            </w:pPr>
            <w:r>
              <w:rPr>
                <w:rFonts w:hint="eastAsia"/>
              </w:rPr>
              <w:t>-</w:t>
            </w:r>
          </w:p>
        </w:tc>
      </w:tr>
      <w:tr w14:paraId="339C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28E74">
            <w:r>
              <w:rPr>
                <w:rFonts w:hint="eastAsia"/>
              </w:rPr>
              <w:t>2023年</w:t>
            </w:r>
          </w:p>
        </w:tc>
        <w:tc>
          <w:tcPr>
            <w:tcW w:w="1384" w:type="dxa"/>
            <w:vAlign w:val="center"/>
          </w:tcPr>
          <w:p w14:paraId="221BDDD9">
            <w:pPr>
              <w:jc w:val="right"/>
            </w:pPr>
            <w:r>
              <w:rPr>
                <w:rFonts w:hint="eastAsia"/>
              </w:rPr>
              <w:t>0.2200</w:t>
            </w:r>
          </w:p>
        </w:tc>
        <w:tc>
          <w:tcPr>
            <w:tcW w:w="1384" w:type="dxa"/>
            <w:vAlign w:val="center"/>
          </w:tcPr>
          <w:p w14:paraId="3B00D498">
            <w:pPr>
              <w:jc w:val="right"/>
            </w:pPr>
            <w:r>
              <w:rPr>
                <w:rFonts w:hint="eastAsia"/>
              </w:rPr>
              <w:t>45,204,341.16</w:t>
            </w:r>
          </w:p>
        </w:tc>
        <w:tc>
          <w:tcPr>
            <w:tcW w:w="1384" w:type="dxa"/>
            <w:vAlign w:val="center"/>
          </w:tcPr>
          <w:p w14:paraId="023A51E6">
            <w:pPr>
              <w:jc w:val="right"/>
            </w:pPr>
            <w:r>
              <w:rPr>
                <w:rFonts w:hint="eastAsia"/>
              </w:rPr>
              <w:t>695,041.15</w:t>
            </w:r>
          </w:p>
        </w:tc>
        <w:tc>
          <w:tcPr>
            <w:tcW w:w="1384" w:type="dxa"/>
            <w:vAlign w:val="center"/>
          </w:tcPr>
          <w:p w14:paraId="2CB7DA3C">
            <w:pPr>
              <w:jc w:val="right"/>
            </w:pPr>
            <w:r>
              <w:rPr>
                <w:rFonts w:hint="eastAsia"/>
              </w:rPr>
              <w:t>45,899,382.31</w:t>
            </w:r>
          </w:p>
        </w:tc>
        <w:tc>
          <w:tcPr>
            <w:tcW w:w="1384" w:type="dxa"/>
            <w:vAlign w:val="center"/>
          </w:tcPr>
          <w:p w14:paraId="6ED78D00">
            <w:pPr>
              <w:jc w:val="right"/>
            </w:pPr>
            <w:r>
              <w:rPr>
                <w:rFonts w:hint="eastAsia"/>
              </w:rPr>
              <w:t>-</w:t>
            </w:r>
          </w:p>
        </w:tc>
      </w:tr>
      <w:tr w14:paraId="0167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23E06">
            <w:r>
              <w:rPr>
                <w:rFonts w:hint="eastAsia"/>
              </w:rPr>
              <w:t>合计</w:t>
            </w:r>
          </w:p>
        </w:tc>
        <w:tc>
          <w:tcPr>
            <w:tcW w:w="1384" w:type="dxa"/>
            <w:vAlign w:val="center"/>
          </w:tcPr>
          <w:p w14:paraId="133F3696">
            <w:pPr>
              <w:jc w:val="right"/>
            </w:pPr>
            <w:r>
              <w:rPr>
                <w:rFonts w:hint="eastAsia"/>
              </w:rPr>
              <w:t>0.3500</w:t>
            </w:r>
          </w:p>
        </w:tc>
        <w:tc>
          <w:tcPr>
            <w:tcW w:w="1384" w:type="dxa"/>
            <w:vAlign w:val="center"/>
          </w:tcPr>
          <w:p w14:paraId="7D4C37AE">
            <w:pPr>
              <w:jc w:val="right"/>
            </w:pPr>
            <w:r>
              <w:rPr>
                <w:rFonts w:hint="eastAsia"/>
              </w:rPr>
              <w:t>65,501,261.30</w:t>
            </w:r>
          </w:p>
        </w:tc>
        <w:tc>
          <w:tcPr>
            <w:tcW w:w="1384" w:type="dxa"/>
            <w:vAlign w:val="center"/>
          </w:tcPr>
          <w:p w14:paraId="4C00B0DD">
            <w:pPr>
              <w:jc w:val="right"/>
            </w:pPr>
            <w:r>
              <w:rPr>
                <w:rFonts w:hint="eastAsia"/>
              </w:rPr>
              <w:t>714,781.66</w:t>
            </w:r>
          </w:p>
        </w:tc>
        <w:tc>
          <w:tcPr>
            <w:tcW w:w="1384" w:type="dxa"/>
            <w:vAlign w:val="center"/>
          </w:tcPr>
          <w:p w14:paraId="327F9CC0">
            <w:pPr>
              <w:jc w:val="right"/>
            </w:pPr>
            <w:r>
              <w:rPr>
                <w:rFonts w:hint="eastAsia"/>
              </w:rPr>
              <w:t>66,216,042.96</w:t>
            </w:r>
          </w:p>
        </w:tc>
        <w:tc>
          <w:tcPr>
            <w:tcW w:w="1384" w:type="dxa"/>
            <w:vAlign w:val="center"/>
          </w:tcPr>
          <w:p w14:paraId="33848B3A">
            <w:pPr>
              <w:jc w:val="right"/>
            </w:pPr>
            <w:r>
              <w:rPr>
                <w:rFonts w:hint="eastAsia"/>
              </w:rPr>
              <w:t>-</w:t>
            </w:r>
          </w:p>
        </w:tc>
      </w:tr>
    </w:tbl>
    <w:p w14:paraId="2B49F6A7">
      <w:pPr>
        <w:pStyle w:val="18"/>
        <w:rPr>
          <w:rFonts w:hint="eastAsia"/>
        </w:rPr>
      </w:pPr>
      <w:r>
        <w:rPr>
          <w:rFonts w:hint="eastAsia"/>
        </w:rPr>
        <w:t>南方中债0-2年国开行债券指数C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B2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FA29800">
            <w:pPr>
              <w:jc w:val="center"/>
            </w:pPr>
            <w:r>
              <w:rPr>
                <w:rFonts w:hint="eastAsia"/>
                <w:b/>
              </w:rPr>
              <w:t>年度</w:t>
            </w:r>
          </w:p>
        </w:tc>
        <w:tc>
          <w:tcPr>
            <w:tcW w:w="1384" w:type="dxa"/>
            <w:shd w:val="clear" w:color="auto" w:fill="BFBFBF"/>
            <w:vAlign w:val="center"/>
          </w:tcPr>
          <w:p w14:paraId="652CAC7B">
            <w:pPr>
              <w:jc w:val="center"/>
            </w:pPr>
            <w:r>
              <w:rPr>
                <w:rFonts w:hint="eastAsia"/>
                <w:b/>
              </w:rPr>
              <w:t>每10份基金份额分红数</w:t>
            </w:r>
          </w:p>
        </w:tc>
        <w:tc>
          <w:tcPr>
            <w:tcW w:w="1384" w:type="dxa"/>
            <w:shd w:val="clear" w:color="auto" w:fill="BFBFBF"/>
            <w:vAlign w:val="center"/>
          </w:tcPr>
          <w:p w14:paraId="1006C5E4">
            <w:pPr>
              <w:jc w:val="center"/>
            </w:pPr>
            <w:r>
              <w:rPr>
                <w:rFonts w:hint="eastAsia"/>
                <w:b/>
              </w:rPr>
              <w:t>现金形式发放总额</w:t>
            </w:r>
          </w:p>
        </w:tc>
        <w:tc>
          <w:tcPr>
            <w:tcW w:w="1384" w:type="dxa"/>
            <w:shd w:val="clear" w:color="auto" w:fill="BFBFBF"/>
            <w:vAlign w:val="center"/>
          </w:tcPr>
          <w:p w14:paraId="66830A97">
            <w:pPr>
              <w:jc w:val="center"/>
            </w:pPr>
            <w:r>
              <w:rPr>
                <w:rFonts w:hint="eastAsia"/>
                <w:b/>
              </w:rPr>
              <w:t>再投资形式发放总额</w:t>
            </w:r>
          </w:p>
        </w:tc>
        <w:tc>
          <w:tcPr>
            <w:tcW w:w="1384" w:type="dxa"/>
            <w:shd w:val="clear" w:color="auto" w:fill="BFBFBF"/>
            <w:vAlign w:val="center"/>
          </w:tcPr>
          <w:p w14:paraId="1026B891">
            <w:pPr>
              <w:jc w:val="center"/>
            </w:pPr>
            <w:r>
              <w:rPr>
                <w:rFonts w:hint="eastAsia"/>
                <w:b/>
              </w:rPr>
              <w:t>年度利润分配合计</w:t>
            </w:r>
          </w:p>
        </w:tc>
        <w:tc>
          <w:tcPr>
            <w:tcW w:w="1384" w:type="dxa"/>
            <w:shd w:val="clear" w:color="auto" w:fill="BFBFBF"/>
            <w:vAlign w:val="center"/>
          </w:tcPr>
          <w:p w14:paraId="71B7DD48">
            <w:pPr>
              <w:jc w:val="center"/>
            </w:pPr>
            <w:r>
              <w:rPr>
                <w:rFonts w:hint="eastAsia"/>
                <w:b/>
              </w:rPr>
              <w:t>备注</w:t>
            </w:r>
          </w:p>
        </w:tc>
      </w:tr>
      <w:tr w14:paraId="4580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0628C">
            <w:r>
              <w:rPr>
                <w:rFonts w:hint="eastAsia"/>
              </w:rPr>
              <w:t>2025年</w:t>
            </w:r>
          </w:p>
        </w:tc>
        <w:tc>
          <w:tcPr>
            <w:tcW w:w="1384" w:type="dxa"/>
            <w:vAlign w:val="center"/>
          </w:tcPr>
          <w:p w14:paraId="1545349C">
            <w:pPr>
              <w:jc w:val="right"/>
            </w:pPr>
            <w:r>
              <w:rPr>
                <w:rFonts w:hint="eastAsia"/>
              </w:rPr>
              <w:t>-</w:t>
            </w:r>
          </w:p>
        </w:tc>
        <w:tc>
          <w:tcPr>
            <w:tcW w:w="1384" w:type="dxa"/>
            <w:vAlign w:val="center"/>
          </w:tcPr>
          <w:p w14:paraId="6A2406D3">
            <w:pPr>
              <w:jc w:val="right"/>
            </w:pPr>
            <w:r>
              <w:rPr>
                <w:rFonts w:hint="eastAsia"/>
              </w:rPr>
              <w:t>-</w:t>
            </w:r>
          </w:p>
        </w:tc>
        <w:tc>
          <w:tcPr>
            <w:tcW w:w="1384" w:type="dxa"/>
            <w:vAlign w:val="center"/>
          </w:tcPr>
          <w:p w14:paraId="26024F1D">
            <w:pPr>
              <w:jc w:val="right"/>
            </w:pPr>
            <w:r>
              <w:rPr>
                <w:rFonts w:hint="eastAsia"/>
              </w:rPr>
              <w:t>-</w:t>
            </w:r>
          </w:p>
        </w:tc>
        <w:tc>
          <w:tcPr>
            <w:tcW w:w="1384" w:type="dxa"/>
            <w:vAlign w:val="center"/>
          </w:tcPr>
          <w:p w14:paraId="59DD7202">
            <w:pPr>
              <w:jc w:val="right"/>
            </w:pPr>
            <w:r>
              <w:rPr>
                <w:rFonts w:hint="eastAsia"/>
              </w:rPr>
              <w:t>-</w:t>
            </w:r>
          </w:p>
        </w:tc>
        <w:tc>
          <w:tcPr>
            <w:tcW w:w="1384" w:type="dxa"/>
            <w:vAlign w:val="center"/>
          </w:tcPr>
          <w:p w14:paraId="1721AEB1">
            <w:pPr>
              <w:jc w:val="right"/>
            </w:pPr>
            <w:r>
              <w:rPr>
                <w:rFonts w:hint="eastAsia"/>
              </w:rPr>
              <w:t>-</w:t>
            </w:r>
          </w:p>
        </w:tc>
      </w:tr>
      <w:tr w14:paraId="27F4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1C1CF">
            <w:r>
              <w:rPr>
                <w:rFonts w:hint="eastAsia"/>
              </w:rPr>
              <w:t>2024年</w:t>
            </w:r>
          </w:p>
        </w:tc>
        <w:tc>
          <w:tcPr>
            <w:tcW w:w="1384" w:type="dxa"/>
            <w:vAlign w:val="center"/>
          </w:tcPr>
          <w:p w14:paraId="7563A97E">
            <w:pPr>
              <w:jc w:val="right"/>
            </w:pPr>
            <w:r>
              <w:rPr>
                <w:rFonts w:hint="eastAsia"/>
              </w:rPr>
              <w:t>0.1400</w:t>
            </w:r>
          </w:p>
        </w:tc>
        <w:tc>
          <w:tcPr>
            <w:tcW w:w="1384" w:type="dxa"/>
            <w:vAlign w:val="center"/>
          </w:tcPr>
          <w:p w14:paraId="6E8257AF">
            <w:pPr>
              <w:jc w:val="right"/>
            </w:pPr>
            <w:r>
              <w:rPr>
                <w:rFonts w:hint="eastAsia"/>
              </w:rPr>
              <w:t>45,494.41</w:t>
            </w:r>
          </w:p>
        </w:tc>
        <w:tc>
          <w:tcPr>
            <w:tcW w:w="1384" w:type="dxa"/>
            <w:vAlign w:val="center"/>
          </w:tcPr>
          <w:p w14:paraId="0E9AB240">
            <w:pPr>
              <w:jc w:val="right"/>
            </w:pPr>
            <w:r>
              <w:rPr>
                <w:rFonts w:hint="eastAsia"/>
              </w:rPr>
              <w:t>17,623.85</w:t>
            </w:r>
          </w:p>
        </w:tc>
        <w:tc>
          <w:tcPr>
            <w:tcW w:w="1384" w:type="dxa"/>
            <w:vAlign w:val="center"/>
          </w:tcPr>
          <w:p w14:paraId="6E844F04">
            <w:pPr>
              <w:jc w:val="right"/>
            </w:pPr>
            <w:r>
              <w:rPr>
                <w:rFonts w:hint="eastAsia"/>
              </w:rPr>
              <w:t>63,118.26</w:t>
            </w:r>
          </w:p>
        </w:tc>
        <w:tc>
          <w:tcPr>
            <w:tcW w:w="1384" w:type="dxa"/>
            <w:vAlign w:val="center"/>
          </w:tcPr>
          <w:p w14:paraId="63369498">
            <w:pPr>
              <w:jc w:val="right"/>
            </w:pPr>
            <w:r>
              <w:rPr>
                <w:rFonts w:hint="eastAsia"/>
              </w:rPr>
              <w:t>-</w:t>
            </w:r>
          </w:p>
        </w:tc>
      </w:tr>
      <w:tr w14:paraId="6E7A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89ABB">
            <w:r>
              <w:rPr>
                <w:rFonts w:hint="eastAsia"/>
              </w:rPr>
              <w:t>2023年</w:t>
            </w:r>
          </w:p>
        </w:tc>
        <w:tc>
          <w:tcPr>
            <w:tcW w:w="1384" w:type="dxa"/>
            <w:vAlign w:val="center"/>
          </w:tcPr>
          <w:p w14:paraId="3711FBD8">
            <w:pPr>
              <w:jc w:val="right"/>
            </w:pPr>
            <w:r>
              <w:rPr>
                <w:rFonts w:hint="eastAsia"/>
              </w:rPr>
              <w:t>0.2500</w:t>
            </w:r>
          </w:p>
        </w:tc>
        <w:tc>
          <w:tcPr>
            <w:tcW w:w="1384" w:type="dxa"/>
            <w:vAlign w:val="center"/>
          </w:tcPr>
          <w:p w14:paraId="2AAC3B64">
            <w:pPr>
              <w:jc w:val="right"/>
            </w:pPr>
            <w:r>
              <w:rPr>
                <w:rFonts w:hint="eastAsia"/>
              </w:rPr>
              <w:t>6,951.21</w:t>
            </w:r>
          </w:p>
        </w:tc>
        <w:tc>
          <w:tcPr>
            <w:tcW w:w="1384" w:type="dxa"/>
            <w:vAlign w:val="center"/>
          </w:tcPr>
          <w:p w14:paraId="4A53454C">
            <w:pPr>
              <w:jc w:val="right"/>
            </w:pPr>
            <w:r>
              <w:rPr>
                <w:rFonts w:hint="eastAsia"/>
              </w:rPr>
              <w:t>430.43</w:t>
            </w:r>
          </w:p>
        </w:tc>
        <w:tc>
          <w:tcPr>
            <w:tcW w:w="1384" w:type="dxa"/>
            <w:vAlign w:val="center"/>
          </w:tcPr>
          <w:p w14:paraId="6B2F0855">
            <w:pPr>
              <w:jc w:val="right"/>
            </w:pPr>
            <w:r>
              <w:rPr>
                <w:rFonts w:hint="eastAsia"/>
              </w:rPr>
              <w:t>7,381.64</w:t>
            </w:r>
          </w:p>
        </w:tc>
        <w:tc>
          <w:tcPr>
            <w:tcW w:w="1384" w:type="dxa"/>
            <w:vAlign w:val="center"/>
          </w:tcPr>
          <w:p w14:paraId="6C7A3F6F">
            <w:pPr>
              <w:jc w:val="right"/>
            </w:pPr>
            <w:r>
              <w:rPr>
                <w:rFonts w:hint="eastAsia"/>
              </w:rPr>
              <w:t>-</w:t>
            </w:r>
          </w:p>
        </w:tc>
      </w:tr>
      <w:tr w14:paraId="0483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4B017">
            <w:r>
              <w:rPr>
                <w:rFonts w:hint="eastAsia"/>
              </w:rPr>
              <w:t>合计</w:t>
            </w:r>
          </w:p>
        </w:tc>
        <w:tc>
          <w:tcPr>
            <w:tcW w:w="1384" w:type="dxa"/>
            <w:vAlign w:val="center"/>
          </w:tcPr>
          <w:p w14:paraId="2E7AD208">
            <w:pPr>
              <w:jc w:val="right"/>
            </w:pPr>
            <w:r>
              <w:rPr>
                <w:rFonts w:hint="eastAsia"/>
              </w:rPr>
              <w:t>0.3900</w:t>
            </w:r>
          </w:p>
        </w:tc>
        <w:tc>
          <w:tcPr>
            <w:tcW w:w="1384" w:type="dxa"/>
            <w:vAlign w:val="center"/>
          </w:tcPr>
          <w:p w14:paraId="233D017E">
            <w:pPr>
              <w:jc w:val="right"/>
            </w:pPr>
            <w:r>
              <w:rPr>
                <w:rFonts w:hint="eastAsia"/>
              </w:rPr>
              <w:t>52,445.62</w:t>
            </w:r>
          </w:p>
        </w:tc>
        <w:tc>
          <w:tcPr>
            <w:tcW w:w="1384" w:type="dxa"/>
            <w:vAlign w:val="center"/>
          </w:tcPr>
          <w:p w14:paraId="7E2317CC">
            <w:pPr>
              <w:jc w:val="right"/>
            </w:pPr>
            <w:r>
              <w:rPr>
                <w:rFonts w:hint="eastAsia"/>
              </w:rPr>
              <w:t>18,054.28</w:t>
            </w:r>
          </w:p>
        </w:tc>
        <w:tc>
          <w:tcPr>
            <w:tcW w:w="1384" w:type="dxa"/>
            <w:vAlign w:val="center"/>
          </w:tcPr>
          <w:p w14:paraId="60D2B570">
            <w:pPr>
              <w:jc w:val="right"/>
            </w:pPr>
            <w:r>
              <w:rPr>
                <w:rFonts w:hint="eastAsia"/>
              </w:rPr>
              <w:t>70,499.90</w:t>
            </w:r>
          </w:p>
        </w:tc>
        <w:tc>
          <w:tcPr>
            <w:tcW w:w="1384" w:type="dxa"/>
            <w:vAlign w:val="center"/>
          </w:tcPr>
          <w:p w14:paraId="6EDA6D2C">
            <w:pPr>
              <w:jc w:val="right"/>
            </w:pPr>
            <w:r>
              <w:rPr>
                <w:rFonts w:hint="eastAsia"/>
              </w:rPr>
              <w:t>-</w:t>
            </w:r>
          </w:p>
        </w:tc>
      </w:tr>
    </w:tbl>
    <w:p w14:paraId="02FF7554">
      <w:pPr>
        <w:pStyle w:val="18"/>
        <w:rPr>
          <w:rFonts w:hint="eastAsia"/>
        </w:rPr>
      </w:pPr>
      <w:r>
        <w:rPr>
          <w:rFonts w:hint="eastAsia"/>
        </w:rPr>
        <w:t>南方中债0-2年国开行债券指数E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DF2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6A69A11">
            <w:pPr>
              <w:jc w:val="center"/>
            </w:pPr>
            <w:r>
              <w:rPr>
                <w:rFonts w:hint="eastAsia"/>
                <w:b/>
              </w:rPr>
              <w:t>年度</w:t>
            </w:r>
          </w:p>
        </w:tc>
        <w:tc>
          <w:tcPr>
            <w:tcW w:w="1384" w:type="dxa"/>
            <w:shd w:val="clear" w:color="auto" w:fill="BFBFBF"/>
            <w:vAlign w:val="center"/>
          </w:tcPr>
          <w:p w14:paraId="55DDD069">
            <w:pPr>
              <w:jc w:val="center"/>
            </w:pPr>
            <w:r>
              <w:rPr>
                <w:rFonts w:hint="eastAsia"/>
                <w:b/>
              </w:rPr>
              <w:t>每10份基金份额分红数</w:t>
            </w:r>
          </w:p>
        </w:tc>
        <w:tc>
          <w:tcPr>
            <w:tcW w:w="1384" w:type="dxa"/>
            <w:shd w:val="clear" w:color="auto" w:fill="BFBFBF"/>
            <w:vAlign w:val="center"/>
          </w:tcPr>
          <w:p w14:paraId="581AEE42">
            <w:pPr>
              <w:jc w:val="center"/>
            </w:pPr>
            <w:r>
              <w:rPr>
                <w:rFonts w:hint="eastAsia"/>
                <w:b/>
              </w:rPr>
              <w:t>现金形式发放总额</w:t>
            </w:r>
          </w:p>
        </w:tc>
        <w:tc>
          <w:tcPr>
            <w:tcW w:w="1384" w:type="dxa"/>
            <w:shd w:val="clear" w:color="auto" w:fill="BFBFBF"/>
            <w:vAlign w:val="center"/>
          </w:tcPr>
          <w:p w14:paraId="36896C25">
            <w:pPr>
              <w:jc w:val="center"/>
            </w:pPr>
            <w:r>
              <w:rPr>
                <w:rFonts w:hint="eastAsia"/>
                <w:b/>
              </w:rPr>
              <w:t>再投资形式发放总额</w:t>
            </w:r>
          </w:p>
        </w:tc>
        <w:tc>
          <w:tcPr>
            <w:tcW w:w="1384" w:type="dxa"/>
            <w:shd w:val="clear" w:color="auto" w:fill="BFBFBF"/>
            <w:vAlign w:val="center"/>
          </w:tcPr>
          <w:p w14:paraId="02B77629">
            <w:pPr>
              <w:jc w:val="center"/>
            </w:pPr>
            <w:r>
              <w:rPr>
                <w:rFonts w:hint="eastAsia"/>
                <w:b/>
              </w:rPr>
              <w:t>年度利润分配合计</w:t>
            </w:r>
          </w:p>
        </w:tc>
        <w:tc>
          <w:tcPr>
            <w:tcW w:w="1384" w:type="dxa"/>
            <w:shd w:val="clear" w:color="auto" w:fill="BFBFBF"/>
            <w:vAlign w:val="center"/>
          </w:tcPr>
          <w:p w14:paraId="717C21A7">
            <w:pPr>
              <w:jc w:val="center"/>
            </w:pPr>
            <w:r>
              <w:rPr>
                <w:rFonts w:hint="eastAsia"/>
                <w:b/>
              </w:rPr>
              <w:t>备注</w:t>
            </w:r>
          </w:p>
        </w:tc>
      </w:tr>
      <w:tr w14:paraId="175E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DC023">
            <w:r>
              <w:rPr>
                <w:rFonts w:hint="eastAsia"/>
              </w:rPr>
              <w:t>2025年</w:t>
            </w:r>
          </w:p>
        </w:tc>
        <w:tc>
          <w:tcPr>
            <w:tcW w:w="1384" w:type="dxa"/>
            <w:vAlign w:val="center"/>
          </w:tcPr>
          <w:p w14:paraId="0D81F38F">
            <w:pPr>
              <w:jc w:val="right"/>
            </w:pPr>
            <w:r>
              <w:rPr>
                <w:rFonts w:hint="eastAsia"/>
              </w:rPr>
              <w:t>-</w:t>
            </w:r>
          </w:p>
        </w:tc>
        <w:tc>
          <w:tcPr>
            <w:tcW w:w="1384" w:type="dxa"/>
            <w:vAlign w:val="center"/>
          </w:tcPr>
          <w:p w14:paraId="1091178C">
            <w:pPr>
              <w:jc w:val="right"/>
            </w:pPr>
            <w:r>
              <w:rPr>
                <w:rFonts w:hint="eastAsia"/>
              </w:rPr>
              <w:t>-</w:t>
            </w:r>
          </w:p>
        </w:tc>
        <w:tc>
          <w:tcPr>
            <w:tcW w:w="1384" w:type="dxa"/>
            <w:vAlign w:val="center"/>
          </w:tcPr>
          <w:p w14:paraId="0199804C">
            <w:pPr>
              <w:jc w:val="right"/>
            </w:pPr>
            <w:r>
              <w:rPr>
                <w:rFonts w:hint="eastAsia"/>
              </w:rPr>
              <w:t>-</w:t>
            </w:r>
          </w:p>
        </w:tc>
        <w:tc>
          <w:tcPr>
            <w:tcW w:w="1384" w:type="dxa"/>
            <w:vAlign w:val="center"/>
          </w:tcPr>
          <w:p w14:paraId="1B13B225">
            <w:pPr>
              <w:jc w:val="right"/>
            </w:pPr>
            <w:r>
              <w:rPr>
                <w:rFonts w:hint="eastAsia"/>
              </w:rPr>
              <w:t>-</w:t>
            </w:r>
          </w:p>
        </w:tc>
        <w:tc>
          <w:tcPr>
            <w:tcW w:w="1384" w:type="dxa"/>
            <w:vAlign w:val="center"/>
          </w:tcPr>
          <w:p w14:paraId="1265C59C">
            <w:pPr>
              <w:jc w:val="right"/>
            </w:pPr>
            <w:r>
              <w:rPr>
                <w:rFonts w:hint="eastAsia"/>
              </w:rPr>
              <w:t>-</w:t>
            </w:r>
          </w:p>
        </w:tc>
      </w:tr>
      <w:tr w14:paraId="6CC5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38A6F">
            <w:r>
              <w:rPr>
                <w:rFonts w:hint="eastAsia"/>
              </w:rPr>
              <w:t>2024年</w:t>
            </w:r>
          </w:p>
        </w:tc>
        <w:tc>
          <w:tcPr>
            <w:tcW w:w="1384" w:type="dxa"/>
            <w:vAlign w:val="center"/>
          </w:tcPr>
          <w:p w14:paraId="7BCF514F">
            <w:pPr>
              <w:jc w:val="right"/>
            </w:pPr>
            <w:r>
              <w:rPr>
                <w:rFonts w:hint="eastAsia"/>
              </w:rPr>
              <w:t>-</w:t>
            </w:r>
          </w:p>
        </w:tc>
        <w:tc>
          <w:tcPr>
            <w:tcW w:w="1384" w:type="dxa"/>
            <w:vAlign w:val="center"/>
          </w:tcPr>
          <w:p w14:paraId="4F7FC0BB">
            <w:pPr>
              <w:jc w:val="right"/>
            </w:pPr>
            <w:r>
              <w:rPr>
                <w:rFonts w:hint="eastAsia"/>
              </w:rPr>
              <w:t>-</w:t>
            </w:r>
          </w:p>
        </w:tc>
        <w:tc>
          <w:tcPr>
            <w:tcW w:w="1384" w:type="dxa"/>
            <w:vAlign w:val="center"/>
          </w:tcPr>
          <w:p w14:paraId="644F83EF">
            <w:pPr>
              <w:jc w:val="right"/>
            </w:pPr>
            <w:r>
              <w:rPr>
                <w:rFonts w:hint="eastAsia"/>
              </w:rPr>
              <w:t>-</w:t>
            </w:r>
          </w:p>
        </w:tc>
        <w:tc>
          <w:tcPr>
            <w:tcW w:w="1384" w:type="dxa"/>
            <w:vAlign w:val="center"/>
          </w:tcPr>
          <w:p w14:paraId="5BC79F85">
            <w:pPr>
              <w:jc w:val="right"/>
            </w:pPr>
            <w:r>
              <w:rPr>
                <w:rFonts w:hint="eastAsia"/>
              </w:rPr>
              <w:t>-</w:t>
            </w:r>
          </w:p>
        </w:tc>
        <w:tc>
          <w:tcPr>
            <w:tcW w:w="1384" w:type="dxa"/>
            <w:vAlign w:val="center"/>
          </w:tcPr>
          <w:p w14:paraId="2E2ABAD6">
            <w:pPr>
              <w:jc w:val="right"/>
            </w:pPr>
            <w:r>
              <w:rPr>
                <w:rFonts w:hint="eastAsia"/>
              </w:rPr>
              <w:t>-</w:t>
            </w:r>
          </w:p>
        </w:tc>
      </w:tr>
      <w:tr w14:paraId="686C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01477">
            <w:r>
              <w:rPr>
                <w:rFonts w:hint="eastAsia"/>
              </w:rPr>
              <w:t>2023年</w:t>
            </w:r>
          </w:p>
        </w:tc>
        <w:tc>
          <w:tcPr>
            <w:tcW w:w="1384" w:type="dxa"/>
            <w:vAlign w:val="center"/>
          </w:tcPr>
          <w:p w14:paraId="2157C04D">
            <w:pPr>
              <w:jc w:val="right"/>
            </w:pPr>
            <w:r>
              <w:rPr>
                <w:rFonts w:hint="eastAsia"/>
              </w:rPr>
              <w:t>0.0900</w:t>
            </w:r>
          </w:p>
        </w:tc>
        <w:tc>
          <w:tcPr>
            <w:tcW w:w="1384" w:type="dxa"/>
            <w:vAlign w:val="center"/>
          </w:tcPr>
          <w:p w14:paraId="0A0DDB1E">
            <w:pPr>
              <w:jc w:val="right"/>
            </w:pPr>
            <w:r>
              <w:rPr>
                <w:rFonts w:hint="eastAsia"/>
              </w:rPr>
              <w:t>970,025.45</w:t>
            </w:r>
          </w:p>
        </w:tc>
        <w:tc>
          <w:tcPr>
            <w:tcW w:w="1384" w:type="dxa"/>
            <w:vAlign w:val="center"/>
          </w:tcPr>
          <w:p w14:paraId="637BB7FD">
            <w:pPr>
              <w:jc w:val="right"/>
            </w:pPr>
            <w:r>
              <w:rPr>
                <w:rFonts w:hint="eastAsia"/>
              </w:rPr>
              <w:t>-</w:t>
            </w:r>
          </w:p>
        </w:tc>
        <w:tc>
          <w:tcPr>
            <w:tcW w:w="1384" w:type="dxa"/>
            <w:vAlign w:val="center"/>
          </w:tcPr>
          <w:p w14:paraId="5A5AEE4F">
            <w:pPr>
              <w:jc w:val="right"/>
            </w:pPr>
            <w:r>
              <w:rPr>
                <w:rFonts w:hint="eastAsia"/>
              </w:rPr>
              <w:t>970,025.45</w:t>
            </w:r>
          </w:p>
        </w:tc>
        <w:tc>
          <w:tcPr>
            <w:tcW w:w="1384" w:type="dxa"/>
            <w:vAlign w:val="center"/>
          </w:tcPr>
          <w:p w14:paraId="14B9358D">
            <w:pPr>
              <w:jc w:val="right"/>
            </w:pPr>
            <w:r>
              <w:rPr>
                <w:rFonts w:hint="eastAsia"/>
              </w:rPr>
              <w:t>-</w:t>
            </w:r>
          </w:p>
        </w:tc>
      </w:tr>
      <w:tr w14:paraId="1ADF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180D9">
            <w:r>
              <w:rPr>
                <w:rFonts w:hint="eastAsia"/>
              </w:rPr>
              <w:t>合计</w:t>
            </w:r>
          </w:p>
        </w:tc>
        <w:tc>
          <w:tcPr>
            <w:tcW w:w="1384" w:type="dxa"/>
            <w:vAlign w:val="center"/>
          </w:tcPr>
          <w:p w14:paraId="6D77E55A">
            <w:pPr>
              <w:jc w:val="right"/>
            </w:pPr>
            <w:r>
              <w:rPr>
                <w:rFonts w:hint="eastAsia"/>
              </w:rPr>
              <w:t>0.0900</w:t>
            </w:r>
          </w:p>
        </w:tc>
        <w:tc>
          <w:tcPr>
            <w:tcW w:w="1384" w:type="dxa"/>
            <w:vAlign w:val="center"/>
          </w:tcPr>
          <w:p w14:paraId="179B6C49">
            <w:pPr>
              <w:jc w:val="right"/>
            </w:pPr>
            <w:r>
              <w:rPr>
                <w:rFonts w:hint="eastAsia"/>
              </w:rPr>
              <w:t>970,025.45</w:t>
            </w:r>
          </w:p>
        </w:tc>
        <w:tc>
          <w:tcPr>
            <w:tcW w:w="1384" w:type="dxa"/>
            <w:vAlign w:val="center"/>
          </w:tcPr>
          <w:p w14:paraId="72D1CA43">
            <w:pPr>
              <w:jc w:val="right"/>
            </w:pPr>
            <w:r>
              <w:rPr>
                <w:rFonts w:hint="eastAsia"/>
              </w:rPr>
              <w:t>-</w:t>
            </w:r>
          </w:p>
        </w:tc>
        <w:tc>
          <w:tcPr>
            <w:tcW w:w="1384" w:type="dxa"/>
            <w:vAlign w:val="center"/>
          </w:tcPr>
          <w:p w14:paraId="4FDD061D">
            <w:pPr>
              <w:jc w:val="right"/>
            </w:pPr>
            <w:r>
              <w:rPr>
                <w:rFonts w:hint="eastAsia"/>
              </w:rPr>
              <w:t>970,025.45</w:t>
            </w:r>
          </w:p>
        </w:tc>
        <w:tc>
          <w:tcPr>
            <w:tcW w:w="1384" w:type="dxa"/>
            <w:vAlign w:val="center"/>
          </w:tcPr>
          <w:p w14:paraId="034ABD74">
            <w:pPr>
              <w:jc w:val="right"/>
            </w:pPr>
            <w:r>
              <w:rPr>
                <w:rFonts w:hint="eastAsia"/>
              </w:rPr>
              <w:t>-</w:t>
            </w:r>
          </w:p>
        </w:tc>
      </w:tr>
    </w:tbl>
    <w:p w14:paraId="4BB4FF1F">
      <w:pPr>
        <w:pStyle w:val="26"/>
      </w:pPr>
      <w:bookmarkStart w:id="18" w:name="_Toc16486"/>
      <w:r>
        <w:t>管理人报告</w:t>
      </w:r>
      <w:bookmarkEnd w:id="18"/>
    </w:p>
    <w:p w14:paraId="619EFEFF">
      <w:pPr>
        <w:pStyle w:val="23"/>
      </w:pPr>
      <w:bookmarkStart w:id="19" w:name="_Toc23571"/>
      <w:r>
        <w:t>基金管理人及基金经理情况</w:t>
      </w:r>
      <w:bookmarkEnd w:id="19"/>
    </w:p>
    <w:p w14:paraId="28C65EC1">
      <w:pPr>
        <w:pStyle w:val="28"/>
      </w:pPr>
      <w:bookmarkStart w:id="20" w:name="_Toc20"/>
      <w:r>
        <w:t>基金管理人及其管理基金的经验</w:t>
      </w:r>
      <w:bookmarkEnd w:id="20"/>
    </w:p>
    <w:p w14:paraId="10307C1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C1ED1B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0A5C52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033153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09B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7171E64">
            <w:pPr>
              <w:jc w:val="center"/>
            </w:pPr>
            <w:r>
              <w:rPr>
                <w:rFonts w:hint="eastAsia"/>
                <w:b/>
              </w:rPr>
              <w:t>姓名</w:t>
            </w:r>
          </w:p>
        </w:tc>
        <w:tc>
          <w:tcPr>
            <w:tcW w:w="830" w:type="dxa"/>
            <w:vMerge w:val="restart"/>
            <w:shd w:val="clear" w:color="auto" w:fill="BFBFBF"/>
            <w:vAlign w:val="center"/>
          </w:tcPr>
          <w:p w14:paraId="1DE55927">
            <w:pPr>
              <w:jc w:val="center"/>
            </w:pPr>
            <w:r>
              <w:rPr>
                <w:rFonts w:hint="eastAsia"/>
                <w:b/>
              </w:rPr>
              <w:t>职务</w:t>
            </w:r>
          </w:p>
        </w:tc>
        <w:tc>
          <w:tcPr>
            <w:tcW w:w="1090" w:type="dxa"/>
            <w:gridSpan w:val="2"/>
            <w:shd w:val="clear" w:color="auto" w:fill="BFBFBF"/>
            <w:vAlign w:val="center"/>
          </w:tcPr>
          <w:p w14:paraId="66980EBF">
            <w:pPr>
              <w:jc w:val="center"/>
            </w:pPr>
            <w:r>
              <w:rPr>
                <w:rFonts w:hint="eastAsia"/>
                <w:b/>
              </w:rPr>
              <w:t>任本基金的基金经理（助理）期限</w:t>
            </w:r>
          </w:p>
        </w:tc>
        <w:tc>
          <w:tcPr>
            <w:tcW w:w="686" w:type="dxa"/>
            <w:vMerge w:val="restart"/>
            <w:shd w:val="clear" w:color="auto" w:fill="BFBFBF"/>
            <w:vAlign w:val="center"/>
          </w:tcPr>
          <w:p w14:paraId="04E99894">
            <w:pPr>
              <w:jc w:val="center"/>
            </w:pPr>
            <w:r>
              <w:rPr>
                <w:rFonts w:hint="eastAsia"/>
                <w:b/>
              </w:rPr>
              <w:t>证券从业年限</w:t>
            </w:r>
          </w:p>
        </w:tc>
        <w:tc>
          <w:tcPr>
            <w:tcW w:w="3765" w:type="dxa"/>
            <w:vMerge w:val="restart"/>
            <w:shd w:val="clear" w:color="auto" w:fill="BFBFBF"/>
            <w:vAlign w:val="center"/>
          </w:tcPr>
          <w:p w14:paraId="1F7CFDA7">
            <w:pPr>
              <w:jc w:val="center"/>
            </w:pPr>
            <w:r>
              <w:rPr>
                <w:rFonts w:hint="eastAsia"/>
                <w:b/>
              </w:rPr>
              <w:t>说明</w:t>
            </w:r>
          </w:p>
        </w:tc>
      </w:tr>
      <w:tr w14:paraId="31E2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12DC0D6"/>
        </w:tc>
        <w:tc>
          <w:tcPr>
            <w:tcW w:w="830" w:type="dxa"/>
            <w:vMerge w:val="continue"/>
            <w:vAlign w:val="center"/>
          </w:tcPr>
          <w:p w14:paraId="1AEE2F70"/>
        </w:tc>
        <w:tc>
          <w:tcPr>
            <w:tcW w:w="1090" w:type="dxa"/>
            <w:shd w:val="clear" w:color="auto" w:fill="BFBFBF"/>
            <w:vAlign w:val="center"/>
          </w:tcPr>
          <w:p w14:paraId="3E97F4B8">
            <w:pPr>
              <w:jc w:val="center"/>
            </w:pPr>
            <w:r>
              <w:rPr>
                <w:rFonts w:hint="eastAsia"/>
                <w:b/>
              </w:rPr>
              <w:t>任职日期</w:t>
            </w:r>
          </w:p>
        </w:tc>
        <w:tc>
          <w:tcPr>
            <w:tcW w:w="1090" w:type="dxa"/>
            <w:shd w:val="clear" w:color="auto" w:fill="BFBFBF"/>
            <w:vAlign w:val="center"/>
          </w:tcPr>
          <w:p w14:paraId="3E4E1165">
            <w:pPr>
              <w:jc w:val="center"/>
            </w:pPr>
            <w:r>
              <w:rPr>
                <w:rFonts w:hint="eastAsia"/>
                <w:b/>
              </w:rPr>
              <w:t>离任日期</w:t>
            </w:r>
          </w:p>
        </w:tc>
        <w:tc>
          <w:tcPr>
            <w:tcW w:w="686" w:type="dxa"/>
            <w:vMerge w:val="continue"/>
            <w:vAlign w:val="center"/>
          </w:tcPr>
          <w:p w14:paraId="769E1663"/>
        </w:tc>
        <w:tc>
          <w:tcPr>
            <w:tcW w:w="3765" w:type="dxa"/>
            <w:vMerge w:val="continue"/>
            <w:vAlign w:val="center"/>
          </w:tcPr>
          <w:p w14:paraId="560733B2"/>
        </w:tc>
      </w:tr>
      <w:tr w14:paraId="3BBC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FFD4DDB">
            <w:r>
              <w:rPr>
                <w:rFonts w:hint="eastAsia"/>
              </w:rPr>
              <w:t>朱佳</w:t>
            </w:r>
          </w:p>
        </w:tc>
        <w:tc>
          <w:tcPr>
            <w:tcW w:w="830" w:type="dxa"/>
            <w:vAlign w:val="center"/>
          </w:tcPr>
          <w:p w14:paraId="145584C2">
            <w:r>
              <w:rPr>
                <w:rFonts w:hint="eastAsia"/>
              </w:rPr>
              <w:t>本基金基金经理</w:t>
            </w:r>
          </w:p>
        </w:tc>
        <w:tc>
          <w:tcPr>
            <w:tcW w:w="1090" w:type="dxa"/>
            <w:vAlign w:val="center"/>
          </w:tcPr>
          <w:p w14:paraId="6E291665">
            <w:r>
              <w:rPr>
                <w:rFonts w:hint="eastAsia"/>
              </w:rPr>
              <w:t>2020年8月21日</w:t>
            </w:r>
          </w:p>
        </w:tc>
        <w:tc>
          <w:tcPr>
            <w:tcW w:w="1090" w:type="dxa"/>
            <w:vAlign w:val="center"/>
          </w:tcPr>
          <w:p w14:paraId="702439B0">
            <w:pPr>
              <w:jc w:val="right"/>
            </w:pPr>
            <w:r>
              <w:rPr>
                <w:rFonts w:hint="eastAsia"/>
              </w:rPr>
              <w:t>-</w:t>
            </w:r>
          </w:p>
        </w:tc>
        <w:tc>
          <w:tcPr>
            <w:tcW w:w="686" w:type="dxa"/>
            <w:vAlign w:val="center"/>
          </w:tcPr>
          <w:p w14:paraId="110ACE48">
            <w:r>
              <w:rPr>
                <w:rFonts w:hint="eastAsia"/>
              </w:rPr>
              <w:t>12年</w:t>
            </w:r>
          </w:p>
        </w:tc>
        <w:tc>
          <w:tcPr>
            <w:tcW w:w="3765" w:type="dxa"/>
            <w:vAlign w:val="center"/>
          </w:tcPr>
          <w:p w14:paraId="31E8F27B">
            <w:pPr>
              <w:jc w:val="both"/>
            </w:pPr>
            <w:r>
              <w:rPr>
                <w:rFonts w:hint="eastAsia"/>
              </w:rPr>
              <w:t>中国国籍，女，英国约克大学商业金融与管理硕士，具有基金从业资格。曾先后就职于泰达宏利基金交易部和中国光大银行资产管理部，历任债券交易员、固定收益投资经理。2019年11月加入南方基金；2020年5月22日至2023年12月29日，任南方1-5年国开债基金经理；2020年5月22日至今，任南方1-3年国开债、南方3-5年农发债、南方7-10年国开债、南方0-5年江苏城投债基金经理；2020年8月21日至今，任南方0-2年国开债基金经理；2021年12月20日至今，任南方中证同业存单AAA指数7天持有基金经理；2022年12月21日至今，任南方中证政策性金融债指数基金经理。</w:t>
            </w:r>
          </w:p>
        </w:tc>
      </w:tr>
      <w:tr w14:paraId="7E67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1A3CB13">
            <w:r>
              <w:rPr>
                <w:rFonts w:hint="eastAsia"/>
              </w:rPr>
              <w:t>陈皓松</w:t>
            </w:r>
          </w:p>
        </w:tc>
        <w:tc>
          <w:tcPr>
            <w:tcW w:w="830" w:type="dxa"/>
            <w:vAlign w:val="center"/>
          </w:tcPr>
          <w:p w14:paraId="4D28B880">
            <w:r>
              <w:rPr>
                <w:rFonts w:hint="eastAsia"/>
              </w:rPr>
              <w:t>本基金基金经理</w:t>
            </w:r>
          </w:p>
        </w:tc>
        <w:tc>
          <w:tcPr>
            <w:tcW w:w="1090" w:type="dxa"/>
            <w:vAlign w:val="center"/>
          </w:tcPr>
          <w:p w14:paraId="4BB5CC91">
            <w:r>
              <w:rPr>
                <w:rFonts w:hint="eastAsia"/>
              </w:rPr>
              <w:t>2025年2月28日</w:t>
            </w:r>
          </w:p>
        </w:tc>
        <w:tc>
          <w:tcPr>
            <w:tcW w:w="1090" w:type="dxa"/>
            <w:vAlign w:val="center"/>
          </w:tcPr>
          <w:p w14:paraId="64995F2F">
            <w:pPr>
              <w:jc w:val="right"/>
            </w:pPr>
            <w:r>
              <w:rPr>
                <w:rFonts w:hint="eastAsia"/>
              </w:rPr>
              <w:t>-</w:t>
            </w:r>
          </w:p>
        </w:tc>
        <w:tc>
          <w:tcPr>
            <w:tcW w:w="686" w:type="dxa"/>
            <w:vAlign w:val="center"/>
          </w:tcPr>
          <w:p w14:paraId="10DB1F5A">
            <w:r>
              <w:rPr>
                <w:rFonts w:hint="eastAsia"/>
              </w:rPr>
              <w:t>8年</w:t>
            </w:r>
          </w:p>
        </w:tc>
        <w:tc>
          <w:tcPr>
            <w:tcW w:w="3765" w:type="dxa"/>
            <w:vAlign w:val="center"/>
          </w:tcPr>
          <w:p w14:paraId="150E7E84">
            <w:pPr>
              <w:jc w:val="both"/>
            </w:pPr>
            <w:r>
              <w:rPr>
                <w:rFonts w:hint="eastAsia"/>
              </w:rPr>
              <w:t>中国国籍，清华大学金融硕士，具有基金从业资格。2017年7月加入南方基金，历任固定收益研究部债券研究员、现金投资部账户助理；2021年10月13日至2025年2月28日，任南方1-3年国开债基金经理助理；2025年2月28日至今，任南方中债0-2年国开行债券指数、南方中债0-5年中高等级江苏省城投类债券指数基金经理；2025年3月28日至今，任南方上证基准做市公司债ETF基金经理；2025年7月10日至今，南方中证AAA科技创新公司债ETF基金经理。</w:t>
            </w:r>
          </w:p>
        </w:tc>
      </w:tr>
    </w:tbl>
    <w:p w14:paraId="1E3F0DB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0DA63E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35BDB65">
      <w:pPr>
        <w:pStyle w:val="28"/>
      </w:pPr>
      <w:bookmarkStart w:id="22" w:name="_Toc22"/>
      <w:r>
        <w:t>基金经理薪酬机制</w:t>
      </w:r>
      <w:bookmarkEnd w:id="22"/>
    </w:p>
    <w:p w14:paraId="07D3BCC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EDA8171">
      <w:pPr>
        <w:pStyle w:val="23"/>
      </w:pPr>
      <w:bookmarkStart w:id="23" w:name="_Toc3684"/>
      <w:r>
        <w:t>管理人对报告期内本基金运作遵规守信情况的说明</w:t>
      </w:r>
      <w:bookmarkEnd w:id="23"/>
      <w:r>
        <w:t xml:space="preserve"> </w:t>
      </w:r>
    </w:p>
    <w:p w14:paraId="4FA280D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EA0771C">
      <w:pPr>
        <w:pStyle w:val="23"/>
      </w:pPr>
      <w:bookmarkStart w:id="24" w:name="_Toc25626"/>
      <w:r>
        <w:t>管理人对报告期内公平交易情况的专项说明</w:t>
      </w:r>
      <w:bookmarkEnd w:id="24"/>
    </w:p>
    <w:p w14:paraId="080E4A8C">
      <w:pPr>
        <w:pStyle w:val="28"/>
      </w:pPr>
      <w:bookmarkStart w:id="25" w:name="_Toc25"/>
      <w:r>
        <w:t>公平交易制度和控制方法</w:t>
      </w:r>
      <w:bookmarkEnd w:id="25"/>
    </w:p>
    <w:p w14:paraId="22CD560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34B0808">
      <w:pPr>
        <w:pStyle w:val="28"/>
      </w:pPr>
      <w:bookmarkStart w:id="26" w:name="_Toc26"/>
      <w:r>
        <w:t>公平交易制度的执行情况</w:t>
      </w:r>
      <w:bookmarkEnd w:id="26"/>
    </w:p>
    <w:p w14:paraId="16D5D92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8CF02D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9DD3F98">
      <w:pPr>
        <w:pStyle w:val="35"/>
      </w:pPr>
      <w:bookmarkStart w:id="27" w:name="_Toc27"/>
      <w:r>
        <w:t>增加执行的基金经理公平交易制度执行情况及公平交易管理情况</w:t>
      </w:r>
      <w:bookmarkEnd w:id="27"/>
    </w:p>
    <w:p w14:paraId="7577578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F3490EB">
      <w:pPr>
        <w:pStyle w:val="28"/>
      </w:pPr>
      <w:bookmarkStart w:id="28" w:name="_Toc28"/>
      <w:r>
        <w:t>异常交易行为的专项说明</w:t>
      </w:r>
      <w:bookmarkEnd w:id="28"/>
    </w:p>
    <w:p w14:paraId="3F4A8B8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3BA8362">
      <w:pPr>
        <w:pStyle w:val="23"/>
      </w:pPr>
      <w:bookmarkStart w:id="29" w:name="_Toc26347"/>
      <w:r>
        <w:t>管理人对报告期内基金的投资策略和业绩表现的说明</w:t>
      </w:r>
      <w:bookmarkEnd w:id="29"/>
    </w:p>
    <w:p w14:paraId="4BEA3E59">
      <w:pPr>
        <w:pStyle w:val="28"/>
      </w:pPr>
      <w:bookmarkStart w:id="30" w:name="_Toc30"/>
      <w:r>
        <w:t>报告期内基金投资策略和运作分析</w:t>
      </w:r>
      <w:bookmarkEnd w:id="30"/>
    </w:p>
    <w:p w14:paraId="6478325C">
      <w:pPr>
        <w:pStyle w:val="18"/>
        <w:rPr>
          <w:rFonts w:hint="eastAsia"/>
        </w:rPr>
      </w:pPr>
      <w:r>
        <w:rPr>
          <w:rFonts w:hint="eastAsia"/>
        </w:rPr>
        <w:t>操作上，本基金作为指数基金，以密切跟踪指数为操作思路，基金久期与指数久期基本匹配，但同时也积极地采用曲线、个券策略，并基于量化技术，挖掘期限利差和个券利差变动的机会，获取更多确定性的收益，增厚组合业绩。</w:t>
      </w:r>
    </w:p>
    <w:p w14:paraId="2DA39607">
      <w:pPr>
        <w:pStyle w:val="28"/>
      </w:pPr>
      <w:bookmarkStart w:id="31" w:name="_Toc31"/>
      <w:r>
        <w:t>报告期内基金的业绩表现</w:t>
      </w:r>
      <w:bookmarkEnd w:id="31"/>
    </w:p>
    <w:p w14:paraId="60C95E80">
      <w:pPr>
        <w:pStyle w:val="18"/>
        <w:rPr>
          <w:rFonts w:hint="eastAsia"/>
        </w:rPr>
      </w:pPr>
      <w:r>
        <w:rPr>
          <w:rFonts w:hint="eastAsia"/>
        </w:rPr>
        <w:t>截至报告期末，本基金A份额净值为1.0361元，报告期内，份额净值增长率为0.81%，同期业绩基准增长率为1.29%；本基金C份额净值为1.0352元，报告期内，份额净值增长率为0.70%，同期业绩基准增长率为1.29%；本基金D份额净值为1.0347元，报告期内，份额净值增长率为0.32%，同期业绩基准增长率为0.93%；本基金E份额净值为1.0688元，报告期内，份额净值增长率为0.69%，同期业绩基准增长率为1.29%；本基金I份额净值为1.0360元，报告期内，份额净值增长率为0.80%，同期业绩基准增长率为1.29%。</w:t>
      </w:r>
    </w:p>
    <w:p w14:paraId="1D746665">
      <w:pPr>
        <w:pStyle w:val="23"/>
      </w:pPr>
      <w:bookmarkStart w:id="32" w:name="_Toc13519"/>
      <w:r>
        <w:t>管理人对宏观经济、证券市场及行业走势的简要展望</w:t>
      </w:r>
      <w:bookmarkEnd w:id="32"/>
    </w:p>
    <w:p w14:paraId="3D0B0916">
      <w:pPr>
        <w:pStyle w:val="18"/>
        <w:rPr>
          <w:rFonts w:hint="eastAsia"/>
        </w:rPr>
      </w:pPr>
      <w:r>
        <w:rPr>
          <w:rFonts w:hint="eastAsia"/>
        </w:rPr>
        <w:t>2025年全年受宽货币预期修正、中美经贸博弈及股市走强影响，债券市场收益率呈现“N”型走势，收益率曲线经历“牛陡-熊平-熊陡”演变，10年期国债收益率年末收于1.85%（+17BP），30年期国债收益率升至2.27%（+36BP），长端调整幅度显著大于短端。展望2026年，中国经济处于复苏前期的磨底期，通胀大概率将触底回升，债市收益率下行空间受到一定限制。但2026年财政政策支持力度或将边际减弱，央行降息周期也可能并未结束，并不支撑收益率大幅反弹。预计2026年债券市场整体将呈现“窄幅震荡、供需博弈、结构分化”的核心特征，收益率难有大幅上行或下行，其中中短端产品收益率预计能覆盖部分银行自营资金的成本，配置价值显现。</w:t>
      </w:r>
    </w:p>
    <w:p w14:paraId="15F524E9">
      <w:pPr>
        <w:pStyle w:val="23"/>
      </w:pPr>
      <w:bookmarkStart w:id="33" w:name="_Toc24971"/>
      <w:r>
        <w:t>管理人内部有关本基金的监察稽核工作情况</w:t>
      </w:r>
      <w:bookmarkEnd w:id="33"/>
      <w:r>
        <w:t xml:space="preserve"> </w:t>
      </w:r>
    </w:p>
    <w:p w14:paraId="0BF897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2FB45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7ECFB2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9EDA70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282782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1E71A6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912458C">
      <w:pPr>
        <w:pStyle w:val="23"/>
      </w:pPr>
      <w:bookmarkStart w:id="34" w:name="_Toc3019"/>
      <w:r>
        <w:t>管理人对报告期内基金估值程序等事项的说明</w:t>
      </w:r>
      <w:bookmarkEnd w:id="34"/>
    </w:p>
    <w:p w14:paraId="297D70F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21724FE">
      <w:pPr>
        <w:pStyle w:val="23"/>
      </w:pPr>
      <w:bookmarkStart w:id="35" w:name="_Toc24734"/>
      <w:r>
        <w:t>管理人对报告期内基金利润分配情况的说明</w:t>
      </w:r>
      <w:bookmarkEnd w:id="35"/>
      <w:r>
        <w:t xml:space="preserve"> </w:t>
      </w:r>
    </w:p>
    <w:p w14:paraId="1FC5737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B40B575">
      <w:pPr>
        <w:pStyle w:val="23"/>
      </w:pPr>
      <w:bookmarkStart w:id="36" w:name="_Toc30877"/>
      <w:r>
        <w:t>报告期内基金持有人数或基金资产净值预警说明</w:t>
      </w:r>
      <w:bookmarkEnd w:id="36"/>
    </w:p>
    <w:p w14:paraId="016087D0">
      <w:pPr>
        <w:pStyle w:val="18"/>
        <w:rPr>
          <w:rFonts w:hint="eastAsia"/>
        </w:rPr>
      </w:pPr>
      <w:r>
        <w:rPr>
          <w:rFonts w:hint="eastAsia"/>
        </w:rPr>
        <w:t>报告期内，本基金未出现连续二十个交易日基金份额持有人数量不满二百人或者基金资产净值低于五千万元的情形。</w:t>
      </w:r>
    </w:p>
    <w:p w14:paraId="61894086">
      <w:pPr>
        <w:pStyle w:val="26"/>
      </w:pPr>
      <w:bookmarkStart w:id="37" w:name="_Toc31144"/>
      <w:r>
        <w:t>托管人报告</w:t>
      </w:r>
      <w:bookmarkEnd w:id="37"/>
    </w:p>
    <w:p w14:paraId="13BAB3B1">
      <w:pPr>
        <w:pStyle w:val="23"/>
      </w:pPr>
      <w:bookmarkStart w:id="38" w:name="_Toc13860"/>
      <w:r>
        <w:t>报告期内本基金托管人遵规守信情况声明</w:t>
      </w:r>
      <w:bookmarkEnd w:id="38"/>
    </w:p>
    <w:p w14:paraId="254146CF">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015E9D2E">
      <w:pPr>
        <w:pStyle w:val="23"/>
      </w:pPr>
      <w:bookmarkStart w:id="39" w:name="_Toc12749"/>
      <w:r>
        <w:t>托管人对报告期内本基金投资运作遵规守信、净值计算、利润分配等情况的说明</w:t>
      </w:r>
      <w:bookmarkEnd w:id="39"/>
      <w:r>
        <w:t xml:space="preserve"> </w:t>
      </w:r>
    </w:p>
    <w:p w14:paraId="020CAEFE">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707EF1AA">
      <w:pPr>
        <w:pStyle w:val="23"/>
      </w:pPr>
      <w:bookmarkStart w:id="40" w:name="_Toc7078"/>
      <w:r>
        <w:t>托管人对本年度报告中财务信息等内容的真实、准确和完整发表意见</w:t>
      </w:r>
      <w:bookmarkEnd w:id="40"/>
    </w:p>
    <w:p w14:paraId="26B01B9E">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3F36E381">
      <w:pPr>
        <w:pStyle w:val="26"/>
      </w:pPr>
      <w:bookmarkStart w:id="41" w:name="_Toc14093"/>
      <w:r>
        <w:t>审计报告</w:t>
      </w:r>
      <w:bookmarkEnd w:id="41"/>
    </w:p>
    <w:p w14:paraId="0997BEBF">
      <w:pPr>
        <w:pStyle w:val="23"/>
      </w:pPr>
      <w:bookmarkStart w:id="42" w:name="_Toc1938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29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D304E8">
            <w:r>
              <w:rPr>
                <w:rFonts w:hint="eastAsia"/>
              </w:rPr>
              <w:t>财务报表是否经过审计</w:t>
            </w:r>
          </w:p>
        </w:tc>
        <w:tc>
          <w:tcPr>
            <w:tcW w:w="4153" w:type="dxa"/>
            <w:vAlign w:val="center"/>
          </w:tcPr>
          <w:p w14:paraId="5AAF5552">
            <w:r>
              <w:rPr>
                <w:rFonts w:hint="eastAsia"/>
              </w:rPr>
              <w:t>是</w:t>
            </w:r>
          </w:p>
        </w:tc>
      </w:tr>
      <w:tr w14:paraId="7F71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D20F43">
            <w:r>
              <w:rPr>
                <w:rFonts w:hint="eastAsia"/>
              </w:rPr>
              <w:t>审计意见类型</w:t>
            </w:r>
          </w:p>
        </w:tc>
        <w:tc>
          <w:tcPr>
            <w:tcW w:w="4153" w:type="dxa"/>
            <w:vAlign w:val="center"/>
          </w:tcPr>
          <w:p w14:paraId="5F77F95F">
            <w:r>
              <w:rPr>
                <w:rFonts w:hint="eastAsia"/>
              </w:rPr>
              <w:t>标准无保留意见</w:t>
            </w:r>
          </w:p>
        </w:tc>
      </w:tr>
      <w:tr w14:paraId="70F9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47065D">
            <w:r>
              <w:rPr>
                <w:rFonts w:hint="eastAsia"/>
              </w:rPr>
              <w:t>审计报告编号</w:t>
            </w:r>
          </w:p>
        </w:tc>
        <w:tc>
          <w:tcPr>
            <w:tcW w:w="4153" w:type="dxa"/>
            <w:vAlign w:val="center"/>
          </w:tcPr>
          <w:p w14:paraId="01187872">
            <w:r>
              <w:rPr>
                <w:rFonts w:hint="eastAsia"/>
              </w:rPr>
              <w:t>容诚审字[2026]200Z0793号</w:t>
            </w:r>
          </w:p>
        </w:tc>
      </w:tr>
    </w:tbl>
    <w:p w14:paraId="03E97B89">
      <w:pPr>
        <w:pStyle w:val="23"/>
      </w:pPr>
      <w:bookmarkStart w:id="43" w:name="_Toc1743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F0F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FB499C7">
            <w:pPr>
              <w:jc w:val="center"/>
            </w:pPr>
            <w:r>
              <w:rPr>
                <w:rFonts w:hint="eastAsia"/>
                <w:b/>
              </w:rPr>
              <w:t>审计报告标题</w:t>
            </w:r>
          </w:p>
        </w:tc>
        <w:tc>
          <w:tcPr>
            <w:tcW w:w="2491" w:type="dxa"/>
            <w:gridSpan w:val="2"/>
            <w:shd w:val="clear" w:color="auto" w:fill="BFBFBF"/>
            <w:vAlign w:val="center"/>
          </w:tcPr>
          <w:p w14:paraId="77E6A058">
            <w:pPr>
              <w:jc w:val="center"/>
            </w:pPr>
            <w:r>
              <w:rPr>
                <w:rFonts w:hint="eastAsia"/>
                <w:b/>
              </w:rPr>
              <w:t>审计报告</w:t>
            </w:r>
          </w:p>
        </w:tc>
      </w:tr>
      <w:tr w14:paraId="2B8E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FAB226">
            <w:r>
              <w:rPr>
                <w:rFonts w:hint="eastAsia"/>
              </w:rPr>
              <w:t>审计报告收件人</w:t>
            </w:r>
          </w:p>
        </w:tc>
        <w:tc>
          <w:tcPr>
            <w:tcW w:w="2491" w:type="dxa"/>
            <w:gridSpan w:val="2"/>
            <w:vAlign w:val="center"/>
          </w:tcPr>
          <w:p w14:paraId="54AE7B7A">
            <w:r>
              <w:rPr>
                <w:rFonts w:hint="eastAsia"/>
              </w:rPr>
              <w:t>南方中债0-2年国开行债券指数证券投资基金全体基金份额持有人</w:t>
            </w:r>
          </w:p>
        </w:tc>
      </w:tr>
      <w:tr w14:paraId="64BB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A994A9">
            <w:r>
              <w:rPr>
                <w:rFonts w:hint="eastAsia"/>
              </w:rPr>
              <w:t>审计意见</w:t>
            </w:r>
          </w:p>
        </w:tc>
        <w:tc>
          <w:tcPr>
            <w:tcW w:w="2491" w:type="dxa"/>
            <w:gridSpan w:val="2"/>
            <w:vAlign w:val="center"/>
          </w:tcPr>
          <w:p w14:paraId="69F02DCE">
            <w:pPr>
              <w:jc w:val="both"/>
              <w:rPr>
                <w:rFonts w:hint="eastAsia"/>
              </w:rPr>
            </w:pPr>
            <w:r>
              <w:rPr>
                <w:rFonts w:hint="eastAsia"/>
              </w:rPr>
              <w:t>我们审计了南方中债0-2年国开行债券指数证券投资基金（以下简称“南方中债0-2年国开行债券指数基金”）财务报表，包括2025年12月31日的资产负债表，2025年度的利润表、净资产变动表以及相关财务报表附注。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债0-2年国开行债券指数基金2025年12月31日的财务状况以及2025年度的经营成果和净资产变动情况。</w:t>
            </w:r>
          </w:p>
        </w:tc>
      </w:tr>
      <w:tr w14:paraId="06B9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7EEFE9">
            <w:r>
              <w:rPr>
                <w:rFonts w:hint="eastAsia"/>
              </w:rPr>
              <w:t>形成审计意见的基础</w:t>
            </w:r>
          </w:p>
        </w:tc>
        <w:tc>
          <w:tcPr>
            <w:tcW w:w="2491" w:type="dxa"/>
            <w:gridSpan w:val="2"/>
            <w:vAlign w:val="center"/>
          </w:tcPr>
          <w:p w14:paraId="22E706B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债0-2年国开行债券指数基金，并遵守了独立性准则中适用于公众利益实体财务报表审计的规定，同时履行了职业道德方面的其他责任。我们相信，我们获取的审计证据是充分、适当的，为发表审计意见提供了基础。</w:t>
            </w:r>
          </w:p>
        </w:tc>
      </w:tr>
      <w:tr w14:paraId="5D5A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8F1409">
            <w:r>
              <w:rPr>
                <w:rFonts w:hint="eastAsia"/>
              </w:rPr>
              <w:t>强调事项</w:t>
            </w:r>
          </w:p>
        </w:tc>
        <w:tc>
          <w:tcPr>
            <w:tcW w:w="2491" w:type="dxa"/>
            <w:gridSpan w:val="2"/>
            <w:vAlign w:val="center"/>
          </w:tcPr>
          <w:p w14:paraId="78686BB0">
            <w:pPr>
              <w:jc w:val="right"/>
            </w:pPr>
            <w:r>
              <w:rPr>
                <w:rFonts w:hint="eastAsia"/>
              </w:rPr>
              <w:t>-</w:t>
            </w:r>
          </w:p>
        </w:tc>
      </w:tr>
      <w:tr w14:paraId="7809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36DB43">
            <w:r>
              <w:rPr>
                <w:rFonts w:hint="eastAsia"/>
              </w:rPr>
              <w:t>其他事项</w:t>
            </w:r>
          </w:p>
        </w:tc>
        <w:tc>
          <w:tcPr>
            <w:tcW w:w="2491" w:type="dxa"/>
            <w:gridSpan w:val="2"/>
            <w:vAlign w:val="center"/>
          </w:tcPr>
          <w:p w14:paraId="6EB29819">
            <w:pPr>
              <w:jc w:val="right"/>
            </w:pPr>
            <w:r>
              <w:rPr>
                <w:rFonts w:hint="eastAsia"/>
              </w:rPr>
              <w:t>-</w:t>
            </w:r>
          </w:p>
        </w:tc>
      </w:tr>
      <w:tr w14:paraId="585C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E291C9">
            <w:r>
              <w:rPr>
                <w:rFonts w:hint="eastAsia"/>
              </w:rPr>
              <w:t>其他信息</w:t>
            </w:r>
          </w:p>
        </w:tc>
        <w:tc>
          <w:tcPr>
            <w:tcW w:w="2491" w:type="dxa"/>
            <w:gridSpan w:val="2"/>
            <w:vAlign w:val="center"/>
          </w:tcPr>
          <w:p w14:paraId="0B59551B">
            <w:pPr>
              <w:jc w:val="both"/>
              <w:rPr>
                <w:rFonts w:hint="eastAsia"/>
              </w:rPr>
            </w:pPr>
            <w:r>
              <w:rPr>
                <w:rFonts w:hint="eastAsia"/>
              </w:rPr>
              <w:t>南方中债0-2年国开行债券指数基金的基金管理人南方基金管理股份有限公司（以下简称“基金管理人”）管理层对其他信息负责。其他信息包括南方中债0-2年国开行债券指数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F65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1D01D2">
            <w:r>
              <w:rPr>
                <w:rFonts w:hint="eastAsia"/>
              </w:rPr>
              <w:t>管理层和治理层对财务报表的责任</w:t>
            </w:r>
          </w:p>
        </w:tc>
        <w:tc>
          <w:tcPr>
            <w:tcW w:w="2491" w:type="dxa"/>
            <w:gridSpan w:val="2"/>
            <w:vAlign w:val="center"/>
          </w:tcPr>
          <w:p w14:paraId="2308E74E">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债0-2年国开行债券指数基金的持续经营能力，披露与持续经营相关的事项（如适用），并运用持续经营假设，除非基金管理人管理层计划清算南方中债0-2年国开行债券指数基金、终止运营或别无其他现实的选择。
</w:t>
            </w:r>
            <w:r>
              <w:rPr>
                <w:rFonts w:hint="eastAsia"/>
              </w:rPr>
              <w:br w:type="textWrapping"/>
            </w:r>
            <w:r>
              <w:rPr>
                <w:rFonts w:hint="eastAsia"/>
              </w:rPr>
              <w:t>基金管理人治理层负责监督南方中债0-2年国开行债券指数基金的财务报告过程。</w:t>
            </w:r>
          </w:p>
        </w:tc>
      </w:tr>
      <w:tr w14:paraId="41F3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2C1F02">
            <w:r>
              <w:rPr>
                <w:rFonts w:hint="eastAsia"/>
              </w:rPr>
              <w:t>注册会计师对财务报表审计的责任</w:t>
            </w:r>
          </w:p>
        </w:tc>
        <w:tc>
          <w:tcPr>
            <w:tcW w:w="2491" w:type="dxa"/>
            <w:gridSpan w:val="2"/>
            <w:vAlign w:val="center"/>
          </w:tcPr>
          <w:p w14:paraId="7055C7E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债0-2年国开行债券指数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债0-2年国开行债券指数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7E5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B96F47">
            <w:r>
              <w:rPr>
                <w:rFonts w:hint="eastAsia"/>
              </w:rPr>
              <w:t>会计师事务所的名称</w:t>
            </w:r>
          </w:p>
        </w:tc>
        <w:tc>
          <w:tcPr>
            <w:tcW w:w="2491" w:type="dxa"/>
            <w:gridSpan w:val="2"/>
            <w:vAlign w:val="center"/>
          </w:tcPr>
          <w:p w14:paraId="711B8B95">
            <w:r>
              <w:rPr>
                <w:rFonts w:hint="eastAsia"/>
              </w:rPr>
              <w:t>容诚会计师事务所（特殊普通合伙）</w:t>
            </w:r>
          </w:p>
        </w:tc>
      </w:tr>
      <w:tr w14:paraId="5C87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5D5A37">
            <w:r>
              <w:rPr>
                <w:rFonts w:hint="eastAsia"/>
              </w:rPr>
              <w:t>注册会计师的姓名</w:t>
            </w:r>
          </w:p>
        </w:tc>
        <w:tc>
          <w:tcPr>
            <w:tcW w:w="2491" w:type="dxa"/>
            <w:vAlign w:val="center"/>
          </w:tcPr>
          <w:p w14:paraId="105A9B03">
            <w:r>
              <w:rPr>
                <w:rFonts w:hint="eastAsia"/>
              </w:rPr>
              <w:t>陈熹</w:t>
            </w:r>
          </w:p>
        </w:tc>
        <w:tc>
          <w:tcPr>
            <w:tcW w:w="2768" w:type="dxa"/>
            <w:vAlign w:val="center"/>
          </w:tcPr>
          <w:p w14:paraId="3B8A7FCA">
            <w:r>
              <w:rPr>
                <w:rFonts w:hint="eastAsia"/>
              </w:rPr>
              <w:t>成磊</w:t>
            </w:r>
          </w:p>
        </w:tc>
      </w:tr>
      <w:tr w14:paraId="5800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CE27CC">
            <w:r>
              <w:rPr>
                <w:rFonts w:hint="eastAsia"/>
              </w:rPr>
              <w:t>会计师事务所的地址</w:t>
            </w:r>
          </w:p>
        </w:tc>
        <w:tc>
          <w:tcPr>
            <w:tcW w:w="2491" w:type="dxa"/>
            <w:gridSpan w:val="2"/>
            <w:vAlign w:val="center"/>
          </w:tcPr>
          <w:p w14:paraId="7A59D5DD">
            <w:r>
              <w:rPr>
                <w:rFonts w:hint="eastAsia"/>
              </w:rPr>
              <w:t>北京市西城区阜成门外大街22号1幢10层1001-1至1001-26</w:t>
            </w:r>
          </w:p>
        </w:tc>
      </w:tr>
      <w:tr w14:paraId="0DAB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F87E55">
            <w:r>
              <w:rPr>
                <w:rFonts w:hint="eastAsia"/>
              </w:rPr>
              <w:t>审计报告日期</w:t>
            </w:r>
          </w:p>
        </w:tc>
        <w:tc>
          <w:tcPr>
            <w:tcW w:w="2491" w:type="dxa"/>
            <w:gridSpan w:val="2"/>
            <w:vAlign w:val="center"/>
          </w:tcPr>
          <w:p w14:paraId="03D6EF4F">
            <w:r>
              <w:rPr>
                <w:rFonts w:hint="eastAsia"/>
              </w:rPr>
              <w:t>2026年3月27日</w:t>
            </w:r>
          </w:p>
        </w:tc>
      </w:tr>
    </w:tbl>
    <w:p w14:paraId="66EB5BA8">
      <w:pPr>
        <w:pStyle w:val="26"/>
      </w:pPr>
      <w:bookmarkStart w:id="44" w:name="_Toc14110"/>
      <w:r>
        <w:t>年度财务报表</w:t>
      </w:r>
      <w:bookmarkEnd w:id="44"/>
      <w:r>
        <w:t xml:space="preserve"> </w:t>
      </w:r>
    </w:p>
    <w:p w14:paraId="17AB4245">
      <w:pPr>
        <w:pStyle w:val="23"/>
      </w:pPr>
      <w:bookmarkStart w:id="45" w:name="_Toc3053"/>
      <w:r>
        <w:t>资产负债表</w:t>
      </w:r>
      <w:bookmarkEnd w:id="45"/>
    </w:p>
    <w:p w14:paraId="0F987905">
      <w:pPr>
        <w:pStyle w:val="18"/>
        <w:rPr>
          <w:rFonts w:hint="eastAsia"/>
        </w:rPr>
      </w:pPr>
      <w:r>
        <w:rPr>
          <w:rFonts w:hint="eastAsia"/>
        </w:rPr>
        <w:t>会计主体：南方中债0-2年国开行债券指数证券投资基金</w:t>
      </w:r>
    </w:p>
    <w:p w14:paraId="206DA57B">
      <w:pPr>
        <w:pStyle w:val="18"/>
        <w:rPr>
          <w:rFonts w:hint="eastAsia"/>
        </w:rPr>
      </w:pPr>
      <w:r>
        <w:rPr>
          <w:rFonts w:hint="eastAsia"/>
        </w:rPr>
        <w:t>报告截止日：2025年12月31日</w:t>
      </w:r>
    </w:p>
    <w:p w14:paraId="0C03179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22B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18315">
            <w:r>
              <w:rPr>
                <w:rFonts w:hint="eastAsia"/>
              </w:rPr>
              <w:t>资产</w:t>
            </w:r>
          </w:p>
        </w:tc>
        <w:tc>
          <w:tcPr>
            <w:tcW w:w="1262" w:type="dxa"/>
            <w:vAlign w:val="center"/>
          </w:tcPr>
          <w:p w14:paraId="6D9D072E">
            <w:r>
              <w:rPr>
                <w:rFonts w:hint="eastAsia"/>
              </w:rPr>
              <w:t>附注号</w:t>
            </w:r>
          </w:p>
        </w:tc>
        <w:tc>
          <w:tcPr>
            <w:tcW w:w="2289" w:type="dxa"/>
            <w:vAlign w:val="center"/>
          </w:tcPr>
          <w:p w14:paraId="6FD63CC1">
            <w:r>
              <w:rPr>
                <w:rFonts w:hint="eastAsia"/>
              </w:rPr>
              <w:t>本期末2025年12月31日</w:t>
            </w:r>
          </w:p>
        </w:tc>
        <w:tc>
          <w:tcPr>
            <w:tcW w:w="2295" w:type="dxa"/>
            <w:vAlign w:val="center"/>
          </w:tcPr>
          <w:p w14:paraId="6B0F3CE3">
            <w:r>
              <w:rPr>
                <w:rFonts w:hint="eastAsia"/>
              </w:rPr>
              <w:t>上年度末2024年12月31日</w:t>
            </w:r>
          </w:p>
        </w:tc>
      </w:tr>
      <w:tr w14:paraId="0B80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1A49C1">
            <w:r>
              <w:rPr>
                <w:rFonts w:hint="eastAsia"/>
              </w:rPr>
              <w:t>资产：</w:t>
            </w:r>
          </w:p>
        </w:tc>
        <w:tc>
          <w:tcPr>
            <w:tcW w:w="1262" w:type="dxa"/>
            <w:vAlign w:val="center"/>
          </w:tcPr>
          <w:p w14:paraId="4D26E099"/>
        </w:tc>
        <w:tc>
          <w:tcPr>
            <w:tcW w:w="2289" w:type="dxa"/>
            <w:vAlign w:val="center"/>
          </w:tcPr>
          <w:p w14:paraId="541C16AE"/>
        </w:tc>
        <w:tc>
          <w:tcPr>
            <w:tcW w:w="2295" w:type="dxa"/>
            <w:vAlign w:val="center"/>
          </w:tcPr>
          <w:p w14:paraId="5B8708F7"/>
        </w:tc>
      </w:tr>
      <w:tr w14:paraId="386B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3437A">
            <w:r>
              <w:rPr>
                <w:rFonts w:hint="eastAsia"/>
              </w:rPr>
              <w:t>货币资金</w:t>
            </w:r>
          </w:p>
        </w:tc>
        <w:tc>
          <w:tcPr>
            <w:tcW w:w="1262" w:type="dxa"/>
            <w:vAlign w:val="center"/>
          </w:tcPr>
          <w:p w14:paraId="242D240D">
            <w:r>
              <w:rPr>
                <w:rFonts w:hint="eastAsia"/>
              </w:rPr>
              <w:t>7.4.7.1</w:t>
            </w:r>
          </w:p>
        </w:tc>
        <w:tc>
          <w:tcPr>
            <w:tcW w:w="2289" w:type="dxa"/>
            <w:vAlign w:val="center"/>
          </w:tcPr>
          <w:p w14:paraId="4DFF0D86">
            <w:pPr>
              <w:jc w:val="right"/>
            </w:pPr>
            <w:r>
              <w:rPr>
                <w:rFonts w:hint="eastAsia"/>
              </w:rPr>
              <w:t>28,133,246.85</w:t>
            </w:r>
          </w:p>
        </w:tc>
        <w:tc>
          <w:tcPr>
            <w:tcW w:w="2295" w:type="dxa"/>
            <w:vAlign w:val="center"/>
          </w:tcPr>
          <w:p w14:paraId="05E28A74">
            <w:pPr>
              <w:jc w:val="right"/>
            </w:pPr>
            <w:r>
              <w:rPr>
                <w:rFonts w:hint="eastAsia"/>
              </w:rPr>
              <w:t>1,223,911.32</w:t>
            </w:r>
          </w:p>
        </w:tc>
      </w:tr>
      <w:tr w14:paraId="33D1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35CC3">
            <w:r>
              <w:rPr>
                <w:rFonts w:hint="eastAsia"/>
              </w:rPr>
              <w:t>结算备付金</w:t>
            </w:r>
          </w:p>
        </w:tc>
        <w:tc>
          <w:tcPr>
            <w:tcW w:w="1262" w:type="dxa"/>
            <w:vAlign w:val="center"/>
          </w:tcPr>
          <w:p w14:paraId="4B10C14C"/>
        </w:tc>
        <w:tc>
          <w:tcPr>
            <w:tcW w:w="2289" w:type="dxa"/>
            <w:vAlign w:val="center"/>
          </w:tcPr>
          <w:p w14:paraId="2179F3D1">
            <w:pPr>
              <w:jc w:val="right"/>
            </w:pPr>
            <w:r>
              <w:rPr>
                <w:rFonts w:hint="eastAsia"/>
              </w:rPr>
              <w:t>-</w:t>
            </w:r>
          </w:p>
        </w:tc>
        <w:tc>
          <w:tcPr>
            <w:tcW w:w="2295" w:type="dxa"/>
            <w:vAlign w:val="center"/>
          </w:tcPr>
          <w:p w14:paraId="56E150FD">
            <w:pPr>
              <w:jc w:val="right"/>
            </w:pPr>
            <w:r>
              <w:rPr>
                <w:rFonts w:hint="eastAsia"/>
              </w:rPr>
              <w:t>-</w:t>
            </w:r>
          </w:p>
        </w:tc>
      </w:tr>
      <w:tr w14:paraId="52F4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9C9C6D">
            <w:r>
              <w:rPr>
                <w:rFonts w:hint="eastAsia"/>
              </w:rPr>
              <w:t>存出保证金</w:t>
            </w:r>
          </w:p>
        </w:tc>
        <w:tc>
          <w:tcPr>
            <w:tcW w:w="1262" w:type="dxa"/>
            <w:vAlign w:val="center"/>
          </w:tcPr>
          <w:p w14:paraId="4274043C"/>
        </w:tc>
        <w:tc>
          <w:tcPr>
            <w:tcW w:w="2289" w:type="dxa"/>
            <w:vAlign w:val="center"/>
          </w:tcPr>
          <w:p w14:paraId="41E12FEB">
            <w:pPr>
              <w:jc w:val="right"/>
            </w:pPr>
            <w:r>
              <w:rPr>
                <w:rFonts w:hint="eastAsia"/>
              </w:rPr>
              <w:t>-</w:t>
            </w:r>
          </w:p>
        </w:tc>
        <w:tc>
          <w:tcPr>
            <w:tcW w:w="2295" w:type="dxa"/>
            <w:vAlign w:val="center"/>
          </w:tcPr>
          <w:p w14:paraId="3E2E110D">
            <w:pPr>
              <w:jc w:val="right"/>
            </w:pPr>
            <w:r>
              <w:rPr>
                <w:rFonts w:hint="eastAsia"/>
              </w:rPr>
              <w:t>-</w:t>
            </w:r>
          </w:p>
        </w:tc>
      </w:tr>
      <w:tr w14:paraId="2C71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95B76">
            <w:r>
              <w:rPr>
                <w:rFonts w:hint="eastAsia"/>
              </w:rPr>
              <w:t>交易性金融资产</w:t>
            </w:r>
          </w:p>
        </w:tc>
        <w:tc>
          <w:tcPr>
            <w:tcW w:w="1262" w:type="dxa"/>
            <w:vAlign w:val="center"/>
          </w:tcPr>
          <w:p w14:paraId="72E114CA">
            <w:r>
              <w:rPr>
                <w:rFonts w:hint="eastAsia"/>
              </w:rPr>
              <w:t>7.4.7.2</w:t>
            </w:r>
          </w:p>
        </w:tc>
        <w:tc>
          <w:tcPr>
            <w:tcW w:w="2289" w:type="dxa"/>
            <w:vAlign w:val="center"/>
          </w:tcPr>
          <w:p w14:paraId="4A074396">
            <w:pPr>
              <w:jc w:val="right"/>
            </w:pPr>
            <w:r>
              <w:rPr>
                <w:rFonts w:hint="eastAsia"/>
              </w:rPr>
              <w:t>741,859,346.84</w:t>
            </w:r>
          </w:p>
        </w:tc>
        <w:tc>
          <w:tcPr>
            <w:tcW w:w="2295" w:type="dxa"/>
            <w:vAlign w:val="center"/>
          </w:tcPr>
          <w:p w14:paraId="473D6E5C">
            <w:pPr>
              <w:jc w:val="right"/>
            </w:pPr>
            <w:r>
              <w:rPr>
                <w:rFonts w:hint="eastAsia"/>
              </w:rPr>
              <w:t>1,369,997,182.84</w:t>
            </w:r>
          </w:p>
        </w:tc>
      </w:tr>
      <w:tr w14:paraId="4A0E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5680E">
            <w:r>
              <w:rPr>
                <w:rFonts w:hint="eastAsia"/>
              </w:rPr>
              <w:t>其中：股票投资</w:t>
            </w:r>
          </w:p>
        </w:tc>
        <w:tc>
          <w:tcPr>
            <w:tcW w:w="1262" w:type="dxa"/>
            <w:vAlign w:val="center"/>
          </w:tcPr>
          <w:p w14:paraId="53B158F3"/>
        </w:tc>
        <w:tc>
          <w:tcPr>
            <w:tcW w:w="2289" w:type="dxa"/>
            <w:vAlign w:val="center"/>
          </w:tcPr>
          <w:p w14:paraId="20AC3DBF">
            <w:pPr>
              <w:jc w:val="right"/>
            </w:pPr>
            <w:r>
              <w:rPr>
                <w:rFonts w:hint="eastAsia"/>
              </w:rPr>
              <w:t>-</w:t>
            </w:r>
          </w:p>
        </w:tc>
        <w:tc>
          <w:tcPr>
            <w:tcW w:w="2295" w:type="dxa"/>
            <w:vAlign w:val="center"/>
          </w:tcPr>
          <w:p w14:paraId="6C992332">
            <w:pPr>
              <w:jc w:val="right"/>
            </w:pPr>
            <w:r>
              <w:rPr>
                <w:rFonts w:hint="eastAsia"/>
              </w:rPr>
              <w:t>-</w:t>
            </w:r>
          </w:p>
        </w:tc>
      </w:tr>
      <w:tr w14:paraId="0F09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77716">
            <w:r>
              <w:rPr>
                <w:rFonts w:hint="eastAsia"/>
              </w:rPr>
              <w:t xml:space="preserve">      基金投资</w:t>
            </w:r>
          </w:p>
        </w:tc>
        <w:tc>
          <w:tcPr>
            <w:tcW w:w="1262" w:type="dxa"/>
            <w:vAlign w:val="center"/>
          </w:tcPr>
          <w:p w14:paraId="0D7D624F"/>
        </w:tc>
        <w:tc>
          <w:tcPr>
            <w:tcW w:w="2289" w:type="dxa"/>
            <w:vAlign w:val="center"/>
          </w:tcPr>
          <w:p w14:paraId="3C7EB746">
            <w:pPr>
              <w:jc w:val="right"/>
            </w:pPr>
            <w:r>
              <w:rPr>
                <w:rFonts w:hint="eastAsia"/>
              </w:rPr>
              <w:t>-</w:t>
            </w:r>
          </w:p>
        </w:tc>
        <w:tc>
          <w:tcPr>
            <w:tcW w:w="2295" w:type="dxa"/>
            <w:vAlign w:val="center"/>
          </w:tcPr>
          <w:p w14:paraId="4B510E27">
            <w:pPr>
              <w:jc w:val="right"/>
            </w:pPr>
            <w:r>
              <w:rPr>
                <w:rFonts w:hint="eastAsia"/>
              </w:rPr>
              <w:t>-</w:t>
            </w:r>
          </w:p>
        </w:tc>
      </w:tr>
      <w:tr w14:paraId="113D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5DB41A">
            <w:r>
              <w:rPr>
                <w:rFonts w:hint="eastAsia"/>
              </w:rPr>
              <w:t xml:space="preserve">      债券投资</w:t>
            </w:r>
          </w:p>
        </w:tc>
        <w:tc>
          <w:tcPr>
            <w:tcW w:w="1262" w:type="dxa"/>
            <w:vAlign w:val="center"/>
          </w:tcPr>
          <w:p w14:paraId="50A79223"/>
        </w:tc>
        <w:tc>
          <w:tcPr>
            <w:tcW w:w="2289" w:type="dxa"/>
            <w:vAlign w:val="center"/>
          </w:tcPr>
          <w:p w14:paraId="5FE49DAE">
            <w:pPr>
              <w:jc w:val="right"/>
            </w:pPr>
            <w:r>
              <w:rPr>
                <w:rFonts w:hint="eastAsia"/>
              </w:rPr>
              <w:t>741,859,346.84</w:t>
            </w:r>
          </w:p>
        </w:tc>
        <w:tc>
          <w:tcPr>
            <w:tcW w:w="2295" w:type="dxa"/>
            <w:vAlign w:val="center"/>
          </w:tcPr>
          <w:p w14:paraId="515EE47D">
            <w:pPr>
              <w:jc w:val="right"/>
            </w:pPr>
            <w:r>
              <w:rPr>
                <w:rFonts w:hint="eastAsia"/>
              </w:rPr>
              <w:t>1,369,997,182.84</w:t>
            </w:r>
          </w:p>
        </w:tc>
      </w:tr>
      <w:tr w14:paraId="5785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F0BAD">
            <w:r>
              <w:rPr>
                <w:rFonts w:hint="eastAsia"/>
              </w:rPr>
              <w:t xml:space="preserve">      资产支持证券投资</w:t>
            </w:r>
          </w:p>
        </w:tc>
        <w:tc>
          <w:tcPr>
            <w:tcW w:w="1262" w:type="dxa"/>
            <w:vAlign w:val="center"/>
          </w:tcPr>
          <w:p w14:paraId="33AA1529"/>
        </w:tc>
        <w:tc>
          <w:tcPr>
            <w:tcW w:w="2289" w:type="dxa"/>
            <w:vAlign w:val="center"/>
          </w:tcPr>
          <w:p w14:paraId="3A4CE6B4">
            <w:pPr>
              <w:jc w:val="right"/>
            </w:pPr>
            <w:r>
              <w:rPr>
                <w:rFonts w:hint="eastAsia"/>
              </w:rPr>
              <w:t>-</w:t>
            </w:r>
          </w:p>
        </w:tc>
        <w:tc>
          <w:tcPr>
            <w:tcW w:w="2295" w:type="dxa"/>
            <w:vAlign w:val="center"/>
          </w:tcPr>
          <w:p w14:paraId="5C166A5E">
            <w:pPr>
              <w:jc w:val="right"/>
            </w:pPr>
            <w:r>
              <w:rPr>
                <w:rFonts w:hint="eastAsia"/>
              </w:rPr>
              <w:t>-</w:t>
            </w:r>
          </w:p>
        </w:tc>
      </w:tr>
      <w:tr w14:paraId="622A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A6FFB">
            <w:r>
              <w:rPr>
                <w:rFonts w:hint="eastAsia"/>
              </w:rPr>
              <w:t xml:space="preserve">      贵金属投资</w:t>
            </w:r>
          </w:p>
        </w:tc>
        <w:tc>
          <w:tcPr>
            <w:tcW w:w="1262" w:type="dxa"/>
            <w:vAlign w:val="center"/>
          </w:tcPr>
          <w:p w14:paraId="5CCBA1C0"/>
        </w:tc>
        <w:tc>
          <w:tcPr>
            <w:tcW w:w="2289" w:type="dxa"/>
            <w:vAlign w:val="center"/>
          </w:tcPr>
          <w:p w14:paraId="08B3440F">
            <w:pPr>
              <w:jc w:val="right"/>
            </w:pPr>
            <w:r>
              <w:rPr>
                <w:rFonts w:hint="eastAsia"/>
              </w:rPr>
              <w:t>-</w:t>
            </w:r>
          </w:p>
        </w:tc>
        <w:tc>
          <w:tcPr>
            <w:tcW w:w="2295" w:type="dxa"/>
            <w:vAlign w:val="center"/>
          </w:tcPr>
          <w:p w14:paraId="0859593D">
            <w:pPr>
              <w:jc w:val="right"/>
            </w:pPr>
            <w:r>
              <w:rPr>
                <w:rFonts w:hint="eastAsia"/>
              </w:rPr>
              <w:t>-</w:t>
            </w:r>
          </w:p>
        </w:tc>
      </w:tr>
      <w:tr w14:paraId="5DE5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3C7D8">
            <w:r>
              <w:rPr>
                <w:rFonts w:hint="eastAsia"/>
              </w:rPr>
              <w:t xml:space="preserve">      其他投资</w:t>
            </w:r>
          </w:p>
        </w:tc>
        <w:tc>
          <w:tcPr>
            <w:tcW w:w="1262" w:type="dxa"/>
            <w:vAlign w:val="center"/>
          </w:tcPr>
          <w:p w14:paraId="7014C0FD"/>
        </w:tc>
        <w:tc>
          <w:tcPr>
            <w:tcW w:w="2289" w:type="dxa"/>
            <w:vAlign w:val="center"/>
          </w:tcPr>
          <w:p w14:paraId="2482545A">
            <w:pPr>
              <w:jc w:val="right"/>
            </w:pPr>
            <w:r>
              <w:rPr>
                <w:rFonts w:hint="eastAsia"/>
              </w:rPr>
              <w:t>-</w:t>
            </w:r>
          </w:p>
        </w:tc>
        <w:tc>
          <w:tcPr>
            <w:tcW w:w="2295" w:type="dxa"/>
            <w:vAlign w:val="center"/>
          </w:tcPr>
          <w:p w14:paraId="1B4C4980">
            <w:pPr>
              <w:jc w:val="right"/>
            </w:pPr>
            <w:r>
              <w:rPr>
                <w:rFonts w:hint="eastAsia"/>
              </w:rPr>
              <w:t>-</w:t>
            </w:r>
          </w:p>
        </w:tc>
      </w:tr>
      <w:tr w14:paraId="11B4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EEDB07">
            <w:r>
              <w:rPr>
                <w:rFonts w:hint="eastAsia"/>
              </w:rPr>
              <w:t>衍生金融资产</w:t>
            </w:r>
          </w:p>
        </w:tc>
        <w:tc>
          <w:tcPr>
            <w:tcW w:w="1262" w:type="dxa"/>
            <w:vAlign w:val="center"/>
          </w:tcPr>
          <w:p w14:paraId="6D5CF836">
            <w:r>
              <w:rPr>
                <w:rFonts w:hint="eastAsia"/>
              </w:rPr>
              <w:t>7.4.7.3</w:t>
            </w:r>
          </w:p>
        </w:tc>
        <w:tc>
          <w:tcPr>
            <w:tcW w:w="2289" w:type="dxa"/>
            <w:vAlign w:val="center"/>
          </w:tcPr>
          <w:p w14:paraId="557A2B20">
            <w:pPr>
              <w:jc w:val="right"/>
            </w:pPr>
            <w:r>
              <w:rPr>
                <w:rFonts w:hint="eastAsia"/>
              </w:rPr>
              <w:t>-</w:t>
            </w:r>
          </w:p>
        </w:tc>
        <w:tc>
          <w:tcPr>
            <w:tcW w:w="2295" w:type="dxa"/>
            <w:vAlign w:val="center"/>
          </w:tcPr>
          <w:p w14:paraId="4DE2713A">
            <w:pPr>
              <w:jc w:val="right"/>
            </w:pPr>
            <w:r>
              <w:rPr>
                <w:rFonts w:hint="eastAsia"/>
              </w:rPr>
              <w:t>-</w:t>
            </w:r>
          </w:p>
        </w:tc>
      </w:tr>
      <w:tr w14:paraId="2D52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8ACD2">
            <w:r>
              <w:rPr>
                <w:rFonts w:hint="eastAsia"/>
              </w:rPr>
              <w:t>买入返售金融资产</w:t>
            </w:r>
          </w:p>
        </w:tc>
        <w:tc>
          <w:tcPr>
            <w:tcW w:w="1262" w:type="dxa"/>
            <w:vAlign w:val="center"/>
          </w:tcPr>
          <w:p w14:paraId="3374005A">
            <w:r>
              <w:rPr>
                <w:rFonts w:hint="eastAsia"/>
              </w:rPr>
              <w:t>7.4.7.4</w:t>
            </w:r>
          </w:p>
        </w:tc>
        <w:tc>
          <w:tcPr>
            <w:tcW w:w="2289" w:type="dxa"/>
            <w:vAlign w:val="center"/>
          </w:tcPr>
          <w:p w14:paraId="14CE094C">
            <w:pPr>
              <w:jc w:val="right"/>
            </w:pPr>
            <w:r>
              <w:rPr>
                <w:rFonts w:hint="eastAsia"/>
              </w:rPr>
              <w:t>130,008,005.53</w:t>
            </w:r>
          </w:p>
        </w:tc>
        <w:tc>
          <w:tcPr>
            <w:tcW w:w="2295" w:type="dxa"/>
            <w:vAlign w:val="center"/>
          </w:tcPr>
          <w:p w14:paraId="452C4A0C">
            <w:pPr>
              <w:jc w:val="right"/>
            </w:pPr>
            <w:r>
              <w:rPr>
                <w:rFonts w:hint="eastAsia"/>
              </w:rPr>
              <w:t>-</w:t>
            </w:r>
          </w:p>
        </w:tc>
      </w:tr>
      <w:tr w14:paraId="6E4E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48BDBC">
            <w:r>
              <w:rPr>
                <w:rFonts w:hint="eastAsia"/>
              </w:rPr>
              <w:t>债权投资</w:t>
            </w:r>
          </w:p>
        </w:tc>
        <w:tc>
          <w:tcPr>
            <w:tcW w:w="1262" w:type="dxa"/>
            <w:vAlign w:val="center"/>
          </w:tcPr>
          <w:p w14:paraId="5302A760"/>
        </w:tc>
        <w:tc>
          <w:tcPr>
            <w:tcW w:w="2289" w:type="dxa"/>
            <w:vAlign w:val="center"/>
          </w:tcPr>
          <w:p w14:paraId="6DA88E69">
            <w:pPr>
              <w:jc w:val="right"/>
            </w:pPr>
            <w:r>
              <w:rPr>
                <w:rFonts w:hint="eastAsia"/>
              </w:rPr>
              <w:t>-</w:t>
            </w:r>
          </w:p>
        </w:tc>
        <w:tc>
          <w:tcPr>
            <w:tcW w:w="2295" w:type="dxa"/>
            <w:vAlign w:val="center"/>
          </w:tcPr>
          <w:p w14:paraId="5C5DBC7F">
            <w:pPr>
              <w:jc w:val="right"/>
            </w:pPr>
            <w:r>
              <w:rPr>
                <w:rFonts w:hint="eastAsia"/>
              </w:rPr>
              <w:t>-</w:t>
            </w:r>
          </w:p>
        </w:tc>
      </w:tr>
      <w:tr w14:paraId="1850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52D3F">
            <w:r>
              <w:rPr>
                <w:rFonts w:hint="eastAsia"/>
              </w:rPr>
              <w:t>其中：债券投资</w:t>
            </w:r>
          </w:p>
        </w:tc>
        <w:tc>
          <w:tcPr>
            <w:tcW w:w="1262" w:type="dxa"/>
            <w:vAlign w:val="center"/>
          </w:tcPr>
          <w:p w14:paraId="76E7F587"/>
        </w:tc>
        <w:tc>
          <w:tcPr>
            <w:tcW w:w="2289" w:type="dxa"/>
            <w:vAlign w:val="center"/>
          </w:tcPr>
          <w:p w14:paraId="5284DB09">
            <w:pPr>
              <w:jc w:val="right"/>
            </w:pPr>
            <w:r>
              <w:rPr>
                <w:rFonts w:hint="eastAsia"/>
              </w:rPr>
              <w:t>-</w:t>
            </w:r>
          </w:p>
        </w:tc>
        <w:tc>
          <w:tcPr>
            <w:tcW w:w="2295" w:type="dxa"/>
            <w:vAlign w:val="center"/>
          </w:tcPr>
          <w:p w14:paraId="57C11358">
            <w:pPr>
              <w:jc w:val="right"/>
            </w:pPr>
            <w:r>
              <w:rPr>
                <w:rFonts w:hint="eastAsia"/>
              </w:rPr>
              <w:t>-</w:t>
            </w:r>
          </w:p>
        </w:tc>
      </w:tr>
      <w:tr w14:paraId="1B0F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2004D">
            <w:r>
              <w:rPr>
                <w:rFonts w:hint="eastAsia"/>
              </w:rPr>
              <w:t xml:space="preserve">      资产支持证券投资</w:t>
            </w:r>
          </w:p>
        </w:tc>
        <w:tc>
          <w:tcPr>
            <w:tcW w:w="1262" w:type="dxa"/>
            <w:vAlign w:val="center"/>
          </w:tcPr>
          <w:p w14:paraId="06C11DB2"/>
        </w:tc>
        <w:tc>
          <w:tcPr>
            <w:tcW w:w="2289" w:type="dxa"/>
            <w:vAlign w:val="center"/>
          </w:tcPr>
          <w:p w14:paraId="116F20CB">
            <w:pPr>
              <w:jc w:val="right"/>
            </w:pPr>
            <w:r>
              <w:rPr>
                <w:rFonts w:hint="eastAsia"/>
              </w:rPr>
              <w:t>-</w:t>
            </w:r>
          </w:p>
        </w:tc>
        <w:tc>
          <w:tcPr>
            <w:tcW w:w="2295" w:type="dxa"/>
            <w:vAlign w:val="center"/>
          </w:tcPr>
          <w:p w14:paraId="0DC4B6E3">
            <w:pPr>
              <w:jc w:val="right"/>
            </w:pPr>
            <w:r>
              <w:rPr>
                <w:rFonts w:hint="eastAsia"/>
              </w:rPr>
              <w:t>-</w:t>
            </w:r>
          </w:p>
        </w:tc>
      </w:tr>
      <w:tr w14:paraId="71E7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6B21BC">
            <w:r>
              <w:rPr>
                <w:rFonts w:hint="eastAsia"/>
              </w:rPr>
              <w:t xml:space="preserve">      其他投资</w:t>
            </w:r>
          </w:p>
        </w:tc>
        <w:tc>
          <w:tcPr>
            <w:tcW w:w="1262" w:type="dxa"/>
            <w:vAlign w:val="center"/>
          </w:tcPr>
          <w:p w14:paraId="3DA10ABF"/>
        </w:tc>
        <w:tc>
          <w:tcPr>
            <w:tcW w:w="2289" w:type="dxa"/>
            <w:vAlign w:val="center"/>
          </w:tcPr>
          <w:p w14:paraId="28DBAB54">
            <w:pPr>
              <w:jc w:val="right"/>
            </w:pPr>
            <w:r>
              <w:rPr>
                <w:rFonts w:hint="eastAsia"/>
              </w:rPr>
              <w:t>-</w:t>
            </w:r>
          </w:p>
        </w:tc>
        <w:tc>
          <w:tcPr>
            <w:tcW w:w="2295" w:type="dxa"/>
            <w:vAlign w:val="center"/>
          </w:tcPr>
          <w:p w14:paraId="0BCEB7A4">
            <w:pPr>
              <w:jc w:val="right"/>
            </w:pPr>
            <w:r>
              <w:rPr>
                <w:rFonts w:hint="eastAsia"/>
              </w:rPr>
              <w:t>-</w:t>
            </w:r>
          </w:p>
        </w:tc>
      </w:tr>
      <w:tr w14:paraId="3EBD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D1289E">
            <w:r>
              <w:rPr>
                <w:rFonts w:hint="eastAsia"/>
              </w:rPr>
              <w:t>其他债权投资</w:t>
            </w:r>
          </w:p>
        </w:tc>
        <w:tc>
          <w:tcPr>
            <w:tcW w:w="1262" w:type="dxa"/>
            <w:vAlign w:val="center"/>
          </w:tcPr>
          <w:p w14:paraId="21BCE61B"/>
        </w:tc>
        <w:tc>
          <w:tcPr>
            <w:tcW w:w="2289" w:type="dxa"/>
            <w:vAlign w:val="center"/>
          </w:tcPr>
          <w:p w14:paraId="335F5655">
            <w:pPr>
              <w:jc w:val="right"/>
            </w:pPr>
            <w:r>
              <w:rPr>
                <w:rFonts w:hint="eastAsia"/>
              </w:rPr>
              <w:t>-</w:t>
            </w:r>
          </w:p>
        </w:tc>
        <w:tc>
          <w:tcPr>
            <w:tcW w:w="2295" w:type="dxa"/>
            <w:vAlign w:val="center"/>
          </w:tcPr>
          <w:p w14:paraId="318C0B3D">
            <w:pPr>
              <w:jc w:val="right"/>
            </w:pPr>
            <w:r>
              <w:rPr>
                <w:rFonts w:hint="eastAsia"/>
              </w:rPr>
              <w:t>-</w:t>
            </w:r>
          </w:p>
        </w:tc>
      </w:tr>
      <w:tr w14:paraId="68C9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4B645">
            <w:r>
              <w:rPr>
                <w:rFonts w:hint="eastAsia"/>
              </w:rPr>
              <w:t>其他权益工具投资</w:t>
            </w:r>
          </w:p>
        </w:tc>
        <w:tc>
          <w:tcPr>
            <w:tcW w:w="1262" w:type="dxa"/>
            <w:vAlign w:val="center"/>
          </w:tcPr>
          <w:p w14:paraId="1C8CF213"/>
        </w:tc>
        <w:tc>
          <w:tcPr>
            <w:tcW w:w="2289" w:type="dxa"/>
            <w:vAlign w:val="center"/>
          </w:tcPr>
          <w:p w14:paraId="022D191D">
            <w:pPr>
              <w:jc w:val="right"/>
            </w:pPr>
            <w:r>
              <w:rPr>
                <w:rFonts w:hint="eastAsia"/>
              </w:rPr>
              <w:t>-</w:t>
            </w:r>
          </w:p>
        </w:tc>
        <w:tc>
          <w:tcPr>
            <w:tcW w:w="2295" w:type="dxa"/>
            <w:vAlign w:val="center"/>
          </w:tcPr>
          <w:p w14:paraId="2571B58A">
            <w:pPr>
              <w:jc w:val="right"/>
            </w:pPr>
            <w:r>
              <w:rPr>
                <w:rFonts w:hint="eastAsia"/>
              </w:rPr>
              <w:t>-</w:t>
            </w:r>
          </w:p>
        </w:tc>
      </w:tr>
      <w:tr w14:paraId="5006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829BF">
            <w:r>
              <w:rPr>
                <w:rFonts w:hint="eastAsia"/>
              </w:rPr>
              <w:t>应收清算款</w:t>
            </w:r>
          </w:p>
        </w:tc>
        <w:tc>
          <w:tcPr>
            <w:tcW w:w="1262" w:type="dxa"/>
            <w:vAlign w:val="center"/>
          </w:tcPr>
          <w:p w14:paraId="3B96734D"/>
        </w:tc>
        <w:tc>
          <w:tcPr>
            <w:tcW w:w="2289" w:type="dxa"/>
            <w:vAlign w:val="center"/>
          </w:tcPr>
          <w:p w14:paraId="74E3C557">
            <w:pPr>
              <w:jc w:val="right"/>
            </w:pPr>
            <w:r>
              <w:rPr>
                <w:rFonts w:hint="eastAsia"/>
              </w:rPr>
              <w:t>-</w:t>
            </w:r>
          </w:p>
        </w:tc>
        <w:tc>
          <w:tcPr>
            <w:tcW w:w="2295" w:type="dxa"/>
            <w:vAlign w:val="center"/>
          </w:tcPr>
          <w:p w14:paraId="298A9E91">
            <w:pPr>
              <w:jc w:val="right"/>
            </w:pPr>
            <w:r>
              <w:rPr>
                <w:rFonts w:hint="eastAsia"/>
              </w:rPr>
              <w:t>-</w:t>
            </w:r>
          </w:p>
        </w:tc>
      </w:tr>
      <w:tr w14:paraId="7B0F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39947">
            <w:r>
              <w:rPr>
                <w:rFonts w:hint="eastAsia"/>
              </w:rPr>
              <w:t>应收股利</w:t>
            </w:r>
          </w:p>
        </w:tc>
        <w:tc>
          <w:tcPr>
            <w:tcW w:w="1262" w:type="dxa"/>
            <w:vAlign w:val="center"/>
          </w:tcPr>
          <w:p w14:paraId="62605D16"/>
        </w:tc>
        <w:tc>
          <w:tcPr>
            <w:tcW w:w="2289" w:type="dxa"/>
            <w:vAlign w:val="center"/>
          </w:tcPr>
          <w:p w14:paraId="1337AAA5">
            <w:pPr>
              <w:jc w:val="right"/>
            </w:pPr>
            <w:r>
              <w:rPr>
                <w:rFonts w:hint="eastAsia"/>
              </w:rPr>
              <w:t>-</w:t>
            </w:r>
          </w:p>
        </w:tc>
        <w:tc>
          <w:tcPr>
            <w:tcW w:w="2295" w:type="dxa"/>
            <w:vAlign w:val="center"/>
          </w:tcPr>
          <w:p w14:paraId="0717ECD2">
            <w:pPr>
              <w:jc w:val="right"/>
            </w:pPr>
            <w:r>
              <w:rPr>
                <w:rFonts w:hint="eastAsia"/>
              </w:rPr>
              <w:t>-</w:t>
            </w:r>
          </w:p>
        </w:tc>
      </w:tr>
      <w:tr w14:paraId="4E3F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A362F">
            <w:r>
              <w:rPr>
                <w:rFonts w:hint="eastAsia"/>
              </w:rPr>
              <w:t>应收申购款</w:t>
            </w:r>
          </w:p>
        </w:tc>
        <w:tc>
          <w:tcPr>
            <w:tcW w:w="1262" w:type="dxa"/>
            <w:vAlign w:val="center"/>
          </w:tcPr>
          <w:p w14:paraId="364E8DC1"/>
        </w:tc>
        <w:tc>
          <w:tcPr>
            <w:tcW w:w="2289" w:type="dxa"/>
            <w:vAlign w:val="center"/>
          </w:tcPr>
          <w:p w14:paraId="0D909D00">
            <w:pPr>
              <w:jc w:val="right"/>
            </w:pPr>
            <w:r>
              <w:rPr>
                <w:rFonts w:hint="eastAsia"/>
              </w:rPr>
              <w:t>2,053,418.26</w:t>
            </w:r>
          </w:p>
        </w:tc>
        <w:tc>
          <w:tcPr>
            <w:tcW w:w="2295" w:type="dxa"/>
            <w:vAlign w:val="center"/>
          </w:tcPr>
          <w:p w14:paraId="63E54287">
            <w:pPr>
              <w:jc w:val="right"/>
            </w:pPr>
            <w:r>
              <w:rPr>
                <w:rFonts w:hint="eastAsia"/>
              </w:rPr>
              <w:t>832,523.90</w:t>
            </w:r>
          </w:p>
        </w:tc>
      </w:tr>
      <w:tr w14:paraId="5C11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B2A1E">
            <w:r>
              <w:rPr>
                <w:rFonts w:hint="eastAsia"/>
              </w:rPr>
              <w:t>递延所得税资产</w:t>
            </w:r>
          </w:p>
        </w:tc>
        <w:tc>
          <w:tcPr>
            <w:tcW w:w="1262" w:type="dxa"/>
            <w:vAlign w:val="center"/>
          </w:tcPr>
          <w:p w14:paraId="51FA3DC2"/>
        </w:tc>
        <w:tc>
          <w:tcPr>
            <w:tcW w:w="2289" w:type="dxa"/>
            <w:vAlign w:val="center"/>
          </w:tcPr>
          <w:p w14:paraId="4C1ACFEB">
            <w:pPr>
              <w:jc w:val="right"/>
            </w:pPr>
            <w:r>
              <w:rPr>
                <w:rFonts w:hint="eastAsia"/>
              </w:rPr>
              <w:t>-</w:t>
            </w:r>
          </w:p>
        </w:tc>
        <w:tc>
          <w:tcPr>
            <w:tcW w:w="2295" w:type="dxa"/>
            <w:vAlign w:val="center"/>
          </w:tcPr>
          <w:p w14:paraId="12E36840">
            <w:pPr>
              <w:jc w:val="right"/>
            </w:pPr>
            <w:r>
              <w:rPr>
                <w:rFonts w:hint="eastAsia"/>
              </w:rPr>
              <w:t>-</w:t>
            </w:r>
          </w:p>
        </w:tc>
      </w:tr>
      <w:tr w14:paraId="47DA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B7187">
            <w:r>
              <w:rPr>
                <w:rFonts w:hint="eastAsia"/>
              </w:rPr>
              <w:t>其他资产</w:t>
            </w:r>
          </w:p>
        </w:tc>
        <w:tc>
          <w:tcPr>
            <w:tcW w:w="1262" w:type="dxa"/>
            <w:vAlign w:val="center"/>
          </w:tcPr>
          <w:p w14:paraId="71A33B36">
            <w:r>
              <w:rPr>
                <w:rFonts w:hint="eastAsia"/>
              </w:rPr>
              <w:t>7.4.7.5</w:t>
            </w:r>
          </w:p>
        </w:tc>
        <w:tc>
          <w:tcPr>
            <w:tcW w:w="2289" w:type="dxa"/>
            <w:vAlign w:val="center"/>
          </w:tcPr>
          <w:p w14:paraId="0368F097">
            <w:pPr>
              <w:jc w:val="right"/>
            </w:pPr>
            <w:r>
              <w:rPr>
                <w:rFonts w:hint="eastAsia"/>
              </w:rPr>
              <w:t>-</w:t>
            </w:r>
          </w:p>
        </w:tc>
        <w:tc>
          <w:tcPr>
            <w:tcW w:w="2295" w:type="dxa"/>
            <w:vAlign w:val="center"/>
          </w:tcPr>
          <w:p w14:paraId="4E8BA476">
            <w:pPr>
              <w:jc w:val="right"/>
            </w:pPr>
            <w:r>
              <w:rPr>
                <w:rFonts w:hint="eastAsia"/>
              </w:rPr>
              <w:t>-</w:t>
            </w:r>
          </w:p>
        </w:tc>
      </w:tr>
      <w:tr w14:paraId="1F60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79E13">
            <w:r>
              <w:rPr>
                <w:rFonts w:hint="eastAsia"/>
              </w:rPr>
              <w:t>资产总计</w:t>
            </w:r>
          </w:p>
        </w:tc>
        <w:tc>
          <w:tcPr>
            <w:tcW w:w="1262" w:type="dxa"/>
            <w:vAlign w:val="center"/>
          </w:tcPr>
          <w:p w14:paraId="6C26E592"/>
        </w:tc>
        <w:tc>
          <w:tcPr>
            <w:tcW w:w="2289" w:type="dxa"/>
            <w:vAlign w:val="center"/>
          </w:tcPr>
          <w:p w14:paraId="3B3F1496">
            <w:pPr>
              <w:jc w:val="right"/>
            </w:pPr>
            <w:r>
              <w:rPr>
                <w:rFonts w:hint="eastAsia"/>
              </w:rPr>
              <w:t>902,054,017.48</w:t>
            </w:r>
          </w:p>
        </w:tc>
        <w:tc>
          <w:tcPr>
            <w:tcW w:w="2295" w:type="dxa"/>
            <w:vAlign w:val="center"/>
          </w:tcPr>
          <w:p w14:paraId="0F6ADE41">
            <w:pPr>
              <w:jc w:val="right"/>
            </w:pPr>
            <w:r>
              <w:rPr>
                <w:rFonts w:hint="eastAsia"/>
              </w:rPr>
              <w:t>1,372,053,618.06</w:t>
            </w:r>
          </w:p>
        </w:tc>
      </w:tr>
      <w:tr w14:paraId="049C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5C230">
            <w:r>
              <w:rPr>
                <w:rFonts w:hint="eastAsia"/>
              </w:rPr>
              <w:t>负债和净资产</w:t>
            </w:r>
          </w:p>
        </w:tc>
        <w:tc>
          <w:tcPr>
            <w:tcW w:w="1262" w:type="dxa"/>
            <w:vAlign w:val="center"/>
          </w:tcPr>
          <w:p w14:paraId="73D72A60">
            <w:r>
              <w:rPr>
                <w:rFonts w:hint="eastAsia"/>
              </w:rPr>
              <w:t>附注号</w:t>
            </w:r>
          </w:p>
        </w:tc>
        <w:tc>
          <w:tcPr>
            <w:tcW w:w="2289" w:type="dxa"/>
            <w:vAlign w:val="center"/>
          </w:tcPr>
          <w:p w14:paraId="17D292A4">
            <w:r>
              <w:rPr>
                <w:rFonts w:hint="eastAsia"/>
              </w:rPr>
              <w:t>本期末2025年12月31日</w:t>
            </w:r>
          </w:p>
        </w:tc>
        <w:tc>
          <w:tcPr>
            <w:tcW w:w="2295" w:type="dxa"/>
            <w:vAlign w:val="center"/>
          </w:tcPr>
          <w:p w14:paraId="517104C1">
            <w:r>
              <w:rPr>
                <w:rFonts w:hint="eastAsia"/>
              </w:rPr>
              <w:t>上年度末2024年12月31日</w:t>
            </w:r>
          </w:p>
        </w:tc>
      </w:tr>
      <w:tr w14:paraId="1FA8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8A89D">
            <w:r>
              <w:rPr>
                <w:rFonts w:hint="eastAsia"/>
              </w:rPr>
              <w:t>负债：</w:t>
            </w:r>
          </w:p>
        </w:tc>
        <w:tc>
          <w:tcPr>
            <w:tcW w:w="1262" w:type="dxa"/>
            <w:vAlign w:val="center"/>
          </w:tcPr>
          <w:p w14:paraId="5514F31B"/>
        </w:tc>
        <w:tc>
          <w:tcPr>
            <w:tcW w:w="2289" w:type="dxa"/>
            <w:vAlign w:val="center"/>
          </w:tcPr>
          <w:p w14:paraId="40CBD5FC"/>
        </w:tc>
        <w:tc>
          <w:tcPr>
            <w:tcW w:w="2295" w:type="dxa"/>
            <w:vAlign w:val="center"/>
          </w:tcPr>
          <w:p w14:paraId="3A7BE724"/>
        </w:tc>
      </w:tr>
      <w:tr w14:paraId="1980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38511">
            <w:r>
              <w:rPr>
                <w:rFonts w:hint="eastAsia"/>
              </w:rPr>
              <w:t>短期借款</w:t>
            </w:r>
          </w:p>
        </w:tc>
        <w:tc>
          <w:tcPr>
            <w:tcW w:w="1262" w:type="dxa"/>
            <w:vAlign w:val="center"/>
          </w:tcPr>
          <w:p w14:paraId="0AEBE4DC"/>
        </w:tc>
        <w:tc>
          <w:tcPr>
            <w:tcW w:w="2289" w:type="dxa"/>
            <w:vAlign w:val="center"/>
          </w:tcPr>
          <w:p w14:paraId="6F13AA2F">
            <w:pPr>
              <w:jc w:val="right"/>
            </w:pPr>
            <w:r>
              <w:rPr>
                <w:rFonts w:hint="eastAsia"/>
              </w:rPr>
              <w:t>-</w:t>
            </w:r>
          </w:p>
        </w:tc>
        <w:tc>
          <w:tcPr>
            <w:tcW w:w="2295" w:type="dxa"/>
            <w:vAlign w:val="center"/>
          </w:tcPr>
          <w:p w14:paraId="291E7366">
            <w:pPr>
              <w:jc w:val="right"/>
            </w:pPr>
            <w:r>
              <w:rPr>
                <w:rFonts w:hint="eastAsia"/>
              </w:rPr>
              <w:t>-</w:t>
            </w:r>
          </w:p>
        </w:tc>
      </w:tr>
      <w:tr w14:paraId="519C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EE50F">
            <w:r>
              <w:rPr>
                <w:rFonts w:hint="eastAsia"/>
              </w:rPr>
              <w:t>交易性金融负债</w:t>
            </w:r>
          </w:p>
        </w:tc>
        <w:tc>
          <w:tcPr>
            <w:tcW w:w="1262" w:type="dxa"/>
            <w:vAlign w:val="center"/>
          </w:tcPr>
          <w:p w14:paraId="4683A1AD"/>
        </w:tc>
        <w:tc>
          <w:tcPr>
            <w:tcW w:w="2289" w:type="dxa"/>
            <w:vAlign w:val="center"/>
          </w:tcPr>
          <w:p w14:paraId="5C25BE75">
            <w:pPr>
              <w:jc w:val="right"/>
            </w:pPr>
            <w:r>
              <w:rPr>
                <w:rFonts w:hint="eastAsia"/>
              </w:rPr>
              <w:t>-</w:t>
            </w:r>
          </w:p>
        </w:tc>
        <w:tc>
          <w:tcPr>
            <w:tcW w:w="2295" w:type="dxa"/>
            <w:vAlign w:val="center"/>
          </w:tcPr>
          <w:p w14:paraId="152A7D7F">
            <w:pPr>
              <w:jc w:val="right"/>
            </w:pPr>
            <w:r>
              <w:rPr>
                <w:rFonts w:hint="eastAsia"/>
              </w:rPr>
              <w:t>-</w:t>
            </w:r>
          </w:p>
        </w:tc>
      </w:tr>
      <w:tr w14:paraId="62B5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D2BB1">
            <w:r>
              <w:rPr>
                <w:rFonts w:hint="eastAsia"/>
              </w:rPr>
              <w:t>衍生金融负债</w:t>
            </w:r>
          </w:p>
        </w:tc>
        <w:tc>
          <w:tcPr>
            <w:tcW w:w="1262" w:type="dxa"/>
            <w:vAlign w:val="center"/>
          </w:tcPr>
          <w:p w14:paraId="16C5D587">
            <w:r>
              <w:rPr>
                <w:rFonts w:hint="eastAsia"/>
              </w:rPr>
              <w:t>7.4.7.3</w:t>
            </w:r>
          </w:p>
        </w:tc>
        <w:tc>
          <w:tcPr>
            <w:tcW w:w="2289" w:type="dxa"/>
            <w:vAlign w:val="center"/>
          </w:tcPr>
          <w:p w14:paraId="28369A8E">
            <w:pPr>
              <w:jc w:val="right"/>
            </w:pPr>
            <w:r>
              <w:rPr>
                <w:rFonts w:hint="eastAsia"/>
              </w:rPr>
              <w:t>-</w:t>
            </w:r>
          </w:p>
        </w:tc>
        <w:tc>
          <w:tcPr>
            <w:tcW w:w="2295" w:type="dxa"/>
            <w:vAlign w:val="center"/>
          </w:tcPr>
          <w:p w14:paraId="5B2B2E3E">
            <w:pPr>
              <w:jc w:val="right"/>
            </w:pPr>
            <w:r>
              <w:rPr>
                <w:rFonts w:hint="eastAsia"/>
              </w:rPr>
              <w:t>-</w:t>
            </w:r>
          </w:p>
        </w:tc>
      </w:tr>
      <w:tr w14:paraId="3873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10BB1">
            <w:r>
              <w:rPr>
                <w:rFonts w:hint="eastAsia"/>
              </w:rPr>
              <w:t>卖出回购金融资产款</w:t>
            </w:r>
          </w:p>
        </w:tc>
        <w:tc>
          <w:tcPr>
            <w:tcW w:w="1262" w:type="dxa"/>
            <w:vAlign w:val="center"/>
          </w:tcPr>
          <w:p w14:paraId="63CD8211"/>
        </w:tc>
        <w:tc>
          <w:tcPr>
            <w:tcW w:w="2289" w:type="dxa"/>
            <w:vAlign w:val="center"/>
          </w:tcPr>
          <w:p w14:paraId="1FCA3287">
            <w:pPr>
              <w:jc w:val="right"/>
            </w:pPr>
            <w:r>
              <w:rPr>
                <w:rFonts w:hint="eastAsia"/>
              </w:rPr>
              <w:t>-</w:t>
            </w:r>
          </w:p>
        </w:tc>
        <w:tc>
          <w:tcPr>
            <w:tcW w:w="2295" w:type="dxa"/>
            <w:vAlign w:val="center"/>
          </w:tcPr>
          <w:p w14:paraId="58CF2D37">
            <w:pPr>
              <w:jc w:val="right"/>
            </w:pPr>
            <w:r>
              <w:rPr>
                <w:rFonts w:hint="eastAsia"/>
              </w:rPr>
              <w:t>66,003,901.58</w:t>
            </w:r>
          </w:p>
        </w:tc>
      </w:tr>
      <w:tr w14:paraId="7A33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FCA83">
            <w:r>
              <w:rPr>
                <w:rFonts w:hint="eastAsia"/>
              </w:rPr>
              <w:t>应付清算款</w:t>
            </w:r>
          </w:p>
        </w:tc>
        <w:tc>
          <w:tcPr>
            <w:tcW w:w="1262" w:type="dxa"/>
            <w:vAlign w:val="center"/>
          </w:tcPr>
          <w:p w14:paraId="0BD3C9C0"/>
        </w:tc>
        <w:tc>
          <w:tcPr>
            <w:tcW w:w="2289" w:type="dxa"/>
            <w:vAlign w:val="center"/>
          </w:tcPr>
          <w:p w14:paraId="6744EB44">
            <w:pPr>
              <w:jc w:val="right"/>
            </w:pPr>
            <w:r>
              <w:rPr>
                <w:rFonts w:hint="eastAsia"/>
              </w:rPr>
              <w:t>-</w:t>
            </w:r>
          </w:p>
        </w:tc>
        <w:tc>
          <w:tcPr>
            <w:tcW w:w="2295" w:type="dxa"/>
            <w:vAlign w:val="center"/>
          </w:tcPr>
          <w:p w14:paraId="5978E57A">
            <w:pPr>
              <w:jc w:val="right"/>
            </w:pPr>
            <w:r>
              <w:rPr>
                <w:rFonts w:hint="eastAsia"/>
              </w:rPr>
              <w:t>-</w:t>
            </w:r>
          </w:p>
        </w:tc>
      </w:tr>
      <w:tr w14:paraId="70A2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CB9A6">
            <w:r>
              <w:rPr>
                <w:rFonts w:hint="eastAsia"/>
              </w:rPr>
              <w:t>应付赎回款</w:t>
            </w:r>
          </w:p>
        </w:tc>
        <w:tc>
          <w:tcPr>
            <w:tcW w:w="1262" w:type="dxa"/>
            <w:vAlign w:val="center"/>
          </w:tcPr>
          <w:p w14:paraId="38A6F4E3"/>
        </w:tc>
        <w:tc>
          <w:tcPr>
            <w:tcW w:w="2289" w:type="dxa"/>
            <w:vAlign w:val="center"/>
          </w:tcPr>
          <w:p w14:paraId="1DD4D38F">
            <w:pPr>
              <w:jc w:val="right"/>
            </w:pPr>
            <w:r>
              <w:rPr>
                <w:rFonts w:hint="eastAsia"/>
              </w:rPr>
              <w:t>-</w:t>
            </w:r>
          </w:p>
        </w:tc>
        <w:tc>
          <w:tcPr>
            <w:tcW w:w="2295" w:type="dxa"/>
            <w:vAlign w:val="center"/>
          </w:tcPr>
          <w:p w14:paraId="1CC199F7">
            <w:pPr>
              <w:jc w:val="right"/>
            </w:pPr>
            <w:r>
              <w:rPr>
                <w:rFonts w:hint="eastAsia"/>
              </w:rPr>
              <w:t>-</w:t>
            </w:r>
          </w:p>
        </w:tc>
      </w:tr>
      <w:tr w14:paraId="0E7C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D212D">
            <w:r>
              <w:rPr>
                <w:rFonts w:hint="eastAsia"/>
              </w:rPr>
              <w:t>应付管理人报酬</w:t>
            </w:r>
          </w:p>
        </w:tc>
        <w:tc>
          <w:tcPr>
            <w:tcW w:w="1262" w:type="dxa"/>
            <w:vAlign w:val="center"/>
          </w:tcPr>
          <w:p w14:paraId="42B5DBFE"/>
        </w:tc>
        <w:tc>
          <w:tcPr>
            <w:tcW w:w="2289" w:type="dxa"/>
            <w:vAlign w:val="center"/>
          </w:tcPr>
          <w:p w14:paraId="35656ECE">
            <w:pPr>
              <w:jc w:val="right"/>
            </w:pPr>
            <w:r>
              <w:rPr>
                <w:rFonts w:hint="eastAsia"/>
              </w:rPr>
              <w:t>81,047.36</w:t>
            </w:r>
          </w:p>
        </w:tc>
        <w:tc>
          <w:tcPr>
            <w:tcW w:w="2295" w:type="dxa"/>
            <w:vAlign w:val="center"/>
          </w:tcPr>
          <w:p w14:paraId="3577E03D">
            <w:pPr>
              <w:jc w:val="right"/>
            </w:pPr>
            <w:r>
              <w:rPr>
                <w:rFonts w:hint="eastAsia"/>
              </w:rPr>
              <w:t>173,550.40</w:t>
            </w:r>
          </w:p>
        </w:tc>
      </w:tr>
      <w:tr w14:paraId="52CB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7B2BC">
            <w:r>
              <w:rPr>
                <w:rFonts w:hint="eastAsia"/>
              </w:rPr>
              <w:t>应付托管费</w:t>
            </w:r>
          </w:p>
        </w:tc>
        <w:tc>
          <w:tcPr>
            <w:tcW w:w="1262" w:type="dxa"/>
            <w:vAlign w:val="center"/>
          </w:tcPr>
          <w:p w14:paraId="1A25208E"/>
        </w:tc>
        <w:tc>
          <w:tcPr>
            <w:tcW w:w="2289" w:type="dxa"/>
            <w:vAlign w:val="center"/>
          </w:tcPr>
          <w:p w14:paraId="40BC2641">
            <w:pPr>
              <w:jc w:val="right"/>
            </w:pPr>
            <w:r>
              <w:rPr>
                <w:rFonts w:hint="eastAsia"/>
              </w:rPr>
              <w:t>27,015.80</w:t>
            </w:r>
          </w:p>
        </w:tc>
        <w:tc>
          <w:tcPr>
            <w:tcW w:w="2295" w:type="dxa"/>
            <w:vAlign w:val="center"/>
          </w:tcPr>
          <w:p w14:paraId="4E732B65">
            <w:pPr>
              <w:jc w:val="right"/>
            </w:pPr>
            <w:r>
              <w:rPr>
                <w:rFonts w:hint="eastAsia"/>
              </w:rPr>
              <w:t>57,850.17</w:t>
            </w:r>
          </w:p>
        </w:tc>
      </w:tr>
      <w:tr w14:paraId="7711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FBA06">
            <w:r>
              <w:rPr>
                <w:rFonts w:hint="eastAsia"/>
              </w:rPr>
              <w:t>应付销售服务费</w:t>
            </w:r>
          </w:p>
        </w:tc>
        <w:tc>
          <w:tcPr>
            <w:tcW w:w="1262" w:type="dxa"/>
            <w:vAlign w:val="center"/>
          </w:tcPr>
          <w:p w14:paraId="1E6A366E"/>
        </w:tc>
        <w:tc>
          <w:tcPr>
            <w:tcW w:w="2289" w:type="dxa"/>
            <w:vAlign w:val="center"/>
          </w:tcPr>
          <w:p w14:paraId="1E51B1F5">
            <w:pPr>
              <w:jc w:val="right"/>
            </w:pPr>
            <w:r>
              <w:rPr>
                <w:rFonts w:hint="eastAsia"/>
              </w:rPr>
              <w:t>5,917.43</w:t>
            </w:r>
          </w:p>
        </w:tc>
        <w:tc>
          <w:tcPr>
            <w:tcW w:w="2295" w:type="dxa"/>
            <w:vAlign w:val="center"/>
          </w:tcPr>
          <w:p w14:paraId="5FC9AC0E">
            <w:pPr>
              <w:jc w:val="right"/>
            </w:pPr>
            <w:r>
              <w:rPr>
                <w:rFonts w:hint="eastAsia"/>
              </w:rPr>
              <w:t>13,740.44</w:t>
            </w:r>
          </w:p>
        </w:tc>
      </w:tr>
      <w:tr w14:paraId="5336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F51E0">
            <w:r>
              <w:rPr>
                <w:rFonts w:hint="eastAsia"/>
              </w:rPr>
              <w:t>应付投资顾问费</w:t>
            </w:r>
          </w:p>
        </w:tc>
        <w:tc>
          <w:tcPr>
            <w:tcW w:w="1262" w:type="dxa"/>
            <w:vAlign w:val="center"/>
          </w:tcPr>
          <w:p w14:paraId="4A0411C7"/>
        </w:tc>
        <w:tc>
          <w:tcPr>
            <w:tcW w:w="2289" w:type="dxa"/>
            <w:vAlign w:val="center"/>
          </w:tcPr>
          <w:p w14:paraId="0D6ACC65">
            <w:pPr>
              <w:jc w:val="right"/>
            </w:pPr>
            <w:r>
              <w:rPr>
                <w:rFonts w:hint="eastAsia"/>
              </w:rPr>
              <w:t>-</w:t>
            </w:r>
          </w:p>
        </w:tc>
        <w:tc>
          <w:tcPr>
            <w:tcW w:w="2295" w:type="dxa"/>
            <w:vAlign w:val="center"/>
          </w:tcPr>
          <w:p w14:paraId="539A4088">
            <w:pPr>
              <w:jc w:val="right"/>
            </w:pPr>
            <w:r>
              <w:rPr>
                <w:rFonts w:hint="eastAsia"/>
              </w:rPr>
              <w:t>-</w:t>
            </w:r>
          </w:p>
        </w:tc>
      </w:tr>
      <w:tr w14:paraId="4B62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11A28">
            <w:r>
              <w:rPr>
                <w:rFonts w:hint="eastAsia"/>
              </w:rPr>
              <w:t>应交税费</w:t>
            </w:r>
          </w:p>
        </w:tc>
        <w:tc>
          <w:tcPr>
            <w:tcW w:w="1262" w:type="dxa"/>
            <w:vAlign w:val="center"/>
          </w:tcPr>
          <w:p w14:paraId="37D4D147"/>
        </w:tc>
        <w:tc>
          <w:tcPr>
            <w:tcW w:w="2289" w:type="dxa"/>
            <w:vAlign w:val="center"/>
          </w:tcPr>
          <w:p w14:paraId="78DF961A">
            <w:pPr>
              <w:jc w:val="right"/>
            </w:pPr>
            <w:r>
              <w:rPr>
                <w:rFonts w:hint="eastAsia"/>
              </w:rPr>
              <w:t>1,205.10</w:t>
            </w:r>
          </w:p>
        </w:tc>
        <w:tc>
          <w:tcPr>
            <w:tcW w:w="2295" w:type="dxa"/>
            <w:vAlign w:val="center"/>
          </w:tcPr>
          <w:p w14:paraId="624E8E64">
            <w:pPr>
              <w:jc w:val="right"/>
            </w:pPr>
            <w:r>
              <w:rPr>
                <w:rFonts w:hint="eastAsia"/>
              </w:rPr>
              <w:t>-</w:t>
            </w:r>
          </w:p>
        </w:tc>
      </w:tr>
      <w:tr w14:paraId="2A6E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C93D7">
            <w:r>
              <w:rPr>
                <w:rFonts w:hint="eastAsia"/>
              </w:rPr>
              <w:t>应付利润</w:t>
            </w:r>
          </w:p>
        </w:tc>
        <w:tc>
          <w:tcPr>
            <w:tcW w:w="1262" w:type="dxa"/>
            <w:vAlign w:val="center"/>
          </w:tcPr>
          <w:p w14:paraId="67FAF89E"/>
        </w:tc>
        <w:tc>
          <w:tcPr>
            <w:tcW w:w="2289" w:type="dxa"/>
            <w:vAlign w:val="center"/>
          </w:tcPr>
          <w:p w14:paraId="3A261C68">
            <w:pPr>
              <w:jc w:val="right"/>
            </w:pPr>
            <w:r>
              <w:rPr>
                <w:rFonts w:hint="eastAsia"/>
              </w:rPr>
              <w:t>-</w:t>
            </w:r>
          </w:p>
        </w:tc>
        <w:tc>
          <w:tcPr>
            <w:tcW w:w="2295" w:type="dxa"/>
            <w:vAlign w:val="center"/>
          </w:tcPr>
          <w:p w14:paraId="16EE2C32">
            <w:pPr>
              <w:jc w:val="right"/>
            </w:pPr>
            <w:r>
              <w:rPr>
                <w:rFonts w:hint="eastAsia"/>
              </w:rPr>
              <w:t>-</w:t>
            </w:r>
          </w:p>
        </w:tc>
      </w:tr>
      <w:tr w14:paraId="23E6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C33E3">
            <w:r>
              <w:rPr>
                <w:rFonts w:hint="eastAsia"/>
              </w:rPr>
              <w:t>递延所得税负债</w:t>
            </w:r>
          </w:p>
        </w:tc>
        <w:tc>
          <w:tcPr>
            <w:tcW w:w="1262" w:type="dxa"/>
            <w:vAlign w:val="center"/>
          </w:tcPr>
          <w:p w14:paraId="63FBAB43"/>
        </w:tc>
        <w:tc>
          <w:tcPr>
            <w:tcW w:w="2289" w:type="dxa"/>
            <w:vAlign w:val="center"/>
          </w:tcPr>
          <w:p w14:paraId="78B2A5F0">
            <w:pPr>
              <w:jc w:val="right"/>
            </w:pPr>
            <w:r>
              <w:rPr>
                <w:rFonts w:hint="eastAsia"/>
              </w:rPr>
              <w:t>-</w:t>
            </w:r>
          </w:p>
        </w:tc>
        <w:tc>
          <w:tcPr>
            <w:tcW w:w="2295" w:type="dxa"/>
            <w:vAlign w:val="center"/>
          </w:tcPr>
          <w:p w14:paraId="75BED801">
            <w:pPr>
              <w:jc w:val="right"/>
            </w:pPr>
            <w:r>
              <w:rPr>
                <w:rFonts w:hint="eastAsia"/>
              </w:rPr>
              <w:t>-</w:t>
            </w:r>
          </w:p>
        </w:tc>
      </w:tr>
      <w:tr w14:paraId="795A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6A4DF">
            <w:r>
              <w:rPr>
                <w:rFonts w:hint="eastAsia"/>
              </w:rPr>
              <w:t>其他负债</w:t>
            </w:r>
          </w:p>
        </w:tc>
        <w:tc>
          <w:tcPr>
            <w:tcW w:w="1262" w:type="dxa"/>
            <w:vAlign w:val="center"/>
          </w:tcPr>
          <w:p w14:paraId="3EF55938">
            <w:r>
              <w:rPr>
                <w:rFonts w:hint="eastAsia"/>
              </w:rPr>
              <w:t>7.4.7.6</w:t>
            </w:r>
          </w:p>
        </w:tc>
        <w:tc>
          <w:tcPr>
            <w:tcW w:w="2289" w:type="dxa"/>
            <w:vAlign w:val="center"/>
          </w:tcPr>
          <w:p w14:paraId="7AC56B22">
            <w:pPr>
              <w:jc w:val="right"/>
            </w:pPr>
            <w:r>
              <w:rPr>
                <w:rFonts w:hint="eastAsia"/>
              </w:rPr>
              <w:t>92,840.70</w:t>
            </w:r>
          </w:p>
        </w:tc>
        <w:tc>
          <w:tcPr>
            <w:tcW w:w="2295" w:type="dxa"/>
            <w:vAlign w:val="center"/>
          </w:tcPr>
          <w:p w14:paraId="2EB4AE9A">
            <w:pPr>
              <w:jc w:val="right"/>
            </w:pPr>
            <w:r>
              <w:rPr>
                <w:rFonts w:hint="eastAsia"/>
              </w:rPr>
              <w:t>85,404.15</w:t>
            </w:r>
          </w:p>
        </w:tc>
      </w:tr>
      <w:tr w14:paraId="0E44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AD1282">
            <w:r>
              <w:rPr>
                <w:rFonts w:hint="eastAsia"/>
              </w:rPr>
              <w:t>负债合计</w:t>
            </w:r>
          </w:p>
        </w:tc>
        <w:tc>
          <w:tcPr>
            <w:tcW w:w="1262" w:type="dxa"/>
            <w:vAlign w:val="center"/>
          </w:tcPr>
          <w:p w14:paraId="0F65FDE8"/>
        </w:tc>
        <w:tc>
          <w:tcPr>
            <w:tcW w:w="2289" w:type="dxa"/>
            <w:vAlign w:val="center"/>
          </w:tcPr>
          <w:p w14:paraId="3DD333E5">
            <w:pPr>
              <w:jc w:val="right"/>
            </w:pPr>
            <w:r>
              <w:rPr>
                <w:rFonts w:hint="eastAsia"/>
              </w:rPr>
              <w:t>208,026.39</w:t>
            </w:r>
          </w:p>
        </w:tc>
        <w:tc>
          <w:tcPr>
            <w:tcW w:w="2295" w:type="dxa"/>
            <w:vAlign w:val="center"/>
          </w:tcPr>
          <w:p w14:paraId="40E4C19B">
            <w:pPr>
              <w:jc w:val="right"/>
            </w:pPr>
            <w:r>
              <w:rPr>
                <w:rFonts w:hint="eastAsia"/>
              </w:rPr>
              <w:t>66,334,446.74</w:t>
            </w:r>
          </w:p>
        </w:tc>
      </w:tr>
      <w:tr w14:paraId="313E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C4DF26">
            <w:r>
              <w:rPr>
                <w:rFonts w:hint="eastAsia"/>
              </w:rPr>
              <w:t>净资产：</w:t>
            </w:r>
          </w:p>
        </w:tc>
        <w:tc>
          <w:tcPr>
            <w:tcW w:w="1262" w:type="dxa"/>
            <w:vAlign w:val="center"/>
          </w:tcPr>
          <w:p w14:paraId="5C2CE373"/>
        </w:tc>
        <w:tc>
          <w:tcPr>
            <w:tcW w:w="2289" w:type="dxa"/>
            <w:vAlign w:val="center"/>
          </w:tcPr>
          <w:p w14:paraId="53DA01C8"/>
        </w:tc>
        <w:tc>
          <w:tcPr>
            <w:tcW w:w="2295" w:type="dxa"/>
            <w:vAlign w:val="center"/>
          </w:tcPr>
          <w:p w14:paraId="651495A1"/>
        </w:tc>
      </w:tr>
      <w:tr w14:paraId="7A3B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9EC31">
            <w:r>
              <w:rPr>
                <w:rFonts w:hint="eastAsia"/>
              </w:rPr>
              <w:t>实收基金</w:t>
            </w:r>
          </w:p>
        </w:tc>
        <w:tc>
          <w:tcPr>
            <w:tcW w:w="1262" w:type="dxa"/>
            <w:vAlign w:val="center"/>
          </w:tcPr>
          <w:p w14:paraId="21A25C18">
            <w:r>
              <w:rPr>
                <w:rFonts w:hint="eastAsia"/>
              </w:rPr>
              <w:t>7.4.7.7</w:t>
            </w:r>
          </w:p>
        </w:tc>
        <w:tc>
          <w:tcPr>
            <w:tcW w:w="2289" w:type="dxa"/>
            <w:vAlign w:val="center"/>
          </w:tcPr>
          <w:p w14:paraId="41306C09">
            <w:pPr>
              <w:jc w:val="right"/>
            </w:pPr>
            <w:r>
              <w:rPr>
                <w:rFonts w:hint="eastAsia"/>
              </w:rPr>
              <w:t>869,909,373.90</w:t>
            </w:r>
          </w:p>
        </w:tc>
        <w:tc>
          <w:tcPr>
            <w:tcW w:w="2295" w:type="dxa"/>
            <w:vAlign w:val="center"/>
          </w:tcPr>
          <w:p w14:paraId="038C1E49">
            <w:pPr>
              <w:jc w:val="right"/>
            </w:pPr>
            <w:r>
              <w:rPr>
                <w:rFonts w:hint="eastAsia"/>
              </w:rPr>
              <w:t>1,266,253,068.67</w:t>
            </w:r>
          </w:p>
        </w:tc>
      </w:tr>
      <w:tr w14:paraId="3930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7E5C52">
            <w:r>
              <w:rPr>
                <w:rFonts w:hint="eastAsia"/>
              </w:rPr>
              <w:t>其他综合收益</w:t>
            </w:r>
          </w:p>
        </w:tc>
        <w:tc>
          <w:tcPr>
            <w:tcW w:w="1262" w:type="dxa"/>
            <w:vAlign w:val="center"/>
          </w:tcPr>
          <w:p w14:paraId="10C840B8"/>
        </w:tc>
        <w:tc>
          <w:tcPr>
            <w:tcW w:w="2289" w:type="dxa"/>
            <w:vAlign w:val="center"/>
          </w:tcPr>
          <w:p w14:paraId="7736A19A">
            <w:pPr>
              <w:jc w:val="right"/>
            </w:pPr>
            <w:r>
              <w:rPr>
                <w:rFonts w:hint="eastAsia"/>
              </w:rPr>
              <w:t>-</w:t>
            </w:r>
          </w:p>
        </w:tc>
        <w:tc>
          <w:tcPr>
            <w:tcW w:w="2295" w:type="dxa"/>
            <w:vAlign w:val="center"/>
          </w:tcPr>
          <w:p w14:paraId="17C3CB21">
            <w:pPr>
              <w:jc w:val="right"/>
            </w:pPr>
            <w:r>
              <w:rPr>
                <w:rFonts w:hint="eastAsia"/>
              </w:rPr>
              <w:t>-</w:t>
            </w:r>
          </w:p>
        </w:tc>
      </w:tr>
      <w:tr w14:paraId="43AF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47CCA">
            <w:r>
              <w:rPr>
                <w:rFonts w:hint="eastAsia"/>
              </w:rPr>
              <w:t>未分配利润</w:t>
            </w:r>
          </w:p>
        </w:tc>
        <w:tc>
          <w:tcPr>
            <w:tcW w:w="1262" w:type="dxa"/>
            <w:vAlign w:val="center"/>
          </w:tcPr>
          <w:p w14:paraId="77DA3E00">
            <w:r>
              <w:rPr>
                <w:rFonts w:hint="eastAsia"/>
              </w:rPr>
              <w:t>7.4.7.8</w:t>
            </w:r>
          </w:p>
        </w:tc>
        <w:tc>
          <w:tcPr>
            <w:tcW w:w="2289" w:type="dxa"/>
            <w:vAlign w:val="center"/>
          </w:tcPr>
          <w:p w14:paraId="6E0B8507">
            <w:pPr>
              <w:jc w:val="right"/>
            </w:pPr>
            <w:r>
              <w:rPr>
                <w:rFonts w:hint="eastAsia"/>
              </w:rPr>
              <w:t>31,936,617.19</w:t>
            </w:r>
          </w:p>
        </w:tc>
        <w:tc>
          <w:tcPr>
            <w:tcW w:w="2295" w:type="dxa"/>
            <w:vAlign w:val="center"/>
          </w:tcPr>
          <w:p w14:paraId="0A8BCF96">
            <w:pPr>
              <w:jc w:val="right"/>
            </w:pPr>
            <w:r>
              <w:rPr>
                <w:rFonts w:hint="eastAsia"/>
              </w:rPr>
              <w:t>39,466,102.65</w:t>
            </w:r>
          </w:p>
        </w:tc>
      </w:tr>
      <w:tr w14:paraId="0150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F9B5D">
            <w:r>
              <w:rPr>
                <w:rFonts w:hint="eastAsia"/>
              </w:rPr>
              <w:t>净资产合计</w:t>
            </w:r>
          </w:p>
        </w:tc>
        <w:tc>
          <w:tcPr>
            <w:tcW w:w="1262" w:type="dxa"/>
            <w:vAlign w:val="center"/>
          </w:tcPr>
          <w:p w14:paraId="6ECE32BE"/>
        </w:tc>
        <w:tc>
          <w:tcPr>
            <w:tcW w:w="2289" w:type="dxa"/>
            <w:vAlign w:val="center"/>
          </w:tcPr>
          <w:p w14:paraId="2DBD535A">
            <w:pPr>
              <w:jc w:val="right"/>
            </w:pPr>
            <w:r>
              <w:rPr>
                <w:rFonts w:hint="eastAsia"/>
              </w:rPr>
              <w:t>901,845,991.09</w:t>
            </w:r>
          </w:p>
        </w:tc>
        <w:tc>
          <w:tcPr>
            <w:tcW w:w="2295" w:type="dxa"/>
            <w:vAlign w:val="center"/>
          </w:tcPr>
          <w:p w14:paraId="42E4C333">
            <w:pPr>
              <w:jc w:val="right"/>
            </w:pPr>
            <w:r>
              <w:rPr>
                <w:rFonts w:hint="eastAsia"/>
              </w:rPr>
              <w:t>1,305,719,171.32</w:t>
            </w:r>
          </w:p>
        </w:tc>
      </w:tr>
      <w:tr w14:paraId="5774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33BAD">
            <w:r>
              <w:rPr>
                <w:rFonts w:hint="eastAsia"/>
              </w:rPr>
              <w:t>负债和净资产总计</w:t>
            </w:r>
          </w:p>
        </w:tc>
        <w:tc>
          <w:tcPr>
            <w:tcW w:w="1262" w:type="dxa"/>
            <w:vAlign w:val="center"/>
          </w:tcPr>
          <w:p w14:paraId="7AC2A905"/>
        </w:tc>
        <w:tc>
          <w:tcPr>
            <w:tcW w:w="2289" w:type="dxa"/>
            <w:vAlign w:val="center"/>
          </w:tcPr>
          <w:p w14:paraId="2E8E58EF">
            <w:pPr>
              <w:jc w:val="right"/>
            </w:pPr>
            <w:r>
              <w:rPr>
                <w:rFonts w:hint="eastAsia"/>
              </w:rPr>
              <w:t>902,054,017.48</w:t>
            </w:r>
          </w:p>
        </w:tc>
        <w:tc>
          <w:tcPr>
            <w:tcW w:w="2295" w:type="dxa"/>
            <w:vAlign w:val="center"/>
          </w:tcPr>
          <w:p w14:paraId="1C639544">
            <w:pPr>
              <w:jc w:val="right"/>
            </w:pPr>
            <w:r>
              <w:rPr>
                <w:rFonts w:hint="eastAsia"/>
              </w:rPr>
              <w:t>1,372,053,618.06</w:t>
            </w:r>
          </w:p>
        </w:tc>
      </w:tr>
    </w:tbl>
    <w:p w14:paraId="169CA97D">
      <w:pPr>
        <w:pStyle w:val="47"/>
        <w:rPr>
          <w:rFonts w:hint="eastAsia"/>
        </w:rPr>
      </w:pPr>
      <w:r>
        <w:rPr>
          <w:rFonts w:hint="eastAsia"/>
        </w:rPr>
        <w:t>注：报告截止日2025年12月31日，南方中债0-2年国开行债券指数A份额净值1.0361元，基金份额总额597,158,547.98份；南方中债0-2年国开行债券指数C份额净值1.0352元，基金份额总额33,665,787.24份；南方中债0-2年国开行债券指数D份额净值1.0347元，基金份额总额212,733,414.42份；南方中债0-2年国开行债券指数E份额净值1.0688元，基金份额总额25,811,342.91份；南方中债0-2年国开行债券指数I份额净值1.0360元，基金份额总额540,281.35份；总份额合计869,909,373.90份。</w:t>
      </w:r>
    </w:p>
    <w:p w14:paraId="49E88B8D">
      <w:pPr>
        <w:pStyle w:val="23"/>
      </w:pPr>
      <w:bookmarkStart w:id="46" w:name="_Toc31867"/>
      <w:r>
        <w:t>利润表</w:t>
      </w:r>
      <w:bookmarkEnd w:id="46"/>
    </w:p>
    <w:p w14:paraId="01B4C840">
      <w:pPr>
        <w:pStyle w:val="18"/>
        <w:rPr>
          <w:rFonts w:hint="eastAsia"/>
        </w:rPr>
      </w:pPr>
      <w:r>
        <w:rPr>
          <w:rFonts w:hint="eastAsia"/>
        </w:rPr>
        <w:t>会计主体：南方中债0-2年国开行债券指数证券投资基金</w:t>
      </w:r>
    </w:p>
    <w:p w14:paraId="242F547C">
      <w:pPr>
        <w:pStyle w:val="18"/>
        <w:rPr>
          <w:rFonts w:hint="eastAsia"/>
        </w:rPr>
      </w:pPr>
      <w:r>
        <w:rPr>
          <w:rFonts w:hint="eastAsia"/>
        </w:rPr>
        <w:t>本报告期：2025年1月1日至2025年12月31日</w:t>
      </w:r>
    </w:p>
    <w:p w14:paraId="4FD990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025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C4E6246">
            <w:pPr>
              <w:jc w:val="center"/>
            </w:pPr>
            <w:r>
              <w:rPr>
                <w:rFonts w:hint="eastAsia"/>
                <w:b/>
              </w:rPr>
              <w:t>项目</w:t>
            </w:r>
          </w:p>
        </w:tc>
        <w:tc>
          <w:tcPr>
            <w:tcW w:w="1262" w:type="dxa"/>
            <w:shd w:val="clear" w:color="auto" w:fill="BFBFBF"/>
            <w:vAlign w:val="center"/>
          </w:tcPr>
          <w:p w14:paraId="082C5E2D">
            <w:pPr>
              <w:jc w:val="center"/>
            </w:pPr>
            <w:r>
              <w:rPr>
                <w:rFonts w:hint="eastAsia"/>
                <w:b/>
              </w:rPr>
              <w:t>附注号</w:t>
            </w:r>
          </w:p>
        </w:tc>
        <w:tc>
          <w:tcPr>
            <w:tcW w:w="2289" w:type="dxa"/>
            <w:shd w:val="clear" w:color="auto" w:fill="BFBFBF"/>
            <w:vAlign w:val="center"/>
          </w:tcPr>
          <w:p w14:paraId="56E348C1">
            <w:pPr>
              <w:jc w:val="center"/>
            </w:pPr>
            <w:r>
              <w:rPr>
                <w:rFonts w:hint="eastAsia"/>
                <w:b/>
              </w:rPr>
              <w:t>本期2025年1月1日至2025年12月31日</w:t>
            </w:r>
          </w:p>
        </w:tc>
        <w:tc>
          <w:tcPr>
            <w:tcW w:w="2295" w:type="dxa"/>
            <w:shd w:val="clear" w:color="auto" w:fill="BFBFBF"/>
            <w:vAlign w:val="center"/>
          </w:tcPr>
          <w:p w14:paraId="245903CC">
            <w:pPr>
              <w:jc w:val="center"/>
            </w:pPr>
            <w:r>
              <w:rPr>
                <w:rFonts w:hint="eastAsia"/>
                <w:b/>
              </w:rPr>
              <w:t>上年度可比期间2024年1月1日至2024年12月31日</w:t>
            </w:r>
          </w:p>
        </w:tc>
      </w:tr>
      <w:tr w14:paraId="5A29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D77F8">
            <w:r>
              <w:rPr>
                <w:rFonts w:hint="eastAsia"/>
              </w:rPr>
              <w:t>一、营业总收入</w:t>
            </w:r>
          </w:p>
        </w:tc>
        <w:tc>
          <w:tcPr>
            <w:tcW w:w="1262" w:type="dxa"/>
            <w:vAlign w:val="center"/>
          </w:tcPr>
          <w:p w14:paraId="31785429"/>
        </w:tc>
        <w:tc>
          <w:tcPr>
            <w:tcW w:w="2289" w:type="dxa"/>
            <w:vAlign w:val="center"/>
          </w:tcPr>
          <w:p w14:paraId="1F13443B">
            <w:pPr>
              <w:jc w:val="right"/>
            </w:pPr>
            <w:r>
              <w:rPr>
                <w:rFonts w:hint="eastAsia"/>
              </w:rPr>
              <w:t>10,161,874.12</w:t>
            </w:r>
          </w:p>
        </w:tc>
        <w:tc>
          <w:tcPr>
            <w:tcW w:w="2295" w:type="dxa"/>
            <w:vAlign w:val="center"/>
          </w:tcPr>
          <w:p w14:paraId="6E464044">
            <w:pPr>
              <w:jc w:val="right"/>
            </w:pPr>
            <w:r>
              <w:rPr>
                <w:rFonts w:hint="eastAsia"/>
              </w:rPr>
              <w:t>55,557,585.05</w:t>
            </w:r>
          </w:p>
        </w:tc>
      </w:tr>
      <w:tr w14:paraId="4377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304E1">
            <w:r>
              <w:rPr>
                <w:rFonts w:hint="eastAsia"/>
              </w:rPr>
              <w:t>1.利息收入</w:t>
            </w:r>
          </w:p>
        </w:tc>
        <w:tc>
          <w:tcPr>
            <w:tcW w:w="1262" w:type="dxa"/>
            <w:vAlign w:val="center"/>
          </w:tcPr>
          <w:p w14:paraId="45304675"/>
        </w:tc>
        <w:tc>
          <w:tcPr>
            <w:tcW w:w="2289" w:type="dxa"/>
            <w:vAlign w:val="center"/>
          </w:tcPr>
          <w:p w14:paraId="7C2FC4AF">
            <w:pPr>
              <w:jc w:val="right"/>
            </w:pPr>
            <w:r>
              <w:rPr>
                <w:rFonts w:hint="eastAsia"/>
              </w:rPr>
              <w:t>903,337.28</w:t>
            </w:r>
          </w:p>
        </w:tc>
        <w:tc>
          <w:tcPr>
            <w:tcW w:w="2295" w:type="dxa"/>
            <w:vAlign w:val="center"/>
          </w:tcPr>
          <w:p w14:paraId="69474CA4">
            <w:pPr>
              <w:jc w:val="right"/>
            </w:pPr>
            <w:r>
              <w:rPr>
                <w:rFonts w:hint="eastAsia"/>
              </w:rPr>
              <w:t>4,469,216.06</w:t>
            </w:r>
          </w:p>
        </w:tc>
      </w:tr>
      <w:tr w14:paraId="435D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BFD5B">
            <w:r>
              <w:rPr>
                <w:rFonts w:hint="eastAsia"/>
              </w:rPr>
              <w:t>其中：存款利息收入</w:t>
            </w:r>
          </w:p>
        </w:tc>
        <w:tc>
          <w:tcPr>
            <w:tcW w:w="1262" w:type="dxa"/>
            <w:vAlign w:val="center"/>
          </w:tcPr>
          <w:p w14:paraId="5B5EB411">
            <w:r>
              <w:rPr>
                <w:rFonts w:hint="eastAsia"/>
              </w:rPr>
              <w:t>7.4.7.9</w:t>
            </w:r>
          </w:p>
        </w:tc>
        <w:tc>
          <w:tcPr>
            <w:tcW w:w="2289" w:type="dxa"/>
            <w:vAlign w:val="center"/>
          </w:tcPr>
          <w:p w14:paraId="45E3C334">
            <w:pPr>
              <w:jc w:val="right"/>
            </w:pPr>
            <w:r>
              <w:rPr>
                <w:rFonts w:hint="eastAsia"/>
              </w:rPr>
              <w:t>304,126.58</w:t>
            </w:r>
          </w:p>
        </w:tc>
        <w:tc>
          <w:tcPr>
            <w:tcW w:w="2295" w:type="dxa"/>
            <w:vAlign w:val="center"/>
          </w:tcPr>
          <w:p w14:paraId="3B8A4736">
            <w:pPr>
              <w:jc w:val="right"/>
            </w:pPr>
            <w:r>
              <w:rPr>
                <w:rFonts w:hint="eastAsia"/>
              </w:rPr>
              <w:t>4,355,811.00</w:t>
            </w:r>
          </w:p>
        </w:tc>
      </w:tr>
      <w:tr w14:paraId="66D2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8697C">
            <w:r>
              <w:rPr>
                <w:rFonts w:hint="eastAsia"/>
              </w:rPr>
              <w:t xml:space="preserve">      债券利息收入</w:t>
            </w:r>
          </w:p>
        </w:tc>
        <w:tc>
          <w:tcPr>
            <w:tcW w:w="1262" w:type="dxa"/>
            <w:vAlign w:val="center"/>
          </w:tcPr>
          <w:p w14:paraId="1420478A"/>
        </w:tc>
        <w:tc>
          <w:tcPr>
            <w:tcW w:w="2289" w:type="dxa"/>
            <w:vAlign w:val="center"/>
          </w:tcPr>
          <w:p w14:paraId="1736E57D">
            <w:pPr>
              <w:jc w:val="right"/>
            </w:pPr>
            <w:r>
              <w:rPr>
                <w:rFonts w:hint="eastAsia"/>
              </w:rPr>
              <w:t>-</w:t>
            </w:r>
          </w:p>
        </w:tc>
        <w:tc>
          <w:tcPr>
            <w:tcW w:w="2295" w:type="dxa"/>
            <w:vAlign w:val="center"/>
          </w:tcPr>
          <w:p w14:paraId="3F833917">
            <w:pPr>
              <w:jc w:val="right"/>
            </w:pPr>
            <w:r>
              <w:rPr>
                <w:rFonts w:hint="eastAsia"/>
              </w:rPr>
              <w:t>-</w:t>
            </w:r>
          </w:p>
        </w:tc>
      </w:tr>
      <w:tr w14:paraId="6A15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9D5B3">
            <w:r>
              <w:rPr>
                <w:rFonts w:hint="eastAsia"/>
              </w:rPr>
              <w:t xml:space="preserve">      资产支持证券利息收入</w:t>
            </w:r>
          </w:p>
        </w:tc>
        <w:tc>
          <w:tcPr>
            <w:tcW w:w="1262" w:type="dxa"/>
            <w:vAlign w:val="center"/>
          </w:tcPr>
          <w:p w14:paraId="07455F8D"/>
        </w:tc>
        <w:tc>
          <w:tcPr>
            <w:tcW w:w="2289" w:type="dxa"/>
            <w:vAlign w:val="center"/>
          </w:tcPr>
          <w:p w14:paraId="5DF9839A">
            <w:pPr>
              <w:jc w:val="right"/>
            </w:pPr>
            <w:r>
              <w:rPr>
                <w:rFonts w:hint="eastAsia"/>
              </w:rPr>
              <w:t>-</w:t>
            </w:r>
          </w:p>
        </w:tc>
        <w:tc>
          <w:tcPr>
            <w:tcW w:w="2295" w:type="dxa"/>
            <w:vAlign w:val="center"/>
          </w:tcPr>
          <w:p w14:paraId="2741FD55">
            <w:pPr>
              <w:jc w:val="right"/>
            </w:pPr>
            <w:r>
              <w:rPr>
                <w:rFonts w:hint="eastAsia"/>
              </w:rPr>
              <w:t>-</w:t>
            </w:r>
          </w:p>
        </w:tc>
      </w:tr>
      <w:tr w14:paraId="17DD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48DFA">
            <w:r>
              <w:rPr>
                <w:rFonts w:hint="eastAsia"/>
              </w:rPr>
              <w:t xml:space="preserve">      买入返售金融资产收入</w:t>
            </w:r>
          </w:p>
        </w:tc>
        <w:tc>
          <w:tcPr>
            <w:tcW w:w="1262" w:type="dxa"/>
            <w:vAlign w:val="center"/>
          </w:tcPr>
          <w:p w14:paraId="528FCBA8"/>
        </w:tc>
        <w:tc>
          <w:tcPr>
            <w:tcW w:w="2289" w:type="dxa"/>
            <w:vAlign w:val="center"/>
          </w:tcPr>
          <w:p w14:paraId="72968F79">
            <w:pPr>
              <w:jc w:val="right"/>
            </w:pPr>
            <w:r>
              <w:rPr>
                <w:rFonts w:hint="eastAsia"/>
              </w:rPr>
              <w:t>599,210.70</w:t>
            </w:r>
          </w:p>
        </w:tc>
        <w:tc>
          <w:tcPr>
            <w:tcW w:w="2295" w:type="dxa"/>
            <w:vAlign w:val="center"/>
          </w:tcPr>
          <w:p w14:paraId="1B9DCEB5">
            <w:pPr>
              <w:jc w:val="right"/>
            </w:pPr>
            <w:r>
              <w:rPr>
                <w:rFonts w:hint="eastAsia"/>
              </w:rPr>
              <w:t>113,405.06</w:t>
            </w:r>
          </w:p>
        </w:tc>
      </w:tr>
      <w:tr w14:paraId="5854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8CD4D">
            <w:r>
              <w:rPr>
                <w:rFonts w:hint="eastAsia"/>
              </w:rPr>
              <w:t xml:space="preserve">      其他利息收入</w:t>
            </w:r>
          </w:p>
        </w:tc>
        <w:tc>
          <w:tcPr>
            <w:tcW w:w="1262" w:type="dxa"/>
            <w:vAlign w:val="center"/>
          </w:tcPr>
          <w:p w14:paraId="572B2F1D"/>
        </w:tc>
        <w:tc>
          <w:tcPr>
            <w:tcW w:w="2289" w:type="dxa"/>
            <w:vAlign w:val="center"/>
          </w:tcPr>
          <w:p w14:paraId="6E5564C5">
            <w:pPr>
              <w:jc w:val="right"/>
            </w:pPr>
            <w:r>
              <w:rPr>
                <w:rFonts w:hint="eastAsia"/>
              </w:rPr>
              <w:t>-</w:t>
            </w:r>
          </w:p>
        </w:tc>
        <w:tc>
          <w:tcPr>
            <w:tcW w:w="2295" w:type="dxa"/>
            <w:vAlign w:val="center"/>
          </w:tcPr>
          <w:p w14:paraId="208449CA">
            <w:pPr>
              <w:jc w:val="right"/>
            </w:pPr>
            <w:r>
              <w:rPr>
                <w:rFonts w:hint="eastAsia"/>
              </w:rPr>
              <w:t>-</w:t>
            </w:r>
          </w:p>
        </w:tc>
      </w:tr>
      <w:tr w14:paraId="51C9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28689">
            <w:r>
              <w:rPr>
                <w:rFonts w:hint="eastAsia"/>
              </w:rPr>
              <w:t>2.投资收益（损失以“-”填列）</w:t>
            </w:r>
          </w:p>
        </w:tc>
        <w:tc>
          <w:tcPr>
            <w:tcW w:w="1262" w:type="dxa"/>
            <w:vAlign w:val="center"/>
          </w:tcPr>
          <w:p w14:paraId="0B16F4DA"/>
        </w:tc>
        <w:tc>
          <w:tcPr>
            <w:tcW w:w="2289" w:type="dxa"/>
            <w:vAlign w:val="center"/>
          </w:tcPr>
          <w:p w14:paraId="62A8731E">
            <w:pPr>
              <w:jc w:val="right"/>
            </w:pPr>
            <w:r>
              <w:rPr>
                <w:rFonts w:hint="eastAsia"/>
              </w:rPr>
              <w:t>15,973,668.78</w:t>
            </w:r>
          </w:p>
        </w:tc>
        <w:tc>
          <w:tcPr>
            <w:tcW w:w="2295" w:type="dxa"/>
            <w:vAlign w:val="center"/>
          </w:tcPr>
          <w:p w14:paraId="5B337F03">
            <w:pPr>
              <w:jc w:val="right"/>
            </w:pPr>
            <w:r>
              <w:rPr>
                <w:rFonts w:hint="eastAsia"/>
              </w:rPr>
              <w:t>43,049,585.57</w:t>
            </w:r>
          </w:p>
        </w:tc>
      </w:tr>
      <w:tr w14:paraId="55CD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6A5F9">
            <w:r>
              <w:rPr>
                <w:rFonts w:hint="eastAsia"/>
              </w:rPr>
              <w:t>其中：股票投资收益</w:t>
            </w:r>
          </w:p>
        </w:tc>
        <w:tc>
          <w:tcPr>
            <w:tcW w:w="1262" w:type="dxa"/>
            <w:vAlign w:val="center"/>
          </w:tcPr>
          <w:p w14:paraId="4CF408C9">
            <w:r>
              <w:rPr>
                <w:rFonts w:hint="eastAsia"/>
              </w:rPr>
              <w:t>7.4.7.10</w:t>
            </w:r>
          </w:p>
        </w:tc>
        <w:tc>
          <w:tcPr>
            <w:tcW w:w="2289" w:type="dxa"/>
            <w:vAlign w:val="center"/>
          </w:tcPr>
          <w:p w14:paraId="3D13C4B8">
            <w:pPr>
              <w:jc w:val="right"/>
            </w:pPr>
            <w:r>
              <w:rPr>
                <w:rFonts w:hint="eastAsia"/>
              </w:rPr>
              <w:t>-</w:t>
            </w:r>
          </w:p>
        </w:tc>
        <w:tc>
          <w:tcPr>
            <w:tcW w:w="2295" w:type="dxa"/>
            <w:vAlign w:val="center"/>
          </w:tcPr>
          <w:p w14:paraId="5BA08F2A">
            <w:pPr>
              <w:jc w:val="right"/>
            </w:pPr>
            <w:r>
              <w:rPr>
                <w:rFonts w:hint="eastAsia"/>
              </w:rPr>
              <w:t>-</w:t>
            </w:r>
          </w:p>
        </w:tc>
      </w:tr>
      <w:tr w14:paraId="6F79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82F99">
            <w:r>
              <w:rPr>
                <w:rFonts w:hint="eastAsia"/>
              </w:rPr>
              <w:t xml:space="preserve">      基金投资收益</w:t>
            </w:r>
          </w:p>
        </w:tc>
        <w:tc>
          <w:tcPr>
            <w:tcW w:w="1262" w:type="dxa"/>
            <w:vAlign w:val="center"/>
          </w:tcPr>
          <w:p w14:paraId="3892317A">
            <w:r>
              <w:rPr>
                <w:rFonts w:hint="eastAsia"/>
              </w:rPr>
              <w:t>7.4.7.11</w:t>
            </w:r>
          </w:p>
        </w:tc>
        <w:tc>
          <w:tcPr>
            <w:tcW w:w="2289" w:type="dxa"/>
            <w:vAlign w:val="center"/>
          </w:tcPr>
          <w:p w14:paraId="26DADD69">
            <w:pPr>
              <w:jc w:val="right"/>
            </w:pPr>
            <w:r>
              <w:rPr>
                <w:rFonts w:hint="eastAsia"/>
              </w:rPr>
              <w:t>-</w:t>
            </w:r>
          </w:p>
        </w:tc>
        <w:tc>
          <w:tcPr>
            <w:tcW w:w="2295" w:type="dxa"/>
            <w:vAlign w:val="center"/>
          </w:tcPr>
          <w:p w14:paraId="400768AF">
            <w:pPr>
              <w:jc w:val="right"/>
            </w:pPr>
            <w:r>
              <w:rPr>
                <w:rFonts w:hint="eastAsia"/>
              </w:rPr>
              <w:t>-</w:t>
            </w:r>
          </w:p>
        </w:tc>
      </w:tr>
      <w:tr w14:paraId="0C78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8BD33">
            <w:r>
              <w:rPr>
                <w:rFonts w:hint="eastAsia"/>
              </w:rPr>
              <w:t xml:space="preserve">      债券投资收益</w:t>
            </w:r>
          </w:p>
        </w:tc>
        <w:tc>
          <w:tcPr>
            <w:tcW w:w="1262" w:type="dxa"/>
            <w:vAlign w:val="center"/>
          </w:tcPr>
          <w:p w14:paraId="6A025D5F">
            <w:r>
              <w:rPr>
                <w:rFonts w:hint="eastAsia"/>
              </w:rPr>
              <w:t>7.4.7.12</w:t>
            </w:r>
          </w:p>
        </w:tc>
        <w:tc>
          <w:tcPr>
            <w:tcW w:w="2289" w:type="dxa"/>
            <w:vAlign w:val="center"/>
          </w:tcPr>
          <w:p w14:paraId="2E6CB525">
            <w:pPr>
              <w:jc w:val="right"/>
            </w:pPr>
            <w:r>
              <w:rPr>
                <w:rFonts w:hint="eastAsia"/>
              </w:rPr>
              <w:t>15,973,668.78</w:t>
            </w:r>
          </w:p>
        </w:tc>
        <w:tc>
          <w:tcPr>
            <w:tcW w:w="2295" w:type="dxa"/>
            <w:vAlign w:val="center"/>
          </w:tcPr>
          <w:p w14:paraId="3CBC8901">
            <w:pPr>
              <w:jc w:val="right"/>
            </w:pPr>
            <w:r>
              <w:rPr>
                <w:rFonts w:hint="eastAsia"/>
              </w:rPr>
              <w:t>43,049,585.57</w:t>
            </w:r>
          </w:p>
        </w:tc>
      </w:tr>
      <w:tr w14:paraId="6BE9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7E955">
            <w:r>
              <w:rPr>
                <w:rFonts w:hint="eastAsia"/>
              </w:rPr>
              <w:t xml:space="preserve">      资产支持证券投资收益</w:t>
            </w:r>
          </w:p>
        </w:tc>
        <w:tc>
          <w:tcPr>
            <w:tcW w:w="1262" w:type="dxa"/>
            <w:vAlign w:val="center"/>
          </w:tcPr>
          <w:p w14:paraId="09E7626E">
            <w:r>
              <w:rPr>
                <w:rFonts w:hint="eastAsia"/>
              </w:rPr>
              <w:t>7.4.7.13</w:t>
            </w:r>
          </w:p>
        </w:tc>
        <w:tc>
          <w:tcPr>
            <w:tcW w:w="2289" w:type="dxa"/>
            <w:vAlign w:val="center"/>
          </w:tcPr>
          <w:p w14:paraId="415E47A4">
            <w:pPr>
              <w:jc w:val="right"/>
            </w:pPr>
            <w:r>
              <w:rPr>
                <w:rFonts w:hint="eastAsia"/>
              </w:rPr>
              <w:t>-</w:t>
            </w:r>
          </w:p>
        </w:tc>
        <w:tc>
          <w:tcPr>
            <w:tcW w:w="2295" w:type="dxa"/>
            <w:vAlign w:val="center"/>
          </w:tcPr>
          <w:p w14:paraId="23EE21BC">
            <w:pPr>
              <w:jc w:val="right"/>
            </w:pPr>
            <w:r>
              <w:rPr>
                <w:rFonts w:hint="eastAsia"/>
              </w:rPr>
              <w:t>-</w:t>
            </w:r>
          </w:p>
        </w:tc>
      </w:tr>
      <w:tr w14:paraId="3B50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1D87A5">
            <w:r>
              <w:rPr>
                <w:rFonts w:hint="eastAsia"/>
              </w:rPr>
              <w:t xml:space="preserve">      贵金属投资收益</w:t>
            </w:r>
          </w:p>
        </w:tc>
        <w:tc>
          <w:tcPr>
            <w:tcW w:w="1262" w:type="dxa"/>
            <w:vAlign w:val="center"/>
          </w:tcPr>
          <w:p w14:paraId="33495BBB"/>
        </w:tc>
        <w:tc>
          <w:tcPr>
            <w:tcW w:w="2289" w:type="dxa"/>
            <w:vAlign w:val="center"/>
          </w:tcPr>
          <w:p w14:paraId="0FF4CC45">
            <w:pPr>
              <w:jc w:val="right"/>
            </w:pPr>
            <w:r>
              <w:rPr>
                <w:rFonts w:hint="eastAsia"/>
              </w:rPr>
              <w:t>-</w:t>
            </w:r>
          </w:p>
        </w:tc>
        <w:tc>
          <w:tcPr>
            <w:tcW w:w="2295" w:type="dxa"/>
            <w:vAlign w:val="center"/>
          </w:tcPr>
          <w:p w14:paraId="25F88C4E">
            <w:pPr>
              <w:jc w:val="right"/>
            </w:pPr>
            <w:r>
              <w:rPr>
                <w:rFonts w:hint="eastAsia"/>
              </w:rPr>
              <w:t>-</w:t>
            </w:r>
          </w:p>
        </w:tc>
      </w:tr>
      <w:tr w14:paraId="4380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9CB3C">
            <w:r>
              <w:rPr>
                <w:rFonts w:hint="eastAsia"/>
              </w:rPr>
              <w:t xml:space="preserve">      衍生工具收益</w:t>
            </w:r>
          </w:p>
        </w:tc>
        <w:tc>
          <w:tcPr>
            <w:tcW w:w="1262" w:type="dxa"/>
            <w:vAlign w:val="center"/>
          </w:tcPr>
          <w:p w14:paraId="2B1F5E3D">
            <w:r>
              <w:rPr>
                <w:rFonts w:hint="eastAsia"/>
              </w:rPr>
              <w:t>7.4.7.14</w:t>
            </w:r>
          </w:p>
        </w:tc>
        <w:tc>
          <w:tcPr>
            <w:tcW w:w="2289" w:type="dxa"/>
            <w:vAlign w:val="center"/>
          </w:tcPr>
          <w:p w14:paraId="28897918">
            <w:pPr>
              <w:jc w:val="right"/>
            </w:pPr>
            <w:r>
              <w:rPr>
                <w:rFonts w:hint="eastAsia"/>
              </w:rPr>
              <w:t>-</w:t>
            </w:r>
          </w:p>
        </w:tc>
        <w:tc>
          <w:tcPr>
            <w:tcW w:w="2295" w:type="dxa"/>
            <w:vAlign w:val="center"/>
          </w:tcPr>
          <w:p w14:paraId="524AE66A">
            <w:pPr>
              <w:jc w:val="right"/>
            </w:pPr>
            <w:r>
              <w:rPr>
                <w:rFonts w:hint="eastAsia"/>
              </w:rPr>
              <w:t>-</w:t>
            </w:r>
          </w:p>
        </w:tc>
      </w:tr>
      <w:tr w14:paraId="622C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FB53B">
            <w:r>
              <w:rPr>
                <w:rFonts w:hint="eastAsia"/>
              </w:rPr>
              <w:t xml:space="preserve">      股利收益</w:t>
            </w:r>
          </w:p>
        </w:tc>
        <w:tc>
          <w:tcPr>
            <w:tcW w:w="1262" w:type="dxa"/>
            <w:vAlign w:val="center"/>
          </w:tcPr>
          <w:p w14:paraId="4D9E4470">
            <w:r>
              <w:rPr>
                <w:rFonts w:hint="eastAsia"/>
              </w:rPr>
              <w:t>7.4.7.15</w:t>
            </w:r>
          </w:p>
        </w:tc>
        <w:tc>
          <w:tcPr>
            <w:tcW w:w="2289" w:type="dxa"/>
            <w:vAlign w:val="center"/>
          </w:tcPr>
          <w:p w14:paraId="5045A508">
            <w:pPr>
              <w:jc w:val="right"/>
            </w:pPr>
            <w:r>
              <w:rPr>
                <w:rFonts w:hint="eastAsia"/>
              </w:rPr>
              <w:t>-</w:t>
            </w:r>
          </w:p>
        </w:tc>
        <w:tc>
          <w:tcPr>
            <w:tcW w:w="2295" w:type="dxa"/>
            <w:vAlign w:val="center"/>
          </w:tcPr>
          <w:p w14:paraId="2AF70516">
            <w:pPr>
              <w:jc w:val="right"/>
            </w:pPr>
            <w:r>
              <w:rPr>
                <w:rFonts w:hint="eastAsia"/>
              </w:rPr>
              <w:t>-</w:t>
            </w:r>
          </w:p>
        </w:tc>
      </w:tr>
      <w:tr w14:paraId="0411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AB7A4">
            <w:r>
              <w:rPr>
                <w:rFonts w:hint="eastAsia"/>
              </w:rPr>
              <w:t xml:space="preserve">      以摊余成本计量的金融资产终止确认产生的收益</w:t>
            </w:r>
          </w:p>
        </w:tc>
        <w:tc>
          <w:tcPr>
            <w:tcW w:w="1262" w:type="dxa"/>
            <w:vAlign w:val="center"/>
          </w:tcPr>
          <w:p w14:paraId="585A650D"/>
        </w:tc>
        <w:tc>
          <w:tcPr>
            <w:tcW w:w="2289" w:type="dxa"/>
            <w:vAlign w:val="center"/>
          </w:tcPr>
          <w:p w14:paraId="257C767A">
            <w:pPr>
              <w:jc w:val="right"/>
            </w:pPr>
            <w:r>
              <w:rPr>
                <w:rFonts w:hint="eastAsia"/>
              </w:rPr>
              <w:t>-</w:t>
            </w:r>
          </w:p>
        </w:tc>
        <w:tc>
          <w:tcPr>
            <w:tcW w:w="2295" w:type="dxa"/>
            <w:vAlign w:val="center"/>
          </w:tcPr>
          <w:p w14:paraId="5E76B356">
            <w:pPr>
              <w:jc w:val="right"/>
            </w:pPr>
            <w:r>
              <w:rPr>
                <w:rFonts w:hint="eastAsia"/>
              </w:rPr>
              <w:t>-</w:t>
            </w:r>
          </w:p>
        </w:tc>
      </w:tr>
      <w:tr w14:paraId="7C2F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636F2">
            <w:r>
              <w:rPr>
                <w:rFonts w:hint="eastAsia"/>
              </w:rPr>
              <w:t xml:space="preserve">      其他投资收益</w:t>
            </w:r>
          </w:p>
        </w:tc>
        <w:tc>
          <w:tcPr>
            <w:tcW w:w="1262" w:type="dxa"/>
            <w:vAlign w:val="center"/>
          </w:tcPr>
          <w:p w14:paraId="0E5250C5"/>
        </w:tc>
        <w:tc>
          <w:tcPr>
            <w:tcW w:w="2289" w:type="dxa"/>
            <w:vAlign w:val="center"/>
          </w:tcPr>
          <w:p w14:paraId="28C10AEB">
            <w:pPr>
              <w:jc w:val="right"/>
            </w:pPr>
            <w:r>
              <w:rPr>
                <w:rFonts w:hint="eastAsia"/>
              </w:rPr>
              <w:t>-</w:t>
            </w:r>
          </w:p>
        </w:tc>
        <w:tc>
          <w:tcPr>
            <w:tcW w:w="2295" w:type="dxa"/>
            <w:vAlign w:val="center"/>
          </w:tcPr>
          <w:p w14:paraId="3912AF68">
            <w:pPr>
              <w:jc w:val="right"/>
            </w:pPr>
            <w:r>
              <w:rPr>
                <w:rFonts w:hint="eastAsia"/>
              </w:rPr>
              <w:t>-</w:t>
            </w:r>
          </w:p>
        </w:tc>
      </w:tr>
      <w:tr w14:paraId="023F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37023">
            <w:r>
              <w:rPr>
                <w:rFonts w:hint="eastAsia"/>
              </w:rPr>
              <w:t>3.公允价值变动收益（损失以“-”号填列）</w:t>
            </w:r>
          </w:p>
        </w:tc>
        <w:tc>
          <w:tcPr>
            <w:tcW w:w="1262" w:type="dxa"/>
            <w:vAlign w:val="center"/>
          </w:tcPr>
          <w:p w14:paraId="677154FF">
            <w:r>
              <w:rPr>
                <w:rFonts w:hint="eastAsia"/>
              </w:rPr>
              <w:t>7.4.7.16</w:t>
            </w:r>
          </w:p>
        </w:tc>
        <w:tc>
          <w:tcPr>
            <w:tcW w:w="2289" w:type="dxa"/>
            <w:vAlign w:val="center"/>
          </w:tcPr>
          <w:p w14:paraId="55185220">
            <w:pPr>
              <w:jc w:val="right"/>
            </w:pPr>
            <w:r>
              <w:rPr>
                <w:rFonts w:hint="eastAsia"/>
              </w:rPr>
              <w:t>-6,757,031.84</w:t>
            </w:r>
          </w:p>
        </w:tc>
        <w:tc>
          <w:tcPr>
            <w:tcW w:w="2295" w:type="dxa"/>
            <w:vAlign w:val="center"/>
          </w:tcPr>
          <w:p w14:paraId="55AB3647">
            <w:pPr>
              <w:jc w:val="right"/>
            </w:pPr>
            <w:r>
              <w:rPr>
                <w:rFonts w:hint="eastAsia"/>
              </w:rPr>
              <w:t>8,034,691.55</w:t>
            </w:r>
          </w:p>
        </w:tc>
      </w:tr>
      <w:tr w14:paraId="59AF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68444">
            <w:r>
              <w:rPr>
                <w:rFonts w:hint="eastAsia"/>
              </w:rPr>
              <w:t>4.汇兑收益（损失以“－”号填列）</w:t>
            </w:r>
          </w:p>
        </w:tc>
        <w:tc>
          <w:tcPr>
            <w:tcW w:w="1262" w:type="dxa"/>
            <w:vAlign w:val="center"/>
          </w:tcPr>
          <w:p w14:paraId="635FD725"/>
        </w:tc>
        <w:tc>
          <w:tcPr>
            <w:tcW w:w="2289" w:type="dxa"/>
            <w:vAlign w:val="center"/>
          </w:tcPr>
          <w:p w14:paraId="17090C29">
            <w:pPr>
              <w:jc w:val="right"/>
            </w:pPr>
            <w:r>
              <w:rPr>
                <w:rFonts w:hint="eastAsia"/>
              </w:rPr>
              <w:t>-</w:t>
            </w:r>
          </w:p>
        </w:tc>
        <w:tc>
          <w:tcPr>
            <w:tcW w:w="2295" w:type="dxa"/>
            <w:vAlign w:val="center"/>
          </w:tcPr>
          <w:p w14:paraId="3EDB0FDF">
            <w:pPr>
              <w:jc w:val="right"/>
            </w:pPr>
            <w:r>
              <w:rPr>
                <w:rFonts w:hint="eastAsia"/>
              </w:rPr>
              <w:t>-</w:t>
            </w:r>
          </w:p>
        </w:tc>
      </w:tr>
      <w:tr w14:paraId="0830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8B927">
            <w:r>
              <w:rPr>
                <w:rFonts w:hint="eastAsia"/>
              </w:rPr>
              <w:t>5.其他收入（损失以“-”号填列）</w:t>
            </w:r>
          </w:p>
        </w:tc>
        <w:tc>
          <w:tcPr>
            <w:tcW w:w="1262" w:type="dxa"/>
            <w:vAlign w:val="center"/>
          </w:tcPr>
          <w:p w14:paraId="64D3B17F">
            <w:r>
              <w:rPr>
                <w:rFonts w:hint="eastAsia"/>
              </w:rPr>
              <w:t>7.4.7.17</w:t>
            </w:r>
          </w:p>
        </w:tc>
        <w:tc>
          <w:tcPr>
            <w:tcW w:w="2289" w:type="dxa"/>
            <w:vAlign w:val="center"/>
          </w:tcPr>
          <w:p w14:paraId="6E7DB77B">
            <w:pPr>
              <w:jc w:val="right"/>
            </w:pPr>
            <w:r>
              <w:rPr>
                <w:rFonts w:hint="eastAsia"/>
              </w:rPr>
              <w:t>41,899.90</w:t>
            </w:r>
          </w:p>
        </w:tc>
        <w:tc>
          <w:tcPr>
            <w:tcW w:w="2295" w:type="dxa"/>
            <w:vAlign w:val="center"/>
          </w:tcPr>
          <w:p w14:paraId="175E5AD0">
            <w:pPr>
              <w:jc w:val="right"/>
            </w:pPr>
            <w:r>
              <w:rPr>
                <w:rFonts w:hint="eastAsia"/>
              </w:rPr>
              <w:t>4,091.87</w:t>
            </w:r>
          </w:p>
        </w:tc>
      </w:tr>
      <w:tr w14:paraId="6F6A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964C2">
            <w:r>
              <w:rPr>
                <w:rFonts w:hint="eastAsia"/>
              </w:rPr>
              <w:t>减：二、营业总支出</w:t>
            </w:r>
          </w:p>
        </w:tc>
        <w:tc>
          <w:tcPr>
            <w:tcW w:w="1262" w:type="dxa"/>
            <w:vAlign w:val="center"/>
          </w:tcPr>
          <w:p w14:paraId="15B147AE"/>
        </w:tc>
        <w:tc>
          <w:tcPr>
            <w:tcW w:w="2289" w:type="dxa"/>
            <w:vAlign w:val="center"/>
          </w:tcPr>
          <w:p w14:paraId="54127869">
            <w:pPr>
              <w:jc w:val="right"/>
            </w:pPr>
            <w:r>
              <w:rPr>
                <w:rFonts w:hint="eastAsia"/>
              </w:rPr>
              <w:t>3,522,376.18</w:t>
            </w:r>
          </w:p>
        </w:tc>
        <w:tc>
          <w:tcPr>
            <w:tcW w:w="2295" w:type="dxa"/>
            <w:vAlign w:val="center"/>
          </w:tcPr>
          <w:p w14:paraId="2207B4AF">
            <w:pPr>
              <w:jc w:val="right"/>
            </w:pPr>
            <w:r>
              <w:rPr>
                <w:rFonts w:hint="eastAsia"/>
              </w:rPr>
              <w:t>6,153,683.70</w:t>
            </w:r>
          </w:p>
        </w:tc>
      </w:tr>
      <w:tr w14:paraId="72DE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0E6F5">
            <w:r>
              <w:rPr>
                <w:rFonts w:hint="eastAsia"/>
              </w:rPr>
              <w:t>1.管理人报酬</w:t>
            </w:r>
          </w:p>
        </w:tc>
        <w:tc>
          <w:tcPr>
            <w:tcW w:w="1262" w:type="dxa"/>
            <w:vAlign w:val="center"/>
          </w:tcPr>
          <w:p w14:paraId="0D2FDD13">
            <w:r>
              <w:rPr>
                <w:rFonts w:hint="eastAsia"/>
              </w:rPr>
              <w:t>7.4.10.2.1</w:t>
            </w:r>
          </w:p>
        </w:tc>
        <w:tc>
          <w:tcPr>
            <w:tcW w:w="2289" w:type="dxa"/>
            <w:vAlign w:val="center"/>
          </w:tcPr>
          <w:p w14:paraId="1C165A7F">
            <w:pPr>
              <w:jc w:val="right"/>
            </w:pPr>
            <w:r>
              <w:rPr>
                <w:rFonts w:hint="eastAsia"/>
              </w:rPr>
              <w:t>1,385,236.22</w:t>
            </w:r>
          </w:p>
        </w:tc>
        <w:tc>
          <w:tcPr>
            <w:tcW w:w="2295" w:type="dxa"/>
            <w:vAlign w:val="center"/>
          </w:tcPr>
          <w:p w14:paraId="1F8D4CF9">
            <w:pPr>
              <w:jc w:val="right"/>
            </w:pPr>
            <w:r>
              <w:rPr>
                <w:rFonts w:hint="eastAsia"/>
              </w:rPr>
              <w:t>2,477,654.67</w:t>
            </w:r>
          </w:p>
        </w:tc>
      </w:tr>
      <w:tr w14:paraId="4CF0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0DC61">
            <w:r>
              <w:rPr>
                <w:rFonts w:hint="eastAsia"/>
              </w:rPr>
              <w:t>其中：暂估管理人报酬</w:t>
            </w:r>
          </w:p>
        </w:tc>
        <w:tc>
          <w:tcPr>
            <w:tcW w:w="1262" w:type="dxa"/>
            <w:vAlign w:val="center"/>
          </w:tcPr>
          <w:p w14:paraId="2DFEF985"/>
        </w:tc>
        <w:tc>
          <w:tcPr>
            <w:tcW w:w="2289" w:type="dxa"/>
            <w:vAlign w:val="center"/>
          </w:tcPr>
          <w:p w14:paraId="6DDF3D43">
            <w:pPr>
              <w:jc w:val="right"/>
            </w:pPr>
            <w:r>
              <w:rPr>
                <w:rFonts w:hint="eastAsia"/>
              </w:rPr>
              <w:t>-</w:t>
            </w:r>
          </w:p>
        </w:tc>
        <w:tc>
          <w:tcPr>
            <w:tcW w:w="2295" w:type="dxa"/>
            <w:vAlign w:val="center"/>
          </w:tcPr>
          <w:p w14:paraId="6FA9844B">
            <w:pPr>
              <w:jc w:val="right"/>
            </w:pPr>
            <w:r>
              <w:rPr>
                <w:rFonts w:hint="eastAsia"/>
              </w:rPr>
              <w:t>-</w:t>
            </w:r>
          </w:p>
        </w:tc>
      </w:tr>
      <w:tr w14:paraId="4067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E0F71">
            <w:r>
              <w:rPr>
                <w:rFonts w:hint="eastAsia"/>
              </w:rPr>
              <w:t>2.托管费</w:t>
            </w:r>
          </w:p>
        </w:tc>
        <w:tc>
          <w:tcPr>
            <w:tcW w:w="1262" w:type="dxa"/>
            <w:vAlign w:val="center"/>
          </w:tcPr>
          <w:p w14:paraId="74C6149B">
            <w:r>
              <w:rPr>
                <w:rFonts w:hint="eastAsia"/>
              </w:rPr>
              <w:t>7.4.10.2.2</w:t>
            </w:r>
          </w:p>
        </w:tc>
        <w:tc>
          <w:tcPr>
            <w:tcW w:w="2289" w:type="dxa"/>
            <w:vAlign w:val="center"/>
          </w:tcPr>
          <w:p w14:paraId="2D2BB6BD">
            <w:pPr>
              <w:jc w:val="right"/>
            </w:pPr>
            <w:r>
              <w:rPr>
                <w:rFonts w:hint="eastAsia"/>
              </w:rPr>
              <w:t>461,745.50</w:t>
            </w:r>
          </w:p>
        </w:tc>
        <w:tc>
          <w:tcPr>
            <w:tcW w:w="2295" w:type="dxa"/>
            <w:vAlign w:val="center"/>
          </w:tcPr>
          <w:p w14:paraId="65A408EE">
            <w:pPr>
              <w:jc w:val="right"/>
            </w:pPr>
            <w:r>
              <w:rPr>
                <w:rFonts w:hint="eastAsia"/>
              </w:rPr>
              <w:t>825,884.89</w:t>
            </w:r>
          </w:p>
        </w:tc>
      </w:tr>
      <w:tr w14:paraId="55CB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AFF7D">
            <w:r>
              <w:rPr>
                <w:rFonts w:hint="eastAsia"/>
              </w:rPr>
              <w:t>3.销售服务费</w:t>
            </w:r>
          </w:p>
        </w:tc>
        <w:tc>
          <w:tcPr>
            <w:tcW w:w="1262" w:type="dxa"/>
            <w:vAlign w:val="center"/>
          </w:tcPr>
          <w:p w14:paraId="48619814">
            <w:r>
              <w:rPr>
                <w:rFonts w:hint="eastAsia"/>
              </w:rPr>
              <w:t>7.4.10.2.3</w:t>
            </w:r>
          </w:p>
        </w:tc>
        <w:tc>
          <w:tcPr>
            <w:tcW w:w="2289" w:type="dxa"/>
            <w:vAlign w:val="center"/>
          </w:tcPr>
          <w:p w14:paraId="07550E41">
            <w:pPr>
              <w:jc w:val="right"/>
            </w:pPr>
            <w:r>
              <w:rPr>
                <w:rFonts w:hint="eastAsia"/>
              </w:rPr>
              <w:t>144,872.40</w:t>
            </w:r>
          </w:p>
        </w:tc>
        <w:tc>
          <w:tcPr>
            <w:tcW w:w="2295" w:type="dxa"/>
            <w:vAlign w:val="center"/>
          </w:tcPr>
          <w:p w14:paraId="771909BA">
            <w:pPr>
              <w:jc w:val="right"/>
            </w:pPr>
            <w:r>
              <w:rPr>
                <w:rFonts w:hint="eastAsia"/>
              </w:rPr>
              <w:t>262,134.39</w:t>
            </w:r>
          </w:p>
        </w:tc>
      </w:tr>
      <w:tr w14:paraId="5E81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1A7E2">
            <w:r>
              <w:rPr>
                <w:rFonts w:hint="eastAsia"/>
              </w:rPr>
              <w:t>4.投资顾问费</w:t>
            </w:r>
          </w:p>
        </w:tc>
        <w:tc>
          <w:tcPr>
            <w:tcW w:w="1262" w:type="dxa"/>
            <w:vAlign w:val="center"/>
          </w:tcPr>
          <w:p w14:paraId="6A2E6763"/>
        </w:tc>
        <w:tc>
          <w:tcPr>
            <w:tcW w:w="2289" w:type="dxa"/>
            <w:vAlign w:val="center"/>
          </w:tcPr>
          <w:p w14:paraId="7CBF1E4F">
            <w:pPr>
              <w:jc w:val="right"/>
            </w:pPr>
            <w:r>
              <w:rPr>
                <w:rFonts w:hint="eastAsia"/>
              </w:rPr>
              <w:t>-</w:t>
            </w:r>
          </w:p>
        </w:tc>
        <w:tc>
          <w:tcPr>
            <w:tcW w:w="2295" w:type="dxa"/>
            <w:vAlign w:val="center"/>
          </w:tcPr>
          <w:p w14:paraId="7511B5E2">
            <w:pPr>
              <w:jc w:val="right"/>
            </w:pPr>
            <w:r>
              <w:rPr>
                <w:rFonts w:hint="eastAsia"/>
              </w:rPr>
              <w:t>-</w:t>
            </w:r>
          </w:p>
        </w:tc>
      </w:tr>
      <w:tr w14:paraId="5B47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0FE55">
            <w:r>
              <w:rPr>
                <w:rFonts w:hint="eastAsia"/>
              </w:rPr>
              <w:t>5.利息支出</w:t>
            </w:r>
          </w:p>
        </w:tc>
        <w:tc>
          <w:tcPr>
            <w:tcW w:w="1262" w:type="dxa"/>
            <w:vAlign w:val="center"/>
          </w:tcPr>
          <w:p w14:paraId="15AF86FE"/>
        </w:tc>
        <w:tc>
          <w:tcPr>
            <w:tcW w:w="2289" w:type="dxa"/>
            <w:vAlign w:val="center"/>
          </w:tcPr>
          <w:p w14:paraId="500A6F0D">
            <w:pPr>
              <w:jc w:val="right"/>
            </w:pPr>
            <w:r>
              <w:rPr>
                <w:rFonts w:hint="eastAsia"/>
              </w:rPr>
              <w:t>1,291,656.86</w:t>
            </w:r>
          </w:p>
        </w:tc>
        <w:tc>
          <w:tcPr>
            <w:tcW w:w="2295" w:type="dxa"/>
            <w:vAlign w:val="center"/>
          </w:tcPr>
          <w:p w14:paraId="1541D09C">
            <w:pPr>
              <w:jc w:val="right"/>
            </w:pPr>
            <w:r>
              <w:rPr>
                <w:rFonts w:hint="eastAsia"/>
              </w:rPr>
              <w:t>2,345,272.58</w:t>
            </w:r>
          </w:p>
        </w:tc>
      </w:tr>
      <w:tr w14:paraId="27AF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E7CA8">
            <w:r>
              <w:rPr>
                <w:rFonts w:hint="eastAsia"/>
              </w:rPr>
              <w:t>其中：卖出回购金融资产支出</w:t>
            </w:r>
          </w:p>
        </w:tc>
        <w:tc>
          <w:tcPr>
            <w:tcW w:w="1262" w:type="dxa"/>
            <w:vAlign w:val="center"/>
          </w:tcPr>
          <w:p w14:paraId="79510976"/>
        </w:tc>
        <w:tc>
          <w:tcPr>
            <w:tcW w:w="2289" w:type="dxa"/>
            <w:vAlign w:val="center"/>
          </w:tcPr>
          <w:p w14:paraId="28CF9458">
            <w:pPr>
              <w:jc w:val="right"/>
            </w:pPr>
            <w:r>
              <w:rPr>
                <w:rFonts w:hint="eastAsia"/>
              </w:rPr>
              <w:t>1,291,656.86</w:t>
            </w:r>
          </w:p>
        </w:tc>
        <w:tc>
          <w:tcPr>
            <w:tcW w:w="2295" w:type="dxa"/>
            <w:vAlign w:val="center"/>
          </w:tcPr>
          <w:p w14:paraId="2972B931">
            <w:pPr>
              <w:jc w:val="right"/>
            </w:pPr>
            <w:r>
              <w:rPr>
                <w:rFonts w:hint="eastAsia"/>
              </w:rPr>
              <w:t>2,345,272.58</w:t>
            </w:r>
          </w:p>
        </w:tc>
      </w:tr>
      <w:tr w14:paraId="5DBF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D04AB3">
            <w:r>
              <w:rPr>
                <w:rFonts w:hint="eastAsia"/>
              </w:rPr>
              <w:t>6.信用减值损失</w:t>
            </w:r>
          </w:p>
        </w:tc>
        <w:tc>
          <w:tcPr>
            <w:tcW w:w="1262" w:type="dxa"/>
            <w:vAlign w:val="center"/>
          </w:tcPr>
          <w:p w14:paraId="72669EFC"/>
        </w:tc>
        <w:tc>
          <w:tcPr>
            <w:tcW w:w="2289" w:type="dxa"/>
            <w:vAlign w:val="center"/>
          </w:tcPr>
          <w:p w14:paraId="7204DF92">
            <w:pPr>
              <w:jc w:val="right"/>
            </w:pPr>
            <w:r>
              <w:rPr>
                <w:rFonts w:hint="eastAsia"/>
              </w:rPr>
              <w:t>-</w:t>
            </w:r>
          </w:p>
        </w:tc>
        <w:tc>
          <w:tcPr>
            <w:tcW w:w="2295" w:type="dxa"/>
            <w:vAlign w:val="center"/>
          </w:tcPr>
          <w:p w14:paraId="65EAD5EB">
            <w:pPr>
              <w:jc w:val="right"/>
            </w:pPr>
            <w:r>
              <w:rPr>
                <w:rFonts w:hint="eastAsia"/>
              </w:rPr>
              <w:t>-</w:t>
            </w:r>
          </w:p>
        </w:tc>
      </w:tr>
      <w:tr w14:paraId="3805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066CD">
            <w:r>
              <w:rPr>
                <w:rFonts w:hint="eastAsia"/>
              </w:rPr>
              <w:t>7.税金及附加</w:t>
            </w:r>
          </w:p>
        </w:tc>
        <w:tc>
          <w:tcPr>
            <w:tcW w:w="1262" w:type="dxa"/>
            <w:vAlign w:val="center"/>
          </w:tcPr>
          <w:p w14:paraId="48F73003"/>
        </w:tc>
        <w:tc>
          <w:tcPr>
            <w:tcW w:w="2289" w:type="dxa"/>
            <w:vAlign w:val="center"/>
          </w:tcPr>
          <w:p w14:paraId="2757020A">
            <w:pPr>
              <w:jc w:val="right"/>
            </w:pPr>
            <w:r>
              <w:rPr>
                <w:rFonts w:hint="eastAsia"/>
              </w:rPr>
              <w:t>476.23</w:t>
            </w:r>
          </w:p>
        </w:tc>
        <w:tc>
          <w:tcPr>
            <w:tcW w:w="2295" w:type="dxa"/>
            <w:vAlign w:val="center"/>
          </w:tcPr>
          <w:p w14:paraId="41AB2F60">
            <w:pPr>
              <w:jc w:val="right"/>
            </w:pPr>
            <w:r>
              <w:rPr>
                <w:rFonts w:hint="eastAsia"/>
              </w:rPr>
              <w:t>-</w:t>
            </w:r>
          </w:p>
        </w:tc>
      </w:tr>
      <w:tr w14:paraId="0F21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4A860">
            <w:r>
              <w:rPr>
                <w:rFonts w:hint="eastAsia"/>
              </w:rPr>
              <w:t>8.其他费用</w:t>
            </w:r>
          </w:p>
        </w:tc>
        <w:tc>
          <w:tcPr>
            <w:tcW w:w="1262" w:type="dxa"/>
            <w:vAlign w:val="center"/>
          </w:tcPr>
          <w:p w14:paraId="1AD609F1">
            <w:r>
              <w:rPr>
                <w:rFonts w:hint="eastAsia"/>
              </w:rPr>
              <w:t>7.4.7.18</w:t>
            </w:r>
          </w:p>
        </w:tc>
        <w:tc>
          <w:tcPr>
            <w:tcW w:w="2289" w:type="dxa"/>
            <w:vAlign w:val="center"/>
          </w:tcPr>
          <w:p w14:paraId="1EBBAE2C">
            <w:pPr>
              <w:jc w:val="right"/>
            </w:pPr>
            <w:r>
              <w:rPr>
                <w:rFonts w:hint="eastAsia"/>
              </w:rPr>
              <w:t>238,388.97</w:t>
            </w:r>
          </w:p>
        </w:tc>
        <w:tc>
          <w:tcPr>
            <w:tcW w:w="2295" w:type="dxa"/>
            <w:vAlign w:val="center"/>
          </w:tcPr>
          <w:p w14:paraId="08D9A2C9">
            <w:pPr>
              <w:jc w:val="right"/>
            </w:pPr>
            <w:r>
              <w:rPr>
                <w:rFonts w:hint="eastAsia"/>
              </w:rPr>
              <w:t>242,737.17</w:t>
            </w:r>
          </w:p>
        </w:tc>
      </w:tr>
      <w:tr w14:paraId="0DBF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820D0">
            <w:r>
              <w:rPr>
                <w:rFonts w:hint="eastAsia"/>
              </w:rPr>
              <w:t>三、利润总额（亏损总额以“-”号填列）</w:t>
            </w:r>
          </w:p>
        </w:tc>
        <w:tc>
          <w:tcPr>
            <w:tcW w:w="1262" w:type="dxa"/>
            <w:vAlign w:val="center"/>
          </w:tcPr>
          <w:p w14:paraId="38BD7B77"/>
        </w:tc>
        <w:tc>
          <w:tcPr>
            <w:tcW w:w="2289" w:type="dxa"/>
            <w:vAlign w:val="center"/>
          </w:tcPr>
          <w:p w14:paraId="3A49CF8D">
            <w:pPr>
              <w:jc w:val="right"/>
            </w:pPr>
            <w:r>
              <w:rPr>
                <w:rFonts w:hint="eastAsia"/>
              </w:rPr>
              <w:t>6,639,497.94</w:t>
            </w:r>
          </w:p>
        </w:tc>
        <w:tc>
          <w:tcPr>
            <w:tcW w:w="2295" w:type="dxa"/>
            <w:vAlign w:val="center"/>
          </w:tcPr>
          <w:p w14:paraId="5C11E9A1">
            <w:pPr>
              <w:jc w:val="right"/>
            </w:pPr>
            <w:r>
              <w:rPr>
                <w:rFonts w:hint="eastAsia"/>
              </w:rPr>
              <w:t>49,403,901.35</w:t>
            </w:r>
          </w:p>
        </w:tc>
      </w:tr>
      <w:tr w14:paraId="1F60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482B03">
            <w:r>
              <w:rPr>
                <w:rFonts w:hint="eastAsia"/>
              </w:rPr>
              <w:t>减：所得税费用</w:t>
            </w:r>
          </w:p>
        </w:tc>
        <w:tc>
          <w:tcPr>
            <w:tcW w:w="1262" w:type="dxa"/>
            <w:vAlign w:val="center"/>
          </w:tcPr>
          <w:p w14:paraId="78D964DA"/>
        </w:tc>
        <w:tc>
          <w:tcPr>
            <w:tcW w:w="2289" w:type="dxa"/>
            <w:vAlign w:val="center"/>
          </w:tcPr>
          <w:p w14:paraId="2DFACF3E">
            <w:pPr>
              <w:jc w:val="right"/>
            </w:pPr>
            <w:r>
              <w:rPr>
                <w:rFonts w:hint="eastAsia"/>
              </w:rPr>
              <w:t>-</w:t>
            </w:r>
          </w:p>
        </w:tc>
        <w:tc>
          <w:tcPr>
            <w:tcW w:w="2295" w:type="dxa"/>
            <w:vAlign w:val="center"/>
          </w:tcPr>
          <w:p w14:paraId="3272E0D6">
            <w:pPr>
              <w:jc w:val="right"/>
            </w:pPr>
            <w:r>
              <w:rPr>
                <w:rFonts w:hint="eastAsia"/>
              </w:rPr>
              <w:t>-</w:t>
            </w:r>
          </w:p>
        </w:tc>
      </w:tr>
      <w:tr w14:paraId="48C4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41B3D">
            <w:r>
              <w:rPr>
                <w:rFonts w:hint="eastAsia"/>
              </w:rPr>
              <w:t>四、净利润（净亏损以“-”号填列）</w:t>
            </w:r>
          </w:p>
        </w:tc>
        <w:tc>
          <w:tcPr>
            <w:tcW w:w="1262" w:type="dxa"/>
            <w:vAlign w:val="center"/>
          </w:tcPr>
          <w:p w14:paraId="4D1DDBA2"/>
        </w:tc>
        <w:tc>
          <w:tcPr>
            <w:tcW w:w="2289" w:type="dxa"/>
            <w:vAlign w:val="center"/>
          </w:tcPr>
          <w:p w14:paraId="00F0AF27">
            <w:pPr>
              <w:jc w:val="right"/>
            </w:pPr>
            <w:r>
              <w:rPr>
                <w:rFonts w:hint="eastAsia"/>
              </w:rPr>
              <w:t>6,639,497.94</w:t>
            </w:r>
          </w:p>
        </w:tc>
        <w:tc>
          <w:tcPr>
            <w:tcW w:w="2295" w:type="dxa"/>
            <w:vAlign w:val="center"/>
          </w:tcPr>
          <w:p w14:paraId="2601937B">
            <w:pPr>
              <w:jc w:val="right"/>
            </w:pPr>
            <w:r>
              <w:rPr>
                <w:rFonts w:hint="eastAsia"/>
              </w:rPr>
              <w:t>49,403,901.35</w:t>
            </w:r>
          </w:p>
        </w:tc>
      </w:tr>
      <w:tr w14:paraId="0E1D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E84A2">
            <w:r>
              <w:rPr>
                <w:rFonts w:hint="eastAsia"/>
              </w:rPr>
              <w:t>五、其他综合收益的税后净额</w:t>
            </w:r>
          </w:p>
        </w:tc>
        <w:tc>
          <w:tcPr>
            <w:tcW w:w="1262" w:type="dxa"/>
            <w:vAlign w:val="center"/>
          </w:tcPr>
          <w:p w14:paraId="3C37959E"/>
        </w:tc>
        <w:tc>
          <w:tcPr>
            <w:tcW w:w="2289" w:type="dxa"/>
            <w:vAlign w:val="center"/>
          </w:tcPr>
          <w:p w14:paraId="4E9018C1">
            <w:pPr>
              <w:jc w:val="right"/>
            </w:pPr>
            <w:r>
              <w:rPr>
                <w:rFonts w:hint="eastAsia"/>
              </w:rPr>
              <w:t>-</w:t>
            </w:r>
          </w:p>
        </w:tc>
        <w:tc>
          <w:tcPr>
            <w:tcW w:w="2295" w:type="dxa"/>
            <w:vAlign w:val="center"/>
          </w:tcPr>
          <w:p w14:paraId="005F50CC">
            <w:pPr>
              <w:jc w:val="right"/>
            </w:pPr>
            <w:r>
              <w:rPr>
                <w:rFonts w:hint="eastAsia"/>
              </w:rPr>
              <w:t>-</w:t>
            </w:r>
          </w:p>
        </w:tc>
      </w:tr>
      <w:tr w14:paraId="0529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57C93">
            <w:r>
              <w:rPr>
                <w:rFonts w:hint="eastAsia"/>
              </w:rPr>
              <w:t>六、综合收益总额</w:t>
            </w:r>
          </w:p>
        </w:tc>
        <w:tc>
          <w:tcPr>
            <w:tcW w:w="1262" w:type="dxa"/>
            <w:vAlign w:val="center"/>
          </w:tcPr>
          <w:p w14:paraId="5E87AC54"/>
        </w:tc>
        <w:tc>
          <w:tcPr>
            <w:tcW w:w="2289" w:type="dxa"/>
            <w:vAlign w:val="center"/>
          </w:tcPr>
          <w:p w14:paraId="4778528D">
            <w:pPr>
              <w:jc w:val="right"/>
            </w:pPr>
            <w:r>
              <w:rPr>
                <w:rFonts w:hint="eastAsia"/>
              </w:rPr>
              <w:t>6,639,497.94</w:t>
            </w:r>
          </w:p>
        </w:tc>
        <w:tc>
          <w:tcPr>
            <w:tcW w:w="2295" w:type="dxa"/>
            <w:vAlign w:val="center"/>
          </w:tcPr>
          <w:p w14:paraId="29EF01D7">
            <w:pPr>
              <w:jc w:val="right"/>
            </w:pPr>
            <w:r>
              <w:rPr>
                <w:rFonts w:hint="eastAsia"/>
              </w:rPr>
              <w:t>49,403,901.35</w:t>
            </w:r>
          </w:p>
        </w:tc>
      </w:tr>
    </w:tbl>
    <w:p w14:paraId="0D5D578C">
      <w:pPr>
        <w:pStyle w:val="23"/>
      </w:pPr>
      <w:bookmarkStart w:id="47" w:name="_Toc13260"/>
      <w:r>
        <w:t>净资产变动表</w:t>
      </w:r>
      <w:bookmarkEnd w:id="47"/>
    </w:p>
    <w:p w14:paraId="1D20827F">
      <w:pPr>
        <w:pStyle w:val="18"/>
        <w:rPr>
          <w:rFonts w:hint="eastAsia"/>
        </w:rPr>
      </w:pPr>
      <w:r>
        <w:rPr>
          <w:rFonts w:hint="eastAsia"/>
        </w:rPr>
        <w:t>会计主体：南方中债0-2年国开行债券指数证券投资基金</w:t>
      </w:r>
    </w:p>
    <w:p w14:paraId="6B08DB83">
      <w:pPr>
        <w:pStyle w:val="18"/>
        <w:rPr>
          <w:rFonts w:hint="eastAsia"/>
        </w:rPr>
      </w:pPr>
      <w:r>
        <w:rPr>
          <w:rFonts w:hint="eastAsia"/>
        </w:rPr>
        <w:t>本报告期：2025年1月1日至2025年12月31日</w:t>
      </w:r>
    </w:p>
    <w:p w14:paraId="68EACD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55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89A15F">
            <w:r>
              <w:rPr>
                <w:rFonts w:hint="eastAsia"/>
              </w:rPr>
              <w:t>项目</w:t>
            </w:r>
          </w:p>
        </w:tc>
        <w:tc>
          <w:tcPr>
            <w:tcW w:w="1661" w:type="dxa"/>
            <w:gridSpan w:val="4"/>
            <w:vAlign w:val="center"/>
          </w:tcPr>
          <w:p w14:paraId="5EFA860F">
            <w:r>
              <w:rPr>
                <w:rFonts w:hint="eastAsia"/>
              </w:rPr>
              <w:t>本期2025年1月1日至2025年12月31日</w:t>
            </w:r>
          </w:p>
        </w:tc>
      </w:tr>
      <w:tr w14:paraId="07E7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289BBE"/>
        </w:tc>
        <w:tc>
          <w:tcPr>
            <w:tcW w:w="1661" w:type="dxa"/>
            <w:vAlign w:val="center"/>
          </w:tcPr>
          <w:p w14:paraId="5DA21510">
            <w:r>
              <w:rPr>
                <w:rFonts w:hint="eastAsia"/>
              </w:rPr>
              <w:t>实收基金</w:t>
            </w:r>
          </w:p>
        </w:tc>
        <w:tc>
          <w:tcPr>
            <w:tcW w:w="1661" w:type="dxa"/>
            <w:vAlign w:val="center"/>
          </w:tcPr>
          <w:p w14:paraId="0DFC51E9">
            <w:r>
              <w:rPr>
                <w:rFonts w:hint="eastAsia"/>
              </w:rPr>
              <w:t>其他综合收益</w:t>
            </w:r>
          </w:p>
        </w:tc>
        <w:tc>
          <w:tcPr>
            <w:tcW w:w="1661" w:type="dxa"/>
            <w:vAlign w:val="center"/>
          </w:tcPr>
          <w:p w14:paraId="75860247">
            <w:r>
              <w:rPr>
                <w:rFonts w:hint="eastAsia"/>
              </w:rPr>
              <w:t>未分配利润</w:t>
            </w:r>
          </w:p>
        </w:tc>
        <w:tc>
          <w:tcPr>
            <w:tcW w:w="1661" w:type="dxa"/>
            <w:vAlign w:val="center"/>
          </w:tcPr>
          <w:p w14:paraId="549A3717">
            <w:r>
              <w:rPr>
                <w:rFonts w:hint="eastAsia"/>
              </w:rPr>
              <w:t>净资产合计</w:t>
            </w:r>
          </w:p>
        </w:tc>
      </w:tr>
      <w:tr w14:paraId="3EDD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486EBE">
            <w:r>
              <w:rPr>
                <w:rFonts w:hint="eastAsia"/>
              </w:rPr>
              <w:t>一、上期期末净资产</w:t>
            </w:r>
          </w:p>
        </w:tc>
        <w:tc>
          <w:tcPr>
            <w:tcW w:w="1661" w:type="dxa"/>
            <w:vAlign w:val="center"/>
          </w:tcPr>
          <w:p w14:paraId="68A4611A">
            <w:pPr>
              <w:jc w:val="right"/>
            </w:pPr>
            <w:r>
              <w:rPr>
                <w:rFonts w:hint="eastAsia"/>
              </w:rPr>
              <w:t>1,266,253,068.67</w:t>
            </w:r>
          </w:p>
        </w:tc>
        <w:tc>
          <w:tcPr>
            <w:tcW w:w="1661" w:type="dxa"/>
            <w:vAlign w:val="center"/>
          </w:tcPr>
          <w:p w14:paraId="1801DAAD">
            <w:pPr>
              <w:jc w:val="right"/>
            </w:pPr>
            <w:r>
              <w:rPr>
                <w:rFonts w:hint="eastAsia"/>
              </w:rPr>
              <w:t>-</w:t>
            </w:r>
          </w:p>
        </w:tc>
        <w:tc>
          <w:tcPr>
            <w:tcW w:w="1661" w:type="dxa"/>
            <w:vAlign w:val="center"/>
          </w:tcPr>
          <w:p w14:paraId="0B0C1FCE">
            <w:pPr>
              <w:jc w:val="right"/>
            </w:pPr>
            <w:r>
              <w:rPr>
                <w:rFonts w:hint="eastAsia"/>
              </w:rPr>
              <w:t>39,466,102.65</w:t>
            </w:r>
          </w:p>
        </w:tc>
        <w:tc>
          <w:tcPr>
            <w:tcW w:w="1661" w:type="dxa"/>
            <w:vAlign w:val="center"/>
          </w:tcPr>
          <w:p w14:paraId="32955D62">
            <w:pPr>
              <w:jc w:val="right"/>
            </w:pPr>
            <w:r>
              <w:rPr>
                <w:rFonts w:hint="eastAsia"/>
              </w:rPr>
              <w:t>1,305,719,171.32</w:t>
            </w:r>
          </w:p>
        </w:tc>
      </w:tr>
      <w:tr w14:paraId="2083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D19832">
            <w:r>
              <w:rPr>
                <w:rFonts w:hint="eastAsia"/>
              </w:rPr>
              <w:t>加：会计政策变更</w:t>
            </w:r>
          </w:p>
        </w:tc>
        <w:tc>
          <w:tcPr>
            <w:tcW w:w="1661" w:type="dxa"/>
            <w:vAlign w:val="center"/>
          </w:tcPr>
          <w:p w14:paraId="6FB76282">
            <w:pPr>
              <w:jc w:val="right"/>
            </w:pPr>
            <w:r>
              <w:rPr>
                <w:rFonts w:hint="eastAsia"/>
              </w:rPr>
              <w:t>-</w:t>
            </w:r>
          </w:p>
        </w:tc>
        <w:tc>
          <w:tcPr>
            <w:tcW w:w="1661" w:type="dxa"/>
            <w:vAlign w:val="center"/>
          </w:tcPr>
          <w:p w14:paraId="38CD5904">
            <w:pPr>
              <w:jc w:val="right"/>
            </w:pPr>
            <w:r>
              <w:rPr>
                <w:rFonts w:hint="eastAsia"/>
              </w:rPr>
              <w:t>-</w:t>
            </w:r>
          </w:p>
        </w:tc>
        <w:tc>
          <w:tcPr>
            <w:tcW w:w="1661" w:type="dxa"/>
            <w:vAlign w:val="center"/>
          </w:tcPr>
          <w:p w14:paraId="6F1187DA">
            <w:pPr>
              <w:jc w:val="right"/>
            </w:pPr>
            <w:r>
              <w:rPr>
                <w:rFonts w:hint="eastAsia"/>
              </w:rPr>
              <w:t>-</w:t>
            </w:r>
          </w:p>
        </w:tc>
        <w:tc>
          <w:tcPr>
            <w:tcW w:w="1661" w:type="dxa"/>
            <w:vAlign w:val="center"/>
          </w:tcPr>
          <w:p w14:paraId="64787AE5">
            <w:pPr>
              <w:jc w:val="right"/>
            </w:pPr>
            <w:r>
              <w:rPr>
                <w:rFonts w:hint="eastAsia"/>
              </w:rPr>
              <w:t>-</w:t>
            </w:r>
          </w:p>
        </w:tc>
      </w:tr>
      <w:tr w14:paraId="23EB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41BDEA">
            <w:r>
              <w:rPr>
                <w:rFonts w:hint="eastAsia"/>
              </w:rPr>
              <w:t xml:space="preserve">    前期差错更正</w:t>
            </w:r>
          </w:p>
        </w:tc>
        <w:tc>
          <w:tcPr>
            <w:tcW w:w="1661" w:type="dxa"/>
            <w:vAlign w:val="center"/>
          </w:tcPr>
          <w:p w14:paraId="41297D02">
            <w:pPr>
              <w:jc w:val="right"/>
            </w:pPr>
            <w:r>
              <w:rPr>
                <w:rFonts w:hint="eastAsia"/>
              </w:rPr>
              <w:t>-</w:t>
            </w:r>
          </w:p>
        </w:tc>
        <w:tc>
          <w:tcPr>
            <w:tcW w:w="1661" w:type="dxa"/>
            <w:vAlign w:val="center"/>
          </w:tcPr>
          <w:p w14:paraId="3718EA6D">
            <w:pPr>
              <w:jc w:val="right"/>
            </w:pPr>
            <w:r>
              <w:rPr>
                <w:rFonts w:hint="eastAsia"/>
              </w:rPr>
              <w:t>-</w:t>
            </w:r>
          </w:p>
        </w:tc>
        <w:tc>
          <w:tcPr>
            <w:tcW w:w="1661" w:type="dxa"/>
            <w:vAlign w:val="center"/>
          </w:tcPr>
          <w:p w14:paraId="19B04985">
            <w:pPr>
              <w:jc w:val="right"/>
            </w:pPr>
            <w:r>
              <w:rPr>
                <w:rFonts w:hint="eastAsia"/>
              </w:rPr>
              <w:t>-</w:t>
            </w:r>
          </w:p>
        </w:tc>
        <w:tc>
          <w:tcPr>
            <w:tcW w:w="1661" w:type="dxa"/>
            <w:vAlign w:val="center"/>
          </w:tcPr>
          <w:p w14:paraId="2BE77A99">
            <w:pPr>
              <w:jc w:val="right"/>
            </w:pPr>
            <w:r>
              <w:rPr>
                <w:rFonts w:hint="eastAsia"/>
              </w:rPr>
              <w:t>-</w:t>
            </w:r>
          </w:p>
        </w:tc>
      </w:tr>
      <w:tr w14:paraId="45B0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91598A">
            <w:r>
              <w:rPr>
                <w:rFonts w:hint="eastAsia"/>
              </w:rPr>
              <w:t xml:space="preserve">    其他</w:t>
            </w:r>
          </w:p>
        </w:tc>
        <w:tc>
          <w:tcPr>
            <w:tcW w:w="1661" w:type="dxa"/>
            <w:vAlign w:val="center"/>
          </w:tcPr>
          <w:p w14:paraId="73AE0E88">
            <w:pPr>
              <w:jc w:val="right"/>
            </w:pPr>
            <w:r>
              <w:rPr>
                <w:rFonts w:hint="eastAsia"/>
              </w:rPr>
              <w:t>-</w:t>
            </w:r>
          </w:p>
        </w:tc>
        <w:tc>
          <w:tcPr>
            <w:tcW w:w="1661" w:type="dxa"/>
            <w:vAlign w:val="center"/>
          </w:tcPr>
          <w:p w14:paraId="06CEA279">
            <w:pPr>
              <w:jc w:val="right"/>
            </w:pPr>
            <w:r>
              <w:rPr>
                <w:rFonts w:hint="eastAsia"/>
              </w:rPr>
              <w:t>-</w:t>
            </w:r>
          </w:p>
        </w:tc>
        <w:tc>
          <w:tcPr>
            <w:tcW w:w="1661" w:type="dxa"/>
            <w:vAlign w:val="center"/>
          </w:tcPr>
          <w:p w14:paraId="0888BC74">
            <w:pPr>
              <w:jc w:val="right"/>
            </w:pPr>
            <w:r>
              <w:rPr>
                <w:rFonts w:hint="eastAsia"/>
              </w:rPr>
              <w:t>-</w:t>
            </w:r>
          </w:p>
        </w:tc>
        <w:tc>
          <w:tcPr>
            <w:tcW w:w="1661" w:type="dxa"/>
            <w:vAlign w:val="center"/>
          </w:tcPr>
          <w:p w14:paraId="3CCFCF6A">
            <w:pPr>
              <w:jc w:val="right"/>
            </w:pPr>
            <w:r>
              <w:rPr>
                <w:rFonts w:hint="eastAsia"/>
              </w:rPr>
              <w:t>-</w:t>
            </w:r>
          </w:p>
        </w:tc>
      </w:tr>
      <w:tr w14:paraId="7860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B7FA16">
            <w:r>
              <w:rPr>
                <w:rFonts w:hint="eastAsia"/>
              </w:rPr>
              <w:t>二、本期期初净资产</w:t>
            </w:r>
          </w:p>
        </w:tc>
        <w:tc>
          <w:tcPr>
            <w:tcW w:w="1661" w:type="dxa"/>
            <w:vAlign w:val="center"/>
          </w:tcPr>
          <w:p w14:paraId="2D6929EF">
            <w:pPr>
              <w:jc w:val="right"/>
            </w:pPr>
            <w:r>
              <w:rPr>
                <w:rFonts w:hint="eastAsia"/>
              </w:rPr>
              <w:t>1,266,253,068.67</w:t>
            </w:r>
          </w:p>
        </w:tc>
        <w:tc>
          <w:tcPr>
            <w:tcW w:w="1661" w:type="dxa"/>
            <w:vAlign w:val="center"/>
          </w:tcPr>
          <w:p w14:paraId="2879ADCF">
            <w:pPr>
              <w:jc w:val="right"/>
            </w:pPr>
            <w:r>
              <w:rPr>
                <w:rFonts w:hint="eastAsia"/>
              </w:rPr>
              <w:t>-</w:t>
            </w:r>
          </w:p>
        </w:tc>
        <w:tc>
          <w:tcPr>
            <w:tcW w:w="1661" w:type="dxa"/>
            <w:vAlign w:val="center"/>
          </w:tcPr>
          <w:p w14:paraId="481122E4">
            <w:pPr>
              <w:jc w:val="right"/>
            </w:pPr>
            <w:r>
              <w:rPr>
                <w:rFonts w:hint="eastAsia"/>
              </w:rPr>
              <w:t>39,466,102.65</w:t>
            </w:r>
          </w:p>
        </w:tc>
        <w:tc>
          <w:tcPr>
            <w:tcW w:w="1661" w:type="dxa"/>
            <w:vAlign w:val="center"/>
          </w:tcPr>
          <w:p w14:paraId="72A32390">
            <w:pPr>
              <w:jc w:val="right"/>
            </w:pPr>
            <w:r>
              <w:rPr>
                <w:rFonts w:hint="eastAsia"/>
              </w:rPr>
              <w:t>1,305,719,171.32</w:t>
            </w:r>
          </w:p>
        </w:tc>
      </w:tr>
      <w:tr w14:paraId="1733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19C54E">
            <w:r>
              <w:rPr>
                <w:rFonts w:hint="eastAsia"/>
              </w:rPr>
              <w:t>三、本期增减变动额（减少以“-”号填列）</w:t>
            </w:r>
          </w:p>
        </w:tc>
        <w:tc>
          <w:tcPr>
            <w:tcW w:w="1661" w:type="dxa"/>
            <w:vAlign w:val="center"/>
          </w:tcPr>
          <w:p w14:paraId="30E938FE">
            <w:pPr>
              <w:jc w:val="right"/>
            </w:pPr>
            <w:r>
              <w:rPr>
                <w:rFonts w:hint="eastAsia"/>
              </w:rPr>
              <w:t>-396,343,694.77</w:t>
            </w:r>
          </w:p>
        </w:tc>
        <w:tc>
          <w:tcPr>
            <w:tcW w:w="1661" w:type="dxa"/>
            <w:vAlign w:val="center"/>
          </w:tcPr>
          <w:p w14:paraId="736CBB51">
            <w:pPr>
              <w:jc w:val="right"/>
            </w:pPr>
            <w:r>
              <w:rPr>
                <w:rFonts w:hint="eastAsia"/>
              </w:rPr>
              <w:t>-</w:t>
            </w:r>
          </w:p>
        </w:tc>
        <w:tc>
          <w:tcPr>
            <w:tcW w:w="1661" w:type="dxa"/>
            <w:vAlign w:val="center"/>
          </w:tcPr>
          <w:p w14:paraId="07AF8B43">
            <w:pPr>
              <w:jc w:val="right"/>
            </w:pPr>
            <w:r>
              <w:rPr>
                <w:rFonts w:hint="eastAsia"/>
              </w:rPr>
              <w:t>-7,529,485.46</w:t>
            </w:r>
          </w:p>
        </w:tc>
        <w:tc>
          <w:tcPr>
            <w:tcW w:w="1661" w:type="dxa"/>
            <w:vAlign w:val="center"/>
          </w:tcPr>
          <w:p w14:paraId="11017B87">
            <w:pPr>
              <w:jc w:val="right"/>
            </w:pPr>
            <w:r>
              <w:rPr>
                <w:rFonts w:hint="eastAsia"/>
              </w:rPr>
              <w:t>-403,873,180.23</w:t>
            </w:r>
          </w:p>
        </w:tc>
      </w:tr>
      <w:tr w14:paraId="7094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A0F5DF">
            <w:r>
              <w:rPr>
                <w:rFonts w:hint="eastAsia"/>
              </w:rPr>
              <w:t>（一）、综合收益总额</w:t>
            </w:r>
          </w:p>
        </w:tc>
        <w:tc>
          <w:tcPr>
            <w:tcW w:w="1661" w:type="dxa"/>
            <w:vAlign w:val="center"/>
          </w:tcPr>
          <w:p w14:paraId="57C519D0">
            <w:pPr>
              <w:jc w:val="right"/>
            </w:pPr>
            <w:r>
              <w:rPr>
                <w:rFonts w:hint="eastAsia"/>
              </w:rPr>
              <w:t>-</w:t>
            </w:r>
          </w:p>
        </w:tc>
        <w:tc>
          <w:tcPr>
            <w:tcW w:w="1661" w:type="dxa"/>
            <w:vAlign w:val="center"/>
          </w:tcPr>
          <w:p w14:paraId="62424D3B">
            <w:pPr>
              <w:jc w:val="right"/>
            </w:pPr>
            <w:r>
              <w:rPr>
                <w:rFonts w:hint="eastAsia"/>
              </w:rPr>
              <w:t>-</w:t>
            </w:r>
          </w:p>
        </w:tc>
        <w:tc>
          <w:tcPr>
            <w:tcW w:w="1661" w:type="dxa"/>
            <w:vAlign w:val="center"/>
          </w:tcPr>
          <w:p w14:paraId="67A9CBF7">
            <w:pPr>
              <w:jc w:val="right"/>
            </w:pPr>
            <w:r>
              <w:rPr>
                <w:rFonts w:hint="eastAsia"/>
              </w:rPr>
              <w:t>6,639,497.94</w:t>
            </w:r>
          </w:p>
        </w:tc>
        <w:tc>
          <w:tcPr>
            <w:tcW w:w="1661" w:type="dxa"/>
            <w:vAlign w:val="center"/>
          </w:tcPr>
          <w:p w14:paraId="591ECB4C">
            <w:pPr>
              <w:jc w:val="right"/>
            </w:pPr>
            <w:r>
              <w:rPr>
                <w:rFonts w:hint="eastAsia"/>
              </w:rPr>
              <w:t>6,639,497.94</w:t>
            </w:r>
          </w:p>
        </w:tc>
      </w:tr>
      <w:tr w14:paraId="552D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9FFECA">
            <w:r>
              <w:rPr>
                <w:rFonts w:hint="eastAsia"/>
              </w:rPr>
              <w:t>（二）、本期基金份额交易产生的净资产变动数（净资产减少以“-”号填列）</w:t>
            </w:r>
          </w:p>
        </w:tc>
        <w:tc>
          <w:tcPr>
            <w:tcW w:w="1661" w:type="dxa"/>
            <w:vAlign w:val="center"/>
          </w:tcPr>
          <w:p w14:paraId="7352F9B4">
            <w:pPr>
              <w:jc w:val="right"/>
            </w:pPr>
            <w:r>
              <w:rPr>
                <w:rFonts w:hint="eastAsia"/>
              </w:rPr>
              <w:t>-396,343,694.77</w:t>
            </w:r>
          </w:p>
        </w:tc>
        <w:tc>
          <w:tcPr>
            <w:tcW w:w="1661" w:type="dxa"/>
            <w:vAlign w:val="center"/>
          </w:tcPr>
          <w:p w14:paraId="7DE10B5E">
            <w:pPr>
              <w:jc w:val="right"/>
            </w:pPr>
            <w:r>
              <w:rPr>
                <w:rFonts w:hint="eastAsia"/>
              </w:rPr>
              <w:t>-</w:t>
            </w:r>
          </w:p>
        </w:tc>
        <w:tc>
          <w:tcPr>
            <w:tcW w:w="1661" w:type="dxa"/>
            <w:vAlign w:val="center"/>
          </w:tcPr>
          <w:p w14:paraId="1E3CB828">
            <w:pPr>
              <w:jc w:val="right"/>
            </w:pPr>
            <w:r>
              <w:rPr>
                <w:rFonts w:hint="eastAsia"/>
              </w:rPr>
              <w:t>-14,168,983.40</w:t>
            </w:r>
          </w:p>
        </w:tc>
        <w:tc>
          <w:tcPr>
            <w:tcW w:w="1661" w:type="dxa"/>
            <w:vAlign w:val="center"/>
          </w:tcPr>
          <w:p w14:paraId="29079BAD">
            <w:pPr>
              <w:jc w:val="right"/>
            </w:pPr>
            <w:r>
              <w:rPr>
                <w:rFonts w:hint="eastAsia"/>
              </w:rPr>
              <w:t>-410,512,678.17</w:t>
            </w:r>
          </w:p>
        </w:tc>
      </w:tr>
      <w:tr w14:paraId="627C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913831">
            <w:r>
              <w:rPr>
                <w:rFonts w:hint="eastAsia"/>
              </w:rPr>
              <w:t>其中：1.基金申购款</w:t>
            </w:r>
          </w:p>
        </w:tc>
        <w:tc>
          <w:tcPr>
            <w:tcW w:w="1661" w:type="dxa"/>
            <w:vAlign w:val="center"/>
          </w:tcPr>
          <w:p w14:paraId="695269B4">
            <w:pPr>
              <w:jc w:val="right"/>
            </w:pPr>
            <w:r>
              <w:rPr>
                <w:rFonts w:hint="eastAsia"/>
              </w:rPr>
              <w:t>1,741,185,689.76</w:t>
            </w:r>
          </w:p>
        </w:tc>
        <w:tc>
          <w:tcPr>
            <w:tcW w:w="1661" w:type="dxa"/>
            <w:vAlign w:val="center"/>
          </w:tcPr>
          <w:p w14:paraId="29510C01">
            <w:pPr>
              <w:jc w:val="right"/>
            </w:pPr>
            <w:r>
              <w:rPr>
                <w:rFonts w:hint="eastAsia"/>
              </w:rPr>
              <w:t>-</w:t>
            </w:r>
          </w:p>
        </w:tc>
        <w:tc>
          <w:tcPr>
            <w:tcW w:w="1661" w:type="dxa"/>
            <w:vAlign w:val="center"/>
          </w:tcPr>
          <w:p w14:paraId="42A3B867">
            <w:pPr>
              <w:jc w:val="right"/>
            </w:pPr>
            <w:r>
              <w:rPr>
                <w:rFonts w:hint="eastAsia"/>
              </w:rPr>
              <w:t>73,537,274.89</w:t>
            </w:r>
          </w:p>
        </w:tc>
        <w:tc>
          <w:tcPr>
            <w:tcW w:w="1661" w:type="dxa"/>
            <w:vAlign w:val="center"/>
          </w:tcPr>
          <w:p w14:paraId="5263CAA5">
            <w:pPr>
              <w:jc w:val="right"/>
            </w:pPr>
            <w:r>
              <w:rPr>
                <w:rFonts w:hint="eastAsia"/>
              </w:rPr>
              <w:t>1,814,722,964.65</w:t>
            </w:r>
          </w:p>
        </w:tc>
      </w:tr>
      <w:tr w14:paraId="6496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C5A0CB">
            <w:r>
              <w:rPr>
                <w:rFonts w:hint="eastAsia"/>
              </w:rPr>
              <w:t xml:space="preserve">      2.基金赎回款</w:t>
            </w:r>
          </w:p>
        </w:tc>
        <w:tc>
          <w:tcPr>
            <w:tcW w:w="1661" w:type="dxa"/>
            <w:vAlign w:val="center"/>
          </w:tcPr>
          <w:p w14:paraId="457FE888">
            <w:pPr>
              <w:jc w:val="right"/>
            </w:pPr>
            <w:r>
              <w:rPr>
                <w:rFonts w:hint="eastAsia"/>
              </w:rPr>
              <w:t>-2,137,529,384.53</w:t>
            </w:r>
          </w:p>
        </w:tc>
        <w:tc>
          <w:tcPr>
            <w:tcW w:w="1661" w:type="dxa"/>
            <w:vAlign w:val="center"/>
          </w:tcPr>
          <w:p w14:paraId="352578AC">
            <w:pPr>
              <w:jc w:val="right"/>
            </w:pPr>
            <w:r>
              <w:rPr>
                <w:rFonts w:hint="eastAsia"/>
              </w:rPr>
              <w:t>-</w:t>
            </w:r>
          </w:p>
        </w:tc>
        <w:tc>
          <w:tcPr>
            <w:tcW w:w="1661" w:type="dxa"/>
            <w:vAlign w:val="center"/>
          </w:tcPr>
          <w:p w14:paraId="4D9A3BFB">
            <w:pPr>
              <w:jc w:val="right"/>
            </w:pPr>
            <w:r>
              <w:rPr>
                <w:rFonts w:hint="eastAsia"/>
              </w:rPr>
              <w:t>-87,706,258.29</w:t>
            </w:r>
          </w:p>
        </w:tc>
        <w:tc>
          <w:tcPr>
            <w:tcW w:w="1661" w:type="dxa"/>
            <w:vAlign w:val="center"/>
          </w:tcPr>
          <w:p w14:paraId="502D238B">
            <w:pPr>
              <w:jc w:val="right"/>
            </w:pPr>
            <w:r>
              <w:rPr>
                <w:rFonts w:hint="eastAsia"/>
              </w:rPr>
              <w:t>-2,225,235,642.82</w:t>
            </w:r>
          </w:p>
        </w:tc>
      </w:tr>
      <w:tr w14:paraId="528C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17F6C">
            <w:r>
              <w:rPr>
                <w:rFonts w:hint="eastAsia"/>
              </w:rPr>
              <w:t>（三）、本期向基金份额持有人分配利润产生的净资产变动（净资产减少以“-”号填列）</w:t>
            </w:r>
          </w:p>
        </w:tc>
        <w:tc>
          <w:tcPr>
            <w:tcW w:w="1661" w:type="dxa"/>
            <w:vAlign w:val="center"/>
          </w:tcPr>
          <w:p w14:paraId="5E164140">
            <w:pPr>
              <w:jc w:val="right"/>
            </w:pPr>
            <w:r>
              <w:rPr>
                <w:rFonts w:hint="eastAsia"/>
              </w:rPr>
              <w:t>-</w:t>
            </w:r>
          </w:p>
        </w:tc>
        <w:tc>
          <w:tcPr>
            <w:tcW w:w="1661" w:type="dxa"/>
            <w:vAlign w:val="center"/>
          </w:tcPr>
          <w:p w14:paraId="4C363598">
            <w:pPr>
              <w:jc w:val="right"/>
            </w:pPr>
            <w:r>
              <w:rPr>
                <w:rFonts w:hint="eastAsia"/>
              </w:rPr>
              <w:t>-</w:t>
            </w:r>
          </w:p>
        </w:tc>
        <w:tc>
          <w:tcPr>
            <w:tcW w:w="1661" w:type="dxa"/>
            <w:vAlign w:val="center"/>
          </w:tcPr>
          <w:p w14:paraId="51022D30">
            <w:pPr>
              <w:jc w:val="right"/>
            </w:pPr>
            <w:r>
              <w:rPr>
                <w:rFonts w:hint="eastAsia"/>
              </w:rPr>
              <w:t>-</w:t>
            </w:r>
          </w:p>
        </w:tc>
        <w:tc>
          <w:tcPr>
            <w:tcW w:w="1661" w:type="dxa"/>
            <w:vAlign w:val="center"/>
          </w:tcPr>
          <w:p w14:paraId="53867C0F">
            <w:pPr>
              <w:jc w:val="right"/>
            </w:pPr>
            <w:r>
              <w:rPr>
                <w:rFonts w:hint="eastAsia"/>
              </w:rPr>
              <w:t>-</w:t>
            </w:r>
          </w:p>
        </w:tc>
      </w:tr>
      <w:tr w14:paraId="3B95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EE4315">
            <w:r>
              <w:rPr>
                <w:rFonts w:hint="eastAsia"/>
              </w:rPr>
              <w:t>（四）、其他综合收益结转留存收益</w:t>
            </w:r>
          </w:p>
        </w:tc>
        <w:tc>
          <w:tcPr>
            <w:tcW w:w="1661" w:type="dxa"/>
            <w:vAlign w:val="center"/>
          </w:tcPr>
          <w:p w14:paraId="08097214">
            <w:pPr>
              <w:jc w:val="right"/>
            </w:pPr>
            <w:r>
              <w:rPr>
                <w:rFonts w:hint="eastAsia"/>
              </w:rPr>
              <w:t>-</w:t>
            </w:r>
          </w:p>
        </w:tc>
        <w:tc>
          <w:tcPr>
            <w:tcW w:w="1661" w:type="dxa"/>
            <w:vAlign w:val="center"/>
          </w:tcPr>
          <w:p w14:paraId="5C0206C0">
            <w:pPr>
              <w:jc w:val="right"/>
            </w:pPr>
            <w:r>
              <w:rPr>
                <w:rFonts w:hint="eastAsia"/>
              </w:rPr>
              <w:t>-</w:t>
            </w:r>
          </w:p>
        </w:tc>
        <w:tc>
          <w:tcPr>
            <w:tcW w:w="1661" w:type="dxa"/>
            <w:vAlign w:val="center"/>
          </w:tcPr>
          <w:p w14:paraId="27A5FFC4">
            <w:pPr>
              <w:jc w:val="right"/>
            </w:pPr>
            <w:r>
              <w:rPr>
                <w:rFonts w:hint="eastAsia"/>
              </w:rPr>
              <w:t>-</w:t>
            </w:r>
          </w:p>
        </w:tc>
        <w:tc>
          <w:tcPr>
            <w:tcW w:w="1661" w:type="dxa"/>
            <w:vAlign w:val="center"/>
          </w:tcPr>
          <w:p w14:paraId="691908DA">
            <w:pPr>
              <w:jc w:val="right"/>
            </w:pPr>
            <w:r>
              <w:rPr>
                <w:rFonts w:hint="eastAsia"/>
              </w:rPr>
              <w:t>-</w:t>
            </w:r>
          </w:p>
        </w:tc>
      </w:tr>
      <w:tr w14:paraId="3E41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FABE21">
            <w:r>
              <w:rPr>
                <w:rFonts w:hint="eastAsia"/>
              </w:rPr>
              <w:t>四、本期期末净资产</w:t>
            </w:r>
          </w:p>
        </w:tc>
        <w:tc>
          <w:tcPr>
            <w:tcW w:w="1661" w:type="dxa"/>
            <w:vAlign w:val="center"/>
          </w:tcPr>
          <w:p w14:paraId="59558254">
            <w:pPr>
              <w:jc w:val="right"/>
            </w:pPr>
            <w:r>
              <w:rPr>
                <w:rFonts w:hint="eastAsia"/>
              </w:rPr>
              <w:t>869,909,373.90</w:t>
            </w:r>
          </w:p>
        </w:tc>
        <w:tc>
          <w:tcPr>
            <w:tcW w:w="1661" w:type="dxa"/>
            <w:vAlign w:val="center"/>
          </w:tcPr>
          <w:p w14:paraId="269325F5">
            <w:pPr>
              <w:jc w:val="right"/>
            </w:pPr>
            <w:r>
              <w:rPr>
                <w:rFonts w:hint="eastAsia"/>
              </w:rPr>
              <w:t>-</w:t>
            </w:r>
          </w:p>
        </w:tc>
        <w:tc>
          <w:tcPr>
            <w:tcW w:w="1661" w:type="dxa"/>
            <w:vAlign w:val="center"/>
          </w:tcPr>
          <w:p w14:paraId="6DCBC867">
            <w:pPr>
              <w:jc w:val="right"/>
            </w:pPr>
            <w:r>
              <w:rPr>
                <w:rFonts w:hint="eastAsia"/>
              </w:rPr>
              <w:t>31,936,617.19</w:t>
            </w:r>
          </w:p>
        </w:tc>
        <w:tc>
          <w:tcPr>
            <w:tcW w:w="1661" w:type="dxa"/>
            <w:vAlign w:val="center"/>
          </w:tcPr>
          <w:p w14:paraId="11EB2DA8">
            <w:pPr>
              <w:jc w:val="right"/>
            </w:pPr>
            <w:r>
              <w:rPr>
                <w:rFonts w:hint="eastAsia"/>
              </w:rPr>
              <w:t>901,845,991.09</w:t>
            </w:r>
          </w:p>
        </w:tc>
      </w:tr>
      <w:tr w14:paraId="1748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4A49D4">
            <w:r>
              <w:rPr>
                <w:rFonts w:hint="eastAsia"/>
              </w:rPr>
              <w:t>项目</w:t>
            </w:r>
          </w:p>
        </w:tc>
        <w:tc>
          <w:tcPr>
            <w:tcW w:w="1661" w:type="dxa"/>
            <w:gridSpan w:val="4"/>
            <w:vAlign w:val="center"/>
          </w:tcPr>
          <w:p w14:paraId="27CD27A3">
            <w:r>
              <w:rPr>
                <w:rFonts w:hint="eastAsia"/>
              </w:rPr>
              <w:t>上年度可比期间2024年1月1日至2024年12月31日</w:t>
            </w:r>
          </w:p>
        </w:tc>
      </w:tr>
      <w:tr w14:paraId="1F02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611A85"/>
        </w:tc>
        <w:tc>
          <w:tcPr>
            <w:tcW w:w="1661" w:type="dxa"/>
            <w:vAlign w:val="center"/>
          </w:tcPr>
          <w:p w14:paraId="37E14157">
            <w:r>
              <w:rPr>
                <w:rFonts w:hint="eastAsia"/>
              </w:rPr>
              <w:t>实收基金</w:t>
            </w:r>
          </w:p>
        </w:tc>
        <w:tc>
          <w:tcPr>
            <w:tcW w:w="1661" w:type="dxa"/>
            <w:vAlign w:val="center"/>
          </w:tcPr>
          <w:p w14:paraId="71B5E3D0">
            <w:r>
              <w:rPr>
                <w:rFonts w:hint="eastAsia"/>
              </w:rPr>
              <w:t>其他综合收益</w:t>
            </w:r>
          </w:p>
        </w:tc>
        <w:tc>
          <w:tcPr>
            <w:tcW w:w="1661" w:type="dxa"/>
            <w:vAlign w:val="center"/>
          </w:tcPr>
          <w:p w14:paraId="334A953B">
            <w:r>
              <w:rPr>
                <w:rFonts w:hint="eastAsia"/>
              </w:rPr>
              <w:t>未分配利润</w:t>
            </w:r>
          </w:p>
        </w:tc>
        <w:tc>
          <w:tcPr>
            <w:tcW w:w="1661" w:type="dxa"/>
            <w:vAlign w:val="center"/>
          </w:tcPr>
          <w:p w14:paraId="72CB9ECF">
            <w:r>
              <w:rPr>
                <w:rFonts w:hint="eastAsia"/>
              </w:rPr>
              <w:t>净资产合计</w:t>
            </w:r>
          </w:p>
        </w:tc>
      </w:tr>
      <w:tr w14:paraId="69B1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1B8833">
            <w:r>
              <w:rPr>
                <w:rFonts w:hint="eastAsia"/>
              </w:rPr>
              <w:t>一、上期期末净资产</w:t>
            </w:r>
          </w:p>
        </w:tc>
        <w:tc>
          <w:tcPr>
            <w:tcW w:w="1661" w:type="dxa"/>
            <w:vAlign w:val="center"/>
          </w:tcPr>
          <w:p w14:paraId="06E7A3B6">
            <w:pPr>
              <w:jc w:val="right"/>
            </w:pPr>
            <w:r>
              <w:rPr>
                <w:rFonts w:hint="eastAsia"/>
              </w:rPr>
              <w:t>2,104,783,990.43</w:t>
            </w:r>
          </w:p>
        </w:tc>
        <w:tc>
          <w:tcPr>
            <w:tcW w:w="1661" w:type="dxa"/>
            <w:vAlign w:val="center"/>
          </w:tcPr>
          <w:p w14:paraId="463C6BDB">
            <w:pPr>
              <w:jc w:val="right"/>
            </w:pPr>
            <w:r>
              <w:rPr>
                <w:rFonts w:hint="eastAsia"/>
              </w:rPr>
              <w:t>-</w:t>
            </w:r>
          </w:p>
        </w:tc>
        <w:tc>
          <w:tcPr>
            <w:tcW w:w="1661" w:type="dxa"/>
            <w:vAlign w:val="center"/>
          </w:tcPr>
          <w:p w14:paraId="21C532BD">
            <w:pPr>
              <w:jc w:val="right"/>
            </w:pPr>
            <w:r>
              <w:rPr>
                <w:rFonts w:hint="eastAsia"/>
              </w:rPr>
              <w:t>29,523,219.53</w:t>
            </w:r>
          </w:p>
        </w:tc>
        <w:tc>
          <w:tcPr>
            <w:tcW w:w="1661" w:type="dxa"/>
            <w:vAlign w:val="center"/>
          </w:tcPr>
          <w:p w14:paraId="0213BB47">
            <w:pPr>
              <w:jc w:val="right"/>
            </w:pPr>
            <w:r>
              <w:rPr>
                <w:rFonts w:hint="eastAsia"/>
              </w:rPr>
              <w:t>2,134,307,209.96</w:t>
            </w:r>
          </w:p>
        </w:tc>
      </w:tr>
      <w:tr w14:paraId="42EA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AAAEC6">
            <w:r>
              <w:rPr>
                <w:rFonts w:hint="eastAsia"/>
              </w:rPr>
              <w:t>加：会计政策变更</w:t>
            </w:r>
          </w:p>
        </w:tc>
        <w:tc>
          <w:tcPr>
            <w:tcW w:w="1661" w:type="dxa"/>
            <w:vAlign w:val="center"/>
          </w:tcPr>
          <w:p w14:paraId="4020211D">
            <w:pPr>
              <w:jc w:val="right"/>
            </w:pPr>
            <w:r>
              <w:rPr>
                <w:rFonts w:hint="eastAsia"/>
              </w:rPr>
              <w:t>-</w:t>
            </w:r>
          </w:p>
        </w:tc>
        <w:tc>
          <w:tcPr>
            <w:tcW w:w="1661" w:type="dxa"/>
            <w:vAlign w:val="center"/>
          </w:tcPr>
          <w:p w14:paraId="03CC17EA">
            <w:pPr>
              <w:jc w:val="right"/>
            </w:pPr>
            <w:r>
              <w:rPr>
                <w:rFonts w:hint="eastAsia"/>
              </w:rPr>
              <w:t>-</w:t>
            </w:r>
          </w:p>
        </w:tc>
        <w:tc>
          <w:tcPr>
            <w:tcW w:w="1661" w:type="dxa"/>
            <w:vAlign w:val="center"/>
          </w:tcPr>
          <w:p w14:paraId="24662BD8">
            <w:pPr>
              <w:jc w:val="right"/>
            </w:pPr>
            <w:r>
              <w:rPr>
                <w:rFonts w:hint="eastAsia"/>
              </w:rPr>
              <w:t>-</w:t>
            </w:r>
          </w:p>
        </w:tc>
        <w:tc>
          <w:tcPr>
            <w:tcW w:w="1661" w:type="dxa"/>
            <w:vAlign w:val="center"/>
          </w:tcPr>
          <w:p w14:paraId="2130F388">
            <w:pPr>
              <w:jc w:val="right"/>
            </w:pPr>
            <w:r>
              <w:rPr>
                <w:rFonts w:hint="eastAsia"/>
              </w:rPr>
              <w:t>-</w:t>
            </w:r>
          </w:p>
        </w:tc>
      </w:tr>
      <w:tr w14:paraId="2968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7ABFCD">
            <w:r>
              <w:rPr>
                <w:rFonts w:hint="eastAsia"/>
              </w:rPr>
              <w:t xml:space="preserve">    前期差错更正</w:t>
            </w:r>
          </w:p>
        </w:tc>
        <w:tc>
          <w:tcPr>
            <w:tcW w:w="1661" w:type="dxa"/>
            <w:vAlign w:val="center"/>
          </w:tcPr>
          <w:p w14:paraId="3FC61712">
            <w:pPr>
              <w:jc w:val="right"/>
            </w:pPr>
            <w:r>
              <w:rPr>
                <w:rFonts w:hint="eastAsia"/>
              </w:rPr>
              <w:t>-</w:t>
            </w:r>
          </w:p>
        </w:tc>
        <w:tc>
          <w:tcPr>
            <w:tcW w:w="1661" w:type="dxa"/>
            <w:vAlign w:val="center"/>
          </w:tcPr>
          <w:p w14:paraId="76D2D0FD">
            <w:pPr>
              <w:jc w:val="right"/>
            </w:pPr>
            <w:r>
              <w:rPr>
                <w:rFonts w:hint="eastAsia"/>
              </w:rPr>
              <w:t>-</w:t>
            </w:r>
          </w:p>
        </w:tc>
        <w:tc>
          <w:tcPr>
            <w:tcW w:w="1661" w:type="dxa"/>
            <w:vAlign w:val="center"/>
          </w:tcPr>
          <w:p w14:paraId="4EAAD14D">
            <w:pPr>
              <w:jc w:val="right"/>
            </w:pPr>
            <w:r>
              <w:rPr>
                <w:rFonts w:hint="eastAsia"/>
              </w:rPr>
              <w:t>-</w:t>
            </w:r>
          </w:p>
        </w:tc>
        <w:tc>
          <w:tcPr>
            <w:tcW w:w="1661" w:type="dxa"/>
            <w:vAlign w:val="center"/>
          </w:tcPr>
          <w:p w14:paraId="63FC7657">
            <w:pPr>
              <w:jc w:val="right"/>
            </w:pPr>
            <w:r>
              <w:rPr>
                <w:rFonts w:hint="eastAsia"/>
              </w:rPr>
              <w:t>-</w:t>
            </w:r>
          </w:p>
        </w:tc>
      </w:tr>
      <w:tr w14:paraId="3567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E27A52">
            <w:r>
              <w:rPr>
                <w:rFonts w:hint="eastAsia"/>
              </w:rPr>
              <w:t xml:space="preserve">    其他</w:t>
            </w:r>
          </w:p>
        </w:tc>
        <w:tc>
          <w:tcPr>
            <w:tcW w:w="1661" w:type="dxa"/>
            <w:vAlign w:val="center"/>
          </w:tcPr>
          <w:p w14:paraId="4496BBD5">
            <w:pPr>
              <w:jc w:val="right"/>
            </w:pPr>
            <w:r>
              <w:rPr>
                <w:rFonts w:hint="eastAsia"/>
              </w:rPr>
              <w:t>-</w:t>
            </w:r>
          </w:p>
        </w:tc>
        <w:tc>
          <w:tcPr>
            <w:tcW w:w="1661" w:type="dxa"/>
            <w:vAlign w:val="center"/>
          </w:tcPr>
          <w:p w14:paraId="12D5AE70">
            <w:pPr>
              <w:jc w:val="right"/>
            </w:pPr>
            <w:r>
              <w:rPr>
                <w:rFonts w:hint="eastAsia"/>
              </w:rPr>
              <w:t>-</w:t>
            </w:r>
          </w:p>
        </w:tc>
        <w:tc>
          <w:tcPr>
            <w:tcW w:w="1661" w:type="dxa"/>
            <w:vAlign w:val="center"/>
          </w:tcPr>
          <w:p w14:paraId="2CAAEB0A">
            <w:pPr>
              <w:jc w:val="right"/>
            </w:pPr>
            <w:r>
              <w:rPr>
                <w:rFonts w:hint="eastAsia"/>
              </w:rPr>
              <w:t>-</w:t>
            </w:r>
          </w:p>
        </w:tc>
        <w:tc>
          <w:tcPr>
            <w:tcW w:w="1661" w:type="dxa"/>
            <w:vAlign w:val="center"/>
          </w:tcPr>
          <w:p w14:paraId="46673EB9">
            <w:pPr>
              <w:jc w:val="right"/>
            </w:pPr>
            <w:r>
              <w:rPr>
                <w:rFonts w:hint="eastAsia"/>
              </w:rPr>
              <w:t>-</w:t>
            </w:r>
          </w:p>
        </w:tc>
      </w:tr>
      <w:tr w14:paraId="2B97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1942E9">
            <w:r>
              <w:rPr>
                <w:rFonts w:hint="eastAsia"/>
              </w:rPr>
              <w:t>二、本期期初净资产</w:t>
            </w:r>
          </w:p>
        </w:tc>
        <w:tc>
          <w:tcPr>
            <w:tcW w:w="1661" w:type="dxa"/>
            <w:vAlign w:val="center"/>
          </w:tcPr>
          <w:p w14:paraId="2F5117EE">
            <w:pPr>
              <w:jc w:val="right"/>
            </w:pPr>
            <w:r>
              <w:rPr>
                <w:rFonts w:hint="eastAsia"/>
              </w:rPr>
              <w:t>2,104,783,990.43</w:t>
            </w:r>
          </w:p>
        </w:tc>
        <w:tc>
          <w:tcPr>
            <w:tcW w:w="1661" w:type="dxa"/>
            <w:vAlign w:val="center"/>
          </w:tcPr>
          <w:p w14:paraId="074BA772">
            <w:pPr>
              <w:jc w:val="right"/>
            </w:pPr>
            <w:r>
              <w:rPr>
                <w:rFonts w:hint="eastAsia"/>
              </w:rPr>
              <w:t>-</w:t>
            </w:r>
          </w:p>
        </w:tc>
        <w:tc>
          <w:tcPr>
            <w:tcW w:w="1661" w:type="dxa"/>
            <w:vAlign w:val="center"/>
          </w:tcPr>
          <w:p w14:paraId="08A3E0B5">
            <w:pPr>
              <w:jc w:val="right"/>
            </w:pPr>
            <w:r>
              <w:rPr>
                <w:rFonts w:hint="eastAsia"/>
              </w:rPr>
              <w:t>29,523,219.53</w:t>
            </w:r>
          </w:p>
        </w:tc>
        <w:tc>
          <w:tcPr>
            <w:tcW w:w="1661" w:type="dxa"/>
            <w:vAlign w:val="center"/>
          </w:tcPr>
          <w:p w14:paraId="2C02AB8B">
            <w:pPr>
              <w:jc w:val="right"/>
            </w:pPr>
            <w:r>
              <w:rPr>
                <w:rFonts w:hint="eastAsia"/>
              </w:rPr>
              <w:t>2,134,307,209.96</w:t>
            </w:r>
          </w:p>
        </w:tc>
      </w:tr>
      <w:tr w14:paraId="4FC1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9004C0">
            <w:r>
              <w:rPr>
                <w:rFonts w:hint="eastAsia"/>
              </w:rPr>
              <w:t>三、本期增减变动额（减少以“-”号填列）</w:t>
            </w:r>
          </w:p>
        </w:tc>
        <w:tc>
          <w:tcPr>
            <w:tcW w:w="1661" w:type="dxa"/>
            <w:vAlign w:val="center"/>
          </w:tcPr>
          <w:p w14:paraId="31D60536">
            <w:pPr>
              <w:jc w:val="right"/>
            </w:pPr>
            <w:r>
              <w:rPr>
                <w:rFonts w:hint="eastAsia"/>
              </w:rPr>
              <w:t>-838,530,921.76</w:t>
            </w:r>
          </w:p>
        </w:tc>
        <w:tc>
          <w:tcPr>
            <w:tcW w:w="1661" w:type="dxa"/>
            <w:vAlign w:val="center"/>
          </w:tcPr>
          <w:p w14:paraId="116AEBBD">
            <w:pPr>
              <w:jc w:val="right"/>
            </w:pPr>
            <w:r>
              <w:rPr>
                <w:rFonts w:hint="eastAsia"/>
              </w:rPr>
              <w:t>-</w:t>
            </w:r>
          </w:p>
        </w:tc>
        <w:tc>
          <w:tcPr>
            <w:tcW w:w="1661" w:type="dxa"/>
            <w:vAlign w:val="center"/>
          </w:tcPr>
          <w:p w14:paraId="46F3880F">
            <w:pPr>
              <w:jc w:val="right"/>
            </w:pPr>
            <w:r>
              <w:rPr>
                <w:rFonts w:hint="eastAsia"/>
              </w:rPr>
              <w:t>9,942,883.12</w:t>
            </w:r>
          </w:p>
        </w:tc>
        <w:tc>
          <w:tcPr>
            <w:tcW w:w="1661" w:type="dxa"/>
            <w:vAlign w:val="center"/>
          </w:tcPr>
          <w:p w14:paraId="6908D4D0">
            <w:pPr>
              <w:jc w:val="right"/>
            </w:pPr>
            <w:r>
              <w:rPr>
                <w:rFonts w:hint="eastAsia"/>
              </w:rPr>
              <w:t>-828,588,038.64</w:t>
            </w:r>
          </w:p>
        </w:tc>
      </w:tr>
      <w:tr w14:paraId="233A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F0E071">
            <w:r>
              <w:rPr>
                <w:rFonts w:hint="eastAsia"/>
              </w:rPr>
              <w:t>（一）、综合收益总额</w:t>
            </w:r>
          </w:p>
        </w:tc>
        <w:tc>
          <w:tcPr>
            <w:tcW w:w="1661" w:type="dxa"/>
            <w:vAlign w:val="center"/>
          </w:tcPr>
          <w:p w14:paraId="7643E9F5">
            <w:pPr>
              <w:jc w:val="right"/>
            </w:pPr>
            <w:r>
              <w:rPr>
                <w:rFonts w:hint="eastAsia"/>
              </w:rPr>
              <w:t>-</w:t>
            </w:r>
          </w:p>
        </w:tc>
        <w:tc>
          <w:tcPr>
            <w:tcW w:w="1661" w:type="dxa"/>
            <w:vAlign w:val="center"/>
          </w:tcPr>
          <w:p w14:paraId="5311A009">
            <w:pPr>
              <w:jc w:val="right"/>
            </w:pPr>
            <w:r>
              <w:rPr>
                <w:rFonts w:hint="eastAsia"/>
              </w:rPr>
              <w:t>-</w:t>
            </w:r>
          </w:p>
        </w:tc>
        <w:tc>
          <w:tcPr>
            <w:tcW w:w="1661" w:type="dxa"/>
            <w:vAlign w:val="center"/>
          </w:tcPr>
          <w:p w14:paraId="4AE4E7A6">
            <w:pPr>
              <w:jc w:val="right"/>
            </w:pPr>
            <w:r>
              <w:rPr>
                <w:rFonts w:hint="eastAsia"/>
              </w:rPr>
              <w:t>49,403,901.35</w:t>
            </w:r>
          </w:p>
        </w:tc>
        <w:tc>
          <w:tcPr>
            <w:tcW w:w="1661" w:type="dxa"/>
            <w:vAlign w:val="center"/>
          </w:tcPr>
          <w:p w14:paraId="6C141F7B">
            <w:pPr>
              <w:jc w:val="right"/>
            </w:pPr>
            <w:r>
              <w:rPr>
                <w:rFonts w:hint="eastAsia"/>
              </w:rPr>
              <w:t>49,403,901.35</w:t>
            </w:r>
          </w:p>
        </w:tc>
      </w:tr>
      <w:tr w14:paraId="37CF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593A50">
            <w:r>
              <w:rPr>
                <w:rFonts w:hint="eastAsia"/>
              </w:rPr>
              <w:t>（二）、本期基金份额交易产生的净资产变动数（净资产减少以“-”号填列）</w:t>
            </w:r>
          </w:p>
        </w:tc>
        <w:tc>
          <w:tcPr>
            <w:tcW w:w="1661" w:type="dxa"/>
            <w:vAlign w:val="center"/>
          </w:tcPr>
          <w:p w14:paraId="51B8E965">
            <w:pPr>
              <w:jc w:val="right"/>
            </w:pPr>
            <w:r>
              <w:rPr>
                <w:rFonts w:hint="eastAsia"/>
              </w:rPr>
              <w:t>-838,530,921.76</w:t>
            </w:r>
          </w:p>
        </w:tc>
        <w:tc>
          <w:tcPr>
            <w:tcW w:w="1661" w:type="dxa"/>
            <w:vAlign w:val="center"/>
          </w:tcPr>
          <w:p w14:paraId="385870B2">
            <w:pPr>
              <w:jc w:val="right"/>
            </w:pPr>
            <w:r>
              <w:rPr>
                <w:rFonts w:hint="eastAsia"/>
              </w:rPr>
              <w:t>-</w:t>
            </w:r>
          </w:p>
        </w:tc>
        <w:tc>
          <w:tcPr>
            <w:tcW w:w="1661" w:type="dxa"/>
            <w:vAlign w:val="center"/>
          </w:tcPr>
          <w:p w14:paraId="3F7329DF">
            <w:pPr>
              <w:jc w:val="right"/>
            </w:pPr>
            <w:r>
              <w:rPr>
                <w:rFonts w:hint="eastAsia"/>
              </w:rPr>
              <w:t>-19,081,239.32</w:t>
            </w:r>
          </w:p>
        </w:tc>
        <w:tc>
          <w:tcPr>
            <w:tcW w:w="1661" w:type="dxa"/>
            <w:vAlign w:val="center"/>
          </w:tcPr>
          <w:p w14:paraId="103201F6">
            <w:pPr>
              <w:jc w:val="right"/>
            </w:pPr>
            <w:r>
              <w:rPr>
                <w:rFonts w:hint="eastAsia"/>
              </w:rPr>
              <w:t>-857,612,161.08</w:t>
            </w:r>
          </w:p>
        </w:tc>
      </w:tr>
      <w:tr w14:paraId="7232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CE3986">
            <w:r>
              <w:rPr>
                <w:rFonts w:hint="eastAsia"/>
              </w:rPr>
              <w:t>其中：1.基金申购款</w:t>
            </w:r>
          </w:p>
        </w:tc>
        <w:tc>
          <w:tcPr>
            <w:tcW w:w="1661" w:type="dxa"/>
            <w:vAlign w:val="center"/>
          </w:tcPr>
          <w:p w14:paraId="5D297A4B">
            <w:pPr>
              <w:jc w:val="right"/>
            </w:pPr>
            <w:r>
              <w:rPr>
                <w:rFonts w:hint="eastAsia"/>
              </w:rPr>
              <w:t>1,821,479,421.85</w:t>
            </w:r>
          </w:p>
        </w:tc>
        <w:tc>
          <w:tcPr>
            <w:tcW w:w="1661" w:type="dxa"/>
            <w:vAlign w:val="center"/>
          </w:tcPr>
          <w:p w14:paraId="30F0101A">
            <w:pPr>
              <w:jc w:val="right"/>
            </w:pPr>
            <w:r>
              <w:rPr>
                <w:rFonts w:hint="eastAsia"/>
              </w:rPr>
              <w:t>-</w:t>
            </w:r>
          </w:p>
        </w:tc>
        <w:tc>
          <w:tcPr>
            <w:tcW w:w="1661" w:type="dxa"/>
            <w:vAlign w:val="center"/>
          </w:tcPr>
          <w:p w14:paraId="3A52FBAC">
            <w:pPr>
              <w:jc w:val="right"/>
            </w:pPr>
            <w:r>
              <w:rPr>
                <w:rFonts w:hint="eastAsia"/>
              </w:rPr>
              <w:t>56,778,239.60</w:t>
            </w:r>
          </w:p>
        </w:tc>
        <w:tc>
          <w:tcPr>
            <w:tcW w:w="1661" w:type="dxa"/>
            <w:vAlign w:val="center"/>
          </w:tcPr>
          <w:p w14:paraId="0B869F84">
            <w:pPr>
              <w:jc w:val="right"/>
            </w:pPr>
            <w:r>
              <w:rPr>
                <w:rFonts w:hint="eastAsia"/>
              </w:rPr>
              <w:t>1,878,257,661.45</w:t>
            </w:r>
          </w:p>
        </w:tc>
      </w:tr>
      <w:tr w14:paraId="7F0F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FB51E6">
            <w:r>
              <w:rPr>
                <w:rFonts w:hint="eastAsia"/>
              </w:rPr>
              <w:t xml:space="preserve">      2.基金赎回款</w:t>
            </w:r>
          </w:p>
        </w:tc>
        <w:tc>
          <w:tcPr>
            <w:tcW w:w="1661" w:type="dxa"/>
            <w:vAlign w:val="center"/>
          </w:tcPr>
          <w:p w14:paraId="63A1CEAA">
            <w:pPr>
              <w:jc w:val="right"/>
            </w:pPr>
            <w:r>
              <w:rPr>
                <w:rFonts w:hint="eastAsia"/>
              </w:rPr>
              <w:t>-2,660,010,343.61</w:t>
            </w:r>
          </w:p>
        </w:tc>
        <w:tc>
          <w:tcPr>
            <w:tcW w:w="1661" w:type="dxa"/>
            <w:vAlign w:val="center"/>
          </w:tcPr>
          <w:p w14:paraId="0B8DFA60">
            <w:pPr>
              <w:jc w:val="right"/>
            </w:pPr>
            <w:r>
              <w:rPr>
                <w:rFonts w:hint="eastAsia"/>
              </w:rPr>
              <w:t>-</w:t>
            </w:r>
          </w:p>
        </w:tc>
        <w:tc>
          <w:tcPr>
            <w:tcW w:w="1661" w:type="dxa"/>
            <w:vAlign w:val="center"/>
          </w:tcPr>
          <w:p w14:paraId="74B8AD39">
            <w:pPr>
              <w:jc w:val="right"/>
            </w:pPr>
            <w:r>
              <w:rPr>
                <w:rFonts w:hint="eastAsia"/>
              </w:rPr>
              <w:t>-75,859,478.92</w:t>
            </w:r>
          </w:p>
        </w:tc>
        <w:tc>
          <w:tcPr>
            <w:tcW w:w="1661" w:type="dxa"/>
            <w:vAlign w:val="center"/>
          </w:tcPr>
          <w:p w14:paraId="061D7BC0">
            <w:pPr>
              <w:jc w:val="right"/>
            </w:pPr>
            <w:r>
              <w:rPr>
                <w:rFonts w:hint="eastAsia"/>
              </w:rPr>
              <w:t>-2,735,869,822.53</w:t>
            </w:r>
          </w:p>
        </w:tc>
      </w:tr>
      <w:tr w14:paraId="3525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6DF78D">
            <w:r>
              <w:rPr>
                <w:rFonts w:hint="eastAsia"/>
              </w:rPr>
              <w:t>（三）、本期向基金份额持有人分配利润产生的净资产变动（净资产减少以“-”号填列）</w:t>
            </w:r>
          </w:p>
        </w:tc>
        <w:tc>
          <w:tcPr>
            <w:tcW w:w="1661" w:type="dxa"/>
            <w:vAlign w:val="center"/>
          </w:tcPr>
          <w:p w14:paraId="6F04322B">
            <w:pPr>
              <w:jc w:val="right"/>
            </w:pPr>
            <w:r>
              <w:rPr>
                <w:rFonts w:hint="eastAsia"/>
              </w:rPr>
              <w:t>-</w:t>
            </w:r>
          </w:p>
        </w:tc>
        <w:tc>
          <w:tcPr>
            <w:tcW w:w="1661" w:type="dxa"/>
            <w:vAlign w:val="center"/>
          </w:tcPr>
          <w:p w14:paraId="1B40A9DE">
            <w:pPr>
              <w:jc w:val="right"/>
            </w:pPr>
            <w:r>
              <w:rPr>
                <w:rFonts w:hint="eastAsia"/>
              </w:rPr>
              <w:t>-</w:t>
            </w:r>
          </w:p>
        </w:tc>
        <w:tc>
          <w:tcPr>
            <w:tcW w:w="1661" w:type="dxa"/>
            <w:vAlign w:val="center"/>
          </w:tcPr>
          <w:p w14:paraId="423E56B7">
            <w:pPr>
              <w:jc w:val="right"/>
            </w:pPr>
            <w:r>
              <w:rPr>
                <w:rFonts w:hint="eastAsia"/>
              </w:rPr>
              <w:t>-20,379,778.91</w:t>
            </w:r>
          </w:p>
        </w:tc>
        <w:tc>
          <w:tcPr>
            <w:tcW w:w="1661" w:type="dxa"/>
            <w:vAlign w:val="center"/>
          </w:tcPr>
          <w:p w14:paraId="05A9E08E">
            <w:pPr>
              <w:jc w:val="right"/>
            </w:pPr>
            <w:r>
              <w:rPr>
                <w:rFonts w:hint="eastAsia"/>
              </w:rPr>
              <w:t>-20,379,778.91</w:t>
            </w:r>
          </w:p>
        </w:tc>
      </w:tr>
      <w:tr w14:paraId="50E3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258B9">
            <w:r>
              <w:rPr>
                <w:rFonts w:hint="eastAsia"/>
              </w:rPr>
              <w:t>（四）、其他综合收益结转留存收益</w:t>
            </w:r>
          </w:p>
        </w:tc>
        <w:tc>
          <w:tcPr>
            <w:tcW w:w="1661" w:type="dxa"/>
            <w:vAlign w:val="center"/>
          </w:tcPr>
          <w:p w14:paraId="48851F19">
            <w:pPr>
              <w:jc w:val="right"/>
            </w:pPr>
            <w:r>
              <w:rPr>
                <w:rFonts w:hint="eastAsia"/>
              </w:rPr>
              <w:t>-</w:t>
            </w:r>
          </w:p>
        </w:tc>
        <w:tc>
          <w:tcPr>
            <w:tcW w:w="1661" w:type="dxa"/>
            <w:vAlign w:val="center"/>
          </w:tcPr>
          <w:p w14:paraId="00480DCB">
            <w:pPr>
              <w:jc w:val="right"/>
            </w:pPr>
            <w:r>
              <w:rPr>
                <w:rFonts w:hint="eastAsia"/>
              </w:rPr>
              <w:t>-</w:t>
            </w:r>
          </w:p>
        </w:tc>
        <w:tc>
          <w:tcPr>
            <w:tcW w:w="1661" w:type="dxa"/>
            <w:vAlign w:val="center"/>
          </w:tcPr>
          <w:p w14:paraId="1784F65F">
            <w:pPr>
              <w:jc w:val="right"/>
            </w:pPr>
            <w:r>
              <w:rPr>
                <w:rFonts w:hint="eastAsia"/>
              </w:rPr>
              <w:t>-</w:t>
            </w:r>
          </w:p>
        </w:tc>
        <w:tc>
          <w:tcPr>
            <w:tcW w:w="1661" w:type="dxa"/>
            <w:vAlign w:val="center"/>
          </w:tcPr>
          <w:p w14:paraId="1D72AA4A">
            <w:pPr>
              <w:jc w:val="right"/>
            </w:pPr>
            <w:r>
              <w:rPr>
                <w:rFonts w:hint="eastAsia"/>
              </w:rPr>
              <w:t>-</w:t>
            </w:r>
          </w:p>
        </w:tc>
      </w:tr>
      <w:tr w14:paraId="2367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2D41EF">
            <w:r>
              <w:rPr>
                <w:rFonts w:hint="eastAsia"/>
              </w:rPr>
              <w:t>四、本期期末净资产</w:t>
            </w:r>
          </w:p>
        </w:tc>
        <w:tc>
          <w:tcPr>
            <w:tcW w:w="1661" w:type="dxa"/>
            <w:vAlign w:val="center"/>
          </w:tcPr>
          <w:p w14:paraId="252EF2D7">
            <w:pPr>
              <w:jc w:val="right"/>
            </w:pPr>
            <w:r>
              <w:rPr>
                <w:rFonts w:hint="eastAsia"/>
              </w:rPr>
              <w:t>1,266,253,068.67</w:t>
            </w:r>
          </w:p>
        </w:tc>
        <w:tc>
          <w:tcPr>
            <w:tcW w:w="1661" w:type="dxa"/>
            <w:vAlign w:val="center"/>
          </w:tcPr>
          <w:p w14:paraId="2BDDD71F">
            <w:pPr>
              <w:jc w:val="right"/>
            </w:pPr>
            <w:r>
              <w:rPr>
                <w:rFonts w:hint="eastAsia"/>
              </w:rPr>
              <w:t>-</w:t>
            </w:r>
          </w:p>
        </w:tc>
        <w:tc>
          <w:tcPr>
            <w:tcW w:w="1661" w:type="dxa"/>
            <w:vAlign w:val="center"/>
          </w:tcPr>
          <w:p w14:paraId="1C77ECC0">
            <w:pPr>
              <w:jc w:val="right"/>
            </w:pPr>
            <w:r>
              <w:rPr>
                <w:rFonts w:hint="eastAsia"/>
              </w:rPr>
              <w:t>39,466,102.65</w:t>
            </w:r>
          </w:p>
        </w:tc>
        <w:tc>
          <w:tcPr>
            <w:tcW w:w="1661" w:type="dxa"/>
            <w:vAlign w:val="center"/>
          </w:tcPr>
          <w:p w14:paraId="0CC80622">
            <w:pPr>
              <w:jc w:val="right"/>
            </w:pPr>
            <w:r>
              <w:rPr>
                <w:rFonts w:hint="eastAsia"/>
              </w:rPr>
              <w:t>1,305,719,171.32</w:t>
            </w:r>
          </w:p>
        </w:tc>
      </w:tr>
    </w:tbl>
    <w:p w14:paraId="2D04A620">
      <w:pPr>
        <w:pStyle w:val="18"/>
        <w:rPr>
          <w:rFonts w:hint="eastAsia"/>
        </w:rPr>
      </w:pPr>
      <w:r>
        <w:rPr>
          <w:rFonts w:hint="eastAsia"/>
        </w:rPr>
        <w:t>报表附注为财务报表的组成部分。</w:t>
      </w:r>
    </w:p>
    <w:p w14:paraId="5FF8BF67">
      <w:pPr>
        <w:pStyle w:val="18"/>
        <w:rPr>
          <w:rFonts w:hint="eastAsia"/>
        </w:rPr>
      </w:pPr>
      <w:r>
        <w:rPr>
          <w:rFonts w:hint="eastAsia"/>
        </w:rPr>
        <w:t>本报告 7.1 至 7.4 财务报表由下列负责人签署：</w:t>
      </w:r>
    </w:p>
    <w:p w14:paraId="2AF06230">
      <w:pPr>
        <w:pStyle w:val="18"/>
        <w:rPr>
          <w:rFonts w:hint="eastAsia"/>
        </w:rPr>
      </w:pPr>
      <w:r>
        <w:rPr>
          <w:rFonts w:hint="eastAsia"/>
        </w:rPr>
        <w:t>____杨小松___           ____蔡忠评______          ____徐超____</w:t>
      </w:r>
    </w:p>
    <w:p w14:paraId="29E63244">
      <w:pPr>
        <w:pStyle w:val="18"/>
        <w:rPr>
          <w:rFonts w:hint="eastAsia"/>
        </w:rPr>
      </w:pPr>
      <w:r>
        <w:rPr>
          <w:rFonts w:hint="eastAsia"/>
        </w:rPr>
        <w:t>基金管理人负责人     主管会计工作负责人         会计机构负责人</w:t>
      </w:r>
    </w:p>
    <w:p w14:paraId="5F2CC9A2">
      <w:pPr>
        <w:pStyle w:val="23"/>
      </w:pPr>
      <w:bookmarkStart w:id="48" w:name="_Toc12571"/>
      <w:r>
        <w:t>报表附注</w:t>
      </w:r>
      <w:bookmarkEnd w:id="48"/>
      <w:r>
        <w:t xml:space="preserve"> </w:t>
      </w:r>
    </w:p>
    <w:p w14:paraId="25E2AF97">
      <w:pPr>
        <w:pStyle w:val="28"/>
      </w:pPr>
      <w:bookmarkStart w:id="49" w:name="_Toc49"/>
      <w:r>
        <w:t>基金基本情况</w:t>
      </w:r>
      <w:bookmarkEnd w:id="49"/>
    </w:p>
    <w:p w14:paraId="4C5A822D">
      <w:pPr>
        <w:pStyle w:val="18"/>
        <w:rPr>
          <w:rFonts w:hint="eastAsia"/>
        </w:rPr>
      </w:pPr>
      <w:r>
        <w:rPr>
          <w:rFonts w:hint="eastAsia"/>
        </w:rPr>
        <w:t>南方中债0-2年国开行债券指数证券投资基金(以下简称“本基金”)经中国证券监督管理委员会(以下简称“中国证监会”)证监许可[2020]872号《关于准予南方中债0-2年国开行债券指数证券投资基金注册的批复》注册，由南方基金管理股份有限公司依照《中华人民共和国证券投资基金法》和《南方中债0-2年国开行债券指数证券投资基金基金合同》负责公开募集。本基金为契约型开放式，存续期限不定，首次设立募集不包括认购资金利息共募集人民币7,960,557,935.68元，业经普华永道中天会计师事务所(特殊普通合伙)普华永道中天验字(2020)第0696号验资报告予以验证。经向中国证监会备案，《南方中债0-2年国开行债券指数证券投资基金基金合同》于2020年8月6日正式生效，基金合同生效日的基金份额总额为7,960,863,312.99份基金份额，其中认购资金利息折合305,377.31份基金份额。本基金的基金管理人为南方基金管理股份有限公司，基金托管人为中国农业银行股份有限公司。</w:t>
      </w:r>
    </w:p>
    <w:p w14:paraId="685761AE">
      <w:pPr>
        <w:pStyle w:val="18"/>
        <w:rPr>
          <w:rFonts w:hint="eastAsia"/>
        </w:rPr>
      </w:pPr>
      <w:r>
        <w:rPr>
          <w:rFonts w:hint="eastAsia"/>
        </w:rPr>
        <w:t>根据本基金的基金管理人南方基金管理股份有限公司于2021年12月16日发布的《关于南方中债0-2年国开行债券指数证券投资基金增加E类份额并修改基金合同的公告》、2024年11月20日发布的《关于南方中债0-2年国开行债券指数证券投资基金新增I类基金份额并修订相关法律文件的公告》、2024年12月9日发布的《关于南方中债0-2年国开行债券指数证券投资基金新增D类基金份额并修订相关法律文件的公告》及更新后的《南方中债0-2年国开行债券指数证券投资基金基金合同》的有关规定，自2021年12月20日起，本基金新增E类基金份额；自2024年11月20日起，本基金新增I类基金份额；自2024年12月9日起，本基金新增D类基金份额。</w:t>
      </w:r>
    </w:p>
    <w:p w14:paraId="0F7A90C4">
      <w:pPr>
        <w:pStyle w:val="18"/>
        <w:rPr>
          <w:rFonts w:hint="eastAsia"/>
        </w:rPr>
      </w:pPr>
      <w:r>
        <w:rPr>
          <w:rFonts w:hint="eastAsia"/>
        </w:rPr>
        <w:t>本基金根据认购/申购费用、销售服务费收取方式的不同，将基金份额分为不同的类别。在投资人认购/申购时收取前端认购/申购费用，且从本类别基金资产净值中不计提销售服务费的基金份额，称为A类或D类基金份额；从本类别基金资产净值中计提销售服务费，且不收取认购/申购费用的基金份额，称为C类、E类或I类基金份额。本基金各类基金份额分别设置代码。由于基金费用的不同，本基金各类基金份额将分别计算基金份额净值，计算公式为计算日各类别基金资产净值除以计算日发售在外的该类别基金份额总数。</w:t>
      </w:r>
    </w:p>
    <w:p w14:paraId="6D0F462D">
      <w:pPr>
        <w:pStyle w:val="18"/>
        <w:rPr>
          <w:rFonts w:hint="eastAsia"/>
        </w:rPr>
      </w:pPr>
      <w:r>
        <w:rPr>
          <w:rFonts w:hint="eastAsia"/>
        </w:rPr>
        <w:t>根据《中华人民共和国证券投资基金法》和《南方中债0-2年国开行债券指数证券投资基金基金合同》的有关规定，本基金主要投资于中债-0-2年国开行债券指数成分券及其备选成分券，为更好实现投资目标，本基金还可以投资于具有良好流动性的金融工具，包括国内依法发行上市的政策性银行金融债、国债、债券回购、银行存款以及法律法规或中国证监会允许基金投资的其他金融工具，但须符合中国证监会相关规定。本基金不投资股票、国债期货、可转换债券、可交换债券。本基金的投资组合比例为：本基金投资于债券资产的比例不低于基金资产的80%；其中中债-0-2年国开行债券指数成份券及其备选成份券的比例不低于本基金非现金基金资产的80%；每个交易日日终应当保持不低于基金资产净值5%的现金或者到期日在一年以内的政府债券，其中现金不包括结算备付金、存出保证金、应收申购款等。本基金的业绩比较基准为：中债-0-2年国开行债券指数收益率×95%+银行活期存款利率(税后)×5%。</w:t>
      </w:r>
    </w:p>
    <w:p w14:paraId="0182C949">
      <w:pPr>
        <w:pStyle w:val="18"/>
        <w:rPr>
          <w:rFonts w:hint="eastAsia"/>
        </w:rPr>
      </w:pPr>
      <w:r>
        <w:rPr>
          <w:rFonts w:hint="eastAsia"/>
        </w:rPr>
        <w:t>本财务报表由本基金的基金管理人南方基金管理股份有限公司于2026年3月27日批准报出。</w:t>
      </w:r>
    </w:p>
    <w:p w14:paraId="449D22A2">
      <w:pPr>
        <w:pStyle w:val="28"/>
      </w:pPr>
      <w:bookmarkStart w:id="50" w:name="_Toc50"/>
      <w:r>
        <w:t xml:space="preserve"> 会计报表的编制基础 </w:t>
      </w:r>
      <w:bookmarkEnd w:id="50"/>
    </w:p>
    <w:p w14:paraId="3F51A443">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3073A08">
      <w:pPr>
        <w:pStyle w:val="18"/>
        <w:rPr>
          <w:rFonts w:hint="eastAsia"/>
        </w:rPr>
      </w:pPr>
      <w:r>
        <w:rPr>
          <w:rFonts w:hint="eastAsia"/>
        </w:rPr>
        <w:t>本财务报表以持续经营为基础编制。</w:t>
      </w:r>
    </w:p>
    <w:p w14:paraId="514455DB">
      <w:pPr>
        <w:pStyle w:val="28"/>
      </w:pPr>
      <w:bookmarkStart w:id="51" w:name="_Toc51"/>
      <w:r>
        <w:t xml:space="preserve"> 遵循企业会计准则及其他有关规定的声明</w:t>
      </w:r>
      <w:bookmarkEnd w:id="51"/>
    </w:p>
    <w:p w14:paraId="71BBFF26">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A4B485A">
      <w:pPr>
        <w:pStyle w:val="28"/>
      </w:pPr>
      <w:bookmarkStart w:id="52" w:name="_Toc52"/>
      <w:r>
        <w:t xml:space="preserve">重要会计政策和会计估计 </w:t>
      </w:r>
      <w:bookmarkEnd w:id="52"/>
    </w:p>
    <w:p w14:paraId="0EF42244">
      <w:pPr>
        <w:pStyle w:val="35"/>
      </w:pPr>
      <w:bookmarkStart w:id="53" w:name="_Toc53"/>
      <w:r>
        <w:t>会计年度</w:t>
      </w:r>
      <w:bookmarkEnd w:id="53"/>
    </w:p>
    <w:p w14:paraId="69E17446">
      <w:pPr>
        <w:pStyle w:val="18"/>
        <w:rPr>
          <w:rFonts w:hint="eastAsia"/>
        </w:rPr>
      </w:pPr>
      <w:r>
        <w:rPr>
          <w:rFonts w:hint="eastAsia"/>
        </w:rPr>
        <w:t>本基金会计年度为公历1月1日起至12月31日止。</w:t>
      </w:r>
    </w:p>
    <w:p w14:paraId="09D76BA0">
      <w:pPr>
        <w:pStyle w:val="35"/>
      </w:pPr>
      <w:bookmarkStart w:id="54" w:name="_Toc54"/>
      <w:r>
        <w:t>记账本位币</w:t>
      </w:r>
      <w:bookmarkEnd w:id="54"/>
    </w:p>
    <w:p w14:paraId="27D008A5">
      <w:pPr>
        <w:pStyle w:val="18"/>
        <w:rPr>
          <w:rFonts w:hint="eastAsia"/>
        </w:rPr>
      </w:pPr>
      <w:r>
        <w:rPr>
          <w:rFonts w:hint="eastAsia"/>
        </w:rPr>
        <w:t>本基金的记账本位币为人民币。</w:t>
      </w:r>
    </w:p>
    <w:p w14:paraId="14FE2583">
      <w:pPr>
        <w:pStyle w:val="35"/>
      </w:pPr>
      <w:bookmarkStart w:id="55" w:name="_Toc55"/>
      <w:r>
        <w:t>金融资产和金融负债的分类</w:t>
      </w:r>
      <w:bookmarkEnd w:id="55"/>
    </w:p>
    <w:p w14:paraId="540F8E75">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33D3E88">
      <w:pPr>
        <w:pStyle w:val="18"/>
        <w:rPr>
          <w:rFonts w:hint="eastAsia"/>
        </w:rPr>
      </w:pPr>
      <w:r>
        <w:rPr>
          <w:rFonts w:hint="eastAsia"/>
        </w:rPr>
        <w:t>(1)金融资产</w:t>
      </w:r>
    </w:p>
    <w:p w14:paraId="3997800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B89F6A0">
      <w:pPr>
        <w:pStyle w:val="18"/>
        <w:rPr>
          <w:rFonts w:hint="eastAsia"/>
        </w:rPr>
      </w:pPr>
      <w:r>
        <w:rPr>
          <w:rFonts w:hint="eastAsia"/>
        </w:rPr>
        <w:t>债务工具</w:t>
      </w:r>
    </w:p>
    <w:p w14:paraId="5A1CE50F">
      <w:pPr>
        <w:pStyle w:val="18"/>
        <w:rPr>
          <w:rFonts w:hint="eastAsia"/>
        </w:rPr>
      </w:pPr>
      <w:r>
        <w:rPr>
          <w:rFonts w:hint="eastAsia"/>
        </w:rPr>
        <w:t>本基金持有的债务工具是指从发行方角度分析符合金融负债定义的工具，分别采用以下两种方式进行计量：</w:t>
      </w:r>
    </w:p>
    <w:p w14:paraId="2F034C50">
      <w:pPr>
        <w:pStyle w:val="18"/>
        <w:rPr>
          <w:rFonts w:hint="eastAsia"/>
        </w:rPr>
      </w:pPr>
      <w:r>
        <w:rPr>
          <w:rFonts w:hint="eastAsia"/>
        </w:rPr>
        <w:t>以摊余成本计量：</w:t>
      </w:r>
    </w:p>
    <w:p w14:paraId="24E7C86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AB01D6A">
      <w:pPr>
        <w:pStyle w:val="18"/>
        <w:rPr>
          <w:rFonts w:hint="eastAsia"/>
        </w:rPr>
      </w:pPr>
      <w:r>
        <w:rPr>
          <w:rFonts w:hint="eastAsia"/>
        </w:rPr>
        <w:t>以公允价值计量且其变动计入当期损益：</w:t>
      </w:r>
    </w:p>
    <w:p w14:paraId="292166FA">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62AE203">
      <w:pPr>
        <w:pStyle w:val="18"/>
        <w:rPr>
          <w:rFonts w:hint="eastAsia"/>
        </w:rPr>
      </w:pPr>
      <w:r>
        <w:rPr>
          <w:rFonts w:hint="eastAsia"/>
        </w:rPr>
        <w:t>(2)金融负债</w:t>
      </w:r>
    </w:p>
    <w:p w14:paraId="2514D02B">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C2340D9">
      <w:pPr>
        <w:pStyle w:val="35"/>
      </w:pPr>
      <w:bookmarkStart w:id="56" w:name="_Toc56"/>
      <w:r>
        <w:t xml:space="preserve">金融资产和金融负债的初始确认、后续计量和终止确认 </w:t>
      </w:r>
      <w:bookmarkEnd w:id="56"/>
    </w:p>
    <w:p w14:paraId="27158C22">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B6FBDDA">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6032192">
      <w:pPr>
        <w:pStyle w:val="18"/>
        <w:rPr>
          <w:rFonts w:hint="eastAsia"/>
        </w:rPr>
      </w:pPr>
      <w:r>
        <w:rPr>
          <w:rFonts w:hint="eastAsia"/>
        </w:rPr>
        <w:t>本基金对于以摊余成本计量的金融资产，以预期信用损失为基础确认损失准备。</w:t>
      </w:r>
    </w:p>
    <w:p w14:paraId="2268FF4C">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DAB477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3E0272D">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5D1196D">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683C319">
      <w:pPr>
        <w:pStyle w:val="18"/>
        <w:rPr>
          <w:rFonts w:hint="eastAsia"/>
        </w:rPr>
      </w:pPr>
      <w:r>
        <w:rPr>
          <w:rFonts w:hint="eastAsia"/>
        </w:rPr>
        <w:t>本基金将计提或转回的损失准备计入当期损益。</w:t>
      </w:r>
    </w:p>
    <w:p w14:paraId="6CC6061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653D8EB">
      <w:pPr>
        <w:pStyle w:val="18"/>
        <w:rPr>
          <w:rFonts w:hint="eastAsia"/>
        </w:rPr>
      </w:pPr>
      <w:r>
        <w:rPr>
          <w:rFonts w:hint="eastAsia"/>
        </w:rPr>
        <w:t>金融资产终止确认时，其账面价值与收到的对价的差额，计入当期损益。</w:t>
      </w:r>
    </w:p>
    <w:p w14:paraId="04974B02">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1B8F06C">
      <w:pPr>
        <w:pStyle w:val="35"/>
      </w:pPr>
      <w:bookmarkStart w:id="57" w:name="_Toc57"/>
      <w:r>
        <w:t>金融资产和金融负债的估值原则</w:t>
      </w:r>
      <w:bookmarkEnd w:id="57"/>
    </w:p>
    <w:p w14:paraId="468C6B14">
      <w:pPr>
        <w:pStyle w:val="18"/>
        <w:rPr>
          <w:rFonts w:hint="eastAsia"/>
        </w:rPr>
      </w:pPr>
      <w:r>
        <w:rPr>
          <w:rFonts w:hint="eastAsia"/>
        </w:rPr>
        <w:t>本基金持有的以公允价值计量且其变动计入当期损益的金融资产按如下原则确定公允价值并进行估值：</w:t>
      </w:r>
    </w:p>
    <w:p w14:paraId="150CD5E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E36537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68CCDDF">
      <w:pPr>
        <w:pStyle w:val="18"/>
        <w:rPr>
          <w:rFonts w:hint="eastAsia"/>
        </w:rPr>
      </w:pPr>
      <w:r>
        <w:rPr>
          <w:rFonts w:hint="eastAsia"/>
        </w:rPr>
        <w:t>(3)如经济环境发生重大变化或证券发行人发生影响金融工具价格的重大事件，应对估值进行调整并确定公允价值。</w:t>
      </w:r>
    </w:p>
    <w:p w14:paraId="294D8E14">
      <w:pPr>
        <w:pStyle w:val="35"/>
      </w:pPr>
      <w:bookmarkStart w:id="58" w:name="_Toc58"/>
      <w:r>
        <w:t>金融资产和金融负债的抵销</w:t>
      </w:r>
      <w:bookmarkEnd w:id="58"/>
    </w:p>
    <w:p w14:paraId="025F55CA">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A5BAC37">
      <w:pPr>
        <w:pStyle w:val="35"/>
      </w:pPr>
      <w:bookmarkStart w:id="59" w:name="_Toc59"/>
      <w:r>
        <w:t>实收基金</w:t>
      </w:r>
      <w:bookmarkEnd w:id="59"/>
    </w:p>
    <w:p w14:paraId="11750565">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7D2D7B81">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B8B16BB">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2E4693AE">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832B498">
      <w:pPr>
        <w:pStyle w:val="18"/>
        <w:rPr>
          <w:rFonts w:hint="eastAsia"/>
        </w:rPr>
      </w:pPr>
      <w:r>
        <w:rPr>
          <w:rFonts w:hint="eastAsia"/>
        </w:rPr>
        <w:t>本基金将实收基金分类为权益工具，列报于净资产。</w:t>
      </w:r>
    </w:p>
    <w:p w14:paraId="594A9640">
      <w:pPr>
        <w:pStyle w:val="35"/>
      </w:pPr>
      <w:bookmarkStart w:id="60" w:name="_Toc60"/>
      <w:r>
        <w:t>损益平准金</w:t>
      </w:r>
      <w:bookmarkEnd w:id="60"/>
    </w:p>
    <w:p w14:paraId="3E8C30D5">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5F7E425">
      <w:pPr>
        <w:pStyle w:val="35"/>
      </w:pPr>
      <w:bookmarkStart w:id="61" w:name="_Toc61"/>
      <w:r>
        <w:t>收入/（损失）的确认和计量</w:t>
      </w:r>
      <w:bookmarkEnd w:id="61"/>
    </w:p>
    <w:p w14:paraId="29029A02">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42211A4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C4FCC61">
      <w:pPr>
        <w:pStyle w:val="18"/>
        <w:rPr>
          <w:rFonts w:hint="eastAsia"/>
        </w:rPr>
      </w:pPr>
      <w:r>
        <w:rPr>
          <w:rFonts w:hint="eastAsia"/>
        </w:rPr>
        <w:t>应收款项在持有期间确认的利息收入按实际利率法计算，实际利率法与直线法差异较小的则按直线法计算。</w:t>
      </w:r>
    </w:p>
    <w:p w14:paraId="213AEF6C">
      <w:pPr>
        <w:pStyle w:val="35"/>
      </w:pPr>
      <w:bookmarkStart w:id="62" w:name="_Toc62"/>
      <w:r>
        <w:t>费用的确认和计量</w:t>
      </w:r>
      <w:bookmarkEnd w:id="62"/>
    </w:p>
    <w:p w14:paraId="06D0D57E">
      <w:pPr>
        <w:pStyle w:val="18"/>
        <w:rPr>
          <w:rFonts w:hint="eastAsia"/>
        </w:rPr>
      </w:pPr>
      <w:r>
        <w:rPr>
          <w:rFonts w:hint="eastAsia"/>
        </w:rPr>
        <w:t>本基金的管理人报酬、托管费和销售服务费在费用涵盖期间按基金合同约定的费率和计算方法逐日确认。</w:t>
      </w:r>
    </w:p>
    <w:p w14:paraId="1E0FF94A">
      <w:pPr>
        <w:pStyle w:val="18"/>
        <w:rPr>
          <w:rFonts w:hint="eastAsia"/>
        </w:rPr>
      </w:pPr>
      <w:r>
        <w:rPr>
          <w:rFonts w:hint="eastAsia"/>
        </w:rPr>
        <w:t>以摊余成本计量的金融负债在持有期间确认的利息支出按实际利率法计算，实际利率法与直线法差异较小的则按直线法计算。</w:t>
      </w:r>
    </w:p>
    <w:p w14:paraId="136227A6">
      <w:pPr>
        <w:pStyle w:val="35"/>
      </w:pPr>
      <w:bookmarkStart w:id="63" w:name="_Toc63"/>
      <w:r>
        <w:t>基金的收益分配政策</w:t>
      </w:r>
      <w:bookmarkEnd w:id="63"/>
    </w:p>
    <w:p w14:paraId="49486367">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00E11EA">
      <w:pPr>
        <w:pStyle w:val="18"/>
        <w:rPr>
          <w:rFonts w:hint="eastAsia"/>
        </w:rPr>
      </w:pPr>
      <w:r>
        <w:rPr>
          <w:rFonts w:hint="eastAsia"/>
        </w:rPr>
        <w:t>经宣告的拟分配基金收益于分红除权日从净资产转出。</w:t>
      </w:r>
    </w:p>
    <w:p w14:paraId="6EA3AA77">
      <w:pPr>
        <w:pStyle w:val="35"/>
      </w:pPr>
      <w:bookmarkStart w:id="64" w:name="_Toc64"/>
      <w:r>
        <w:t xml:space="preserve"> 分部报告</w:t>
      </w:r>
      <w:bookmarkEnd w:id="64"/>
    </w:p>
    <w:p w14:paraId="316394F0">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5EF81A7">
      <w:pPr>
        <w:pStyle w:val="18"/>
        <w:rPr>
          <w:rFonts w:hint="eastAsia"/>
        </w:rPr>
      </w:pPr>
      <w:r>
        <w:rPr>
          <w:rFonts w:hint="eastAsia"/>
        </w:rPr>
        <w:t>本基金目前以一个单一的经营分部运作，不需要披露分部信息。</w:t>
      </w:r>
    </w:p>
    <w:p w14:paraId="19B013F4">
      <w:pPr>
        <w:pStyle w:val="35"/>
      </w:pPr>
      <w:bookmarkStart w:id="65" w:name="_Toc65"/>
      <w:r>
        <w:t>其他重要的会计政策和会计估计</w:t>
      </w:r>
      <w:bookmarkEnd w:id="65"/>
    </w:p>
    <w:p w14:paraId="0E2D371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0D73A63">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50231ED">
      <w:pPr>
        <w:pStyle w:val="28"/>
      </w:pPr>
      <w:bookmarkStart w:id="66" w:name="_Toc66"/>
      <w:r>
        <w:t xml:space="preserve">会计政策和会计估计变更以及差错更正的说明 </w:t>
      </w:r>
      <w:bookmarkEnd w:id="66"/>
    </w:p>
    <w:p w14:paraId="435FEF8B">
      <w:pPr>
        <w:pStyle w:val="35"/>
      </w:pPr>
      <w:bookmarkStart w:id="67" w:name="_Toc67"/>
      <w:r>
        <w:t xml:space="preserve">会计政策变更的说明 </w:t>
      </w:r>
      <w:bookmarkEnd w:id="67"/>
    </w:p>
    <w:p w14:paraId="3489EC11">
      <w:pPr>
        <w:pStyle w:val="18"/>
        <w:rPr>
          <w:rFonts w:hint="eastAsia"/>
        </w:rPr>
      </w:pPr>
      <w:r>
        <w:rPr>
          <w:rFonts w:hint="eastAsia"/>
        </w:rPr>
        <w:t>本基金本报告期未发生会计政策变更。</w:t>
      </w:r>
    </w:p>
    <w:p w14:paraId="5FB1A8D7">
      <w:pPr>
        <w:pStyle w:val="35"/>
      </w:pPr>
      <w:bookmarkStart w:id="68" w:name="_Toc68"/>
      <w:r>
        <w:t>会计估计变更的说明</w:t>
      </w:r>
      <w:bookmarkEnd w:id="68"/>
    </w:p>
    <w:p w14:paraId="6EF07F49">
      <w:pPr>
        <w:pStyle w:val="18"/>
        <w:rPr>
          <w:rFonts w:hint="eastAsia"/>
        </w:rPr>
      </w:pPr>
      <w:r>
        <w:rPr>
          <w:rFonts w:hint="eastAsia"/>
        </w:rPr>
        <w:t>本基金本报告期未发生会计估计变更。</w:t>
      </w:r>
    </w:p>
    <w:p w14:paraId="119169EA">
      <w:pPr>
        <w:pStyle w:val="35"/>
      </w:pPr>
      <w:bookmarkStart w:id="69" w:name="_Toc69"/>
      <w:r>
        <w:t>差错更正的说明</w:t>
      </w:r>
      <w:bookmarkEnd w:id="69"/>
    </w:p>
    <w:p w14:paraId="254D61A3">
      <w:pPr>
        <w:pStyle w:val="18"/>
        <w:rPr>
          <w:rFonts w:hint="eastAsia"/>
        </w:rPr>
      </w:pPr>
      <w:r>
        <w:rPr>
          <w:rFonts w:hint="eastAsia"/>
        </w:rPr>
        <w:t>本基金在本报告期间无须说明的会计差错更正。</w:t>
      </w:r>
    </w:p>
    <w:p w14:paraId="7B30E6A9">
      <w:pPr>
        <w:pStyle w:val="28"/>
      </w:pPr>
      <w:bookmarkStart w:id="70" w:name="_Toc70"/>
      <w:r>
        <w:t>税项</w:t>
      </w:r>
      <w:bookmarkEnd w:id="70"/>
    </w:p>
    <w:p w14:paraId="2AE69C12">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A52325F">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D6FD78E">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F126413">
      <w:pPr>
        <w:pStyle w:val="18"/>
        <w:rPr>
          <w:rFonts w:hint="eastAsia"/>
        </w:rPr>
      </w:pPr>
      <w:r>
        <w:rPr>
          <w:rFonts w:hint="eastAsia"/>
        </w:rPr>
        <w:t>(2)对基金从证券市场中取得的收入，包括买卖债券的差价收入，债券的利息收入及其他收入，暂不征收企业所得税。</w:t>
      </w:r>
    </w:p>
    <w:p w14:paraId="1389CBDE">
      <w:pPr>
        <w:pStyle w:val="18"/>
        <w:rPr>
          <w:rFonts w:hint="eastAsia"/>
        </w:rPr>
      </w:pPr>
      <w:r>
        <w:rPr>
          <w:rFonts w:hint="eastAsia"/>
        </w:rPr>
        <w:t>(3)对基金取得的企业债券利息收入，应由发行债券的企业在向基金支付利息时代扣代缴20%的个人所得税。</w:t>
      </w:r>
    </w:p>
    <w:p w14:paraId="00D1877A">
      <w:pPr>
        <w:pStyle w:val="18"/>
        <w:rPr>
          <w:rFonts w:hint="eastAsia"/>
        </w:rPr>
      </w:pPr>
      <w:r>
        <w:rPr>
          <w:rFonts w:hint="eastAsia"/>
        </w:rPr>
        <w:t>(4)本基金的城市维护建设税、教育费附加和地方教育附加等税费按照实际缴纳增值税额的适用比例计算缴纳。</w:t>
      </w:r>
    </w:p>
    <w:p w14:paraId="5607DE60">
      <w:pPr>
        <w:pStyle w:val="28"/>
      </w:pPr>
      <w:bookmarkStart w:id="71" w:name="_Toc71"/>
      <w:r>
        <w:t xml:space="preserve">重要财务报表项目的说明 </w:t>
      </w:r>
      <w:bookmarkEnd w:id="71"/>
    </w:p>
    <w:p w14:paraId="2A5B066C">
      <w:pPr>
        <w:pStyle w:val="35"/>
      </w:pPr>
      <w:bookmarkStart w:id="72" w:name="_Toc72"/>
      <w:r>
        <w:t>货币资金</w:t>
      </w:r>
      <w:bookmarkEnd w:id="72"/>
    </w:p>
    <w:p w14:paraId="46BE12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3D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774D17">
            <w:pPr>
              <w:jc w:val="center"/>
            </w:pPr>
            <w:r>
              <w:rPr>
                <w:rFonts w:hint="eastAsia"/>
                <w:b/>
              </w:rPr>
              <w:t>项目</w:t>
            </w:r>
          </w:p>
        </w:tc>
        <w:tc>
          <w:tcPr>
            <w:tcW w:w="2768" w:type="dxa"/>
            <w:shd w:val="clear" w:color="auto" w:fill="BFBFBF"/>
            <w:vAlign w:val="center"/>
          </w:tcPr>
          <w:p w14:paraId="56910A92">
            <w:pPr>
              <w:jc w:val="center"/>
            </w:pPr>
            <w:r>
              <w:rPr>
                <w:rFonts w:hint="eastAsia"/>
                <w:b/>
              </w:rPr>
              <w:t>本期末2025年12月31日</w:t>
            </w:r>
          </w:p>
        </w:tc>
        <w:tc>
          <w:tcPr>
            <w:tcW w:w="2768" w:type="dxa"/>
            <w:shd w:val="clear" w:color="auto" w:fill="BFBFBF"/>
            <w:vAlign w:val="center"/>
          </w:tcPr>
          <w:p w14:paraId="4ABABB3F">
            <w:pPr>
              <w:jc w:val="center"/>
            </w:pPr>
            <w:r>
              <w:rPr>
                <w:rFonts w:hint="eastAsia"/>
                <w:b/>
              </w:rPr>
              <w:t>上年度末2024年12月31日</w:t>
            </w:r>
          </w:p>
        </w:tc>
      </w:tr>
      <w:tr w14:paraId="7B5F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AD3D5">
            <w:r>
              <w:rPr>
                <w:rFonts w:hint="eastAsia"/>
              </w:rPr>
              <w:t>活期存款</w:t>
            </w:r>
          </w:p>
        </w:tc>
        <w:tc>
          <w:tcPr>
            <w:tcW w:w="2768" w:type="dxa"/>
            <w:vAlign w:val="center"/>
          </w:tcPr>
          <w:p w14:paraId="7199E18A">
            <w:pPr>
              <w:jc w:val="right"/>
            </w:pPr>
            <w:r>
              <w:rPr>
                <w:rFonts w:hint="eastAsia"/>
              </w:rPr>
              <w:t>28,133,246.85</w:t>
            </w:r>
          </w:p>
        </w:tc>
        <w:tc>
          <w:tcPr>
            <w:tcW w:w="2768" w:type="dxa"/>
            <w:vAlign w:val="center"/>
          </w:tcPr>
          <w:p w14:paraId="39F95D4D">
            <w:pPr>
              <w:jc w:val="right"/>
            </w:pPr>
            <w:r>
              <w:rPr>
                <w:rFonts w:hint="eastAsia"/>
              </w:rPr>
              <w:t>1,223,911.32</w:t>
            </w:r>
          </w:p>
        </w:tc>
      </w:tr>
      <w:tr w14:paraId="1E0E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5BA9B">
            <w:r>
              <w:rPr>
                <w:rFonts w:hint="eastAsia"/>
              </w:rPr>
              <w:t>等于：本金</w:t>
            </w:r>
          </w:p>
        </w:tc>
        <w:tc>
          <w:tcPr>
            <w:tcW w:w="2768" w:type="dxa"/>
            <w:vAlign w:val="center"/>
          </w:tcPr>
          <w:p w14:paraId="5F4E61C2">
            <w:pPr>
              <w:jc w:val="right"/>
            </w:pPr>
            <w:r>
              <w:rPr>
                <w:rFonts w:hint="eastAsia"/>
              </w:rPr>
              <w:t>28,125,341.65</w:t>
            </w:r>
          </w:p>
        </w:tc>
        <w:tc>
          <w:tcPr>
            <w:tcW w:w="2768" w:type="dxa"/>
            <w:vAlign w:val="center"/>
          </w:tcPr>
          <w:p w14:paraId="326F8FBE">
            <w:pPr>
              <w:jc w:val="right"/>
            </w:pPr>
            <w:r>
              <w:rPr>
                <w:rFonts w:hint="eastAsia"/>
              </w:rPr>
              <w:t>1,223,617.86</w:t>
            </w:r>
          </w:p>
        </w:tc>
      </w:tr>
      <w:tr w14:paraId="1E51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6E362">
            <w:r>
              <w:rPr>
                <w:rFonts w:hint="eastAsia"/>
              </w:rPr>
              <w:t xml:space="preserve">      加：应计利息</w:t>
            </w:r>
          </w:p>
        </w:tc>
        <w:tc>
          <w:tcPr>
            <w:tcW w:w="2768" w:type="dxa"/>
            <w:vAlign w:val="center"/>
          </w:tcPr>
          <w:p w14:paraId="64EB194D">
            <w:pPr>
              <w:jc w:val="right"/>
            </w:pPr>
            <w:r>
              <w:rPr>
                <w:rFonts w:hint="eastAsia"/>
              </w:rPr>
              <w:t>7,905.20</w:t>
            </w:r>
          </w:p>
        </w:tc>
        <w:tc>
          <w:tcPr>
            <w:tcW w:w="2768" w:type="dxa"/>
            <w:vAlign w:val="center"/>
          </w:tcPr>
          <w:p w14:paraId="2A7C48E8">
            <w:pPr>
              <w:jc w:val="right"/>
            </w:pPr>
            <w:r>
              <w:rPr>
                <w:rFonts w:hint="eastAsia"/>
              </w:rPr>
              <w:t>293.46</w:t>
            </w:r>
          </w:p>
        </w:tc>
      </w:tr>
      <w:tr w14:paraId="5B5D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36506">
            <w:r>
              <w:rPr>
                <w:rFonts w:hint="eastAsia"/>
              </w:rPr>
              <w:t xml:space="preserve">      减：坏账准备</w:t>
            </w:r>
          </w:p>
        </w:tc>
        <w:tc>
          <w:tcPr>
            <w:tcW w:w="2768" w:type="dxa"/>
            <w:vAlign w:val="center"/>
          </w:tcPr>
          <w:p w14:paraId="04182A50">
            <w:pPr>
              <w:jc w:val="right"/>
            </w:pPr>
            <w:r>
              <w:rPr>
                <w:rFonts w:hint="eastAsia"/>
              </w:rPr>
              <w:t>-</w:t>
            </w:r>
          </w:p>
        </w:tc>
        <w:tc>
          <w:tcPr>
            <w:tcW w:w="2768" w:type="dxa"/>
            <w:vAlign w:val="center"/>
          </w:tcPr>
          <w:p w14:paraId="155DF03A">
            <w:pPr>
              <w:jc w:val="right"/>
            </w:pPr>
            <w:r>
              <w:rPr>
                <w:rFonts w:hint="eastAsia"/>
              </w:rPr>
              <w:t>-</w:t>
            </w:r>
          </w:p>
        </w:tc>
      </w:tr>
      <w:tr w14:paraId="296D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2B8C6">
            <w:r>
              <w:rPr>
                <w:rFonts w:hint="eastAsia"/>
              </w:rPr>
              <w:t>定期存款</w:t>
            </w:r>
          </w:p>
        </w:tc>
        <w:tc>
          <w:tcPr>
            <w:tcW w:w="2768" w:type="dxa"/>
            <w:vAlign w:val="center"/>
          </w:tcPr>
          <w:p w14:paraId="5351DF10">
            <w:pPr>
              <w:jc w:val="right"/>
            </w:pPr>
            <w:r>
              <w:rPr>
                <w:rFonts w:hint="eastAsia"/>
              </w:rPr>
              <w:t>-</w:t>
            </w:r>
          </w:p>
        </w:tc>
        <w:tc>
          <w:tcPr>
            <w:tcW w:w="2768" w:type="dxa"/>
            <w:vAlign w:val="center"/>
          </w:tcPr>
          <w:p w14:paraId="22F7B602">
            <w:pPr>
              <w:jc w:val="right"/>
            </w:pPr>
            <w:r>
              <w:rPr>
                <w:rFonts w:hint="eastAsia"/>
              </w:rPr>
              <w:t>-</w:t>
            </w:r>
          </w:p>
        </w:tc>
      </w:tr>
      <w:tr w14:paraId="1300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445F5">
            <w:r>
              <w:rPr>
                <w:rFonts w:hint="eastAsia"/>
              </w:rPr>
              <w:t>等于：本金</w:t>
            </w:r>
          </w:p>
        </w:tc>
        <w:tc>
          <w:tcPr>
            <w:tcW w:w="2768" w:type="dxa"/>
            <w:vAlign w:val="center"/>
          </w:tcPr>
          <w:p w14:paraId="2581921A">
            <w:pPr>
              <w:jc w:val="right"/>
            </w:pPr>
            <w:r>
              <w:rPr>
                <w:rFonts w:hint="eastAsia"/>
              </w:rPr>
              <w:t>-</w:t>
            </w:r>
          </w:p>
        </w:tc>
        <w:tc>
          <w:tcPr>
            <w:tcW w:w="2768" w:type="dxa"/>
            <w:vAlign w:val="center"/>
          </w:tcPr>
          <w:p w14:paraId="7B3AB1E3">
            <w:pPr>
              <w:jc w:val="right"/>
            </w:pPr>
            <w:r>
              <w:rPr>
                <w:rFonts w:hint="eastAsia"/>
              </w:rPr>
              <w:t>-</w:t>
            </w:r>
          </w:p>
        </w:tc>
      </w:tr>
      <w:tr w14:paraId="22B9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2BFAF">
            <w:r>
              <w:rPr>
                <w:rFonts w:hint="eastAsia"/>
              </w:rPr>
              <w:t xml:space="preserve">      加：应计利息</w:t>
            </w:r>
          </w:p>
        </w:tc>
        <w:tc>
          <w:tcPr>
            <w:tcW w:w="2768" w:type="dxa"/>
            <w:vAlign w:val="center"/>
          </w:tcPr>
          <w:p w14:paraId="2152BAA1">
            <w:pPr>
              <w:jc w:val="right"/>
            </w:pPr>
            <w:r>
              <w:rPr>
                <w:rFonts w:hint="eastAsia"/>
              </w:rPr>
              <w:t>-</w:t>
            </w:r>
          </w:p>
        </w:tc>
        <w:tc>
          <w:tcPr>
            <w:tcW w:w="2768" w:type="dxa"/>
            <w:vAlign w:val="center"/>
          </w:tcPr>
          <w:p w14:paraId="75B4550A">
            <w:pPr>
              <w:jc w:val="right"/>
            </w:pPr>
            <w:r>
              <w:rPr>
                <w:rFonts w:hint="eastAsia"/>
              </w:rPr>
              <w:t>-</w:t>
            </w:r>
          </w:p>
        </w:tc>
      </w:tr>
      <w:tr w14:paraId="1EF4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07726">
            <w:r>
              <w:rPr>
                <w:rFonts w:hint="eastAsia"/>
              </w:rPr>
              <w:t xml:space="preserve">      减：坏账准备</w:t>
            </w:r>
          </w:p>
        </w:tc>
        <w:tc>
          <w:tcPr>
            <w:tcW w:w="2768" w:type="dxa"/>
            <w:vAlign w:val="center"/>
          </w:tcPr>
          <w:p w14:paraId="73042C2E">
            <w:pPr>
              <w:jc w:val="right"/>
            </w:pPr>
            <w:r>
              <w:rPr>
                <w:rFonts w:hint="eastAsia"/>
              </w:rPr>
              <w:t>-</w:t>
            </w:r>
          </w:p>
        </w:tc>
        <w:tc>
          <w:tcPr>
            <w:tcW w:w="2768" w:type="dxa"/>
            <w:vAlign w:val="center"/>
          </w:tcPr>
          <w:p w14:paraId="2D055D75">
            <w:pPr>
              <w:jc w:val="right"/>
            </w:pPr>
            <w:r>
              <w:rPr>
                <w:rFonts w:hint="eastAsia"/>
              </w:rPr>
              <w:t>-</w:t>
            </w:r>
          </w:p>
        </w:tc>
      </w:tr>
      <w:tr w14:paraId="066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834F8C">
            <w:r>
              <w:rPr>
                <w:rFonts w:hint="eastAsia"/>
              </w:rPr>
              <w:t>其中：存款期限1个月以内</w:t>
            </w:r>
          </w:p>
        </w:tc>
        <w:tc>
          <w:tcPr>
            <w:tcW w:w="2768" w:type="dxa"/>
            <w:vAlign w:val="center"/>
          </w:tcPr>
          <w:p w14:paraId="5A4D0453">
            <w:pPr>
              <w:jc w:val="right"/>
            </w:pPr>
            <w:r>
              <w:rPr>
                <w:rFonts w:hint="eastAsia"/>
              </w:rPr>
              <w:t>-</w:t>
            </w:r>
          </w:p>
        </w:tc>
        <w:tc>
          <w:tcPr>
            <w:tcW w:w="2768" w:type="dxa"/>
            <w:vAlign w:val="center"/>
          </w:tcPr>
          <w:p w14:paraId="4A7E9825">
            <w:pPr>
              <w:jc w:val="right"/>
            </w:pPr>
            <w:r>
              <w:rPr>
                <w:rFonts w:hint="eastAsia"/>
              </w:rPr>
              <w:t>-</w:t>
            </w:r>
          </w:p>
        </w:tc>
      </w:tr>
      <w:tr w14:paraId="1301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0EEA3">
            <w:r>
              <w:rPr>
                <w:rFonts w:hint="eastAsia"/>
              </w:rPr>
              <w:t xml:space="preserve">      存款期限1-3个月</w:t>
            </w:r>
          </w:p>
        </w:tc>
        <w:tc>
          <w:tcPr>
            <w:tcW w:w="2768" w:type="dxa"/>
            <w:vAlign w:val="center"/>
          </w:tcPr>
          <w:p w14:paraId="7E2639D3">
            <w:pPr>
              <w:jc w:val="right"/>
            </w:pPr>
            <w:r>
              <w:rPr>
                <w:rFonts w:hint="eastAsia"/>
              </w:rPr>
              <w:t>-</w:t>
            </w:r>
          </w:p>
        </w:tc>
        <w:tc>
          <w:tcPr>
            <w:tcW w:w="2768" w:type="dxa"/>
            <w:vAlign w:val="center"/>
          </w:tcPr>
          <w:p w14:paraId="2FDF519E">
            <w:pPr>
              <w:jc w:val="right"/>
            </w:pPr>
            <w:r>
              <w:rPr>
                <w:rFonts w:hint="eastAsia"/>
              </w:rPr>
              <w:t>-</w:t>
            </w:r>
          </w:p>
        </w:tc>
      </w:tr>
      <w:tr w14:paraId="2FAB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B0891">
            <w:r>
              <w:rPr>
                <w:rFonts w:hint="eastAsia"/>
              </w:rPr>
              <w:t xml:space="preserve">      存款期限3个月以上</w:t>
            </w:r>
          </w:p>
        </w:tc>
        <w:tc>
          <w:tcPr>
            <w:tcW w:w="2768" w:type="dxa"/>
            <w:vAlign w:val="center"/>
          </w:tcPr>
          <w:p w14:paraId="0052F100">
            <w:pPr>
              <w:jc w:val="right"/>
            </w:pPr>
            <w:r>
              <w:rPr>
                <w:rFonts w:hint="eastAsia"/>
              </w:rPr>
              <w:t>-</w:t>
            </w:r>
          </w:p>
        </w:tc>
        <w:tc>
          <w:tcPr>
            <w:tcW w:w="2768" w:type="dxa"/>
            <w:vAlign w:val="center"/>
          </w:tcPr>
          <w:p w14:paraId="070AA095">
            <w:pPr>
              <w:jc w:val="right"/>
            </w:pPr>
            <w:r>
              <w:rPr>
                <w:rFonts w:hint="eastAsia"/>
              </w:rPr>
              <w:t>-</w:t>
            </w:r>
          </w:p>
        </w:tc>
      </w:tr>
      <w:tr w14:paraId="6ECC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03137">
            <w:r>
              <w:rPr>
                <w:rFonts w:hint="eastAsia"/>
              </w:rPr>
              <w:t>其他存款</w:t>
            </w:r>
          </w:p>
        </w:tc>
        <w:tc>
          <w:tcPr>
            <w:tcW w:w="2768" w:type="dxa"/>
            <w:vAlign w:val="center"/>
          </w:tcPr>
          <w:p w14:paraId="2E01DAA7">
            <w:pPr>
              <w:jc w:val="right"/>
            </w:pPr>
            <w:r>
              <w:rPr>
                <w:rFonts w:hint="eastAsia"/>
              </w:rPr>
              <w:t>-</w:t>
            </w:r>
          </w:p>
        </w:tc>
        <w:tc>
          <w:tcPr>
            <w:tcW w:w="2768" w:type="dxa"/>
            <w:vAlign w:val="center"/>
          </w:tcPr>
          <w:p w14:paraId="0523EF48">
            <w:pPr>
              <w:jc w:val="right"/>
            </w:pPr>
            <w:r>
              <w:rPr>
                <w:rFonts w:hint="eastAsia"/>
              </w:rPr>
              <w:t>-</w:t>
            </w:r>
          </w:p>
        </w:tc>
      </w:tr>
      <w:tr w14:paraId="2828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BA6C0">
            <w:r>
              <w:rPr>
                <w:rFonts w:hint="eastAsia"/>
              </w:rPr>
              <w:t>等于：本金</w:t>
            </w:r>
          </w:p>
        </w:tc>
        <w:tc>
          <w:tcPr>
            <w:tcW w:w="2768" w:type="dxa"/>
            <w:vAlign w:val="center"/>
          </w:tcPr>
          <w:p w14:paraId="1B616FE1">
            <w:pPr>
              <w:jc w:val="right"/>
            </w:pPr>
            <w:r>
              <w:rPr>
                <w:rFonts w:hint="eastAsia"/>
              </w:rPr>
              <w:t>-</w:t>
            </w:r>
          </w:p>
        </w:tc>
        <w:tc>
          <w:tcPr>
            <w:tcW w:w="2768" w:type="dxa"/>
            <w:vAlign w:val="center"/>
          </w:tcPr>
          <w:p w14:paraId="65F6D6AB">
            <w:pPr>
              <w:jc w:val="right"/>
            </w:pPr>
            <w:r>
              <w:rPr>
                <w:rFonts w:hint="eastAsia"/>
              </w:rPr>
              <w:t>-</w:t>
            </w:r>
          </w:p>
        </w:tc>
      </w:tr>
      <w:tr w14:paraId="30F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37CE6">
            <w:r>
              <w:rPr>
                <w:rFonts w:hint="eastAsia"/>
              </w:rPr>
              <w:t xml:space="preserve">      加：应计利息</w:t>
            </w:r>
          </w:p>
        </w:tc>
        <w:tc>
          <w:tcPr>
            <w:tcW w:w="2768" w:type="dxa"/>
            <w:vAlign w:val="center"/>
          </w:tcPr>
          <w:p w14:paraId="06EF6C69">
            <w:pPr>
              <w:jc w:val="right"/>
            </w:pPr>
            <w:r>
              <w:rPr>
                <w:rFonts w:hint="eastAsia"/>
              </w:rPr>
              <w:t>-</w:t>
            </w:r>
          </w:p>
        </w:tc>
        <w:tc>
          <w:tcPr>
            <w:tcW w:w="2768" w:type="dxa"/>
            <w:vAlign w:val="center"/>
          </w:tcPr>
          <w:p w14:paraId="692729BF">
            <w:pPr>
              <w:jc w:val="right"/>
            </w:pPr>
            <w:r>
              <w:rPr>
                <w:rFonts w:hint="eastAsia"/>
              </w:rPr>
              <w:t>-</w:t>
            </w:r>
          </w:p>
        </w:tc>
      </w:tr>
      <w:tr w14:paraId="251C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84515">
            <w:r>
              <w:rPr>
                <w:rFonts w:hint="eastAsia"/>
              </w:rPr>
              <w:t xml:space="preserve">      减：坏账准备</w:t>
            </w:r>
          </w:p>
        </w:tc>
        <w:tc>
          <w:tcPr>
            <w:tcW w:w="2768" w:type="dxa"/>
            <w:vAlign w:val="center"/>
          </w:tcPr>
          <w:p w14:paraId="21EB4195">
            <w:pPr>
              <w:jc w:val="right"/>
            </w:pPr>
            <w:r>
              <w:rPr>
                <w:rFonts w:hint="eastAsia"/>
              </w:rPr>
              <w:t>-</w:t>
            </w:r>
          </w:p>
        </w:tc>
        <w:tc>
          <w:tcPr>
            <w:tcW w:w="2768" w:type="dxa"/>
            <w:vAlign w:val="center"/>
          </w:tcPr>
          <w:p w14:paraId="781F1725">
            <w:pPr>
              <w:jc w:val="right"/>
            </w:pPr>
            <w:r>
              <w:rPr>
                <w:rFonts w:hint="eastAsia"/>
              </w:rPr>
              <w:t>-</w:t>
            </w:r>
          </w:p>
        </w:tc>
      </w:tr>
      <w:tr w14:paraId="097C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B9928">
            <w:r>
              <w:rPr>
                <w:rFonts w:hint="eastAsia"/>
              </w:rPr>
              <w:t>合计</w:t>
            </w:r>
          </w:p>
        </w:tc>
        <w:tc>
          <w:tcPr>
            <w:tcW w:w="2768" w:type="dxa"/>
            <w:vAlign w:val="center"/>
          </w:tcPr>
          <w:p w14:paraId="436A9CA9">
            <w:pPr>
              <w:jc w:val="right"/>
            </w:pPr>
            <w:r>
              <w:rPr>
                <w:rFonts w:hint="eastAsia"/>
              </w:rPr>
              <w:t>28,133,246.85</w:t>
            </w:r>
          </w:p>
        </w:tc>
        <w:tc>
          <w:tcPr>
            <w:tcW w:w="2768" w:type="dxa"/>
            <w:vAlign w:val="center"/>
          </w:tcPr>
          <w:p w14:paraId="27CAC2E6">
            <w:pPr>
              <w:jc w:val="right"/>
            </w:pPr>
            <w:r>
              <w:rPr>
                <w:rFonts w:hint="eastAsia"/>
              </w:rPr>
              <w:t>1,223,911.32</w:t>
            </w:r>
          </w:p>
        </w:tc>
      </w:tr>
    </w:tbl>
    <w:p w14:paraId="4D723894">
      <w:pPr>
        <w:pStyle w:val="35"/>
      </w:pPr>
      <w:bookmarkStart w:id="73" w:name="_Toc73"/>
      <w:r>
        <w:t>交易性金融资产</w:t>
      </w:r>
      <w:bookmarkEnd w:id="73"/>
    </w:p>
    <w:p w14:paraId="4EC744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BE7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14303BF">
            <w:r>
              <w:rPr>
                <w:rFonts w:hint="eastAsia"/>
              </w:rPr>
              <w:t>项目</w:t>
            </w:r>
          </w:p>
        </w:tc>
        <w:tc>
          <w:tcPr>
            <w:tcW w:w="1860" w:type="dxa"/>
            <w:gridSpan w:val="4"/>
            <w:vAlign w:val="center"/>
          </w:tcPr>
          <w:p w14:paraId="2F7D2B74">
            <w:r>
              <w:rPr>
                <w:rFonts w:hint="eastAsia"/>
              </w:rPr>
              <w:t>本期末2025年12月31日</w:t>
            </w:r>
          </w:p>
        </w:tc>
      </w:tr>
      <w:tr w14:paraId="44B4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C36D635"/>
        </w:tc>
        <w:tc>
          <w:tcPr>
            <w:tcW w:w="1860" w:type="dxa"/>
            <w:vAlign w:val="center"/>
          </w:tcPr>
          <w:p w14:paraId="26D0CC0D">
            <w:r>
              <w:rPr>
                <w:rFonts w:hint="eastAsia"/>
              </w:rPr>
              <w:t>成本</w:t>
            </w:r>
          </w:p>
        </w:tc>
        <w:tc>
          <w:tcPr>
            <w:tcW w:w="1517" w:type="dxa"/>
            <w:vAlign w:val="center"/>
          </w:tcPr>
          <w:p w14:paraId="5F467DA0">
            <w:r>
              <w:rPr>
                <w:rFonts w:hint="eastAsia"/>
              </w:rPr>
              <w:t>应计利息</w:t>
            </w:r>
          </w:p>
        </w:tc>
        <w:tc>
          <w:tcPr>
            <w:tcW w:w="1860" w:type="dxa"/>
            <w:vAlign w:val="center"/>
          </w:tcPr>
          <w:p w14:paraId="30ED530D">
            <w:r>
              <w:rPr>
                <w:rFonts w:hint="eastAsia"/>
              </w:rPr>
              <w:t>公允价值</w:t>
            </w:r>
          </w:p>
        </w:tc>
        <w:tc>
          <w:tcPr>
            <w:tcW w:w="1517" w:type="dxa"/>
            <w:vAlign w:val="center"/>
          </w:tcPr>
          <w:p w14:paraId="7982F65D">
            <w:r>
              <w:rPr>
                <w:rFonts w:hint="eastAsia"/>
              </w:rPr>
              <w:t>公允价值变动</w:t>
            </w:r>
          </w:p>
        </w:tc>
      </w:tr>
      <w:tr w14:paraId="429D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BFAAFB">
            <w:r>
              <w:rPr>
                <w:rFonts w:hint="eastAsia"/>
              </w:rPr>
              <w:t>股票</w:t>
            </w:r>
          </w:p>
        </w:tc>
        <w:tc>
          <w:tcPr>
            <w:tcW w:w="1860" w:type="dxa"/>
            <w:vAlign w:val="center"/>
          </w:tcPr>
          <w:p w14:paraId="53A096A3">
            <w:pPr>
              <w:jc w:val="right"/>
            </w:pPr>
            <w:r>
              <w:rPr>
                <w:rFonts w:hint="eastAsia"/>
              </w:rPr>
              <w:t>-</w:t>
            </w:r>
          </w:p>
        </w:tc>
        <w:tc>
          <w:tcPr>
            <w:tcW w:w="1517" w:type="dxa"/>
            <w:vAlign w:val="center"/>
          </w:tcPr>
          <w:p w14:paraId="3F70E7E5">
            <w:pPr>
              <w:jc w:val="right"/>
            </w:pPr>
            <w:r>
              <w:rPr>
                <w:rFonts w:hint="eastAsia"/>
              </w:rPr>
              <w:t>-</w:t>
            </w:r>
          </w:p>
        </w:tc>
        <w:tc>
          <w:tcPr>
            <w:tcW w:w="1860" w:type="dxa"/>
            <w:vAlign w:val="center"/>
          </w:tcPr>
          <w:p w14:paraId="497C52E8">
            <w:pPr>
              <w:jc w:val="right"/>
            </w:pPr>
            <w:r>
              <w:rPr>
                <w:rFonts w:hint="eastAsia"/>
              </w:rPr>
              <w:t>-</w:t>
            </w:r>
          </w:p>
        </w:tc>
        <w:tc>
          <w:tcPr>
            <w:tcW w:w="1517" w:type="dxa"/>
            <w:vAlign w:val="center"/>
          </w:tcPr>
          <w:p w14:paraId="6E5D1D67">
            <w:pPr>
              <w:jc w:val="right"/>
            </w:pPr>
            <w:r>
              <w:rPr>
                <w:rFonts w:hint="eastAsia"/>
              </w:rPr>
              <w:t>-</w:t>
            </w:r>
          </w:p>
        </w:tc>
      </w:tr>
      <w:tr w14:paraId="6F79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B74F8A">
            <w:r>
              <w:rPr>
                <w:rFonts w:hint="eastAsia"/>
              </w:rPr>
              <w:t>贵金属投资-金交所黄金合约</w:t>
            </w:r>
          </w:p>
        </w:tc>
        <w:tc>
          <w:tcPr>
            <w:tcW w:w="1860" w:type="dxa"/>
            <w:vAlign w:val="center"/>
          </w:tcPr>
          <w:p w14:paraId="2B101245">
            <w:pPr>
              <w:jc w:val="right"/>
            </w:pPr>
            <w:r>
              <w:rPr>
                <w:rFonts w:hint="eastAsia"/>
              </w:rPr>
              <w:t>-</w:t>
            </w:r>
          </w:p>
        </w:tc>
        <w:tc>
          <w:tcPr>
            <w:tcW w:w="1517" w:type="dxa"/>
            <w:vAlign w:val="center"/>
          </w:tcPr>
          <w:p w14:paraId="66DCBE6C">
            <w:pPr>
              <w:jc w:val="right"/>
            </w:pPr>
            <w:r>
              <w:rPr>
                <w:rFonts w:hint="eastAsia"/>
              </w:rPr>
              <w:t>-</w:t>
            </w:r>
          </w:p>
        </w:tc>
        <w:tc>
          <w:tcPr>
            <w:tcW w:w="1860" w:type="dxa"/>
            <w:vAlign w:val="center"/>
          </w:tcPr>
          <w:p w14:paraId="57411AEA">
            <w:pPr>
              <w:jc w:val="right"/>
            </w:pPr>
            <w:r>
              <w:rPr>
                <w:rFonts w:hint="eastAsia"/>
              </w:rPr>
              <w:t>-</w:t>
            </w:r>
          </w:p>
        </w:tc>
        <w:tc>
          <w:tcPr>
            <w:tcW w:w="1517" w:type="dxa"/>
            <w:vAlign w:val="center"/>
          </w:tcPr>
          <w:p w14:paraId="124B64E9">
            <w:pPr>
              <w:jc w:val="right"/>
            </w:pPr>
            <w:r>
              <w:rPr>
                <w:rFonts w:hint="eastAsia"/>
              </w:rPr>
              <w:t>-</w:t>
            </w:r>
          </w:p>
        </w:tc>
      </w:tr>
      <w:tr w14:paraId="3161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5B2440E">
            <w:r>
              <w:rPr>
                <w:rFonts w:hint="eastAsia"/>
              </w:rPr>
              <w:t>债券</w:t>
            </w:r>
          </w:p>
        </w:tc>
        <w:tc>
          <w:tcPr>
            <w:tcW w:w="897" w:type="dxa"/>
            <w:vAlign w:val="center"/>
          </w:tcPr>
          <w:p w14:paraId="0D3F67F1">
            <w:r>
              <w:rPr>
                <w:rFonts w:hint="eastAsia"/>
              </w:rPr>
              <w:t>交易所市场</w:t>
            </w:r>
          </w:p>
        </w:tc>
        <w:tc>
          <w:tcPr>
            <w:tcW w:w="1860" w:type="dxa"/>
            <w:vAlign w:val="center"/>
          </w:tcPr>
          <w:p w14:paraId="5BBE172E">
            <w:pPr>
              <w:jc w:val="right"/>
            </w:pPr>
            <w:r>
              <w:rPr>
                <w:rFonts w:hint="eastAsia"/>
              </w:rPr>
              <w:t>-</w:t>
            </w:r>
          </w:p>
        </w:tc>
        <w:tc>
          <w:tcPr>
            <w:tcW w:w="1517" w:type="dxa"/>
            <w:vAlign w:val="center"/>
          </w:tcPr>
          <w:p w14:paraId="7429E00B">
            <w:pPr>
              <w:jc w:val="right"/>
            </w:pPr>
            <w:r>
              <w:rPr>
                <w:rFonts w:hint="eastAsia"/>
              </w:rPr>
              <w:t>-</w:t>
            </w:r>
          </w:p>
        </w:tc>
        <w:tc>
          <w:tcPr>
            <w:tcW w:w="1860" w:type="dxa"/>
            <w:vAlign w:val="center"/>
          </w:tcPr>
          <w:p w14:paraId="5DF2CDBD">
            <w:pPr>
              <w:jc w:val="right"/>
            </w:pPr>
            <w:r>
              <w:rPr>
                <w:rFonts w:hint="eastAsia"/>
              </w:rPr>
              <w:t>-</w:t>
            </w:r>
          </w:p>
        </w:tc>
        <w:tc>
          <w:tcPr>
            <w:tcW w:w="1517" w:type="dxa"/>
            <w:vAlign w:val="center"/>
          </w:tcPr>
          <w:p w14:paraId="062CBC97">
            <w:pPr>
              <w:jc w:val="right"/>
            </w:pPr>
            <w:r>
              <w:rPr>
                <w:rFonts w:hint="eastAsia"/>
              </w:rPr>
              <w:t>-</w:t>
            </w:r>
          </w:p>
        </w:tc>
      </w:tr>
      <w:tr w14:paraId="0C53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FE269E"/>
        </w:tc>
        <w:tc>
          <w:tcPr>
            <w:tcW w:w="897" w:type="dxa"/>
            <w:vAlign w:val="center"/>
          </w:tcPr>
          <w:p w14:paraId="1CB6919A">
            <w:r>
              <w:rPr>
                <w:rFonts w:hint="eastAsia"/>
              </w:rPr>
              <w:t>银行间市场</w:t>
            </w:r>
          </w:p>
        </w:tc>
        <w:tc>
          <w:tcPr>
            <w:tcW w:w="1860" w:type="dxa"/>
            <w:vAlign w:val="center"/>
          </w:tcPr>
          <w:p w14:paraId="5E6CFAD4">
            <w:pPr>
              <w:jc w:val="right"/>
            </w:pPr>
            <w:r>
              <w:rPr>
                <w:rFonts w:hint="eastAsia"/>
              </w:rPr>
              <w:t>736,518,648.59</w:t>
            </w:r>
          </w:p>
        </w:tc>
        <w:tc>
          <w:tcPr>
            <w:tcW w:w="1517" w:type="dxa"/>
            <w:vAlign w:val="center"/>
          </w:tcPr>
          <w:p w14:paraId="54C6EBCF">
            <w:pPr>
              <w:jc w:val="right"/>
            </w:pPr>
            <w:r>
              <w:rPr>
                <w:rFonts w:hint="eastAsia"/>
              </w:rPr>
              <w:t>9,018,346.84</w:t>
            </w:r>
          </w:p>
        </w:tc>
        <w:tc>
          <w:tcPr>
            <w:tcW w:w="1860" w:type="dxa"/>
            <w:vAlign w:val="center"/>
          </w:tcPr>
          <w:p w14:paraId="3CFC00C3">
            <w:pPr>
              <w:jc w:val="right"/>
            </w:pPr>
            <w:r>
              <w:rPr>
                <w:rFonts w:hint="eastAsia"/>
              </w:rPr>
              <w:t>741,859,346.84</w:t>
            </w:r>
          </w:p>
        </w:tc>
        <w:tc>
          <w:tcPr>
            <w:tcW w:w="1517" w:type="dxa"/>
            <w:vAlign w:val="center"/>
          </w:tcPr>
          <w:p w14:paraId="35E9973B">
            <w:pPr>
              <w:jc w:val="right"/>
            </w:pPr>
            <w:r>
              <w:rPr>
                <w:rFonts w:hint="eastAsia"/>
              </w:rPr>
              <w:t>-3,677,648.59</w:t>
            </w:r>
          </w:p>
        </w:tc>
      </w:tr>
      <w:tr w14:paraId="1071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4A4BA5"/>
        </w:tc>
        <w:tc>
          <w:tcPr>
            <w:tcW w:w="897" w:type="dxa"/>
            <w:vAlign w:val="center"/>
          </w:tcPr>
          <w:p w14:paraId="0EBD3DF6">
            <w:r>
              <w:rPr>
                <w:rFonts w:hint="eastAsia"/>
              </w:rPr>
              <w:t>合计</w:t>
            </w:r>
          </w:p>
        </w:tc>
        <w:tc>
          <w:tcPr>
            <w:tcW w:w="1860" w:type="dxa"/>
            <w:vAlign w:val="center"/>
          </w:tcPr>
          <w:p w14:paraId="1238594C">
            <w:pPr>
              <w:jc w:val="right"/>
            </w:pPr>
            <w:r>
              <w:rPr>
                <w:rFonts w:hint="eastAsia"/>
              </w:rPr>
              <w:t>736,518,648.59</w:t>
            </w:r>
          </w:p>
        </w:tc>
        <w:tc>
          <w:tcPr>
            <w:tcW w:w="1517" w:type="dxa"/>
            <w:vAlign w:val="center"/>
          </w:tcPr>
          <w:p w14:paraId="698F7FED">
            <w:pPr>
              <w:jc w:val="right"/>
            </w:pPr>
            <w:r>
              <w:rPr>
                <w:rFonts w:hint="eastAsia"/>
              </w:rPr>
              <w:t>9,018,346.84</w:t>
            </w:r>
          </w:p>
        </w:tc>
        <w:tc>
          <w:tcPr>
            <w:tcW w:w="1860" w:type="dxa"/>
            <w:vAlign w:val="center"/>
          </w:tcPr>
          <w:p w14:paraId="1A40969A">
            <w:pPr>
              <w:jc w:val="right"/>
            </w:pPr>
            <w:r>
              <w:rPr>
                <w:rFonts w:hint="eastAsia"/>
              </w:rPr>
              <w:t>741,859,346.84</w:t>
            </w:r>
          </w:p>
        </w:tc>
        <w:tc>
          <w:tcPr>
            <w:tcW w:w="1517" w:type="dxa"/>
            <w:vAlign w:val="center"/>
          </w:tcPr>
          <w:p w14:paraId="17DE324F">
            <w:pPr>
              <w:jc w:val="right"/>
            </w:pPr>
            <w:r>
              <w:rPr>
                <w:rFonts w:hint="eastAsia"/>
              </w:rPr>
              <w:t>-3,677,648.59</w:t>
            </w:r>
          </w:p>
        </w:tc>
      </w:tr>
      <w:tr w14:paraId="08AF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997E35">
            <w:r>
              <w:rPr>
                <w:rFonts w:hint="eastAsia"/>
              </w:rPr>
              <w:t>资产支持证券</w:t>
            </w:r>
          </w:p>
        </w:tc>
        <w:tc>
          <w:tcPr>
            <w:tcW w:w="1860" w:type="dxa"/>
            <w:vAlign w:val="center"/>
          </w:tcPr>
          <w:p w14:paraId="78C68246">
            <w:pPr>
              <w:jc w:val="right"/>
            </w:pPr>
            <w:r>
              <w:rPr>
                <w:rFonts w:hint="eastAsia"/>
              </w:rPr>
              <w:t>-</w:t>
            </w:r>
          </w:p>
        </w:tc>
        <w:tc>
          <w:tcPr>
            <w:tcW w:w="1517" w:type="dxa"/>
            <w:vAlign w:val="center"/>
          </w:tcPr>
          <w:p w14:paraId="6789A1C6">
            <w:pPr>
              <w:jc w:val="right"/>
            </w:pPr>
            <w:r>
              <w:rPr>
                <w:rFonts w:hint="eastAsia"/>
              </w:rPr>
              <w:t>-</w:t>
            </w:r>
          </w:p>
        </w:tc>
        <w:tc>
          <w:tcPr>
            <w:tcW w:w="1860" w:type="dxa"/>
            <w:vAlign w:val="center"/>
          </w:tcPr>
          <w:p w14:paraId="0BAC65FC">
            <w:pPr>
              <w:jc w:val="right"/>
            </w:pPr>
            <w:r>
              <w:rPr>
                <w:rFonts w:hint="eastAsia"/>
              </w:rPr>
              <w:t>-</w:t>
            </w:r>
          </w:p>
        </w:tc>
        <w:tc>
          <w:tcPr>
            <w:tcW w:w="1517" w:type="dxa"/>
            <w:vAlign w:val="center"/>
          </w:tcPr>
          <w:p w14:paraId="5F90D14B">
            <w:pPr>
              <w:jc w:val="right"/>
            </w:pPr>
            <w:r>
              <w:rPr>
                <w:rFonts w:hint="eastAsia"/>
              </w:rPr>
              <w:t>-</w:t>
            </w:r>
          </w:p>
        </w:tc>
      </w:tr>
      <w:tr w14:paraId="2F36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4EC5E8">
            <w:r>
              <w:rPr>
                <w:rFonts w:hint="eastAsia"/>
              </w:rPr>
              <w:t>基金</w:t>
            </w:r>
          </w:p>
        </w:tc>
        <w:tc>
          <w:tcPr>
            <w:tcW w:w="1860" w:type="dxa"/>
            <w:vAlign w:val="center"/>
          </w:tcPr>
          <w:p w14:paraId="3A393014">
            <w:pPr>
              <w:jc w:val="right"/>
            </w:pPr>
            <w:r>
              <w:rPr>
                <w:rFonts w:hint="eastAsia"/>
              </w:rPr>
              <w:t>-</w:t>
            </w:r>
          </w:p>
        </w:tc>
        <w:tc>
          <w:tcPr>
            <w:tcW w:w="1517" w:type="dxa"/>
            <w:vAlign w:val="center"/>
          </w:tcPr>
          <w:p w14:paraId="248C6FF3">
            <w:pPr>
              <w:jc w:val="right"/>
            </w:pPr>
            <w:r>
              <w:rPr>
                <w:rFonts w:hint="eastAsia"/>
              </w:rPr>
              <w:t>-</w:t>
            </w:r>
          </w:p>
        </w:tc>
        <w:tc>
          <w:tcPr>
            <w:tcW w:w="1860" w:type="dxa"/>
            <w:vAlign w:val="center"/>
          </w:tcPr>
          <w:p w14:paraId="7AED5343">
            <w:pPr>
              <w:jc w:val="right"/>
            </w:pPr>
            <w:r>
              <w:rPr>
                <w:rFonts w:hint="eastAsia"/>
              </w:rPr>
              <w:t>-</w:t>
            </w:r>
          </w:p>
        </w:tc>
        <w:tc>
          <w:tcPr>
            <w:tcW w:w="1517" w:type="dxa"/>
            <w:vAlign w:val="center"/>
          </w:tcPr>
          <w:p w14:paraId="448441AE">
            <w:pPr>
              <w:jc w:val="right"/>
            </w:pPr>
            <w:r>
              <w:rPr>
                <w:rFonts w:hint="eastAsia"/>
              </w:rPr>
              <w:t>-</w:t>
            </w:r>
          </w:p>
        </w:tc>
      </w:tr>
      <w:tr w14:paraId="16B2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5D9386">
            <w:r>
              <w:rPr>
                <w:rFonts w:hint="eastAsia"/>
              </w:rPr>
              <w:t>其他</w:t>
            </w:r>
          </w:p>
        </w:tc>
        <w:tc>
          <w:tcPr>
            <w:tcW w:w="1860" w:type="dxa"/>
            <w:vAlign w:val="center"/>
          </w:tcPr>
          <w:p w14:paraId="3071882E">
            <w:pPr>
              <w:jc w:val="right"/>
            </w:pPr>
            <w:r>
              <w:rPr>
                <w:rFonts w:hint="eastAsia"/>
              </w:rPr>
              <w:t>-</w:t>
            </w:r>
          </w:p>
        </w:tc>
        <w:tc>
          <w:tcPr>
            <w:tcW w:w="1517" w:type="dxa"/>
            <w:vAlign w:val="center"/>
          </w:tcPr>
          <w:p w14:paraId="45AF0056">
            <w:pPr>
              <w:jc w:val="right"/>
            </w:pPr>
            <w:r>
              <w:rPr>
                <w:rFonts w:hint="eastAsia"/>
              </w:rPr>
              <w:t>-</w:t>
            </w:r>
          </w:p>
        </w:tc>
        <w:tc>
          <w:tcPr>
            <w:tcW w:w="1860" w:type="dxa"/>
            <w:vAlign w:val="center"/>
          </w:tcPr>
          <w:p w14:paraId="015FABA9">
            <w:pPr>
              <w:jc w:val="right"/>
            </w:pPr>
            <w:r>
              <w:rPr>
                <w:rFonts w:hint="eastAsia"/>
              </w:rPr>
              <w:t>-</w:t>
            </w:r>
          </w:p>
        </w:tc>
        <w:tc>
          <w:tcPr>
            <w:tcW w:w="1517" w:type="dxa"/>
            <w:vAlign w:val="center"/>
          </w:tcPr>
          <w:p w14:paraId="7BDDB8E2">
            <w:pPr>
              <w:jc w:val="right"/>
            </w:pPr>
            <w:r>
              <w:rPr>
                <w:rFonts w:hint="eastAsia"/>
              </w:rPr>
              <w:t>-</w:t>
            </w:r>
          </w:p>
        </w:tc>
      </w:tr>
      <w:tr w14:paraId="57C4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C49C08">
            <w:r>
              <w:rPr>
                <w:rFonts w:hint="eastAsia"/>
              </w:rPr>
              <w:t>合计</w:t>
            </w:r>
          </w:p>
        </w:tc>
        <w:tc>
          <w:tcPr>
            <w:tcW w:w="1860" w:type="dxa"/>
            <w:vAlign w:val="center"/>
          </w:tcPr>
          <w:p w14:paraId="006B62A0">
            <w:pPr>
              <w:jc w:val="right"/>
            </w:pPr>
            <w:r>
              <w:rPr>
                <w:rFonts w:hint="eastAsia"/>
              </w:rPr>
              <w:t>736,518,648.59</w:t>
            </w:r>
          </w:p>
        </w:tc>
        <w:tc>
          <w:tcPr>
            <w:tcW w:w="1517" w:type="dxa"/>
            <w:vAlign w:val="center"/>
          </w:tcPr>
          <w:p w14:paraId="4A44D164">
            <w:pPr>
              <w:jc w:val="right"/>
            </w:pPr>
            <w:r>
              <w:rPr>
                <w:rFonts w:hint="eastAsia"/>
              </w:rPr>
              <w:t>9,018,346.84</w:t>
            </w:r>
          </w:p>
        </w:tc>
        <w:tc>
          <w:tcPr>
            <w:tcW w:w="1860" w:type="dxa"/>
            <w:vAlign w:val="center"/>
          </w:tcPr>
          <w:p w14:paraId="3E209A7F">
            <w:pPr>
              <w:jc w:val="right"/>
            </w:pPr>
            <w:r>
              <w:rPr>
                <w:rFonts w:hint="eastAsia"/>
              </w:rPr>
              <w:t>741,859,346.84</w:t>
            </w:r>
          </w:p>
        </w:tc>
        <w:tc>
          <w:tcPr>
            <w:tcW w:w="1517" w:type="dxa"/>
            <w:vAlign w:val="center"/>
          </w:tcPr>
          <w:p w14:paraId="471A6D2F">
            <w:pPr>
              <w:jc w:val="right"/>
            </w:pPr>
            <w:r>
              <w:rPr>
                <w:rFonts w:hint="eastAsia"/>
              </w:rPr>
              <w:t>-3,677,648.59</w:t>
            </w:r>
          </w:p>
        </w:tc>
      </w:tr>
      <w:tr w14:paraId="5DCF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2D66083">
            <w:r>
              <w:rPr>
                <w:rFonts w:hint="eastAsia"/>
              </w:rPr>
              <w:t>项目</w:t>
            </w:r>
          </w:p>
        </w:tc>
        <w:tc>
          <w:tcPr>
            <w:tcW w:w="1860" w:type="dxa"/>
            <w:gridSpan w:val="4"/>
            <w:vAlign w:val="center"/>
          </w:tcPr>
          <w:p w14:paraId="5A0CA11F">
            <w:r>
              <w:rPr>
                <w:rFonts w:hint="eastAsia"/>
              </w:rPr>
              <w:t>上年度末2024年12月31日</w:t>
            </w:r>
          </w:p>
        </w:tc>
      </w:tr>
      <w:tr w14:paraId="037B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93B68F1"/>
        </w:tc>
        <w:tc>
          <w:tcPr>
            <w:tcW w:w="1860" w:type="dxa"/>
            <w:vAlign w:val="center"/>
          </w:tcPr>
          <w:p w14:paraId="0E690491">
            <w:r>
              <w:rPr>
                <w:rFonts w:hint="eastAsia"/>
              </w:rPr>
              <w:t>成本</w:t>
            </w:r>
          </w:p>
        </w:tc>
        <w:tc>
          <w:tcPr>
            <w:tcW w:w="1517" w:type="dxa"/>
            <w:vAlign w:val="center"/>
          </w:tcPr>
          <w:p w14:paraId="600B99DB">
            <w:r>
              <w:rPr>
                <w:rFonts w:hint="eastAsia"/>
              </w:rPr>
              <w:t>应计利息</w:t>
            </w:r>
          </w:p>
        </w:tc>
        <w:tc>
          <w:tcPr>
            <w:tcW w:w="1860" w:type="dxa"/>
            <w:vAlign w:val="center"/>
          </w:tcPr>
          <w:p w14:paraId="75AD852C">
            <w:r>
              <w:rPr>
                <w:rFonts w:hint="eastAsia"/>
              </w:rPr>
              <w:t>公允价值</w:t>
            </w:r>
          </w:p>
        </w:tc>
        <w:tc>
          <w:tcPr>
            <w:tcW w:w="1517" w:type="dxa"/>
            <w:vAlign w:val="center"/>
          </w:tcPr>
          <w:p w14:paraId="1DC83449">
            <w:r>
              <w:rPr>
                <w:rFonts w:hint="eastAsia"/>
              </w:rPr>
              <w:t>公允价值变动</w:t>
            </w:r>
          </w:p>
        </w:tc>
      </w:tr>
      <w:tr w14:paraId="39D2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42D253">
            <w:r>
              <w:rPr>
                <w:rFonts w:hint="eastAsia"/>
              </w:rPr>
              <w:t>股票</w:t>
            </w:r>
          </w:p>
        </w:tc>
        <w:tc>
          <w:tcPr>
            <w:tcW w:w="1860" w:type="dxa"/>
            <w:vAlign w:val="center"/>
          </w:tcPr>
          <w:p w14:paraId="06822668">
            <w:pPr>
              <w:jc w:val="right"/>
            </w:pPr>
            <w:r>
              <w:rPr>
                <w:rFonts w:hint="eastAsia"/>
              </w:rPr>
              <w:t>-</w:t>
            </w:r>
          </w:p>
        </w:tc>
        <w:tc>
          <w:tcPr>
            <w:tcW w:w="1517" w:type="dxa"/>
            <w:vAlign w:val="center"/>
          </w:tcPr>
          <w:p w14:paraId="0ECE0E15">
            <w:pPr>
              <w:jc w:val="right"/>
            </w:pPr>
            <w:r>
              <w:rPr>
                <w:rFonts w:hint="eastAsia"/>
              </w:rPr>
              <w:t>-</w:t>
            </w:r>
          </w:p>
        </w:tc>
        <w:tc>
          <w:tcPr>
            <w:tcW w:w="1860" w:type="dxa"/>
            <w:vAlign w:val="center"/>
          </w:tcPr>
          <w:p w14:paraId="6923F002">
            <w:pPr>
              <w:jc w:val="right"/>
            </w:pPr>
            <w:r>
              <w:rPr>
                <w:rFonts w:hint="eastAsia"/>
              </w:rPr>
              <w:t>-</w:t>
            </w:r>
          </w:p>
        </w:tc>
        <w:tc>
          <w:tcPr>
            <w:tcW w:w="1517" w:type="dxa"/>
            <w:vAlign w:val="center"/>
          </w:tcPr>
          <w:p w14:paraId="19C41618">
            <w:pPr>
              <w:jc w:val="right"/>
            </w:pPr>
            <w:r>
              <w:rPr>
                <w:rFonts w:hint="eastAsia"/>
              </w:rPr>
              <w:t>-</w:t>
            </w:r>
          </w:p>
        </w:tc>
      </w:tr>
      <w:tr w14:paraId="34FD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4C06AA">
            <w:r>
              <w:rPr>
                <w:rFonts w:hint="eastAsia"/>
              </w:rPr>
              <w:t>贵金属投资-金交所黄金合约</w:t>
            </w:r>
          </w:p>
        </w:tc>
        <w:tc>
          <w:tcPr>
            <w:tcW w:w="1860" w:type="dxa"/>
            <w:vAlign w:val="center"/>
          </w:tcPr>
          <w:p w14:paraId="668B95AC">
            <w:pPr>
              <w:jc w:val="right"/>
            </w:pPr>
            <w:r>
              <w:rPr>
                <w:rFonts w:hint="eastAsia"/>
              </w:rPr>
              <w:t>-</w:t>
            </w:r>
          </w:p>
        </w:tc>
        <w:tc>
          <w:tcPr>
            <w:tcW w:w="1517" w:type="dxa"/>
            <w:vAlign w:val="center"/>
          </w:tcPr>
          <w:p w14:paraId="6AEFEA2B">
            <w:pPr>
              <w:jc w:val="right"/>
            </w:pPr>
            <w:r>
              <w:rPr>
                <w:rFonts w:hint="eastAsia"/>
              </w:rPr>
              <w:t>-</w:t>
            </w:r>
          </w:p>
        </w:tc>
        <w:tc>
          <w:tcPr>
            <w:tcW w:w="1860" w:type="dxa"/>
            <w:vAlign w:val="center"/>
          </w:tcPr>
          <w:p w14:paraId="2821BB83">
            <w:pPr>
              <w:jc w:val="right"/>
            </w:pPr>
            <w:r>
              <w:rPr>
                <w:rFonts w:hint="eastAsia"/>
              </w:rPr>
              <w:t>-</w:t>
            </w:r>
          </w:p>
        </w:tc>
        <w:tc>
          <w:tcPr>
            <w:tcW w:w="1517" w:type="dxa"/>
            <w:vAlign w:val="center"/>
          </w:tcPr>
          <w:p w14:paraId="3BEC3856">
            <w:pPr>
              <w:jc w:val="right"/>
            </w:pPr>
            <w:r>
              <w:rPr>
                <w:rFonts w:hint="eastAsia"/>
              </w:rPr>
              <w:t>-</w:t>
            </w:r>
          </w:p>
        </w:tc>
      </w:tr>
      <w:tr w14:paraId="6D5C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3DD94CD">
            <w:r>
              <w:rPr>
                <w:rFonts w:hint="eastAsia"/>
              </w:rPr>
              <w:t>债券</w:t>
            </w:r>
          </w:p>
        </w:tc>
        <w:tc>
          <w:tcPr>
            <w:tcW w:w="897" w:type="dxa"/>
            <w:vAlign w:val="center"/>
          </w:tcPr>
          <w:p w14:paraId="2B944AE8">
            <w:r>
              <w:rPr>
                <w:rFonts w:hint="eastAsia"/>
              </w:rPr>
              <w:t>交易所市场</w:t>
            </w:r>
          </w:p>
        </w:tc>
        <w:tc>
          <w:tcPr>
            <w:tcW w:w="1860" w:type="dxa"/>
            <w:vAlign w:val="center"/>
          </w:tcPr>
          <w:p w14:paraId="06F70ED0">
            <w:pPr>
              <w:jc w:val="right"/>
            </w:pPr>
            <w:r>
              <w:rPr>
                <w:rFonts w:hint="eastAsia"/>
              </w:rPr>
              <w:t>-</w:t>
            </w:r>
          </w:p>
        </w:tc>
        <w:tc>
          <w:tcPr>
            <w:tcW w:w="1517" w:type="dxa"/>
            <w:vAlign w:val="center"/>
          </w:tcPr>
          <w:p w14:paraId="5E5CD258">
            <w:pPr>
              <w:jc w:val="right"/>
            </w:pPr>
            <w:r>
              <w:rPr>
                <w:rFonts w:hint="eastAsia"/>
              </w:rPr>
              <w:t>-</w:t>
            </w:r>
          </w:p>
        </w:tc>
        <w:tc>
          <w:tcPr>
            <w:tcW w:w="1860" w:type="dxa"/>
            <w:vAlign w:val="center"/>
          </w:tcPr>
          <w:p w14:paraId="6527C5A3">
            <w:pPr>
              <w:jc w:val="right"/>
            </w:pPr>
            <w:r>
              <w:rPr>
                <w:rFonts w:hint="eastAsia"/>
              </w:rPr>
              <w:t>-</w:t>
            </w:r>
          </w:p>
        </w:tc>
        <w:tc>
          <w:tcPr>
            <w:tcW w:w="1517" w:type="dxa"/>
            <w:vAlign w:val="center"/>
          </w:tcPr>
          <w:p w14:paraId="4263916A">
            <w:pPr>
              <w:jc w:val="right"/>
            </w:pPr>
            <w:r>
              <w:rPr>
                <w:rFonts w:hint="eastAsia"/>
              </w:rPr>
              <w:t>-</w:t>
            </w:r>
          </w:p>
        </w:tc>
      </w:tr>
      <w:tr w14:paraId="12F8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90945A"/>
        </w:tc>
        <w:tc>
          <w:tcPr>
            <w:tcW w:w="897" w:type="dxa"/>
            <w:vAlign w:val="center"/>
          </w:tcPr>
          <w:p w14:paraId="73017D7B">
            <w:r>
              <w:rPr>
                <w:rFonts w:hint="eastAsia"/>
              </w:rPr>
              <w:t>银行间市场</w:t>
            </w:r>
          </w:p>
        </w:tc>
        <w:tc>
          <w:tcPr>
            <w:tcW w:w="1860" w:type="dxa"/>
            <w:vAlign w:val="center"/>
          </w:tcPr>
          <w:p w14:paraId="1128132B">
            <w:pPr>
              <w:jc w:val="right"/>
            </w:pPr>
            <w:r>
              <w:rPr>
                <w:rFonts w:hint="eastAsia"/>
              </w:rPr>
              <w:t>1,341,068,616.75</w:t>
            </w:r>
          </w:p>
        </w:tc>
        <w:tc>
          <w:tcPr>
            <w:tcW w:w="1517" w:type="dxa"/>
            <w:vAlign w:val="center"/>
          </w:tcPr>
          <w:p w14:paraId="01360F1C">
            <w:pPr>
              <w:jc w:val="right"/>
            </w:pPr>
            <w:r>
              <w:rPr>
                <w:rFonts w:hint="eastAsia"/>
              </w:rPr>
              <w:t>25,849,182.84</w:t>
            </w:r>
          </w:p>
        </w:tc>
        <w:tc>
          <w:tcPr>
            <w:tcW w:w="1860" w:type="dxa"/>
            <w:vAlign w:val="center"/>
          </w:tcPr>
          <w:p w14:paraId="58DAF858">
            <w:pPr>
              <w:jc w:val="right"/>
            </w:pPr>
            <w:r>
              <w:rPr>
                <w:rFonts w:hint="eastAsia"/>
              </w:rPr>
              <w:t>1,369,997,182.84</w:t>
            </w:r>
          </w:p>
        </w:tc>
        <w:tc>
          <w:tcPr>
            <w:tcW w:w="1517" w:type="dxa"/>
            <w:vAlign w:val="center"/>
          </w:tcPr>
          <w:p w14:paraId="7CA866B7">
            <w:pPr>
              <w:jc w:val="right"/>
            </w:pPr>
            <w:r>
              <w:rPr>
                <w:rFonts w:hint="eastAsia"/>
              </w:rPr>
              <w:t>3,079,383.25</w:t>
            </w:r>
          </w:p>
        </w:tc>
      </w:tr>
      <w:tr w14:paraId="6D29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61EE3A"/>
        </w:tc>
        <w:tc>
          <w:tcPr>
            <w:tcW w:w="897" w:type="dxa"/>
            <w:vAlign w:val="center"/>
          </w:tcPr>
          <w:p w14:paraId="4455F8D1">
            <w:r>
              <w:rPr>
                <w:rFonts w:hint="eastAsia"/>
              </w:rPr>
              <w:t>合计</w:t>
            </w:r>
          </w:p>
        </w:tc>
        <w:tc>
          <w:tcPr>
            <w:tcW w:w="1860" w:type="dxa"/>
            <w:vAlign w:val="center"/>
          </w:tcPr>
          <w:p w14:paraId="43202276">
            <w:pPr>
              <w:jc w:val="right"/>
            </w:pPr>
            <w:r>
              <w:rPr>
                <w:rFonts w:hint="eastAsia"/>
              </w:rPr>
              <w:t>1,341,068,616.75</w:t>
            </w:r>
          </w:p>
        </w:tc>
        <w:tc>
          <w:tcPr>
            <w:tcW w:w="1517" w:type="dxa"/>
            <w:vAlign w:val="center"/>
          </w:tcPr>
          <w:p w14:paraId="1F5146D4">
            <w:pPr>
              <w:jc w:val="right"/>
            </w:pPr>
            <w:r>
              <w:rPr>
                <w:rFonts w:hint="eastAsia"/>
              </w:rPr>
              <w:t>25,849,182.84</w:t>
            </w:r>
          </w:p>
        </w:tc>
        <w:tc>
          <w:tcPr>
            <w:tcW w:w="1860" w:type="dxa"/>
            <w:vAlign w:val="center"/>
          </w:tcPr>
          <w:p w14:paraId="522F7303">
            <w:pPr>
              <w:jc w:val="right"/>
            </w:pPr>
            <w:r>
              <w:rPr>
                <w:rFonts w:hint="eastAsia"/>
              </w:rPr>
              <w:t>1,369,997,182.84</w:t>
            </w:r>
          </w:p>
        </w:tc>
        <w:tc>
          <w:tcPr>
            <w:tcW w:w="1517" w:type="dxa"/>
            <w:vAlign w:val="center"/>
          </w:tcPr>
          <w:p w14:paraId="67AF0391">
            <w:pPr>
              <w:jc w:val="right"/>
            </w:pPr>
            <w:r>
              <w:rPr>
                <w:rFonts w:hint="eastAsia"/>
              </w:rPr>
              <w:t>3,079,383.25</w:t>
            </w:r>
          </w:p>
        </w:tc>
      </w:tr>
      <w:tr w14:paraId="07E7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EECEBB">
            <w:r>
              <w:rPr>
                <w:rFonts w:hint="eastAsia"/>
              </w:rPr>
              <w:t>资产支持证券</w:t>
            </w:r>
          </w:p>
        </w:tc>
        <w:tc>
          <w:tcPr>
            <w:tcW w:w="1860" w:type="dxa"/>
            <w:vAlign w:val="center"/>
          </w:tcPr>
          <w:p w14:paraId="543E3E23">
            <w:pPr>
              <w:jc w:val="right"/>
            </w:pPr>
            <w:r>
              <w:rPr>
                <w:rFonts w:hint="eastAsia"/>
              </w:rPr>
              <w:t>-</w:t>
            </w:r>
          </w:p>
        </w:tc>
        <w:tc>
          <w:tcPr>
            <w:tcW w:w="1517" w:type="dxa"/>
            <w:vAlign w:val="center"/>
          </w:tcPr>
          <w:p w14:paraId="26BD7E36">
            <w:pPr>
              <w:jc w:val="right"/>
            </w:pPr>
            <w:r>
              <w:rPr>
                <w:rFonts w:hint="eastAsia"/>
              </w:rPr>
              <w:t>-</w:t>
            </w:r>
          </w:p>
        </w:tc>
        <w:tc>
          <w:tcPr>
            <w:tcW w:w="1860" w:type="dxa"/>
            <w:vAlign w:val="center"/>
          </w:tcPr>
          <w:p w14:paraId="4A74BF9A">
            <w:pPr>
              <w:jc w:val="right"/>
            </w:pPr>
            <w:r>
              <w:rPr>
                <w:rFonts w:hint="eastAsia"/>
              </w:rPr>
              <w:t>-</w:t>
            </w:r>
          </w:p>
        </w:tc>
        <w:tc>
          <w:tcPr>
            <w:tcW w:w="1517" w:type="dxa"/>
            <w:vAlign w:val="center"/>
          </w:tcPr>
          <w:p w14:paraId="22623F5B">
            <w:pPr>
              <w:jc w:val="right"/>
            </w:pPr>
            <w:r>
              <w:rPr>
                <w:rFonts w:hint="eastAsia"/>
              </w:rPr>
              <w:t>-</w:t>
            </w:r>
          </w:p>
        </w:tc>
      </w:tr>
      <w:tr w14:paraId="06F4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635448">
            <w:r>
              <w:rPr>
                <w:rFonts w:hint="eastAsia"/>
              </w:rPr>
              <w:t>基金</w:t>
            </w:r>
          </w:p>
        </w:tc>
        <w:tc>
          <w:tcPr>
            <w:tcW w:w="1860" w:type="dxa"/>
            <w:vAlign w:val="center"/>
          </w:tcPr>
          <w:p w14:paraId="676B1E17">
            <w:pPr>
              <w:jc w:val="right"/>
            </w:pPr>
            <w:r>
              <w:rPr>
                <w:rFonts w:hint="eastAsia"/>
              </w:rPr>
              <w:t>-</w:t>
            </w:r>
          </w:p>
        </w:tc>
        <w:tc>
          <w:tcPr>
            <w:tcW w:w="1517" w:type="dxa"/>
            <w:vAlign w:val="center"/>
          </w:tcPr>
          <w:p w14:paraId="7913E9C2">
            <w:pPr>
              <w:jc w:val="right"/>
            </w:pPr>
            <w:r>
              <w:rPr>
                <w:rFonts w:hint="eastAsia"/>
              </w:rPr>
              <w:t>-</w:t>
            </w:r>
          </w:p>
        </w:tc>
        <w:tc>
          <w:tcPr>
            <w:tcW w:w="1860" w:type="dxa"/>
            <w:vAlign w:val="center"/>
          </w:tcPr>
          <w:p w14:paraId="4DFCAEE5">
            <w:pPr>
              <w:jc w:val="right"/>
            </w:pPr>
            <w:r>
              <w:rPr>
                <w:rFonts w:hint="eastAsia"/>
              </w:rPr>
              <w:t>-</w:t>
            </w:r>
          </w:p>
        </w:tc>
        <w:tc>
          <w:tcPr>
            <w:tcW w:w="1517" w:type="dxa"/>
            <w:vAlign w:val="center"/>
          </w:tcPr>
          <w:p w14:paraId="4D8BAF92">
            <w:pPr>
              <w:jc w:val="right"/>
            </w:pPr>
            <w:r>
              <w:rPr>
                <w:rFonts w:hint="eastAsia"/>
              </w:rPr>
              <w:t>-</w:t>
            </w:r>
          </w:p>
        </w:tc>
      </w:tr>
      <w:tr w14:paraId="2A0F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CE9402">
            <w:r>
              <w:rPr>
                <w:rFonts w:hint="eastAsia"/>
              </w:rPr>
              <w:t>其他</w:t>
            </w:r>
          </w:p>
        </w:tc>
        <w:tc>
          <w:tcPr>
            <w:tcW w:w="1860" w:type="dxa"/>
            <w:vAlign w:val="center"/>
          </w:tcPr>
          <w:p w14:paraId="46A34310">
            <w:pPr>
              <w:jc w:val="right"/>
            </w:pPr>
            <w:r>
              <w:rPr>
                <w:rFonts w:hint="eastAsia"/>
              </w:rPr>
              <w:t>-</w:t>
            </w:r>
          </w:p>
        </w:tc>
        <w:tc>
          <w:tcPr>
            <w:tcW w:w="1517" w:type="dxa"/>
            <w:vAlign w:val="center"/>
          </w:tcPr>
          <w:p w14:paraId="1C667180">
            <w:pPr>
              <w:jc w:val="right"/>
            </w:pPr>
            <w:r>
              <w:rPr>
                <w:rFonts w:hint="eastAsia"/>
              </w:rPr>
              <w:t>-</w:t>
            </w:r>
          </w:p>
        </w:tc>
        <w:tc>
          <w:tcPr>
            <w:tcW w:w="1860" w:type="dxa"/>
            <w:vAlign w:val="center"/>
          </w:tcPr>
          <w:p w14:paraId="11415447">
            <w:pPr>
              <w:jc w:val="right"/>
            </w:pPr>
            <w:r>
              <w:rPr>
                <w:rFonts w:hint="eastAsia"/>
              </w:rPr>
              <w:t>-</w:t>
            </w:r>
          </w:p>
        </w:tc>
        <w:tc>
          <w:tcPr>
            <w:tcW w:w="1517" w:type="dxa"/>
            <w:vAlign w:val="center"/>
          </w:tcPr>
          <w:p w14:paraId="195BE643">
            <w:pPr>
              <w:jc w:val="right"/>
            </w:pPr>
            <w:r>
              <w:rPr>
                <w:rFonts w:hint="eastAsia"/>
              </w:rPr>
              <w:t>-</w:t>
            </w:r>
          </w:p>
        </w:tc>
      </w:tr>
      <w:tr w14:paraId="0B89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B826CB">
            <w:r>
              <w:rPr>
                <w:rFonts w:hint="eastAsia"/>
              </w:rPr>
              <w:t>合计</w:t>
            </w:r>
          </w:p>
        </w:tc>
        <w:tc>
          <w:tcPr>
            <w:tcW w:w="1860" w:type="dxa"/>
            <w:vAlign w:val="center"/>
          </w:tcPr>
          <w:p w14:paraId="0D9CD5FD">
            <w:pPr>
              <w:jc w:val="right"/>
            </w:pPr>
            <w:r>
              <w:rPr>
                <w:rFonts w:hint="eastAsia"/>
              </w:rPr>
              <w:t>1,341,068,616.75</w:t>
            </w:r>
          </w:p>
        </w:tc>
        <w:tc>
          <w:tcPr>
            <w:tcW w:w="1517" w:type="dxa"/>
            <w:vAlign w:val="center"/>
          </w:tcPr>
          <w:p w14:paraId="70DB84D9">
            <w:pPr>
              <w:jc w:val="right"/>
            </w:pPr>
            <w:r>
              <w:rPr>
                <w:rFonts w:hint="eastAsia"/>
              </w:rPr>
              <w:t>25,849,182.84</w:t>
            </w:r>
          </w:p>
        </w:tc>
        <w:tc>
          <w:tcPr>
            <w:tcW w:w="1860" w:type="dxa"/>
            <w:vAlign w:val="center"/>
          </w:tcPr>
          <w:p w14:paraId="7E83D626">
            <w:pPr>
              <w:jc w:val="right"/>
            </w:pPr>
            <w:r>
              <w:rPr>
                <w:rFonts w:hint="eastAsia"/>
              </w:rPr>
              <w:t>1,369,997,182.84</w:t>
            </w:r>
          </w:p>
        </w:tc>
        <w:tc>
          <w:tcPr>
            <w:tcW w:w="1517" w:type="dxa"/>
            <w:vAlign w:val="center"/>
          </w:tcPr>
          <w:p w14:paraId="642C7210">
            <w:pPr>
              <w:jc w:val="right"/>
            </w:pPr>
            <w:r>
              <w:rPr>
                <w:rFonts w:hint="eastAsia"/>
              </w:rPr>
              <w:t>3,079,383.25</w:t>
            </w:r>
          </w:p>
        </w:tc>
      </w:tr>
    </w:tbl>
    <w:p w14:paraId="5F07BC3E">
      <w:pPr>
        <w:pStyle w:val="35"/>
      </w:pPr>
      <w:bookmarkStart w:id="74" w:name="_Toc74"/>
      <w:r>
        <w:t>衍生金融资产/负债</w:t>
      </w:r>
      <w:bookmarkEnd w:id="74"/>
    </w:p>
    <w:p w14:paraId="043D7C81">
      <w:pPr>
        <w:pStyle w:val="36"/>
      </w:pPr>
      <w:bookmarkStart w:id="75" w:name="_Toc75"/>
      <w:r>
        <w:t>衍生金融资产/负债期末余额</w:t>
      </w:r>
      <w:bookmarkEnd w:id="75"/>
    </w:p>
    <w:p w14:paraId="1A321F74">
      <w:pPr>
        <w:pStyle w:val="18"/>
        <w:rPr>
          <w:rFonts w:hint="eastAsia"/>
        </w:rPr>
      </w:pPr>
      <w:r>
        <w:rPr>
          <w:rFonts w:hint="eastAsia"/>
        </w:rPr>
        <w:t>无。</w:t>
      </w:r>
    </w:p>
    <w:p w14:paraId="5D2D8379">
      <w:pPr>
        <w:pStyle w:val="35"/>
      </w:pPr>
      <w:bookmarkStart w:id="76" w:name="_Toc76"/>
      <w:r>
        <w:t xml:space="preserve"> 买入返售金融资产</w:t>
      </w:r>
      <w:bookmarkEnd w:id="76"/>
    </w:p>
    <w:p w14:paraId="216F1677">
      <w:pPr>
        <w:pStyle w:val="36"/>
      </w:pPr>
      <w:bookmarkStart w:id="77" w:name="_Toc77"/>
      <w:r>
        <w:t>各项买入返售金融资产期末余额</w:t>
      </w:r>
      <w:bookmarkEnd w:id="77"/>
    </w:p>
    <w:p w14:paraId="14EE31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518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0D8EECD">
            <w:r>
              <w:rPr>
                <w:rFonts w:hint="eastAsia"/>
              </w:rPr>
              <w:t>项目</w:t>
            </w:r>
          </w:p>
        </w:tc>
        <w:tc>
          <w:tcPr>
            <w:tcW w:w="2519" w:type="dxa"/>
            <w:gridSpan w:val="2"/>
            <w:vAlign w:val="center"/>
          </w:tcPr>
          <w:p w14:paraId="303F2155">
            <w:r>
              <w:rPr>
                <w:rFonts w:hint="eastAsia"/>
              </w:rPr>
              <w:t>本期末2025年12月31日</w:t>
            </w:r>
          </w:p>
        </w:tc>
      </w:tr>
      <w:tr w14:paraId="20A2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2F893FF"/>
        </w:tc>
        <w:tc>
          <w:tcPr>
            <w:tcW w:w="2519" w:type="dxa"/>
            <w:vAlign w:val="center"/>
          </w:tcPr>
          <w:p w14:paraId="2ABA165C">
            <w:r>
              <w:rPr>
                <w:rFonts w:hint="eastAsia"/>
              </w:rPr>
              <w:t>账面余额</w:t>
            </w:r>
          </w:p>
        </w:tc>
        <w:tc>
          <w:tcPr>
            <w:tcW w:w="3322" w:type="dxa"/>
            <w:vAlign w:val="center"/>
          </w:tcPr>
          <w:p w14:paraId="325388F7">
            <w:r>
              <w:rPr>
                <w:rFonts w:hint="eastAsia"/>
              </w:rPr>
              <w:t>其中：买断式逆回购</w:t>
            </w:r>
          </w:p>
        </w:tc>
      </w:tr>
      <w:tr w14:paraId="4025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9A85DDB">
            <w:r>
              <w:rPr>
                <w:rFonts w:hint="eastAsia"/>
              </w:rPr>
              <w:t>交易所市场</w:t>
            </w:r>
          </w:p>
        </w:tc>
        <w:tc>
          <w:tcPr>
            <w:tcW w:w="2519" w:type="dxa"/>
            <w:vAlign w:val="center"/>
          </w:tcPr>
          <w:p w14:paraId="786ADBCA">
            <w:pPr>
              <w:jc w:val="right"/>
            </w:pPr>
            <w:r>
              <w:rPr>
                <w:rFonts w:hint="eastAsia"/>
              </w:rPr>
              <w:t>-</w:t>
            </w:r>
          </w:p>
        </w:tc>
        <w:tc>
          <w:tcPr>
            <w:tcW w:w="3322" w:type="dxa"/>
            <w:vAlign w:val="center"/>
          </w:tcPr>
          <w:p w14:paraId="1DC13F18">
            <w:pPr>
              <w:jc w:val="right"/>
            </w:pPr>
            <w:r>
              <w:rPr>
                <w:rFonts w:hint="eastAsia"/>
              </w:rPr>
              <w:t>-</w:t>
            </w:r>
          </w:p>
        </w:tc>
      </w:tr>
      <w:tr w14:paraId="2B15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9CE0A06">
            <w:r>
              <w:rPr>
                <w:rFonts w:hint="eastAsia"/>
              </w:rPr>
              <w:t>银行间市场</w:t>
            </w:r>
          </w:p>
        </w:tc>
        <w:tc>
          <w:tcPr>
            <w:tcW w:w="2519" w:type="dxa"/>
            <w:vAlign w:val="center"/>
          </w:tcPr>
          <w:p w14:paraId="2B5EAC15">
            <w:pPr>
              <w:jc w:val="right"/>
            </w:pPr>
            <w:r>
              <w:rPr>
                <w:rFonts w:hint="eastAsia"/>
              </w:rPr>
              <w:t>130,008,005.53</w:t>
            </w:r>
          </w:p>
        </w:tc>
        <w:tc>
          <w:tcPr>
            <w:tcW w:w="3322" w:type="dxa"/>
            <w:vAlign w:val="center"/>
          </w:tcPr>
          <w:p w14:paraId="3A983CDB">
            <w:pPr>
              <w:jc w:val="right"/>
            </w:pPr>
            <w:r>
              <w:rPr>
                <w:rFonts w:hint="eastAsia"/>
              </w:rPr>
              <w:t>-</w:t>
            </w:r>
          </w:p>
        </w:tc>
      </w:tr>
      <w:tr w14:paraId="63AB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C85C038">
            <w:r>
              <w:rPr>
                <w:rFonts w:hint="eastAsia"/>
              </w:rPr>
              <w:t>合计</w:t>
            </w:r>
          </w:p>
        </w:tc>
        <w:tc>
          <w:tcPr>
            <w:tcW w:w="2519" w:type="dxa"/>
            <w:vAlign w:val="center"/>
          </w:tcPr>
          <w:p w14:paraId="559D6413">
            <w:pPr>
              <w:jc w:val="right"/>
            </w:pPr>
            <w:r>
              <w:rPr>
                <w:rFonts w:hint="eastAsia"/>
              </w:rPr>
              <w:t>130,008,005.53</w:t>
            </w:r>
          </w:p>
        </w:tc>
        <w:tc>
          <w:tcPr>
            <w:tcW w:w="3322" w:type="dxa"/>
            <w:vAlign w:val="center"/>
          </w:tcPr>
          <w:p w14:paraId="1122B8BB">
            <w:pPr>
              <w:jc w:val="right"/>
            </w:pPr>
            <w:r>
              <w:rPr>
                <w:rFonts w:hint="eastAsia"/>
              </w:rPr>
              <w:t>-</w:t>
            </w:r>
          </w:p>
        </w:tc>
      </w:tr>
      <w:tr w14:paraId="37FB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1650942">
            <w:r>
              <w:rPr>
                <w:rFonts w:hint="eastAsia"/>
              </w:rPr>
              <w:t>项目</w:t>
            </w:r>
          </w:p>
        </w:tc>
        <w:tc>
          <w:tcPr>
            <w:tcW w:w="2519" w:type="dxa"/>
            <w:gridSpan w:val="2"/>
            <w:vAlign w:val="center"/>
          </w:tcPr>
          <w:p w14:paraId="1F2FE732">
            <w:r>
              <w:rPr>
                <w:rFonts w:hint="eastAsia"/>
              </w:rPr>
              <w:t>上年度末2024年12月31日</w:t>
            </w:r>
          </w:p>
        </w:tc>
      </w:tr>
      <w:tr w14:paraId="7E14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9FDF0CE"/>
        </w:tc>
        <w:tc>
          <w:tcPr>
            <w:tcW w:w="2519" w:type="dxa"/>
            <w:vAlign w:val="center"/>
          </w:tcPr>
          <w:p w14:paraId="3BA06DEC">
            <w:r>
              <w:rPr>
                <w:rFonts w:hint="eastAsia"/>
              </w:rPr>
              <w:t>账面余额</w:t>
            </w:r>
          </w:p>
        </w:tc>
        <w:tc>
          <w:tcPr>
            <w:tcW w:w="3322" w:type="dxa"/>
            <w:vAlign w:val="center"/>
          </w:tcPr>
          <w:p w14:paraId="7C1DE88A">
            <w:r>
              <w:rPr>
                <w:rFonts w:hint="eastAsia"/>
              </w:rPr>
              <w:t>其中：买断式逆回购</w:t>
            </w:r>
          </w:p>
        </w:tc>
      </w:tr>
      <w:tr w14:paraId="687A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C1639A">
            <w:r>
              <w:rPr>
                <w:rFonts w:hint="eastAsia"/>
              </w:rPr>
              <w:t>交易所市场</w:t>
            </w:r>
          </w:p>
        </w:tc>
        <w:tc>
          <w:tcPr>
            <w:tcW w:w="2519" w:type="dxa"/>
            <w:vAlign w:val="center"/>
          </w:tcPr>
          <w:p w14:paraId="0E12C417">
            <w:pPr>
              <w:jc w:val="right"/>
            </w:pPr>
            <w:r>
              <w:rPr>
                <w:rFonts w:hint="eastAsia"/>
              </w:rPr>
              <w:t>-</w:t>
            </w:r>
          </w:p>
        </w:tc>
        <w:tc>
          <w:tcPr>
            <w:tcW w:w="3322" w:type="dxa"/>
            <w:vAlign w:val="center"/>
          </w:tcPr>
          <w:p w14:paraId="39F67D3E">
            <w:pPr>
              <w:jc w:val="right"/>
            </w:pPr>
            <w:r>
              <w:rPr>
                <w:rFonts w:hint="eastAsia"/>
              </w:rPr>
              <w:t>-</w:t>
            </w:r>
          </w:p>
        </w:tc>
      </w:tr>
      <w:tr w14:paraId="4C7D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A0794A2">
            <w:r>
              <w:rPr>
                <w:rFonts w:hint="eastAsia"/>
              </w:rPr>
              <w:t>银行间市场</w:t>
            </w:r>
          </w:p>
        </w:tc>
        <w:tc>
          <w:tcPr>
            <w:tcW w:w="2519" w:type="dxa"/>
            <w:vAlign w:val="center"/>
          </w:tcPr>
          <w:p w14:paraId="61D93176">
            <w:pPr>
              <w:jc w:val="right"/>
            </w:pPr>
            <w:r>
              <w:rPr>
                <w:rFonts w:hint="eastAsia"/>
              </w:rPr>
              <w:t>-</w:t>
            </w:r>
          </w:p>
        </w:tc>
        <w:tc>
          <w:tcPr>
            <w:tcW w:w="3322" w:type="dxa"/>
            <w:vAlign w:val="center"/>
          </w:tcPr>
          <w:p w14:paraId="4B57317C">
            <w:pPr>
              <w:jc w:val="right"/>
            </w:pPr>
            <w:r>
              <w:rPr>
                <w:rFonts w:hint="eastAsia"/>
              </w:rPr>
              <w:t>-</w:t>
            </w:r>
          </w:p>
        </w:tc>
      </w:tr>
      <w:tr w14:paraId="7168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6F7E073">
            <w:r>
              <w:rPr>
                <w:rFonts w:hint="eastAsia"/>
              </w:rPr>
              <w:t>合计</w:t>
            </w:r>
          </w:p>
        </w:tc>
        <w:tc>
          <w:tcPr>
            <w:tcW w:w="2519" w:type="dxa"/>
            <w:vAlign w:val="center"/>
          </w:tcPr>
          <w:p w14:paraId="0D6C6330">
            <w:pPr>
              <w:jc w:val="right"/>
            </w:pPr>
            <w:r>
              <w:rPr>
                <w:rFonts w:hint="eastAsia"/>
              </w:rPr>
              <w:t>-</w:t>
            </w:r>
          </w:p>
        </w:tc>
        <w:tc>
          <w:tcPr>
            <w:tcW w:w="3322" w:type="dxa"/>
            <w:vAlign w:val="center"/>
          </w:tcPr>
          <w:p w14:paraId="1E3B2FEC">
            <w:pPr>
              <w:jc w:val="right"/>
            </w:pPr>
            <w:r>
              <w:rPr>
                <w:rFonts w:hint="eastAsia"/>
              </w:rPr>
              <w:t>-</w:t>
            </w:r>
          </w:p>
        </w:tc>
      </w:tr>
    </w:tbl>
    <w:p w14:paraId="5411A1BE">
      <w:pPr>
        <w:pStyle w:val="36"/>
      </w:pPr>
      <w:bookmarkStart w:id="78" w:name="_Toc78"/>
      <w:r>
        <w:t xml:space="preserve"> 期末买断式逆回购交易中取得的债券</w:t>
      </w:r>
      <w:bookmarkEnd w:id="78"/>
    </w:p>
    <w:p w14:paraId="287D1AC9">
      <w:pPr>
        <w:pStyle w:val="18"/>
        <w:rPr>
          <w:rFonts w:hint="eastAsia"/>
        </w:rPr>
      </w:pPr>
      <w:r>
        <w:rPr>
          <w:rFonts w:hint="eastAsia"/>
        </w:rPr>
        <w:t>无。</w:t>
      </w:r>
    </w:p>
    <w:p w14:paraId="5805194F">
      <w:pPr>
        <w:pStyle w:val="35"/>
      </w:pPr>
      <w:bookmarkStart w:id="79" w:name="_Toc79"/>
      <w:r>
        <w:t xml:space="preserve"> 其他资产</w:t>
      </w:r>
      <w:bookmarkEnd w:id="79"/>
    </w:p>
    <w:p w14:paraId="4B950B22">
      <w:pPr>
        <w:pStyle w:val="18"/>
        <w:rPr>
          <w:rFonts w:hint="eastAsia"/>
        </w:rPr>
      </w:pPr>
      <w:r>
        <w:rPr>
          <w:rFonts w:hint="eastAsia"/>
        </w:rPr>
        <w:t>无。</w:t>
      </w:r>
    </w:p>
    <w:p w14:paraId="3B6597E2">
      <w:pPr>
        <w:pStyle w:val="35"/>
      </w:pPr>
      <w:bookmarkStart w:id="80" w:name="_Toc80"/>
      <w:r>
        <w:t>其他负债</w:t>
      </w:r>
      <w:bookmarkEnd w:id="80"/>
    </w:p>
    <w:p w14:paraId="5C1BA1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35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BBC43F">
            <w:pPr>
              <w:jc w:val="center"/>
            </w:pPr>
            <w:r>
              <w:rPr>
                <w:rFonts w:hint="eastAsia"/>
                <w:b/>
              </w:rPr>
              <w:t>项目</w:t>
            </w:r>
          </w:p>
        </w:tc>
        <w:tc>
          <w:tcPr>
            <w:tcW w:w="2768" w:type="dxa"/>
            <w:shd w:val="clear" w:color="auto" w:fill="BFBFBF"/>
            <w:vAlign w:val="center"/>
          </w:tcPr>
          <w:p w14:paraId="18EAF16E">
            <w:pPr>
              <w:jc w:val="center"/>
            </w:pPr>
            <w:r>
              <w:rPr>
                <w:rFonts w:hint="eastAsia"/>
                <w:b/>
              </w:rPr>
              <w:t>本期末2025年12月31日</w:t>
            </w:r>
          </w:p>
        </w:tc>
        <w:tc>
          <w:tcPr>
            <w:tcW w:w="2768" w:type="dxa"/>
            <w:shd w:val="clear" w:color="auto" w:fill="BFBFBF"/>
            <w:vAlign w:val="center"/>
          </w:tcPr>
          <w:p w14:paraId="478BFE58">
            <w:pPr>
              <w:jc w:val="center"/>
            </w:pPr>
            <w:r>
              <w:rPr>
                <w:rFonts w:hint="eastAsia"/>
                <w:b/>
              </w:rPr>
              <w:t>上年度末2024年12月31日</w:t>
            </w:r>
          </w:p>
        </w:tc>
      </w:tr>
      <w:tr w14:paraId="4D86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3C1F7">
            <w:r>
              <w:rPr>
                <w:rFonts w:hint="eastAsia"/>
              </w:rPr>
              <w:t>应付券商交易单元保证金</w:t>
            </w:r>
          </w:p>
        </w:tc>
        <w:tc>
          <w:tcPr>
            <w:tcW w:w="2768" w:type="dxa"/>
            <w:vAlign w:val="center"/>
          </w:tcPr>
          <w:p w14:paraId="3990EDCD">
            <w:pPr>
              <w:jc w:val="right"/>
            </w:pPr>
            <w:r>
              <w:rPr>
                <w:rFonts w:hint="eastAsia"/>
              </w:rPr>
              <w:t>-</w:t>
            </w:r>
          </w:p>
        </w:tc>
        <w:tc>
          <w:tcPr>
            <w:tcW w:w="2768" w:type="dxa"/>
            <w:vAlign w:val="center"/>
          </w:tcPr>
          <w:p w14:paraId="2DF596C6">
            <w:pPr>
              <w:jc w:val="right"/>
            </w:pPr>
            <w:r>
              <w:rPr>
                <w:rFonts w:hint="eastAsia"/>
              </w:rPr>
              <w:t>-</w:t>
            </w:r>
          </w:p>
        </w:tc>
      </w:tr>
      <w:tr w14:paraId="0C16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559CC">
            <w:r>
              <w:rPr>
                <w:rFonts w:hint="eastAsia"/>
              </w:rPr>
              <w:t>应付赎回费</w:t>
            </w:r>
          </w:p>
        </w:tc>
        <w:tc>
          <w:tcPr>
            <w:tcW w:w="2768" w:type="dxa"/>
            <w:vAlign w:val="center"/>
          </w:tcPr>
          <w:p w14:paraId="31724D51">
            <w:pPr>
              <w:jc w:val="right"/>
            </w:pPr>
            <w:r>
              <w:rPr>
                <w:rFonts w:hint="eastAsia"/>
              </w:rPr>
              <w:t>-</w:t>
            </w:r>
          </w:p>
        </w:tc>
        <w:tc>
          <w:tcPr>
            <w:tcW w:w="2768" w:type="dxa"/>
            <w:vAlign w:val="center"/>
          </w:tcPr>
          <w:p w14:paraId="0BD2EE37">
            <w:pPr>
              <w:jc w:val="right"/>
            </w:pPr>
            <w:r>
              <w:rPr>
                <w:rFonts w:hint="eastAsia"/>
              </w:rPr>
              <w:t>-</w:t>
            </w:r>
          </w:p>
        </w:tc>
      </w:tr>
      <w:tr w14:paraId="4056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9BE53">
            <w:r>
              <w:rPr>
                <w:rFonts w:hint="eastAsia"/>
              </w:rPr>
              <w:t>应付证券出借违约金</w:t>
            </w:r>
          </w:p>
        </w:tc>
        <w:tc>
          <w:tcPr>
            <w:tcW w:w="2768" w:type="dxa"/>
            <w:vAlign w:val="center"/>
          </w:tcPr>
          <w:p w14:paraId="54BCC52F">
            <w:pPr>
              <w:jc w:val="right"/>
            </w:pPr>
            <w:r>
              <w:rPr>
                <w:rFonts w:hint="eastAsia"/>
              </w:rPr>
              <w:t>-</w:t>
            </w:r>
          </w:p>
        </w:tc>
        <w:tc>
          <w:tcPr>
            <w:tcW w:w="2768" w:type="dxa"/>
            <w:vAlign w:val="center"/>
          </w:tcPr>
          <w:p w14:paraId="129B6B55">
            <w:pPr>
              <w:jc w:val="right"/>
            </w:pPr>
            <w:r>
              <w:rPr>
                <w:rFonts w:hint="eastAsia"/>
              </w:rPr>
              <w:t>-</w:t>
            </w:r>
          </w:p>
        </w:tc>
      </w:tr>
      <w:tr w14:paraId="7B2F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4A022">
            <w:r>
              <w:rPr>
                <w:rFonts w:hint="eastAsia"/>
              </w:rPr>
              <w:t>应付交易费用</w:t>
            </w:r>
          </w:p>
        </w:tc>
        <w:tc>
          <w:tcPr>
            <w:tcW w:w="2768" w:type="dxa"/>
            <w:vAlign w:val="center"/>
          </w:tcPr>
          <w:p w14:paraId="1C6E09BB">
            <w:pPr>
              <w:jc w:val="right"/>
            </w:pPr>
            <w:r>
              <w:rPr>
                <w:rFonts w:hint="eastAsia"/>
              </w:rPr>
              <w:t>38,540.70</w:t>
            </w:r>
          </w:p>
        </w:tc>
        <w:tc>
          <w:tcPr>
            <w:tcW w:w="2768" w:type="dxa"/>
            <w:vAlign w:val="center"/>
          </w:tcPr>
          <w:p w14:paraId="5E8A3B57">
            <w:pPr>
              <w:jc w:val="right"/>
            </w:pPr>
            <w:r>
              <w:rPr>
                <w:rFonts w:hint="eastAsia"/>
              </w:rPr>
              <w:t>25,404.15</w:t>
            </w:r>
          </w:p>
        </w:tc>
      </w:tr>
      <w:tr w14:paraId="5736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DD014">
            <w:r>
              <w:rPr>
                <w:rFonts w:hint="eastAsia"/>
              </w:rPr>
              <w:t>其中：交易所市场</w:t>
            </w:r>
          </w:p>
        </w:tc>
        <w:tc>
          <w:tcPr>
            <w:tcW w:w="2768" w:type="dxa"/>
            <w:vAlign w:val="center"/>
          </w:tcPr>
          <w:p w14:paraId="0E66EE93">
            <w:pPr>
              <w:jc w:val="right"/>
            </w:pPr>
            <w:r>
              <w:rPr>
                <w:rFonts w:hint="eastAsia"/>
              </w:rPr>
              <w:t>-</w:t>
            </w:r>
          </w:p>
        </w:tc>
        <w:tc>
          <w:tcPr>
            <w:tcW w:w="2768" w:type="dxa"/>
            <w:vAlign w:val="center"/>
          </w:tcPr>
          <w:p w14:paraId="476FD0A8">
            <w:pPr>
              <w:jc w:val="right"/>
            </w:pPr>
            <w:r>
              <w:rPr>
                <w:rFonts w:hint="eastAsia"/>
              </w:rPr>
              <w:t>-</w:t>
            </w:r>
          </w:p>
        </w:tc>
      </w:tr>
      <w:tr w14:paraId="68B2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FEDCE">
            <w:r>
              <w:rPr>
                <w:rFonts w:hint="eastAsia"/>
              </w:rPr>
              <w:t xml:space="preserve">      银行间市场</w:t>
            </w:r>
          </w:p>
        </w:tc>
        <w:tc>
          <w:tcPr>
            <w:tcW w:w="2768" w:type="dxa"/>
            <w:vAlign w:val="center"/>
          </w:tcPr>
          <w:p w14:paraId="57B418CD">
            <w:pPr>
              <w:jc w:val="right"/>
            </w:pPr>
            <w:r>
              <w:rPr>
                <w:rFonts w:hint="eastAsia"/>
              </w:rPr>
              <w:t>38,540.70</w:t>
            </w:r>
          </w:p>
        </w:tc>
        <w:tc>
          <w:tcPr>
            <w:tcW w:w="2768" w:type="dxa"/>
            <w:vAlign w:val="center"/>
          </w:tcPr>
          <w:p w14:paraId="61ABFF58">
            <w:pPr>
              <w:jc w:val="right"/>
            </w:pPr>
            <w:r>
              <w:rPr>
                <w:rFonts w:hint="eastAsia"/>
              </w:rPr>
              <w:t>25,404.15</w:t>
            </w:r>
          </w:p>
        </w:tc>
      </w:tr>
      <w:tr w14:paraId="46EC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E6150">
            <w:r>
              <w:rPr>
                <w:rFonts w:hint="eastAsia"/>
              </w:rPr>
              <w:t>应付利息</w:t>
            </w:r>
          </w:p>
        </w:tc>
        <w:tc>
          <w:tcPr>
            <w:tcW w:w="2768" w:type="dxa"/>
            <w:vAlign w:val="center"/>
          </w:tcPr>
          <w:p w14:paraId="21C5B97D">
            <w:pPr>
              <w:jc w:val="right"/>
            </w:pPr>
            <w:r>
              <w:rPr>
                <w:rFonts w:hint="eastAsia"/>
              </w:rPr>
              <w:t>-</w:t>
            </w:r>
          </w:p>
        </w:tc>
        <w:tc>
          <w:tcPr>
            <w:tcW w:w="2768" w:type="dxa"/>
            <w:vAlign w:val="center"/>
          </w:tcPr>
          <w:p w14:paraId="34FDAD1C">
            <w:pPr>
              <w:jc w:val="right"/>
            </w:pPr>
            <w:r>
              <w:rPr>
                <w:rFonts w:hint="eastAsia"/>
              </w:rPr>
              <w:t>-</w:t>
            </w:r>
          </w:p>
        </w:tc>
      </w:tr>
      <w:tr w14:paraId="4BCF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2F89E">
            <w:r>
              <w:rPr>
                <w:rFonts w:hint="eastAsia"/>
              </w:rPr>
              <w:t>预提费用</w:t>
            </w:r>
          </w:p>
        </w:tc>
        <w:tc>
          <w:tcPr>
            <w:tcW w:w="2768" w:type="dxa"/>
            <w:vAlign w:val="center"/>
          </w:tcPr>
          <w:p w14:paraId="5A9A8E83">
            <w:pPr>
              <w:jc w:val="right"/>
            </w:pPr>
            <w:r>
              <w:rPr>
                <w:rFonts w:hint="eastAsia"/>
              </w:rPr>
              <w:t>54,300.00</w:t>
            </w:r>
          </w:p>
        </w:tc>
        <w:tc>
          <w:tcPr>
            <w:tcW w:w="2768" w:type="dxa"/>
            <w:vAlign w:val="center"/>
          </w:tcPr>
          <w:p w14:paraId="062AE695">
            <w:pPr>
              <w:jc w:val="right"/>
            </w:pPr>
            <w:r>
              <w:rPr>
                <w:rFonts w:hint="eastAsia"/>
              </w:rPr>
              <w:t>60,000.00</w:t>
            </w:r>
          </w:p>
        </w:tc>
      </w:tr>
      <w:tr w14:paraId="09D0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8B2DE">
            <w:r>
              <w:rPr>
                <w:rFonts w:hint="eastAsia"/>
              </w:rPr>
              <w:t>合计</w:t>
            </w:r>
          </w:p>
        </w:tc>
        <w:tc>
          <w:tcPr>
            <w:tcW w:w="2768" w:type="dxa"/>
            <w:vAlign w:val="center"/>
          </w:tcPr>
          <w:p w14:paraId="478DBBC8">
            <w:pPr>
              <w:jc w:val="right"/>
            </w:pPr>
            <w:r>
              <w:rPr>
                <w:rFonts w:hint="eastAsia"/>
              </w:rPr>
              <w:t>92,840.70</w:t>
            </w:r>
          </w:p>
        </w:tc>
        <w:tc>
          <w:tcPr>
            <w:tcW w:w="2768" w:type="dxa"/>
            <w:vAlign w:val="center"/>
          </w:tcPr>
          <w:p w14:paraId="3746B97C">
            <w:pPr>
              <w:jc w:val="right"/>
            </w:pPr>
            <w:r>
              <w:rPr>
                <w:rFonts w:hint="eastAsia"/>
              </w:rPr>
              <w:t>85,404.15</w:t>
            </w:r>
          </w:p>
        </w:tc>
      </w:tr>
    </w:tbl>
    <w:p w14:paraId="5E7016EC">
      <w:pPr>
        <w:pStyle w:val="35"/>
      </w:pPr>
      <w:bookmarkStart w:id="81" w:name="_Toc81"/>
      <w:r>
        <w:t xml:space="preserve">实收基金 </w:t>
      </w:r>
      <w:bookmarkEnd w:id="81"/>
    </w:p>
    <w:p w14:paraId="6FCC98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A4E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EC193E3">
            <w:pPr>
              <w:jc w:val="center"/>
            </w:pPr>
            <w:r>
              <w:rPr>
                <w:rFonts w:hint="eastAsia"/>
                <w:b/>
              </w:rPr>
              <w:t>南方中债0-2年国开行债券指数A</w:t>
            </w:r>
          </w:p>
        </w:tc>
      </w:tr>
      <w:tr w14:paraId="664F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9D91678">
            <w:pPr>
              <w:jc w:val="center"/>
            </w:pPr>
            <w:r>
              <w:rPr>
                <w:rFonts w:hint="eastAsia"/>
                <w:b/>
              </w:rPr>
              <w:t>项目</w:t>
            </w:r>
          </w:p>
        </w:tc>
        <w:tc>
          <w:tcPr>
            <w:tcW w:w="2491" w:type="dxa"/>
            <w:gridSpan w:val="2"/>
            <w:shd w:val="clear" w:color="auto" w:fill="BFBFBF"/>
            <w:vAlign w:val="center"/>
          </w:tcPr>
          <w:p w14:paraId="22CAF7C4">
            <w:pPr>
              <w:jc w:val="center"/>
            </w:pPr>
            <w:r>
              <w:rPr>
                <w:rFonts w:hint="eastAsia"/>
                <w:b/>
              </w:rPr>
              <w:t>本期2025年1月1日至2025年12月31日</w:t>
            </w:r>
          </w:p>
        </w:tc>
      </w:tr>
      <w:tr w14:paraId="3EA5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600C773"/>
        </w:tc>
        <w:tc>
          <w:tcPr>
            <w:tcW w:w="2491" w:type="dxa"/>
            <w:shd w:val="clear" w:color="auto" w:fill="BFBFBF"/>
            <w:vAlign w:val="center"/>
          </w:tcPr>
          <w:p w14:paraId="030C2047">
            <w:pPr>
              <w:jc w:val="center"/>
            </w:pPr>
            <w:r>
              <w:rPr>
                <w:rFonts w:hint="eastAsia"/>
                <w:b/>
              </w:rPr>
              <w:t>基金份额（份）</w:t>
            </w:r>
          </w:p>
        </w:tc>
        <w:tc>
          <w:tcPr>
            <w:tcW w:w="2907" w:type="dxa"/>
            <w:shd w:val="clear" w:color="auto" w:fill="BFBFBF"/>
            <w:vAlign w:val="center"/>
          </w:tcPr>
          <w:p w14:paraId="6B42EC15">
            <w:pPr>
              <w:jc w:val="center"/>
            </w:pPr>
            <w:r>
              <w:rPr>
                <w:rFonts w:hint="eastAsia"/>
                <w:b/>
              </w:rPr>
              <w:t>账面金额</w:t>
            </w:r>
          </w:p>
        </w:tc>
      </w:tr>
      <w:tr w14:paraId="2393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40C858">
            <w:r>
              <w:rPr>
                <w:rFonts w:hint="eastAsia"/>
              </w:rPr>
              <w:t>上年度末</w:t>
            </w:r>
          </w:p>
        </w:tc>
        <w:tc>
          <w:tcPr>
            <w:tcW w:w="2491" w:type="dxa"/>
            <w:vAlign w:val="center"/>
          </w:tcPr>
          <w:p w14:paraId="642A3121">
            <w:pPr>
              <w:jc w:val="right"/>
            </w:pPr>
            <w:r>
              <w:rPr>
                <w:rFonts w:hint="eastAsia"/>
              </w:rPr>
              <w:t>1,106,332,935.34</w:t>
            </w:r>
          </w:p>
        </w:tc>
        <w:tc>
          <w:tcPr>
            <w:tcW w:w="2907" w:type="dxa"/>
            <w:vAlign w:val="center"/>
          </w:tcPr>
          <w:p w14:paraId="35FEB16C">
            <w:pPr>
              <w:jc w:val="right"/>
            </w:pPr>
            <w:r>
              <w:rPr>
                <w:rFonts w:hint="eastAsia"/>
              </w:rPr>
              <w:t>1,106,332,935.34</w:t>
            </w:r>
          </w:p>
        </w:tc>
      </w:tr>
      <w:tr w14:paraId="157B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744727">
            <w:r>
              <w:rPr>
                <w:rFonts w:hint="eastAsia"/>
              </w:rPr>
              <w:t>本期申购</w:t>
            </w:r>
          </w:p>
        </w:tc>
        <w:tc>
          <w:tcPr>
            <w:tcW w:w="2491" w:type="dxa"/>
            <w:vAlign w:val="center"/>
          </w:tcPr>
          <w:p w14:paraId="3CCC06A6">
            <w:pPr>
              <w:jc w:val="right"/>
            </w:pPr>
            <w:r>
              <w:rPr>
                <w:rFonts w:hint="eastAsia"/>
              </w:rPr>
              <w:t>300,017,894.32</w:t>
            </w:r>
          </w:p>
        </w:tc>
        <w:tc>
          <w:tcPr>
            <w:tcW w:w="2907" w:type="dxa"/>
            <w:vAlign w:val="center"/>
          </w:tcPr>
          <w:p w14:paraId="2FA28C9C">
            <w:pPr>
              <w:jc w:val="right"/>
            </w:pPr>
            <w:r>
              <w:rPr>
                <w:rFonts w:hint="eastAsia"/>
              </w:rPr>
              <w:t>300,017,894.32</w:t>
            </w:r>
          </w:p>
        </w:tc>
      </w:tr>
      <w:tr w14:paraId="0A39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271A00">
            <w:r>
              <w:rPr>
                <w:rFonts w:hint="eastAsia"/>
              </w:rPr>
              <w:t>本期赎回（以“-”号填列）</w:t>
            </w:r>
          </w:p>
        </w:tc>
        <w:tc>
          <w:tcPr>
            <w:tcW w:w="2491" w:type="dxa"/>
            <w:vAlign w:val="center"/>
          </w:tcPr>
          <w:p w14:paraId="7AA4BF84">
            <w:pPr>
              <w:jc w:val="right"/>
            </w:pPr>
            <w:r>
              <w:rPr>
                <w:rFonts w:hint="eastAsia"/>
              </w:rPr>
              <w:t>-809,192,281.68</w:t>
            </w:r>
          </w:p>
        </w:tc>
        <w:tc>
          <w:tcPr>
            <w:tcW w:w="2907" w:type="dxa"/>
            <w:vAlign w:val="center"/>
          </w:tcPr>
          <w:p w14:paraId="2FD3D08C">
            <w:pPr>
              <w:jc w:val="right"/>
            </w:pPr>
            <w:r>
              <w:rPr>
                <w:rFonts w:hint="eastAsia"/>
              </w:rPr>
              <w:t>-809,192,281.68</w:t>
            </w:r>
          </w:p>
        </w:tc>
      </w:tr>
      <w:tr w14:paraId="767C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0D13EC">
            <w:r>
              <w:rPr>
                <w:rFonts w:hint="eastAsia"/>
              </w:rPr>
              <w:t>基金拆分/份额折算前</w:t>
            </w:r>
          </w:p>
        </w:tc>
        <w:tc>
          <w:tcPr>
            <w:tcW w:w="2491" w:type="dxa"/>
            <w:vAlign w:val="center"/>
          </w:tcPr>
          <w:p w14:paraId="5170666F">
            <w:pPr>
              <w:jc w:val="right"/>
            </w:pPr>
            <w:r>
              <w:rPr>
                <w:rFonts w:hint="eastAsia"/>
              </w:rPr>
              <w:t>-</w:t>
            </w:r>
          </w:p>
        </w:tc>
        <w:tc>
          <w:tcPr>
            <w:tcW w:w="2907" w:type="dxa"/>
            <w:vAlign w:val="center"/>
          </w:tcPr>
          <w:p w14:paraId="63C91D5C">
            <w:pPr>
              <w:jc w:val="right"/>
            </w:pPr>
            <w:r>
              <w:rPr>
                <w:rFonts w:hint="eastAsia"/>
              </w:rPr>
              <w:t>-</w:t>
            </w:r>
          </w:p>
        </w:tc>
      </w:tr>
      <w:tr w14:paraId="14B3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284C85">
            <w:r>
              <w:rPr>
                <w:rFonts w:hint="eastAsia"/>
              </w:rPr>
              <w:t>基金拆分/份额折算调整</w:t>
            </w:r>
          </w:p>
        </w:tc>
        <w:tc>
          <w:tcPr>
            <w:tcW w:w="2491" w:type="dxa"/>
            <w:vAlign w:val="center"/>
          </w:tcPr>
          <w:p w14:paraId="1BA56E35">
            <w:pPr>
              <w:jc w:val="right"/>
            </w:pPr>
            <w:r>
              <w:rPr>
                <w:rFonts w:hint="eastAsia"/>
              </w:rPr>
              <w:t>-</w:t>
            </w:r>
          </w:p>
        </w:tc>
        <w:tc>
          <w:tcPr>
            <w:tcW w:w="2907" w:type="dxa"/>
            <w:vAlign w:val="center"/>
          </w:tcPr>
          <w:p w14:paraId="543579BF">
            <w:pPr>
              <w:jc w:val="right"/>
            </w:pPr>
            <w:r>
              <w:rPr>
                <w:rFonts w:hint="eastAsia"/>
              </w:rPr>
              <w:t>-</w:t>
            </w:r>
          </w:p>
        </w:tc>
      </w:tr>
      <w:tr w14:paraId="77E5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C75E0E">
            <w:r>
              <w:rPr>
                <w:rFonts w:hint="eastAsia"/>
              </w:rPr>
              <w:t>本期申购</w:t>
            </w:r>
          </w:p>
        </w:tc>
        <w:tc>
          <w:tcPr>
            <w:tcW w:w="2491" w:type="dxa"/>
            <w:vAlign w:val="center"/>
          </w:tcPr>
          <w:p w14:paraId="32DF64FA">
            <w:pPr>
              <w:jc w:val="right"/>
            </w:pPr>
            <w:r>
              <w:rPr>
                <w:rFonts w:hint="eastAsia"/>
              </w:rPr>
              <w:t>-</w:t>
            </w:r>
          </w:p>
        </w:tc>
        <w:tc>
          <w:tcPr>
            <w:tcW w:w="2907" w:type="dxa"/>
            <w:vAlign w:val="center"/>
          </w:tcPr>
          <w:p w14:paraId="5E73AA57">
            <w:pPr>
              <w:jc w:val="right"/>
            </w:pPr>
            <w:r>
              <w:rPr>
                <w:rFonts w:hint="eastAsia"/>
              </w:rPr>
              <w:t>-</w:t>
            </w:r>
          </w:p>
        </w:tc>
      </w:tr>
      <w:tr w14:paraId="3B55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30CF84">
            <w:r>
              <w:rPr>
                <w:rFonts w:hint="eastAsia"/>
              </w:rPr>
              <w:t>本期赎回（以“-”号填列）</w:t>
            </w:r>
          </w:p>
        </w:tc>
        <w:tc>
          <w:tcPr>
            <w:tcW w:w="2491" w:type="dxa"/>
            <w:vAlign w:val="center"/>
          </w:tcPr>
          <w:p w14:paraId="407B4B57">
            <w:pPr>
              <w:jc w:val="right"/>
            </w:pPr>
            <w:r>
              <w:rPr>
                <w:rFonts w:hint="eastAsia"/>
              </w:rPr>
              <w:t>-</w:t>
            </w:r>
          </w:p>
        </w:tc>
        <w:tc>
          <w:tcPr>
            <w:tcW w:w="2907" w:type="dxa"/>
            <w:vAlign w:val="center"/>
          </w:tcPr>
          <w:p w14:paraId="11E04723">
            <w:pPr>
              <w:jc w:val="right"/>
            </w:pPr>
            <w:r>
              <w:rPr>
                <w:rFonts w:hint="eastAsia"/>
              </w:rPr>
              <w:t>-</w:t>
            </w:r>
          </w:p>
        </w:tc>
      </w:tr>
      <w:tr w14:paraId="20BD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B3095E">
            <w:r>
              <w:rPr>
                <w:rFonts w:hint="eastAsia"/>
              </w:rPr>
              <w:t>本期末</w:t>
            </w:r>
          </w:p>
        </w:tc>
        <w:tc>
          <w:tcPr>
            <w:tcW w:w="2491" w:type="dxa"/>
            <w:vAlign w:val="center"/>
          </w:tcPr>
          <w:p w14:paraId="24D3768E">
            <w:pPr>
              <w:jc w:val="right"/>
            </w:pPr>
            <w:r>
              <w:rPr>
                <w:rFonts w:hint="eastAsia"/>
              </w:rPr>
              <w:t>597,158,547.98</w:t>
            </w:r>
          </w:p>
        </w:tc>
        <w:tc>
          <w:tcPr>
            <w:tcW w:w="2907" w:type="dxa"/>
            <w:vAlign w:val="center"/>
          </w:tcPr>
          <w:p w14:paraId="47E3DF00">
            <w:pPr>
              <w:jc w:val="right"/>
            </w:pPr>
            <w:r>
              <w:rPr>
                <w:rFonts w:hint="eastAsia"/>
              </w:rPr>
              <w:t>597,158,547.98</w:t>
            </w:r>
          </w:p>
        </w:tc>
      </w:tr>
    </w:tbl>
    <w:p w14:paraId="7D96BF2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F7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A575846">
            <w:pPr>
              <w:jc w:val="center"/>
            </w:pPr>
            <w:r>
              <w:rPr>
                <w:rFonts w:hint="eastAsia"/>
                <w:b/>
              </w:rPr>
              <w:t>南方中债0-2年国开行债券指数C</w:t>
            </w:r>
          </w:p>
        </w:tc>
      </w:tr>
      <w:tr w14:paraId="7C3B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5667F96">
            <w:pPr>
              <w:jc w:val="center"/>
            </w:pPr>
            <w:r>
              <w:rPr>
                <w:rFonts w:hint="eastAsia"/>
                <w:b/>
              </w:rPr>
              <w:t>项目</w:t>
            </w:r>
          </w:p>
        </w:tc>
        <w:tc>
          <w:tcPr>
            <w:tcW w:w="2491" w:type="dxa"/>
            <w:gridSpan w:val="2"/>
            <w:shd w:val="clear" w:color="auto" w:fill="BFBFBF"/>
            <w:vAlign w:val="center"/>
          </w:tcPr>
          <w:p w14:paraId="38FC5DD0">
            <w:pPr>
              <w:jc w:val="center"/>
            </w:pPr>
            <w:r>
              <w:rPr>
                <w:rFonts w:hint="eastAsia"/>
                <w:b/>
              </w:rPr>
              <w:t>本期2025年1月1日至2025年12月31日</w:t>
            </w:r>
          </w:p>
        </w:tc>
      </w:tr>
      <w:tr w14:paraId="5C3B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F157075"/>
        </w:tc>
        <w:tc>
          <w:tcPr>
            <w:tcW w:w="2491" w:type="dxa"/>
            <w:shd w:val="clear" w:color="auto" w:fill="BFBFBF"/>
            <w:vAlign w:val="center"/>
          </w:tcPr>
          <w:p w14:paraId="0CB27AA2">
            <w:pPr>
              <w:jc w:val="center"/>
            </w:pPr>
            <w:r>
              <w:rPr>
                <w:rFonts w:hint="eastAsia"/>
                <w:b/>
              </w:rPr>
              <w:t>基金份额（份）</w:t>
            </w:r>
          </w:p>
        </w:tc>
        <w:tc>
          <w:tcPr>
            <w:tcW w:w="2907" w:type="dxa"/>
            <w:shd w:val="clear" w:color="auto" w:fill="BFBFBF"/>
            <w:vAlign w:val="center"/>
          </w:tcPr>
          <w:p w14:paraId="3F1D4B62">
            <w:pPr>
              <w:jc w:val="center"/>
            </w:pPr>
            <w:r>
              <w:rPr>
                <w:rFonts w:hint="eastAsia"/>
                <w:b/>
              </w:rPr>
              <w:t>账面金额</w:t>
            </w:r>
          </w:p>
        </w:tc>
      </w:tr>
      <w:tr w14:paraId="59A4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4D9C28">
            <w:r>
              <w:rPr>
                <w:rFonts w:hint="eastAsia"/>
              </w:rPr>
              <w:t>上年度末</w:t>
            </w:r>
          </w:p>
        </w:tc>
        <w:tc>
          <w:tcPr>
            <w:tcW w:w="2491" w:type="dxa"/>
            <w:vAlign w:val="center"/>
          </w:tcPr>
          <w:p w14:paraId="1A97B4E6">
            <w:pPr>
              <w:jc w:val="right"/>
            </w:pPr>
            <w:r>
              <w:rPr>
                <w:rFonts w:hint="eastAsia"/>
              </w:rPr>
              <w:t>22,871,780.38</w:t>
            </w:r>
          </w:p>
        </w:tc>
        <w:tc>
          <w:tcPr>
            <w:tcW w:w="2907" w:type="dxa"/>
            <w:vAlign w:val="center"/>
          </w:tcPr>
          <w:p w14:paraId="37A104EF">
            <w:pPr>
              <w:jc w:val="right"/>
            </w:pPr>
            <w:r>
              <w:rPr>
                <w:rFonts w:hint="eastAsia"/>
              </w:rPr>
              <w:t>22,871,780.38</w:t>
            </w:r>
          </w:p>
        </w:tc>
      </w:tr>
      <w:tr w14:paraId="14F6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C91F76">
            <w:r>
              <w:rPr>
                <w:rFonts w:hint="eastAsia"/>
              </w:rPr>
              <w:t>本期申购</w:t>
            </w:r>
          </w:p>
        </w:tc>
        <w:tc>
          <w:tcPr>
            <w:tcW w:w="2491" w:type="dxa"/>
            <w:vAlign w:val="center"/>
          </w:tcPr>
          <w:p w14:paraId="6B040E51">
            <w:pPr>
              <w:jc w:val="right"/>
            </w:pPr>
            <w:r>
              <w:rPr>
                <w:rFonts w:hint="eastAsia"/>
              </w:rPr>
              <w:t>53,636,295.37</w:t>
            </w:r>
          </w:p>
        </w:tc>
        <w:tc>
          <w:tcPr>
            <w:tcW w:w="2907" w:type="dxa"/>
            <w:vAlign w:val="center"/>
          </w:tcPr>
          <w:p w14:paraId="5F34CE29">
            <w:pPr>
              <w:jc w:val="right"/>
            </w:pPr>
            <w:r>
              <w:rPr>
                <w:rFonts w:hint="eastAsia"/>
              </w:rPr>
              <w:t>53,636,295.37</w:t>
            </w:r>
          </w:p>
        </w:tc>
      </w:tr>
      <w:tr w14:paraId="14A9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FB873A">
            <w:r>
              <w:rPr>
                <w:rFonts w:hint="eastAsia"/>
              </w:rPr>
              <w:t>本期赎回（以“-”号填列）</w:t>
            </w:r>
          </w:p>
        </w:tc>
        <w:tc>
          <w:tcPr>
            <w:tcW w:w="2491" w:type="dxa"/>
            <w:vAlign w:val="center"/>
          </w:tcPr>
          <w:p w14:paraId="01BD6812">
            <w:pPr>
              <w:jc w:val="right"/>
            </w:pPr>
            <w:r>
              <w:rPr>
                <w:rFonts w:hint="eastAsia"/>
              </w:rPr>
              <w:t>-42,842,288.51</w:t>
            </w:r>
          </w:p>
        </w:tc>
        <w:tc>
          <w:tcPr>
            <w:tcW w:w="2907" w:type="dxa"/>
            <w:vAlign w:val="center"/>
          </w:tcPr>
          <w:p w14:paraId="0BFCD83A">
            <w:pPr>
              <w:jc w:val="right"/>
            </w:pPr>
            <w:r>
              <w:rPr>
                <w:rFonts w:hint="eastAsia"/>
              </w:rPr>
              <w:t>-42,842,288.51</w:t>
            </w:r>
          </w:p>
        </w:tc>
      </w:tr>
      <w:tr w14:paraId="57A9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329152">
            <w:r>
              <w:rPr>
                <w:rFonts w:hint="eastAsia"/>
              </w:rPr>
              <w:t>基金拆分/份额折算前</w:t>
            </w:r>
          </w:p>
        </w:tc>
        <w:tc>
          <w:tcPr>
            <w:tcW w:w="2491" w:type="dxa"/>
            <w:vAlign w:val="center"/>
          </w:tcPr>
          <w:p w14:paraId="6898B78B">
            <w:pPr>
              <w:jc w:val="right"/>
            </w:pPr>
            <w:r>
              <w:rPr>
                <w:rFonts w:hint="eastAsia"/>
              </w:rPr>
              <w:t>-</w:t>
            </w:r>
          </w:p>
        </w:tc>
        <w:tc>
          <w:tcPr>
            <w:tcW w:w="2907" w:type="dxa"/>
            <w:vAlign w:val="center"/>
          </w:tcPr>
          <w:p w14:paraId="52CA8C07">
            <w:pPr>
              <w:jc w:val="right"/>
            </w:pPr>
            <w:r>
              <w:rPr>
                <w:rFonts w:hint="eastAsia"/>
              </w:rPr>
              <w:t>-</w:t>
            </w:r>
          </w:p>
        </w:tc>
      </w:tr>
      <w:tr w14:paraId="2BC3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19D69F">
            <w:r>
              <w:rPr>
                <w:rFonts w:hint="eastAsia"/>
              </w:rPr>
              <w:t>基金拆分/份额折算调整</w:t>
            </w:r>
          </w:p>
        </w:tc>
        <w:tc>
          <w:tcPr>
            <w:tcW w:w="2491" w:type="dxa"/>
            <w:vAlign w:val="center"/>
          </w:tcPr>
          <w:p w14:paraId="50B91854">
            <w:pPr>
              <w:jc w:val="right"/>
            </w:pPr>
            <w:r>
              <w:rPr>
                <w:rFonts w:hint="eastAsia"/>
              </w:rPr>
              <w:t>-</w:t>
            </w:r>
          </w:p>
        </w:tc>
        <w:tc>
          <w:tcPr>
            <w:tcW w:w="2907" w:type="dxa"/>
            <w:vAlign w:val="center"/>
          </w:tcPr>
          <w:p w14:paraId="6CE41E9C">
            <w:pPr>
              <w:jc w:val="right"/>
            </w:pPr>
            <w:r>
              <w:rPr>
                <w:rFonts w:hint="eastAsia"/>
              </w:rPr>
              <w:t>-</w:t>
            </w:r>
          </w:p>
        </w:tc>
      </w:tr>
      <w:tr w14:paraId="4DB7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2012A3">
            <w:r>
              <w:rPr>
                <w:rFonts w:hint="eastAsia"/>
              </w:rPr>
              <w:t>本期申购</w:t>
            </w:r>
          </w:p>
        </w:tc>
        <w:tc>
          <w:tcPr>
            <w:tcW w:w="2491" w:type="dxa"/>
            <w:vAlign w:val="center"/>
          </w:tcPr>
          <w:p w14:paraId="5FF0EB33">
            <w:pPr>
              <w:jc w:val="right"/>
            </w:pPr>
            <w:r>
              <w:rPr>
                <w:rFonts w:hint="eastAsia"/>
              </w:rPr>
              <w:t>-</w:t>
            </w:r>
          </w:p>
        </w:tc>
        <w:tc>
          <w:tcPr>
            <w:tcW w:w="2907" w:type="dxa"/>
            <w:vAlign w:val="center"/>
          </w:tcPr>
          <w:p w14:paraId="262E6380">
            <w:pPr>
              <w:jc w:val="right"/>
            </w:pPr>
            <w:r>
              <w:rPr>
                <w:rFonts w:hint="eastAsia"/>
              </w:rPr>
              <w:t>-</w:t>
            </w:r>
          </w:p>
        </w:tc>
      </w:tr>
      <w:tr w14:paraId="400C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70E64D">
            <w:r>
              <w:rPr>
                <w:rFonts w:hint="eastAsia"/>
              </w:rPr>
              <w:t>本期赎回（以“-”号填列）</w:t>
            </w:r>
          </w:p>
        </w:tc>
        <w:tc>
          <w:tcPr>
            <w:tcW w:w="2491" w:type="dxa"/>
            <w:vAlign w:val="center"/>
          </w:tcPr>
          <w:p w14:paraId="556D5BC9">
            <w:pPr>
              <w:jc w:val="right"/>
            </w:pPr>
            <w:r>
              <w:rPr>
                <w:rFonts w:hint="eastAsia"/>
              </w:rPr>
              <w:t>-</w:t>
            </w:r>
          </w:p>
        </w:tc>
        <w:tc>
          <w:tcPr>
            <w:tcW w:w="2907" w:type="dxa"/>
            <w:vAlign w:val="center"/>
          </w:tcPr>
          <w:p w14:paraId="760CE851">
            <w:pPr>
              <w:jc w:val="right"/>
            </w:pPr>
            <w:r>
              <w:rPr>
                <w:rFonts w:hint="eastAsia"/>
              </w:rPr>
              <w:t>-</w:t>
            </w:r>
          </w:p>
        </w:tc>
      </w:tr>
      <w:tr w14:paraId="1516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7A1DF8">
            <w:r>
              <w:rPr>
                <w:rFonts w:hint="eastAsia"/>
              </w:rPr>
              <w:t>本期末</w:t>
            </w:r>
          </w:p>
        </w:tc>
        <w:tc>
          <w:tcPr>
            <w:tcW w:w="2491" w:type="dxa"/>
            <w:vAlign w:val="center"/>
          </w:tcPr>
          <w:p w14:paraId="662D0EA7">
            <w:pPr>
              <w:jc w:val="right"/>
            </w:pPr>
            <w:r>
              <w:rPr>
                <w:rFonts w:hint="eastAsia"/>
              </w:rPr>
              <w:t>33,665,787.24</w:t>
            </w:r>
          </w:p>
        </w:tc>
        <w:tc>
          <w:tcPr>
            <w:tcW w:w="2907" w:type="dxa"/>
            <w:vAlign w:val="center"/>
          </w:tcPr>
          <w:p w14:paraId="63DACEA0">
            <w:pPr>
              <w:jc w:val="right"/>
            </w:pPr>
            <w:r>
              <w:rPr>
                <w:rFonts w:hint="eastAsia"/>
              </w:rPr>
              <w:t>33,665,787.24</w:t>
            </w:r>
          </w:p>
        </w:tc>
      </w:tr>
    </w:tbl>
    <w:p w14:paraId="1E72A55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9E2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331C001">
            <w:pPr>
              <w:jc w:val="center"/>
            </w:pPr>
            <w:r>
              <w:rPr>
                <w:rFonts w:hint="eastAsia"/>
                <w:b/>
              </w:rPr>
              <w:t>南方中债0-2年国开行债券指数D</w:t>
            </w:r>
          </w:p>
        </w:tc>
      </w:tr>
      <w:tr w14:paraId="574E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A3BCAA6">
            <w:pPr>
              <w:jc w:val="center"/>
            </w:pPr>
            <w:r>
              <w:rPr>
                <w:rFonts w:hint="eastAsia"/>
                <w:b/>
              </w:rPr>
              <w:t>项目</w:t>
            </w:r>
          </w:p>
        </w:tc>
        <w:tc>
          <w:tcPr>
            <w:tcW w:w="2491" w:type="dxa"/>
            <w:gridSpan w:val="2"/>
            <w:shd w:val="clear" w:color="auto" w:fill="BFBFBF"/>
            <w:vAlign w:val="center"/>
          </w:tcPr>
          <w:p w14:paraId="1594FACC">
            <w:pPr>
              <w:jc w:val="center"/>
            </w:pPr>
            <w:r>
              <w:rPr>
                <w:rFonts w:hint="eastAsia"/>
                <w:b/>
              </w:rPr>
              <w:t>本期2025年1月1日至2025年12月31日</w:t>
            </w:r>
          </w:p>
        </w:tc>
      </w:tr>
      <w:tr w14:paraId="6BC0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DC0B07D"/>
        </w:tc>
        <w:tc>
          <w:tcPr>
            <w:tcW w:w="2491" w:type="dxa"/>
            <w:shd w:val="clear" w:color="auto" w:fill="BFBFBF"/>
            <w:vAlign w:val="center"/>
          </w:tcPr>
          <w:p w14:paraId="3158E485">
            <w:pPr>
              <w:jc w:val="center"/>
            </w:pPr>
            <w:r>
              <w:rPr>
                <w:rFonts w:hint="eastAsia"/>
                <w:b/>
              </w:rPr>
              <w:t>基金份额（份）</w:t>
            </w:r>
          </w:p>
        </w:tc>
        <w:tc>
          <w:tcPr>
            <w:tcW w:w="2907" w:type="dxa"/>
            <w:shd w:val="clear" w:color="auto" w:fill="BFBFBF"/>
            <w:vAlign w:val="center"/>
          </w:tcPr>
          <w:p w14:paraId="13CD0DD0">
            <w:pPr>
              <w:jc w:val="center"/>
            </w:pPr>
            <w:r>
              <w:rPr>
                <w:rFonts w:hint="eastAsia"/>
                <w:b/>
              </w:rPr>
              <w:t>账面金额</w:t>
            </w:r>
          </w:p>
        </w:tc>
      </w:tr>
      <w:tr w14:paraId="2A82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601275">
            <w:r>
              <w:rPr>
                <w:rFonts w:hint="eastAsia"/>
              </w:rPr>
              <w:t>上年度末</w:t>
            </w:r>
          </w:p>
        </w:tc>
        <w:tc>
          <w:tcPr>
            <w:tcW w:w="2491" w:type="dxa"/>
            <w:vAlign w:val="center"/>
          </w:tcPr>
          <w:p w14:paraId="327F8084">
            <w:pPr>
              <w:jc w:val="right"/>
            </w:pPr>
            <w:r>
              <w:rPr>
                <w:rFonts w:hint="eastAsia"/>
              </w:rPr>
              <w:t>-</w:t>
            </w:r>
          </w:p>
        </w:tc>
        <w:tc>
          <w:tcPr>
            <w:tcW w:w="2907" w:type="dxa"/>
            <w:vAlign w:val="center"/>
          </w:tcPr>
          <w:p w14:paraId="7103C138">
            <w:pPr>
              <w:jc w:val="right"/>
            </w:pPr>
            <w:r>
              <w:rPr>
                <w:rFonts w:hint="eastAsia"/>
              </w:rPr>
              <w:t>-</w:t>
            </w:r>
          </w:p>
        </w:tc>
      </w:tr>
      <w:tr w14:paraId="2BDE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F9E885">
            <w:r>
              <w:rPr>
                <w:rFonts w:hint="eastAsia"/>
              </w:rPr>
              <w:t>本期申购</w:t>
            </w:r>
          </w:p>
        </w:tc>
        <w:tc>
          <w:tcPr>
            <w:tcW w:w="2491" w:type="dxa"/>
            <w:vAlign w:val="center"/>
          </w:tcPr>
          <w:p w14:paraId="31384C78">
            <w:pPr>
              <w:jc w:val="right"/>
            </w:pPr>
            <w:r>
              <w:rPr>
                <w:rFonts w:hint="eastAsia"/>
              </w:rPr>
              <w:t>788,860,699.87</w:t>
            </w:r>
          </w:p>
        </w:tc>
        <w:tc>
          <w:tcPr>
            <w:tcW w:w="2907" w:type="dxa"/>
            <w:vAlign w:val="center"/>
          </w:tcPr>
          <w:p w14:paraId="52AF511B">
            <w:pPr>
              <w:jc w:val="right"/>
            </w:pPr>
            <w:r>
              <w:rPr>
                <w:rFonts w:hint="eastAsia"/>
              </w:rPr>
              <w:t>788,860,699.87</w:t>
            </w:r>
          </w:p>
        </w:tc>
      </w:tr>
      <w:tr w14:paraId="0E24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252993">
            <w:r>
              <w:rPr>
                <w:rFonts w:hint="eastAsia"/>
              </w:rPr>
              <w:t>本期赎回（以“-”号填列）</w:t>
            </w:r>
          </w:p>
        </w:tc>
        <w:tc>
          <w:tcPr>
            <w:tcW w:w="2491" w:type="dxa"/>
            <w:vAlign w:val="center"/>
          </w:tcPr>
          <w:p w14:paraId="370F0DC5">
            <w:pPr>
              <w:jc w:val="right"/>
            </w:pPr>
            <w:r>
              <w:rPr>
                <w:rFonts w:hint="eastAsia"/>
              </w:rPr>
              <w:t>-576,127,285.45</w:t>
            </w:r>
          </w:p>
        </w:tc>
        <w:tc>
          <w:tcPr>
            <w:tcW w:w="2907" w:type="dxa"/>
            <w:vAlign w:val="center"/>
          </w:tcPr>
          <w:p w14:paraId="5C3D55CE">
            <w:pPr>
              <w:jc w:val="right"/>
            </w:pPr>
            <w:r>
              <w:rPr>
                <w:rFonts w:hint="eastAsia"/>
              </w:rPr>
              <w:t>-576,127,285.45</w:t>
            </w:r>
          </w:p>
        </w:tc>
      </w:tr>
      <w:tr w14:paraId="27EA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59C340">
            <w:r>
              <w:rPr>
                <w:rFonts w:hint="eastAsia"/>
              </w:rPr>
              <w:t>基金拆分/份额折算前</w:t>
            </w:r>
          </w:p>
        </w:tc>
        <w:tc>
          <w:tcPr>
            <w:tcW w:w="2491" w:type="dxa"/>
            <w:vAlign w:val="center"/>
          </w:tcPr>
          <w:p w14:paraId="0D90973B">
            <w:pPr>
              <w:jc w:val="right"/>
            </w:pPr>
            <w:r>
              <w:rPr>
                <w:rFonts w:hint="eastAsia"/>
              </w:rPr>
              <w:t>-</w:t>
            </w:r>
          </w:p>
        </w:tc>
        <w:tc>
          <w:tcPr>
            <w:tcW w:w="2907" w:type="dxa"/>
            <w:vAlign w:val="center"/>
          </w:tcPr>
          <w:p w14:paraId="502CF3E0">
            <w:pPr>
              <w:jc w:val="right"/>
            </w:pPr>
            <w:r>
              <w:rPr>
                <w:rFonts w:hint="eastAsia"/>
              </w:rPr>
              <w:t>-</w:t>
            </w:r>
          </w:p>
        </w:tc>
      </w:tr>
      <w:tr w14:paraId="069A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C489D7">
            <w:r>
              <w:rPr>
                <w:rFonts w:hint="eastAsia"/>
              </w:rPr>
              <w:t>基金拆分/份额折算调整</w:t>
            </w:r>
          </w:p>
        </w:tc>
        <w:tc>
          <w:tcPr>
            <w:tcW w:w="2491" w:type="dxa"/>
            <w:vAlign w:val="center"/>
          </w:tcPr>
          <w:p w14:paraId="266428FB">
            <w:pPr>
              <w:jc w:val="right"/>
            </w:pPr>
            <w:r>
              <w:rPr>
                <w:rFonts w:hint="eastAsia"/>
              </w:rPr>
              <w:t>-</w:t>
            </w:r>
          </w:p>
        </w:tc>
        <w:tc>
          <w:tcPr>
            <w:tcW w:w="2907" w:type="dxa"/>
            <w:vAlign w:val="center"/>
          </w:tcPr>
          <w:p w14:paraId="57346159">
            <w:pPr>
              <w:jc w:val="right"/>
            </w:pPr>
            <w:r>
              <w:rPr>
                <w:rFonts w:hint="eastAsia"/>
              </w:rPr>
              <w:t>-</w:t>
            </w:r>
          </w:p>
        </w:tc>
      </w:tr>
      <w:tr w14:paraId="06CE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B1CAC2">
            <w:r>
              <w:rPr>
                <w:rFonts w:hint="eastAsia"/>
              </w:rPr>
              <w:t>本期申购</w:t>
            </w:r>
          </w:p>
        </w:tc>
        <w:tc>
          <w:tcPr>
            <w:tcW w:w="2491" w:type="dxa"/>
            <w:vAlign w:val="center"/>
          </w:tcPr>
          <w:p w14:paraId="0B7673F7">
            <w:pPr>
              <w:jc w:val="right"/>
            </w:pPr>
            <w:r>
              <w:rPr>
                <w:rFonts w:hint="eastAsia"/>
              </w:rPr>
              <w:t>-</w:t>
            </w:r>
          </w:p>
        </w:tc>
        <w:tc>
          <w:tcPr>
            <w:tcW w:w="2907" w:type="dxa"/>
            <w:vAlign w:val="center"/>
          </w:tcPr>
          <w:p w14:paraId="207FA982">
            <w:pPr>
              <w:jc w:val="right"/>
            </w:pPr>
            <w:r>
              <w:rPr>
                <w:rFonts w:hint="eastAsia"/>
              </w:rPr>
              <w:t>-</w:t>
            </w:r>
          </w:p>
        </w:tc>
      </w:tr>
      <w:tr w14:paraId="361A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03FBEA">
            <w:r>
              <w:rPr>
                <w:rFonts w:hint="eastAsia"/>
              </w:rPr>
              <w:t>本期赎回（以“-”号填列）</w:t>
            </w:r>
          </w:p>
        </w:tc>
        <w:tc>
          <w:tcPr>
            <w:tcW w:w="2491" w:type="dxa"/>
            <w:vAlign w:val="center"/>
          </w:tcPr>
          <w:p w14:paraId="2C1CC3C2">
            <w:pPr>
              <w:jc w:val="right"/>
            </w:pPr>
            <w:r>
              <w:rPr>
                <w:rFonts w:hint="eastAsia"/>
              </w:rPr>
              <w:t>-</w:t>
            </w:r>
          </w:p>
        </w:tc>
        <w:tc>
          <w:tcPr>
            <w:tcW w:w="2907" w:type="dxa"/>
            <w:vAlign w:val="center"/>
          </w:tcPr>
          <w:p w14:paraId="3AB024BE">
            <w:pPr>
              <w:jc w:val="right"/>
            </w:pPr>
            <w:r>
              <w:rPr>
                <w:rFonts w:hint="eastAsia"/>
              </w:rPr>
              <w:t>-</w:t>
            </w:r>
          </w:p>
        </w:tc>
      </w:tr>
      <w:tr w14:paraId="37EA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A1E131">
            <w:r>
              <w:rPr>
                <w:rFonts w:hint="eastAsia"/>
              </w:rPr>
              <w:t>本期末</w:t>
            </w:r>
          </w:p>
        </w:tc>
        <w:tc>
          <w:tcPr>
            <w:tcW w:w="2491" w:type="dxa"/>
            <w:vAlign w:val="center"/>
          </w:tcPr>
          <w:p w14:paraId="7DF966AA">
            <w:pPr>
              <w:jc w:val="right"/>
            </w:pPr>
            <w:r>
              <w:rPr>
                <w:rFonts w:hint="eastAsia"/>
              </w:rPr>
              <w:t>212,733,414.42</w:t>
            </w:r>
          </w:p>
        </w:tc>
        <w:tc>
          <w:tcPr>
            <w:tcW w:w="2907" w:type="dxa"/>
            <w:vAlign w:val="center"/>
          </w:tcPr>
          <w:p w14:paraId="5BB6B0CE">
            <w:pPr>
              <w:jc w:val="right"/>
            </w:pPr>
            <w:r>
              <w:rPr>
                <w:rFonts w:hint="eastAsia"/>
              </w:rPr>
              <w:t>212,733,414.42</w:t>
            </w:r>
          </w:p>
        </w:tc>
      </w:tr>
    </w:tbl>
    <w:p w14:paraId="78DF564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535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3F87EEE">
            <w:pPr>
              <w:jc w:val="center"/>
            </w:pPr>
            <w:r>
              <w:rPr>
                <w:rFonts w:hint="eastAsia"/>
                <w:b/>
              </w:rPr>
              <w:t>南方中债0-2年国开行债券指数E</w:t>
            </w:r>
          </w:p>
        </w:tc>
      </w:tr>
      <w:tr w14:paraId="280F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89F9DF6">
            <w:pPr>
              <w:jc w:val="center"/>
            </w:pPr>
            <w:r>
              <w:rPr>
                <w:rFonts w:hint="eastAsia"/>
                <w:b/>
              </w:rPr>
              <w:t>项目</w:t>
            </w:r>
          </w:p>
        </w:tc>
        <w:tc>
          <w:tcPr>
            <w:tcW w:w="2491" w:type="dxa"/>
            <w:gridSpan w:val="2"/>
            <w:shd w:val="clear" w:color="auto" w:fill="BFBFBF"/>
            <w:vAlign w:val="center"/>
          </w:tcPr>
          <w:p w14:paraId="398399EE">
            <w:pPr>
              <w:jc w:val="center"/>
            </w:pPr>
            <w:r>
              <w:rPr>
                <w:rFonts w:hint="eastAsia"/>
                <w:b/>
              </w:rPr>
              <w:t>本期2025年1月1日至2025年12月31日</w:t>
            </w:r>
          </w:p>
        </w:tc>
      </w:tr>
      <w:tr w14:paraId="26F0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234EA30"/>
        </w:tc>
        <w:tc>
          <w:tcPr>
            <w:tcW w:w="2491" w:type="dxa"/>
            <w:shd w:val="clear" w:color="auto" w:fill="BFBFBF"/>
            <w:vAlign w:val="center"/>
          </w:tcPr>
          <w:p w14:paraId="3D70F0AC">
            <w:pPr>
              <w:jc w:val="center"/>
            </w:pPr>
            <w:r>
              <w:rPr>
                <w:rFonts w:hint="eastAsia"/>
                <w:b/>
              </w:rPr>
              <w:t>基金份额（份）</w:t>
            </w:r>
          </w:p>
        </w:tc>
        <w:tc>
          <w:tcPr>
            <w:tcW w:w="2907" w:type="dxa"/>
            <w:shd w:val="clear" w:color="auto" w:fill="BFBFBF"/>
            <w:vAlign w:val="center"/>
          </w:tcPr>
          <w:p w14:paraId="379D2158">
            <w:pPr>
              <w:jc w:val="center"/>
            </w:pPr>
            <w:r>
              <w:rPr>
                <w:rFonts w:hint="eastAsia"/>
                <w:b/>
              </w:rPr>
              <w:t>账面金额</w:t>
            </w:r>
          </w:p>
        </w:tc>
      </w:tr>
      <w:tr w14:paraId="6994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FF8DFE">
            <w:r>
              <w:rPr>
                <w:rFonts w:hint="eastAsia"/>
              </w:rPr>
              <w:t>上年度末</w:t>
            </w:r>
          </w:p>
        </w:tc>
        <w:tc>
          <w:tcPr>
            <w:tcW w:w="2491" w:type="dxa"/>
            <w:vAlign w:val="center"/>
          </w:tcPr>
          <w:p w14:paraId="1C50C7D2">
            <w:pPr>
              <w:jc w:val="right"/>
            </w:pPr>
            <w:r>
              <w:rPr>
                <w:rFonts w:hint="eastAsia"/>
              </w:rPr>
              <w:t>126,427,088.66</w:t>
            </w:r>
          </w:p>
        </w:tc>
        <w:tc>
          <w:tcPr>
            <w:tcW w:w="2907" w:type="dxa"/>
            <w:vAlign w:val="center"/>
          </w:tcPr>
          <w:p w14:paraId="6DFC135C">
            <w:pPr>
              <w:jc w:val="right"/>
            </w:pPr>
            <w:r>
              <w:rPr>
                <w:rFonts w:hint="eastAsia"/>
              </w:rPr>
              <w:t>126,427,088.66</w:t>
            </w:r>
          </w:p>
        </w:tc>
      </w:tr>
      <w:tr w14:paraId="2F5D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94AC6C">
            <w:r>
              <w:rPr>
                <w:rFonts w:hint="eastAsia"/>
              </w:rPr>
              <w:t>本期申购</w:t>
            </w:r>
          </w:p>
        </w:tc>
        <w:tc>
          <w:tcPr>
            <w:tcW w:w="2491" w:type="dxa"/>
            <w:vAlign w:val="center"/>
          </w:tcPr>
          <w:p w14:paraId="515C1B25">
            <w:pPr>
              <w:jc w:val="right"/>
            </w:pPr>
            <w:r>
              <w:rPr>
                <w:rFonts w:hint="eastAsia"/>
              </w:rPr>
              <w:t>597,279,222.35</w:t>
            </w:r>
          </w:p>
        </w:tc>
        <w:tc>
          <w:tcPr>
            <w:tcW w:w="2907" w:type="dxa"/>
            <w:vAlign w:val="center"/>
          </w:tcPr>
          <w:p w14:paraId="67A01424">
            <w:pPr>
              <w:jc w:val="right"/>
            </w:pPr>
            <w:r>
              <w:rPr>
                <w:rFonts w:hint="eastAsia"/>
              </w:rPr>
              <w:t>597,279,222.35</w:t>
            </w:r>
          </w:p>
        </w:tc>
      </w:tr>
      <w:tr w14:paraId="4F52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0FC6A2">
            <w:r>
              <w:rPr>
                <w:rFonts w:hint="eastAsia"/>
              </w:rPr>
              <w:t>本期赎回（以“-”号填列）</w:t>
            </w:r>
          </w:p>
        </w:tc>
        <w:tc>
          <w:tcPr>
            <w:tcW w:w="2491" w:type="dxa"/>
            <w:vAlign w:val="center"/>
          </w:tcPr>
          <w:p w14:paraId="106B7A47">
            <w:pPr>
              <w:jc w:val="right"/>
            </w:pPr>
            <w:r>
              <w:rPr>
                <w:rFonts w:hint="eastAsia"/>
              </w:rPr>
              <w:t>-697,894,968.10</w:t>
            </w:r>
          </w:p>
        </w:tc>
        <w:tc>
          <w:tcPr>
            <w:tcW w:w="2907" w:type="dxa"/>
            <w:vAlign w:val="center"/>
          </w:tcPr>
          <w:p w14:paraId="220AAC90">
            <w:pPr>
              <w:jc w:val="right"/>
            </w:pPr>
            <w:r>
              <w:rPr>
                <w:rFonts w:hint="eastAsia"/>
              </w:rPr>
              <w:t>-697,894,968.10</w:t>
            </w:r>
          </w:p>
        </w:tc>
      </w:tr>
      <w:tr w14:paraId="69E3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5F83BB">
            <w:r>
              <w:rPr>
                <w:rFonts w:hint="eastAsia"/>
              </w:rPr>
              <w:t>基金拆分/份额折算前</w:t>
            </w:r>
          </w:p>
        </w:tc>
        <w:tc>
          <w:tcPr>
            <w:tcW w:w="2491" w:type="dxa"/>
            <w:vAlign w:val="center"/>
          </w:tcPr>
          <w:p w14:paraId="1B58AE48">
            <w:pPr>
              <w:jc w:val="right"/>
            </w:pPr>
            <w:r>
              <w:rPr>
                <w:rFonts w:hint="eastAsia"/>
              </w:rPr>
              <w:t>-</w:t>
            </w:r>
          </w:p>
        </w:tc>
        <w:tc>
          <w:tcPr>
            <w:tcW w:w="2907" w:type="dxa"/>
            <w:vAlign w:val="center"/>
          </w:tcPr>
          <w:p w14:paraId="101556E4">
            <w:pPr>
              <w:jc w:val="right"/>
            </w:pPr>
            <w:r>
              <w:rPr>
                <w:rFonts w:hint="eastAsia"/>
              </w:rPr>
              <w:t>-</w:t>
            </w:r>
          </w:p>
        </w:tc>
      </w:tr>
      <w:tr w14:paraId="0384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A663A7">
            <w:r>
              <w:rPr>
                <w:rFonts w:hint="eastAsia"/>
              </w:rPr>
              <w:t>基金拆分/份额折算调整</w:t>
            </w:r>
          </w:p>
        </w:tc>
        <w:tc>
          <w:tcPr>
            <w:tcW w:w="2491" w:type="dxa"/>
            <w:vAlign w:val="center"/>
          </w:tcPr>
          <w:p w14:paraId="2CBDFB35">
            <w:pPr>
              <w:jc w:val="right"/>
            </w:pPr>
            <w:r>
              <w:rPr>
                <w:rFonts w:hint="eastAsia"/>
              </w:rPr>
              <w:t>-</w:t>
            </w:r>
          </w:p>
        </w:tc>
        <w:tc>
          <w:tcPr>
            <w:tcW w:w="2907" w:type="dxa"/>
            <w:vAlign w:val="center"/>
          </w:tcPr>
          <w:p w14:paraId="448C013D">
            <w:pPr>
              <w:jc w:val="right"/>
            </w:pPr>
            <w:r>
              <w:rPr>
                <w:rFonts w:hint="eastAsia"/>
              </w:rPr>
              <w:t>-</w:t>
            </w:r>
          </w:p>
        </w:tc>
      </w:tr>
      <w:tr w14:paraId="54DB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CF5654">
            <w:r>
              <w:rPr>
                <w:rFonts w:hint="eastAsia"/>
              </w:rPr>
              <w:t>本期申购</w:t>
            </w:r>
          </w:p>
        </w:tc>
        <w:tc>
          <w:tcPr>
            <w:tcW w:w="2491" w:type="dxa"/>
            <w:vAlign w:val="center"/>
          </w:tcPr>
          <w:p w14:paraId="3E6C25F9">
            <w:pPr>
              <w:jc w:val="right"/>
            </w:pPr>
            <w:r>
              <w:rPr>
                <w:rFonts w:hint="eastAsia"/>
              </w:rPr>
              <w:t>-</w:t>
            </w:r>
          </w:p>
        </w:tc>
        <w:tc>
          <w:tcPr>
            <w:tcW w:w="2907" w:type="dxa"/>
            <w:vAlign w:val="center"/>
          </w:tcPr>
          <w:p w14:paraId="7602F376">
            <w:pPr>
              <w:jc w:val="right"/>
            </w:pPr>
            <w:r>
              <w:rPr>
                <w:rFonts w:hint="eastAsia"/>
              </w:rPr>
              <w:t>-</w:t>
            </w:r>
          </w:p>
        </w:tc>
      </w:tr>
      <w:tr w14:paraId="4ED5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5C3B82">
            <w:r>
              <w:rPr>
                <w:rFonts w:hint="eastAsia"/>
              </w:rPr>
              <w:t>本期赎回（以“-”号填列）</w:t>
            </w:r>
          </w:p>
        </w:tc>
        <w:tc>
          <w:tcPr>
            <w:tcW w:w="2491" w:type="dxa"/>
            <w:vAlign w:val="center"/>
          </w:tcPr>
          <w:p w14:paraId="4F84F656">
            <w:pPr>
              <w:jc w:val="right"/>
            </w:pPr>
            <w:r>
              <w:rPr>
                <w:rFonts w:hint="eastAsia"/>
              </w:rPr>
              <w:t>-</w:t>
            </w:r>
          </w:p>
        </w:tc>
        <w:tc>
          <w:tcPr>
            <w:tcW w:w="2907" w:type="dxa"/>
            <w:vAlign w:val="center"/>
          </w:tcPr>
          <w:p w14:paraId="696863FA">
            <w:pPr>
              <w:jc w:val="right"/>
            </w:pPr>
            <w:r>
              <w:rPr>
                <w:rFonts w:hint="eastAsia"/>
              </w:rPr>
              <w:t>-</w:t>
            </w:r>
          </w:p>
        </w:tc>
      </w:tr>
      <w:tr w14:paraId="3C08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AB7071">
            <w:r>
              <w:rPr>
                <w:rFonts w:hint="eastAsia"/>
              </w:rPr>
              <w:t>本期末</w:t>
            </w:r>
          </w:p>
        </w:tc>
        <w:tc>
          <w:tcPr>
            <w:tcW w:w="2491" w:type="dxa"/>
            <w:vAlign w:val="center"/>
          </w:tcPr>
          <w:p w14:paraId="28A8073D">
            <w:pPr>
              <w:jc w:val="right"/>
            </w:pPr>
            <w:r>
              <w:rPr>
                <w:rFonts w:hint="eastAsia"/>
              </w:rPr>
              <w:t>25,811,342.91</w:t>
            </w:r>
          </w:p>
        </w:tc>
        <w:tc>
          <w:tcPr>
            <w:tcW w:w="2907" w:type="dxa"/>
            <w:vAlign w:val="center"/>
          </w:tcPr>
          <w:p w14:paraId="3624386A">
            <w:pPr>
              <w:jc w:val="right"/>
            </w:pPr>
            <w:r>
              <w:rPr>
                <w:rFonts w:hint="eastAsia"/>
              </w:rPr>
              <w:t>25,811,342.91</w:t>
            </w:r>
          </w:p>
        </w:tc>
      </w:tr>
    </w:tbl>
    <w:p w14:paraId="660DE00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691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1C34D7C">
            <w:pPr>
              <w:jc w:val="center"/>
            </w:pPr>
            <w:r>
              <w:rPr>
                <w:rFonts w:hint="eastAsia"/>
                <w:b/>
              </w:rPr>
              <w:t>南方中债0-2年国开行债券指数I</w:t>
            </w:r>
          </w:p>
        </w:tc>
      </w:tr>
      <w:tr w14:paraId="134A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6B95CB6">
            <w:pPr>
              <w:jc w:val="center"/>
            </w:pPr>
            <w:r>
              <w:rPr>
                <w:rFonts w:hint="eastAsia"/>
                <w:b/>
              </w:rPr>
              <w:t>项目</w:t>
            </w:r>
          </w:p>
        </w:tc>
        <w:tc>
          <w:tcPr>
            <w:tcW w:w="2491" w:type="dxa"/>
            <w:gridSpan w:val="2"/>
            <w:shd w:val="clear" w:color="auto" w:fill="BFBFBF"/>
            <w:vAlign w:val="center"/>
          </w:tcPr>
          <w:p w14:paraId="5968D759">
            <w:pPr>
              <w:jc w:val="center"/>
            </w:pPr>
            <w:r>
              <w:rPr>
                <w:rFonts w:hint="eastAsia"/>
                <w:b/>
              </w:rPr>
              <w:t>本期2025年1月1日至2025年12月31日</w:t>
            </w:r>
          </w:p>
        </w:tc>
      </w:tr>
      <w:tr w14:paraId="06C9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60737B7"/>
        </w:tc>
        <w:tc>
          <w:tcPr>
            <w:tcW w:w="2491" w:type="dxa"/>
            <w:shd w:val="clear" w:color="auto" w:fill="BFBFBF"/>
            <w:vAlign w:val="center"/>
          </w:tcPr>
          <w:p w14:paraId="010E0E26">
            <w:pPr>
              <w:jc w:val="center"/>
            </w:pPr>
            <w:r>
              <w:rPr>
                <w:rFonts w:hint="eastAsia"/>
                <w:b/>
              </w:rPr>
              <w:t>基金份额（份）</w:t>
            </w:r>
          </w:p>
        </w:tc>
        <w:tc>
          <w:tcPr>
            <w:tcW w:w="2907" w:type="dxa"/>
            <w:shd w:val="clear" w:color="auto" w:fill="BFBFBF"/>
            <w:vAlign w:val="center"/>
          </w:tcPr>
          <w:p w14:paraId="06F38892">
            <w:pPr>
              <w:jc w:val="center"/>
            </w:pPr>
            <w:r>
              <w:rPr>
                <w:rFonts w:hint="eastAsia"/>
                <w:b/>
              </w:rPr>
              <w:t>账面金额</w:t>
            </w:r>
          </w:p>
        </w:tc>
      </w:tr>
      <w:tr w14:paraId="67AB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2BC1C3">
            <w:r>
              <w:rPr>
                <w:rFonts w:hint="eastAsia"/>
              </w:rPr>
              <w:t>上年度末</w:t>
            </w:r>
          </w:p>
        </w:tc>
        <w:tc>
          <w:tcPr>
            <w:tcW w:w="2491" w:type="dxa"/>
            <w:vAlign w:val="center"/>
          </w:tcPr>
          <w:p w14:paraId="21A547BF">
            <w:pPr>
              <w:jc w:val="right"/>
            </w:pPr>
            <w:r>
              <w:rPr>
                <w:rFonts w:hint="eastAsia"/>
              </w:rPr>
              <w:t>10,621,264.29</w:t>
            </w:r>
          </w:p>
        </w:tc>
        <w:tc>
          <w:tcPr>
            <w:tcW w:w="2907" w:type="dxa"/>
            <w:vAlign w:val="center"/>
          </w:tcPr>
          <w:p w14:paraId="0BEC29CD">
            <w:pPr>
              <w:jc w:val="right"/>
            </w:pPr>
            <w:r>
              <w:rPr>
                <w:rFonts w:hint="eastAsia"/>
              </w:rPr>
              <w:t>10,621,264.29</w:t>
            </w:r>
          </w:p>
        </w:tc>
      </w:tr>
      <w:tr w14:paraId="3044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1FCC57">
            <w:r>
              <w:rPr>
                <w:rFonts w:hint="eastAsia"/>
              </w:rPr>
              <w:t>本期申购</w:t>
            </w:r>
          </w:p>
        </w:tc>
        <w:tc>
          <w:tcPr>
            <w:tcW w:w="2491" w:type="dxa"/>
            <w:vAlign w:val="center"/>
          </w:tcPr>
          <w:p w14:paraId="7C72931F">
            <w:pPr>
              <w:jc w:val="right"/>
            </w:pPr>
            <w:r>
              <w:rPr>
                <w:rFonts w:hint="eastAsia"/>
              </w:rPr>
              <w:t>1,391,577.85</w:t>
            </w:r>
          </w:p>
        </w:tc>
        <w:tc>
          <w:tcPr>
            <w:tcW w:w="2907" w:type="dxa"/>
            <w:vAlign w:val="center"/>
          </w:tcPr>
          <w:p w14:paraId="2C10CF62">
            <w:pPr>
              <w:jc w:val="right"/>
            </w:pPr>
            <w:r>
              <w:rPr>
                <w:rFonts w:hint="eastAsia"/>
              </w:rPr>
              <w:t>1,391,577.85</w:t>
            </w:r>
          </w:p>
        </w:tc>
      </w:tr>
      <w:tr w14:paraId="6AAB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672EAE">
            <w:r>
              <w:rPr>
                <w:rFonts w:hint="eastAsia"/>
              </w:rPr>
              <w:t>本期赎回（以“-”号填列）</w:t>
            </w:r>
          </w:p>
        </w:tc>
        <w:tc>
          <w:tcPr>
            <w:tcW w:w="2491" w:type="dxa"/>
            <w:vAlign w:val="center"/>
          </w:tcPr>
          <w:p w14:paraId="4017E553">
            <w:pPr>
              <w:jc w:val="right"/>
            </w:pPr>
            <w:r>
              <w:rPr>
                <w:rFonts w:hint="eastAsia"/>
              </w:rPr>
              <w:t>-11,472,560.79</w:t>
            </w:r>
          </w:p>
        </w:tc>
        <w:tc>
          <w:tcPr>
            <w:tcW w:w="2907" w:type="dxa"/>
            <w:vAlign w:val="center"/>
          </w:tcPr>
          <w:p w14:paraId="3F80E0C8">
            <w:pPr>
              <w:jc w:val="right"/>
            </w:pPr>
            <w:r>
              <w:rPr>
                <w:rFonts w:hint="eastAsia"/>
              </w:rPr>
              <w:t>-11,472,560.79</w:t>
            </w:r>
          </w:p>
        </w:tc>
      </w:tr>
      <w:tr w14:paraId="390A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D1842F">
            <w:r>
              <w:rPr>
                <w:rFonts w:hint="eastAsia"/>
              </w:rPr>
              <w:t>基金拆分/份额折算前</w:t>
            </w:r>
          </w:p>
        </w:tc>
        <w:tc>
          <w:tcPr>
            <w:tcW w:w="2491" w:type="dxa"/>
            <w:vAlign w:val="center"/>
          </w:tcPr>
          <w:p w14:paraId="38C6CEE9">
            <w:pPr>
              <w:jc w:val="right"/>
            </w:pPr>
            <w:r>
              <w:rPr>
                <w:rFonts w:hint="eastAsia"/>
              </w:rPr>
              <w:t>-</w:t>
            </w:r>
          </w:p>
        </w:tc>
        <w:tc>
          <w:tcPr>
            <w:tcW w:w="2907" w:type="dxa"/>
            <w:vAlign w:val="center"/>
          </w:tcPr>
          <w:p w14:paraId="0C4F2523">
            <w:pPr>
              <w:jc w:val="right"/>
            </w:pPr>
            <w:r>
              <w:rPr>
                <w:rFonts w:hint="eastAsia"/>
              </w:rPr>
              <w:t>-</w:t>
            </w:r>
          </w:p>
        </w:tc>
      </w:tr>
      <w:tr w14:paraId="232D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B9BD8A">
            <w:r>
              <w:rPr>
                <w:rFonts w:hint="eastAsia"/>
              </w:rPr>
              <w:t>基金拆分/份额折算调整</w:t>
            </w:r>
          </w:p>
        </w:tc>
        <w:tc>
          <w:tcPr>
            <w:tcW w:w="2491" w:type="dxa"/>
            <w:vAlign w:val="center"/>
          </w:tcPr>
          <w:p w14:paraId="31322192">
            <w:pPr>
              <w:jc w:val="right"/>
            </w:pPr>
            <w:r>
              <w:rPr>
                <w:rFonts w:hint="eastAsia"/>
              </w:rPr>
              <w:t>-</w:t>
            </w:r>
          </w:p>
        </w:tc>
        <w:tc>
          <w:tcPr>
            <w:tcW w:w="2907" w:type="dxa"/>
            <w:vAlign w:val="center"/>
          </w:tcPr>
          <w:p w14:paraId="45CF9932">
            <w:pPr>
              <w:jc w:val="right"/>
            </w:pPr>
            <w:r>
              <w:rPr>
                <w:rFonts w:hint="eastAsia"/>
              </w:rPr>
              <w:t>-</w:t>
            </w:r>
          </w:p>
        </w:tc>
      </w:tr>
      <w:tr w14:paraId="1FF7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49DC9F">
            <w:r>
              <w:rPr>
                <w:rFonts w:hint="eastAsia"/>
              </w:rPr>
              <w:t>本期申购</w:t>
            </w:r>
          </w:p>
        </w:tc>
        <w:tc>
          <w:tcPr>
            <w:tcW w:w="2491" w:type="dxa"/>
            <w:vAlign w:val="center"/>
          </w:tcPr>
          <w:p w14:paraId="5702FF2B">
            <w:pPr>
              <w:jc w:val="right"/>
            </w:pPr>
            <w:r>
              <w:rPr>
                <w:rFonts w:hint="eastAsia"/>
              </w:rPr>
              <w:t>-</w:t>
            </w:r>
          </w:p>
        </w:tc>
        <w:tc>
          <w:tcPr>
            <w:tcW w:w="2907" w:type="dxa"/>
            <w:vAlign w:val="center"/>
          </w:tcPr>
          <w:p w14:paraId="60CB02F8">
            <w:pPr>
              <w:jc w:val="right"/>
            </w:pPr>
            <w:r>
              <w:rPr>
                <w:rFonts w:hint="eastAsia"/>
              </w:rPr>
              <w:t>-</w:t>
            </w:r>
          </w:p>
        </w:tc>
      </w:tr>
      <w:tr w14:paraId="17C7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402EE2">
            <w:r>
              <w:rPr>
                <w:rFonts w:hint="eastAsia"/>
              </w:rPr>
              <w:t>本期赎回（以“-”号填列）</w:t>
            </w:r>
          </w:p>
        </w:tc>
        <w:tc>
          <w:tcPr>
            <w:tcW w:w="2491" w:type="dxa"/>
            <w:vAlign w:val="center"/>
          </w:tcPr>
          <w:p w14:paraId="0AA7424B">
            <w:pPr>
              <w:jc w:val="right"/>
            </w:pPr>
            <w:r>
              <w:rPr>
                <w:rFonts w:hint="eastAsia"/>
              </w:rPr>
              <w:t>-</w:t>
            </w:r>
          </w:p>
        </w:tc>
        <w:tc>
          <w:tcPr>
            <w:tcW w:w="2907" w:type="dxa"/>
            <w:vAlign w:val="center"/>
          </w:tcPr>
          <w:p w14:paraId="49F1B177">
            <w:pPr>
              <w:jc w:val="right"/>
            </w:pPr>
            <w:r>
              <w:rPr>
                <w:rFonts w:hint="eastAsia"/>
              </w:rPr>
              <w:t>-</w:t>
            </w:r>
          </w:p>
        </w:tc>
      </w:tr>
      <w:tr w14:paraId="5F2E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01FF07">
            <w:r>
              <w:rPr>
                <w:rFonts w:hint="eastAsia"/>
              </w:rPr>
              <w:t>本期末</w:t>
            </w:r>
          </w:p>
        </w:tc>
        <w:tc>
          <w:tcPr>
            <w:tcW w:w="2491" w:type="dxa"/>
            <w:vAlign w:val="center"/>
          </w:tcPr>
          <w:p w14:paraId="6D417735">
            <w:pPr>
              <w:jc w:val="right"/>
            </w:pPr>
            <w:r>
              <w:rPr>
                <w:rFonts w:hint="eastAsia"/>
              </w:rPr>
              <w:t>540,281.35</w:t>
            </w:r>
          </w:p>
        </w:tc>
        <w:tc>
          <w:tcPr>
            <w:tcW w:w="2907" w:type="dxa"/>
            <w:vAlign w:val="center"/>
          </w:tcPr>
          <w:p w14:paraId="4D7A4DE1">
            <w:pPr>
              <w:jc w:val="right"/>
            </w:pPr>
            <w:r>
              <w:rPr>
                <w:rFonts w:hint="eastAsia"/>
              </w:rPr>
              <w:t>540,281.35</w:t>
            </w:r>
          </w:p>
        </w:tc>
      </w:tr>
    </w:tbl>
    <w:p w14:paraId="5B51BC1D">
      <w:pPr>
        <w:pStyle w:val="47"/>
        <w:rPr>
          <w:rFonts w:hint="eastAsia"/>
        </w:rPr>
      </w:pPr>
      <w:r>
        <w:rPr>
          <w:rFonts w:hint="eastAsia"/>
        </w:rPr>
        <w:t>注：1.本基金申购含红利再投份额（如有）、转换入份额（如有）；赎回含转出份额（如有）。</w:t>
      </w:r>
    </w:p>
    <w:p w14:paraId="7590CF6D">
      <w:pPr>
        <w:pStyle w:val="47"/>
        <w:rPr>
          <w:rFonts w:hint="eastAsia"/>
        </w:rPr>
      </w:pPr>
      <w:r>
        <w:tab/>
      </w:r>
      <w:r>
        <w:rPr>
          <w:rFonts w:hint="eastAsia"/>
        </w:rPr>
        <w:t>2.自2024年12月9日起，本基金增设D类基金份额，份额首次确认日为2025年5月15日。</w:t>
      </w:r>
    </w:p>
    <w:p w14:paraId="250BF6B7">
      <w:pPr>
        <w:pStyle w:val="35"/>
      </w:pPr>
      <w:bookmarkStart w:id="82" w:name="_Toc82"/>
      <w:r>
        <w:t xml:space="preserve"> 未分配利润 </w:t>
      </w:r>
      <w:bookmarkEnd w:id="82"/>
    </w:p>
    <w:p w14:paraId="1922F3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4FB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B3C62A9">
            <w:pPr>
              <w:jc w:val="center"/>
            </w:pPr>
            <w:r>
              <w:rPr>
                <w:rFonts w:hint="eastAsia"/>
                <w:b/>
              </w:rPr>
              <w:t>南方中债0-2年国开行债券指数A</w:t>
            </w:r>
          </w:p>
        </w:tc>
      </w:tr>
      <w:tr w14:paraId="3F11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6CE6188">
            <w:pPr>
              <w:jc w:val="center"/>
            </w:pPr>
            <w:r>
              <w:rPr>
                <w:rFonts w:hint="eastAsia"/>
                <w:b/>
              </w:rPr>
              <w:t>项目</w:t>
            </w:r>
          </w:p>
        </w:tc>
        <w:tc>
          <w:tcPr>
            <w:tcW w:w="2076" w:type="dxa"/>
            <w:shd w:val="clear" w:color="auto" w:fill="BFBFBF"/>
            <w:vAlign w:val="center"/>
          </w:tcPr>
          <w:p w14:paraId="624D91BB">
            <w:pPr>
              <w:jc w:val="center"/>
            </w:pPr>
            <w:r>
              <w:rPr>
                <w:rFonts w:hint="eastAsia"/>
                <w:b/>
              </w:rPr>
              <w:t>已实现部分</w:t>
            </w:r>
          </w:p>
        </w:tc>
        <w:tc>
          <w:tcPr>
            <w:tcW w:w="2076" w:type="dxa"/>
            <w:shd w:val="clear" w:color="auto" w:fill="BFBFBF"/>
            <w:vAlign w:val="center"/>
          </w:tcPr>
          <w:p w14:paraId="761A8B97">
            <w:pPr>
              <w:jc w:val="center"/>
            </w:pPr>
            <w:r>
              <w:rPr>
                <w:rFonts w:hint="eastAsia"/>
                <w:b/>
              </w:rPr>
              <w:t>未实现部分</w:t>
            </w:r>
          </w:p>
        </w:tc>
        <w:tc>
          <w:tcPr>
            <w:tcW w:w="2076" w:type="dxa"/>
            <w:shd w:val="clear" w:color="auto" w:fill="BFBFBF"/>
            <w:vAlign w:val="center"/>
          </w:tcPr>
          <w:p w14:paraId="6EC7B998">
            <w:pPr>
              <w:jc w:val="center"/>
            </w:pPr>
            <w:r>
              <w:rPr>
                <w:rFonts w:hint="eastAsia"/>
                <w:b/>
              </w:rPr>
              <w:t>未分配利润合计</w:t>
            </w:r>
          </w:p>
        </w:tc>
      </w:tr>
      <w:tr w14:paraId="5434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059447">
            <w:r>
              <w:rPr>
                <w:rFonts w:hint="eastAsia"/>
              </w:rPr>
              <w:t>上年度末</w:t>
            </w:r>
          </w:p>
        </w:tc>
        <w:tc>
          <w:tcPr>
            <w:tcW w:w="2076" w:type="dxa"/>
            <w:vAlign w:val="center"/>
          </w:tcPr>
          <w:p w14:paraId="4DEA6B8F">
            <w:pPr>
              <w:jc w:val="right"/>
            </w:pPr>
            <w:r>
              <w:rPr>
                <w:rFonts w:hint="eastAsia"/>
              </w:rPr>
              <w:t>26,975,709.39</w:t>
            </w:r>
          </w:p>
        </w:tc>
        <w:tc>
          <w:tcPr>
            <w:tcW w:w="2076" w:type="dxa"/>
            <w:vAlign w:val="center"/>
          </w:tcPr>
          <w:p w14:paraId="24324619">
            <w:pPr>
              <w:jc w:val="right"/>
            </w:pPr>
            <w:r>
              <w:rPr>
                <w:rFonts w:hint="eastAsia"/>
              </w:rPr>
              <w:t>3,778,212.86</w:t>
            </w:r>
          </w:p>
        </w:tc>
        <w:tc>
          <w:tcPr>
            <w:tcW w:w="2076" w:type="dxa"/>
            <w:vAlign w:val="center"/>
          </w:tcPr>
          <w:p w14:paraId="61A28D3D">
            <w:pPr>
              <w:jc w:val="right"/>
            </w:pPr>
            <w:r>
              <w:rPr>
                <w:rFonts w:hint="eastAsia"/>
              </w:rPr>
              <w:t>30,753,922.25</w:t>
            </w:r>
          </w:p>
        </w:tc>
      </w:tr>
      <w:tr w14:paraId="7B90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1343CE">
            <w:r>
              <w:rPr>
                <w:rFonts w:hint="eastAsia"/>
              </w:rPr>
              <w:t>加：会计政策变更</w:t>
            </w:r>
          </w:p>
        </w:tc>
        <w:tc>
          <w:tcPr>
            <w:tcW w:w="2076" w:type="dxa"/>
            <w:vAlign w:val="center"/>
          </w:tcPr>
          <w:p w14:paraId="593A554A">
            <w:pPr>
              <w:jc w:val="right"/>
            </w:pPr>
            <w:r>
              <w:rPr>
                <w:rFonts w:hint="eastAsia"/>
              </w:rPr>
              <w:t>-</w:t>
            </w:r>
          </w:p>
        </w:tc>
        <w:tc>
          <w:tcPr>
            <w:tcW w:w="2076" w:type="dxa"/>
            <w:vAlign w:val="center"/>
          </w:tcPr>
          <w:p w14:paraId="7DF17F3E">
            <w:pPr>
              <w:jc w:val="right"/>
            </w:pPr>
            <w:r>
              <w:rPr>
                <w:rFonts w:hint="eastAsia"/>
              </w:rPr>
              <w:t>-</w:t>
            </w:r>
          </w:p>
        </w:tc>
        <w:tc>
          <w:tcPr>
            <w:tcW w:w="2076" w:type="dxa"/>
            <w:vAlign w:val="center"/>
          </w:tcPr>
          <w:p w14:paraId="3C6E88E2">
            <w:pPr>
              <w:jc w:val="right"/>
            </w:pPr>
            <w:r>
              <w:rPr>
                <w:rFonts w:hint="eastAsia"/>
              </w:rPr>
              <w:t>-</w:t>
            </w:r>
          </w:p>
        </w:tc>
      </w:tr>
      <w:tr w14:paraId="4FA8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B3E607">
            <w:r>
              <w:rPr>
                <w:rFonts w:hint="eastAsia"/>
              </w:rPr>
              <w:t xml:space="preserve">      前期差错更正</w:t>
            </w:r>
          </w:p>
        </w:tc>
        <w:tc>
          <w:tcPr>
            <w:tcW w:w="2076" w:type="dxa"/>
            <w:vAlign w:val="center"/>
          </w:tcPr>
          <w:p w14:paraId="50C4235E">
            <w:pPr>
              <w:jc w:val="right"/>
            </w:pPr>
            <w:r>
              <w:rPr>
                <w:rFonts w:hint="eastAsia"/>
              </w:rPr>
              <w:t>-</w:t>
            </w:r>
          </w:p>
        </w:tc>
        <w:tc>
          <w:tcPr>
            <w:tcW w:w="2076" w:type="dxa"/>
            <w:vAlign w:val="center"/>
          </w:tcPr>
          <w:p w14:paraId="0A4FD5AC">
            <w:pPr>
              <w:jc w:val="right"/>
            </w:pPr>
            <w:r>
              <w:rPr>
                <w:rFonts w:hint="eastAsia"/>
              </w:rPr>
              <w:t>-</w:t>
            </w:r>
          </w:p>
        </w:tc>
        <w:tc>
          <w:tcPr>
            <w:tcW w:w="2076" w:type="dxa"/>
            <w:vAlign w:val="center"/>
          </w:tcPr>
          <w:p w14:paraId="7D271FCA">
            <w:pPr>
              <w:jc w:val="right"/>
            </w:pPr>
            <w:r>
              <w:rPr>
                <w:rFonts w:hint="eastAsia"/>
              </w:rPr>
              <w:t>-</w:t>
            </w:r>
          </w:p>
        </w:tc>
      </w:tr>
      <w:tr w14:paraId="6B4C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0D1647">
            <w:r>
              <w:rPr>
                <w:rFonts w:hint="eastAsia"/>
              </w:rPr>
              <w:t xml:space="preserve">      其他</w:t>
            </w:r>
          </w:p>
        </w:tc>
        <w:tc>
          <w:tcPr>
            <w:tcW w:w="2076" w:type="dxa"/>
            <w:vAlign w:val="center"/>
          </w:tcPr>
          <w:p w14:paraId="29A9FD7C">
            <w:pPr>
              <w:jc w:val="right"/>
            </w:pPr>
            <w:r>
              <w:rPr>
                <w:rFonts w:hint="eastAsia"/>
              </w:rPr>
              <w:t>-</w:t>
            </w:r>
          </w:p>
        </w:tc>
        <w:tc>
          <w:tcPr>
            <w:tcW w:w="2076" w:type="dxa"/>
            <w:vAlign w:val="center"/>
          </w:tcPr>
          <w:p w14:paraId="7BBA9AD7">
            <w:pPr>
              <w:jc w:val="right"/>
            </w:pPr>
            <w:r>
              <w:rPr>
                <w:rFonts w:hint="eastAsia"/>
              </w:rPr>
              <w:t>-</w:t>
            </w:r>
          </w:p>
        </w:tc>
        <w:tc>
          <w:tcPr>
            <w:tcW w:w="2076" w:type="dxa"/>
            <w:vAlign w:val="center"/>
          </w:tcPr>
          <w:p w14:paraId="4DE9B443">
            <w:pPr>
              <w:jc w:val="right"/>
            </w:pPr>
            <w:r>
              <w:rPr>
                <w:rFonts w:hint="eastAsia"/>
              </w:rPr>
              <w:t>-</w:t>
            </w:r>
          </w:p>
        </w:tc>
      </w:tr>
      <w:tr w14:paraId="47F7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0E83F0">
            <w:r>
              <w:rPr>
                <w:rFonts w:hint="eastAsia"/>
              </w:rPr>
              <w:t>本期期初</w:t>
            </w:r>
          </w:p>
        </w:tc>
        <w:tc>
          <w:tcPr>
            <w:tcW w:w="2076" w:type="dxa"/>
            <w:vAlign w:val="center"/>
          </w:tcPr>
          <w:p w14:paraId="25BAC238">
            <w:pPr>
              <w:jc w:val="right"/>
            </w:pPr>
            <w:r>
              <w:rPr>
                <w:rFonts w:hint="eastAsia"/>
              </w:rPr>
              <w:t>26,975,709.39</w:t>
            </w:r>
          </w:p>
        </w:tc>
        <w:tc>
          <w:tcPr>
            <w:tcW w:w="2076" w:type="dxa"/>
            <w:vAlign w:val="center"/>
          </w:tcPr>
          <w:p w14:paraId="59A4F098">
            <w:pPr>
              <w:jc w:val="right"/>
            </w:pPr>
            <w:r>
              <w:rPr>
                <w:rFonts w:hint="eastAsia"/>
              </w:rPr>
              <w:t>3,778,212.86</w:t>
            </w:r>
          </w:p>
        </w:tc>
        <w:tc>
          <w:tcPr>
            <w:tcW w:w="2076" w:type="dxa"/>
            <w:vAlign w:val="center"/>
          </w:tcPr>
          <w:p w14:paraId="04235922">
            <w:pPr>
              <w:jc w:val="right"/>
            </w:pPr>
            <w:r>
              <w:rPr>
                <w:rFonts w:hint="eastAsia"/>
              </w:rPr>
              <w:t>30,753,922.25</w:t>
            </w:r>
          </w:p>
        </w:tc>
      </w:tr>
      <w:tr w14:paraId="359F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2AB961">
            <w:r>
              <w:rPr>
                <w:rFonts w:hint="eastAsia"/>
              </w:rPr>
              <w:t>本期利润</w:t>
            </w:r>
          </w:p>
        </w:tc>
        <w:tc>
          <w:tcPr>
            <w:tcW w:w="2076" w:type="dxa"/>
            <w:vAlign w:val="center"/>
          </w:tcPr>
          <w:p w14:paraId="413FFE7F">
            <w:pPr>
              <w:jc w:val="right"/>
            </w:pPr>
            <w:r>
              <w:rPr>
                <w:rFonts w:hint="eastAsia"/>
              </w:rPr>
              <w:t>11,374,150.97</w:t>
            </w:r>
          </w:p>
        </w:tc>
        <w:tc>
          <w:tcPr>
            <w:tcW w:w="2076" w:type="dxa"/>
            <w:vAlign w:val="center"/>
          </w:tcPr>
          <w:p w14:paraId="1EF2F60D">
            <w:pPr>
              <w:jc w:val="right"/>
            </w:pPr>
            <w:r>
              <w:rPr>
                <w:rFonts w:hint="eastAsia"/>
              </w:rPr>
              <w:t>-5,958,091.35</w:t>
            </w:r>
          </w:p>
        </w:tc>
        <w:tc>
          <w:tcPr>
            <w:tcW w:w="2076" w:type="dxa"/>
            <w:vAlign w:val="center"/>
          </w:tcPr>
          <w:p w14:paraId="63B474EF">
            <w:pPr>
              <w:jc w:val="right"/>
            </w:pPr>
            <w:r>
              <w:rPr>
                <w:rFonts w:hint="eastAsia"/>
              </w:rPr>
              <w:t>5,416,059.62</w:t>
            </w:r>
          </w:p>
        </w:tc>
      </w:tr>
      <w:tr w14:paraId="1E76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E7C69A">
            <w:r>
              <w:rPr>
                <w:rFonts w:hint="eastAsia"/>
              </w:rPr>
              <w:t>本期基金份额交易产生的变动数</w:t>
            </w:r>
          </w:p>
        </w:tc>
        <w:tc>
          <w:tcPr>
            <w:tcW w:w="2076" w:type="dxa"/>
            <w:vAlign w:val="center"/>
          </w:tcPr>
          <w:p w14:paraId="1ED46B18">
            <w:pPr>
              <w:jc w:val="right"/>
            </w:pPr>
            <w:r>
              <w:rPr>
                <w:rFonts w:hint="eastAsia"/>
              </w:rPr>
              <w:t>-15,001,751.24</w:t>
            </w:r>
          </w:p>
        </w:tc>
        <w:tc>
          <w:tcPr>
            <w:tcW w:w="2076" w:type="dxa"/>
            <w:vAlign w:val="center"/>
          </w:tcPr>
          <w:p w14:paraId="372B0AA9">
            <w:pPr>
              <w:jc w:val="right"/>
            </w:pPr>
            <w:r>
              <w:rPr>
                <w:rFonts w:hint="eastAsia"/>
              </w:rPr>
              <w:t>400,424.37</w:t>
            </w:r>
          </w:p>
        </w:tc>
        <w:tc>
          <w:tcPr>
            <w:tcW w:w="2076" w:type="dxa"/>
            <w:vAlign w:val="center"/>
          </w:tcPr>
          <w:p w14:paraId="76F148FB">
            <w:pPr>
              <w:jc w:val="right"/>
            </w:pPr>
            <w:r>
              <w:rPr>
                <w:rFonts w:hint="eastAsia"/>
              </w:rPr>
              <w:t>-14,601,326.87</w:t>
            </w:r>
          </w:p>
        </w:tc>
      </w:tr>
      <w:tr w14:paraId="0582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1757A7">
            <w:r>
              <w:rPr>
                <w:rFonts w:hint="eastAsia"/>
              </w:rPr>
              <w:t>其中：基金申购款</w:t>
            </w:r>
          </w:p>
        </w:tc>
        <w:tc>
          <w:tcPr>
            <w:tcW w:w="2076" w:type="dxa"/>
            <w:vAlign w:val="center"/>
          </w:tcPr>
          <w:p w14:paraId="1B0CA16E">
            <w:pPr>
              <w:jc w:val="right"/>
            </w:pPr>
            <w:r>
              <w:rPr>
                <w:rFonts w:hint="eastAsia"/>
              </w:rPr>
              <w:t>8,885,635.97</w:t>
            </w:r>
          </w:p>
        </w:tc>
        <w:tc>
          <w:tcPr>
            <w:tcW w:w="2076" w:type="dxa"/>
            <w:vAlign w:val="center"/>
          </w:tcPr>
          <w:p w14:paraId="29B22E22">
            <w:pPr>
              <w:jc w:val="right"/>
            </w:pPr>
            <w:r>
              <w:rPr>
                <w:rFonts w:hint="eastAsia"/>
              </w:rPr>
              <w:t>-11,323.93</w:t>
            </w:r>
          </w:p>
        </w:tc>
        <w:tc>
          <w:tcPr>
            <w:tcW w:w="2076" w:type="dxa"/>
            <w:vAlign w:val="center"/>
          </w:tcPr>
          <w:p w14:paraId="1409EF29">
            <w:pPr>
              <w:jc w:val="right"/>
            </w:pPr>
            <w:r>
              <w:rPr>
                <w:rFonts w:hint="eastAsia"/>
              </w:rPr>
              <w:t>8,874,312.04</w:t>
            </w:r>
          </w:p>
        </w:tc>
      </w:tr>
      <w:tr w14:paraId="1A2D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D18C86">
            <w:r>
              <w:rPr>
                <w:rFonts w:hint="eastAsia"/>
              </w:rPr>
              <w:t xml:space="preserve">      基金赎回款</w:t>
            </w:r>
          </w:p>
        </w:tc>
        <w:tc>
          <w:tcPr>
            <w:tcW w:w="2076" w:type="dxa"/>
            <w:vAlign w:val="center"/>
          </w:tcPr>
          <w:p w14:paraId="1AFA8DC3">
            <w:pPr>
              <w:jc w:val="right"/>
            </w:pPr>
            <w:r>
              <w:rPr>
                <w:rFonts w:hint="eastAsia"/>
              </w:rPr>
              <w:t>-23,887,387.21</w:t>
            </w:r>
          </w:p>
        </w:tc>
        <w:tc>
          <w:tcPr>
            <w:tcW w:w="2076" w:type="dxa"/>
            <w:vAlign w:val="center"/>
          </w:tcPr>
          <w:p w14:paraId="199FE149">
            <w:pPr>
              <w:jc w:val="right"/>
            </w:pPr>
            <w:r>
              <w:rPr>
                <w:rFonts w:hint="eastAsia"/>
              </w:rPr>
              <w:t>411,748.30</w:t>
            </w:r>
          </w:p>
        </w:tc>
        <w:tc>
          <w:tcPr>
            <w:tcW w:w="2076" w:type="dxa"/>
            <w:vAlign w:val="center"/>
          </w:tcPr>
          <w:p w14:paraId="73DC7A15">
            <w:pPr>
              <w:jc w:val="right"/>
            </w:pPr>
            <w:r>
              <w:rPr>
                <w:rFonts w:hint="eastAsia"/>
              </w:rPr>
              <w:t>-23,475,638.91</w:t>
            </w:r>
          </w:p>
        </w:tc>
      </w:tr>
      <w:tr w14:paraId="150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531BA4">
            <w:r>
              <w:rPr>
                <w:rFonts w:hint="eastAsia"/>
              </w:rPr>
              <w:t>本期已分配利润</w:t>
            </w:r>
          </w:p>
        </w:tc>
        <w:tc>
          <w:tcPr>
            <w:tcW w:w="2076" w:type="dxa"/>
            <w:vAlign w:val="center"/>
          </w:tcPr>
          <w:p w14:paraId="50A42438">
            <w:pPr>
              <w:jc w:val="right"/>
            </w:pPr>
            <w:r>
              <w:rPr>
                <w:rFonts w:hint="eastAsia"/>
              </w:rPr>
              <w:t>-</w:t>
            </w:r>
          </w:p>
        </w:tc>
        <w:tc>
          <w:tcPr>
            <w:tcW w:w="2076" w:type="dxa"/>
            <w:vAlign w:val="center"/>
          </w:tcPr>
          <w:p w14:paraId="0FEA009A">
            <w:pPr>
              <w:jc w:val="right"/>
            </w:pPr>
            <w:r>
              <w:rPr>
                <w:rFonts w:hint="eastAsia"/>
              </w:rPr>
              <w:t>-</w:t>
            </w:r>
          </w:p>
        </w:tc>
        <w:tc>
          <w:tcPr>
            <w:tcW w:w="2076" w:type="dxa"/>
            <w:vAlign w:val="center"/>
          </w:tcPr>
          <w:p w14:paraId="44E3725E">
            <w:pPr>
              <w:jc w:val="right"/>
            </w:pPr>
            <w:r>
              <w:rPr>
                <w:rFonts w:hint="eastAsia"/>
              </w:rPr>
              <w:t>-</w:t>
            </w:r>
          </w:p>
        </w:tc>
      </w:tr>
      <w:tr w14:paraId="269D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C217C4">
            <w:r>
              <w:rPr>
                <w:rFonts w:hint="eastAsia"/>
              </w:rPr>
              <w:t>本期末</w:t>
            </w:r>
          </w:p>
        </w:tc>
        <w:tc>
          <w:tcPr>
            <w:tcW w:w="2076" w:type="dxa"/>
            <w:vAlign w:val="center"/>
          </w:tcPr>
          <w:p w14:paraId="1233C93B">
            <w:pPr>
              <w:jc w:val="right"/>
            </w:pPr>
            <w:r>
              <w:rPr>
                <w:rFonts w:hint="eastAsia"/>
              </w:rPr>
              <w:t>23,348,109.12</w:t>
            </w:r>
          </w:p>
        </w:tc>
        <w:tc>
          <w:tcPr>
            <w:tcW w:w="2076" w:type="dxa"/>
            <w:vAlign w:val="center"/>
          </w:tcPr>
          <w:p w14:paraId="7E311704">
            <w:pPr>
              <w:jc w:val="right"/>
            </w:pPr>
            <w:r>
              <w:rPr>
                <w:rFonts w:hint="eastAsia"/>
              </w:rPr>
              <w:t>-1,779,454.12</w:t>
            </w:r>
          </w:p>
        </w:tc>
        <w:tc>
          <w:tcPr>
            <w:tcW w:w="2076" w:type="dxa"/>
            <w:vAlign w:val="center"/>
          </w:tcPr>
          <w:p w14:paraId="30297A96">
            <w:pPr>
              <w:jc w:val="right"/>
            </w:pPr>
            <w:r>
              <w:rPr>
                <w:rFonts w:hint="eastAsia"/>
              </w:rPr>
              <w:t>21,568,655.00</w:t>
            </w:r>
          </w:p>
        </w:tc>
      </w:tr>
    </w:tbl>
    <w:p w14:paraId="155F3E1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A42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E2DFB8">
            <w:pPr>
              <w:jc w:val="center"/>
            </w:pPr>
            <w:r>
              <w:rPr>
                <w:rFonts w:hint="eastAsia"/>
                <w:b/>
              </w:rPr>
              <w:t>南方中债0-2年国开行债券指数C</w:t>
            </w:r>
          </w:p>
        </w:tc>
      </w:tr>
      <w:tr w14:paraId="6167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2CC05B1">
            <w:pPr>
              <w:jc w:val="center"/>
            </w:pPr>
            <w:r>
              <w:rPr>
                <w:rFonts w:hint="eastAsia"/>
                <w:b/>
              </w:rPr>
              <w:t>项目</w:t>
            </w:r>
          </w:p>
        </w:tc>
        <w:tc>
          <w:tcPr>
            <w:tcW w:w="2076" w:type="dxa"/>
            <w:shd w:val="clear" w:color="auto" w:fill="BFBFBF"/>
            <w:vAlign w:val="center"/>
          </w:tcPr>
          <w:p w14:paraId="64361167">
            <w:pPr>
              <w:jc w:val="center"/>
            </w:pPr>
            <w:r>
              <w:rPr>
                <w:rFonts w:hint="eastAsia"/>
                <w:b/>
              </w:rPr>
              <w:t>已实现部分</w:t>
            </w:r>
          </w:p>
        </w:tc>
        <w:tc>
          <w:tcPr>
            <w:tcW w:w="2076" w:type="dxa"/>
            <w:shd w:val="clear" w:color="auto" w:fill="BFBFBF"/>
            <w:vAlign w:val="center"/>
          </w:tcPr>
          <w:p w14:paraId="2D0C34E7">
            <w:pPr>
              <w:jc w:val="center"/>
            </w:pPr>
            <w:r>
              <w:rPr>
                <w:rFonts w:hint="eastAsia"/>
                <w:b/>
              </w:rPr>
              <w:t>未实现部分</w:t>
            </w:r>
          </w:p>
        </w:tc>
        <w:tc>
          <w:tcPr>
            <w:tcW w:w="2076" w:type="dxa"/>
            <w:shd w:val="clear" w:color="auto" w:fill="BFBFBF"/>
            <w:vAlign w:val="center"/>
          </w:tcPr>
          <w:p w14:paraId="0C9CD926">
            <w:pPr>
              <w:jc w:val="center"/>
            </w:pPr>
            <w:r>
              <w:rPr>
                <w:rFonts w:hint="eastAsia"/>
                <w:b/>
              </w:rPr>
              <w:t>未分配利润合计</w:t>
            </w:r>
          </w:p>
        </w:tc>
      </w:tr>
      <w:tr w14:paraId="1427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19C7A6">
            <w:r>
              <w:rPr>
                <w:rFonts w:hint="eastAsia"/>
              </w:rPr>
              <w:t>上年度末</w:t>
            </w:r>
          </w:p>
        </w:tc>
        <w:tc>
          <w:tcPr>
            <w:tcW w:w="2076" w:type="dxa"/>
            <w:vAlign w:val="center"/>
          </w:tcPr>
          <w:p w14:paraId="0958CD51">
            <w:pPr>
              <w:jc w:val="right"/>
            </w:pPr>
            <w:r>
              <w:rPr>
                <w:rFonts w:hint="eastAsia"/>
              </w:rPr>
              <w:t>562,026.70</w:t>
            </w:r>
          </w:p>
        </w:tc>
        <w:tc>
          <w:tcPr>
            <w:tcW w:w="2076" w:type="dxa"/>
            <w:vAlign w:val="center"/>
          </w:tcPr>
          <w:p w14:paraId="109B6714">
            <w:pPr>
              <w:jc w:val="right"/>
            </w:pPr>
            <w:r>
              <w:rPr>
                <w:rFonts w:hint="eastAsia"/>
              </w:rPr>
              <w:t>78,836.44</w:t>
            </w:r>
          </w:p>
        </w:tc>
        <w:tc>
          <w:tcPr>
            <w:tcW w:w="2076" w:type="dxa"/>
            <w:vAlign w:val="center"/>
          </w:tcPr>
          <w:p w14:paraId="5E663F24">
            <w:pPr>
              <w:jc w:val="right"/>
            </w:pPr>
            <w:r>
              <w:rPr>
                <w:rFonts w:hint="eastAsia"/>
              </w:rPr>
              <w:t>640,863.14</w:t>
            </w:r>
          </w:p>
        </w:tc>
      </w:tr>
      <w:tr w14:paraId="1916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5902DE">
            <w:r>
              <w:rPr>
                <w:rFonts w:hint="eastAsia"/>
              </w:rPr>
              <w:t>加：会计政策变更</w:t>
            </w:r>
          </w:p>
        </w:tc>
        <w:tc>
          <w:tcPr>
            <w:tcW w:w="2076" w:type="dxa"/>
            <w:vAlign w:val="center"/>
          </w:tcPr>
          <w:p w14:paraId="28C4DD24">
            <w:pPr>
              <w:jc w:val="right"/>
            </w:pPr>
            <w:r>
              <w:rPr>
                <w:rFonts w:hint="eastAsia"/>
              </w:rPr>
              <w:t>-</w:t>
            </w:r>
          </w:p>
        </w:tc>
        <w:tc>
          <w:tcPr>
            <w:tcW w:w="2076" w:type="dxa"/>
            <w:vAlign w:val="center"/>
          </w:tcPr>
          <w:p w14:paraId="48F2219B">
            <w:pPr>
              <w:jc w:val="right"/>
            </w:pPr>
            <w:r>
              <w:rPr>
                <w:rFonts w:hint="eastAsia"/>
              </w:rPr>
              <w:t>-</w:t>
            </w:r>
          </w:p>
        </w:tc>
        <w:tc>
          <w:tcPr>
            <w:tcW w:w="2076" w:type="dxa"/>
            <w:vAlign w:val="center"/>
          </w:tcPr>
          <w:p w14:paraId="48297CB4">
            <w:pPr>
              <w:jc w:val="right"/>
            </w:pPr>
            <w:r>
              <w:rPr>
                <w:rFonts w:hint="eastAsia"/>
              </w:rPr>
              <w:t>-</w:t>
            </w:r>
          </w:p>
        </w:tc>
      </w:tr>
      <w:tr w14:paraId="4432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CC9009">
            <w:r>
              <w:rPr>
                <w:rFonts w:hint="eastAsia"/>
              </w:rPr>
              <w:t xml:space="preserve">      前期差错更正</w:t>
            </w:r>
          </w:p>
        </w:tc>
        <w:tc>
          <w:tcPr>
            <w:tcW w:w="2076" w:type="dxa"/>
            <w:vAlign w:val="center"/>
          </w:tcPr>
          <w:p w14:paraId="3B655AF0">
            <w:pPr>
              <w:jc w:val="right"/>
            </w:pPr>
            <w:r>
              <w:rPr>
                <w:rFonts w:hint="eastAsia"/>
              </w:rPr>
              <w:t>-</w:t>
            </w:r>
          </w:p>
        </w:tc>
        <w:tc>
          <w:tcPr>
            <w:tcW w:w="2076" w:type="dxa"/>
            <w:vAlign w:val="center"/>
          </w:tcPr>
          <w:p w14:paraId="531849D7">
            <w:pPr>
              <w:jc w:val="right"/>
            </w:pPr>
            <w:r>
              <w:rPr>
                <w:rFonts w:hint="eastAsia"/>
              </w:rPr>
              <w:t>-</w:t>
            </w:r>
          </w:p>
        </w:tc>
        <w:tc>
          <w:tcPr>
            <w:tcW w:w="2076" w:type="dxa"/>
            <w:vAlign w:val="center"/>
          </w:tcPr>
          <w:p w14:paraId="123D7186">
            <w:pPr>
              <w:jc w:val="right"/>
            </w:pPr>
            <w:r>
              <w:rPr>
                <w:rFonts w:hint="eastAsia"/>
              </w:rPr>
              <w:t>-</w:t>
            </w:r>
          </w:p>
        </w:tc>
      </w:tr>
      <w:tr w14:paraId="3493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FE8642">
            <w:r>
              <w:rPr>
                <w:rFonts w:hint="eastAsia"/>
              </w:rPr>
              <w:t xml:space="preserve">      其他</w:t>
            </w:r>
          </w:p>
        </w:tc>
        <w:tc>
          <w:tcPr>
            <w:tcW w:w="2076" w:type="dxa"/>
            <w:vAlign w:val="center"/>
          </w:tcPr>
          <w:p w14:paraId="1F5C14C7">
            <w:pPr>
              <w:jc w:val="right"/>
            </w:pPr>
            <w:r>
              <w:rPr>
                <w:rFonts w:hint="eastAsia"/>
              </w:rPr>
              <w:t>-</w:t>
            </w:r>
          </w:p>
        </w:tc>
        <w:tc>
          <w:tcPr>
            <w:tcW w:w="2076" w:type="dxa"/>
            <w:vAlign w:val="center"/>
          </w:tcPr>
          <w:p w14:paraId="4B2E2B09">
            <w:pPr>
              <w:jc w:val="right"/>
            </w:pPr>
            <w:r>
              <w:rPr>
                <w:rFonts w:hint="eastAsia"/>
              </w:rPr>
              <w:t>-</w:t>
            </w:r>
          </w:p>
        </w:tc>
        <w:tc>
          <w:tcPr>
            <w:tcW w:w="2076" w:type="dxa"/>
            <w:vAlign w:val="center"/>
          </w:tcPr>
          <w:p w14:paraId="1F5F97C8">
            <w:pPr>
              <w:jc w:val="right"/>
            </w:pPr>
            <w:r>
              <w:rPr>
                <w:rFonts w:hint="eastAsia"/>
              </w:rPr>
              <w:t>-</w:t>
            </w:r>
          </w:p>
        </w:tc>
      </w:tr>
      <w:tr w14:paraId="0B5C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D9B15B">
            <w:r>
              <w:rPr>
                <w:rFonts w:hint="eastAsia"/>
              </w:rPr>
              <w:t>本期期初</w:t>
            </w:r>
          </w:p>
        </w:tc>
        <w:tc>
          <w:tcPr>
            <w:tcW w:w="2076" w:type="dxa"/>
            <w:vAlign w:val="center"/>
          </w:tcPr>
          <w:p w14:paraId="7C7CFFAF">
            <w:pPr>
              <w:jc w:val="right"/>
            </w:pPr>
            <w:r>
              <w:rPr>
                <w:rFonts w:hint="eastAsia"/>
              </w:rPr>
              <w:t>562,026.70</w:t>
            </w:r>
          </w:p>
        </w:tc>
        <w:tc>
          <w:tcPr>
            <w:tcW w:w="2076" w:type="dxa"/>
            <w:vAlign w:val="center"/>
          </w:tcPr>
          <w:p w14:paraId="14900DC6">
            <w:pPr>
              <w:jc w:val="right"/>
            </w:pPr>
            <w:r>
              <w:rPr>
                <w:rFonts w:hint="eastAsia"/>
              </w:rPr>
              <w:t>78,836.44</w:t>
            </w:r>
          </w:p>
        </w:tc>
        <w:tc>
          <w:tcPr>
            <w:tcW w:w="2076" w:type="dxa"/>
            <w:vAlign w:val="center"/>
          </w:tcPr>
          <w:p w14:paraId="4E5AF8D3">
            <w:pPr>
              <w:jc w:val="right"/>
            </w:pPr>
            <w:r>
              <w:rPr>
                <w:rFonts w:hint="eastAsia"/>
              </w:rPr>
              <w:t>640,863.14</w:t>
            </w:r>
          </w:p>
        </w:tc>
      </w:tr>
      <w:tr w14:paraId="179D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2CBB22">
            <w:r>
              <w:rPr>
                <w:rFonts w:hint="eastAsia"/>
              </w:rPr>
              <w:t>本期利润</w:t>
            </w:r>
          </w:p>
        </w:tc>
        <w:tc>
          <w:tcPr>
            <w:tcW w:w="2076" w:type="dxa"/>
            <w:vAlign w:val="center"/>
          </w:tcPr>
          <w:p w14:paraId="352A8768">
            <w:pPr>
              <w:jc w:val="right"/>
            </w:pPr>
            <w:r>
              <w:rPr>
                <w:rFonts w:hint="eastAsia"/>
              </w:rPr>
              <w:t>263,928.07</w:t>
            </w:r>
          </w:p>
        </w:tc>
        <w:tc>
          <w:tcPr>
            <w:tcW w:w="2076" w:type="dxa"/>
            <w:vAlign w:val="center"/>
          </w:tcPr>
          <w:p w14:paraId="01477FCF">
            <w:pPr>
              <w:jc w:val="right"/>
            </w:pPr>
            <w:r>
              <w:rPr>
                <w:rFonts w:hint="eastAsia"/>
              </w:rPr>
              <w:t>-104,661.11</w:t>
            </w:r>
          </w:p>
        </w:tc>
        <w:tc>
          <w:tcPr>
            <w:tcW w:w="2076" w:type="dxa"/>
            <w:vAlign w:val="center"/>
          </w:tcPr>
          <w:p w14:paraId="67F13322">
            <w:pPr>
              <w:jc w:val="right"/>
            </w:pPr>
            <w:r>
              <w:rPr>
                <w:rFonts w:hint="eastAsia"/>
              </w:rPr>
              <w:t>159,266.96</w:t>
            </w:r>
          </w:p>
        </w:tc>
      </w:tr>
      <w:tr w14:paraId="7F26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80FA54">
            <w:r>
              <w:rPr>
                <w:rFonts w:hint="eastAsia"/>
              </w:rPr>
              <w:t>本期基金份额交易产生的变动数</w:t>
            </w:r>
          </w:p>
        </w:tc>
        <w:tc>
          <w:tcPr>
            <w:tcW w:w="2076" w:type="dxa"/>
            <w:vAlign w:val="center"/>
          </w:tcPr>
          <w:p w14:paraId="6369176A">
            <w:pPr>
              <w:jc w:val="right"/>
            </w:pPr>
            <w:r>
              <w:rPr>
                <w:rFonts w:hint="eastAsia"/>
              </w:rPr>
              <w:t>457,416.83</w:t>
            </w:r>
          </w:p>
        </w:tc>
        <w:tc>
          <w:tcPr>
            <w:tcW w:w="2076" w:type="dxa"/>
            <w:vAlign w:val="center"/>
          </w:tcPr>
          <w:p w14:paraId="0118AAD5">
            <w:pPr>
              <w:jc w:val="right"/>
            </w:pPr>
            <w:r>
              <w:rPr>
                <w:rFonts w:hint="eastAsia"/>
              </w:rPr>
              <w:t>-73,228.28</w:t>
            </w:r>
          </w:p>
        </w:tc>
        <w:tc>
          <w:tcPr>
            <w:tcW w:w="2076" w:type="dxa"/>
            <w:vAlign w:val="center"/>
          </w:tcPr>
          <w:p w14:paraId="002A6C5B">
            <w:pPr>
              <w:jc w:val="right"/>
            </w:pPr>
            <w:r>
              <w:rPr>
                <w:rFonts w:hint="eastAsia"/>
              </w:rPr>
              <w:t>384,188.55</w:t>
            </w:r>
          </w:p>
        </w:tc>
      </w:tr>
      <w:tr w14:paraId="41C5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29EFDC">
            <w:r>
              <w:rPr>
                <w:rFonts w:hint="eastAsia"/>
              </w:rPr>
              <w:t>其中：基金申购款</w:t>
            </w:r>
          </w:p>
        </w:tc>
        <w:tc>
          <w:tcPr>
            <w:tcW w:w="2076" w:type="dxa"/>
            <w:vAlign w:val="center"/>
          </w:tcPr>
          <w:p w14:paraId="39F87945">
            <w:pPr>
              <w:jc w:val="right"/>
            </w:pPr>
            <w:r>
              <w:rPr>
                <w:rFonts w:hint="eastAsia"/>
              </w:rPr>
              <w:t>1,796,686.16</w:t>
            </w:r>
          </w:p>
        </w:tc>
        <w:tc>
          <w:tcPr>
            <w:tcW w:w="2076" w:type="dxa"/>
            <w:vAlign w:val="center"/>
          </w:tcPr>
          <w:p w14:paraId="19BC42B9">
            <w:pPr>
              <w:jc w:val="right"/>
            </w:pPr>
            <w:r>
              <w:rPr>
                <w:rFonts w:hint="eastAsia"/>
              </w:rPr>
              <w:t>-104,549.60</w:t>
            </w:r>
          </w:p>
        </w:tc>
        <w:tc>
          <w:tcPr>
            <w:tcW w:w="2076" w:type="dxa"/>
            <w:vAlign w:val="center"/>
          </w:tcPr>
          <w:p w14:paraId="3A75E0D0">
            <w:pPr>
              <w:jc w:val="right"/>
            </w:pPr>
            <w:r>
              <w:rPr>
                <w:rFonts w:hint="eastAsia"/>
              </w:rPr>
              <w:t>1,692,136.56</w:t>
            </w:r>
          </w:p>
        </w:tc>
      </w:tr>
      <w:tr w14:paraId="0098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60B9F0">
            <w:r>
              <w:rPr>
                <w:rFonts w:hint="eastAsia"/>
              </w:rPr>
              <w:t xml:space="preserve">      基金赎回款</w:t>
            </w:r>
          </w:p>
        </w:tc>
        <w:tc>
          <w:tcPr>
            <w:tcW w:w="2076" w:type="dxa"/>
            <w:vAlign w:val="center"/>
          </w:tcPr>
          <w:p w14:paraId="221F785B">
            <w:pPr>
              <w:jc w:val="right"/>
            </w:pPr>
            <w:r>
              <w:rPr>
                <w:rFonts w:hint="eastAsia"/>
              </w:rPr>
              <w:t>-1,339,269.33</w:t>
            </w:r>
          </w:p>
        </w:tc>
        <w:tc>
          <w:tcPr>
            <w:tcW w:w="2076" w:type="dxa"/>
            <w:vAlign w:val="center"/>
          </w:tcPr>
          <w:p w14:paraId="0B1A516F">
            <w:pPr>
              <w:jc w:val="right"/>
            </w:pPr>
            <w:r>
              <w:rPr>
                <w:rFonts w:hint="eastAsia"/>
              </w:rPr>
              <w:t>31,321.32</w:t>
            </w:r>
          </w:p>
        </w:tc>
        <w:tc>
          <w:tcPr>
            <w:tcW w:w="2076" w:type="dxa"/>
            <w:vAlign w:val="center"/>
          </w:tcPr>
          <w:p w14:paraId="7E6B1927">
            <w:pPr>
              <w:jc w:val="right"/>
            </w:pPr>
            <w:r>
              <w:rPr>
                <w:rFonts w:hint="eastAsia"/>
              </w:rPr>
              <w:t>-1,307,948.01</w:t>
            </w:r>
          </w:p>
        </w:tc>
      </w:tr>
      <w:tr w14:paraId="04F9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5CCB2E">
            <w:r>
              <w:rPr>
                <w:rFonts w:hint="eastAsia"/>
              </w:rPr>
              <w:t>本期已分配利润</w:t>
            </w:r>
          </w:p>
        </w:tc>
        <w:tc>
          <w:tcPr>
            <w:tcW w:w="2076" w:type="dxa"/>
            <w:vAlign w:val="center"/>
          </w:tcPr>
          <w:p w14:paraId="71DD6499">
            <w:pPr>
              <w:jc w:val="right"/>
            </w:pPr>
            <w:r>
              <w:rPr>
                <w:rFonts w:hint="eastAsia"/>
              </w:rPr>
              <w:t>-</w:t>
            </w:r>
          </w:p>
        </w:tc>
        <w:tc>
          <w:tcPr>
            <w:tcW w:w="2076" w:type="dxa"/>
            <w:vAlign w:val="center"/>
          </w:tcPr>
          <w:p w14:paraId="08ABDCD1">
            <w:pPr>
              <w:jc w:val="right"/>
            </w:pPr>
            <w:r>
              <w:rPr>
                <w:rFonts w:hint="eastAsia"/>
              </w:rPr>
              <w:t>-</w:t>
            </w:r>
          </w:p>
        </w:tc>
        <w:tc>
          <w:tcPr>
            <w:tcW w:w="2076" w:type="dxa"/>
            <w:vAlign w:val="center"/>
          </w:tcPr>
          <w:p w14:paraId="26291A56">
            <w:pPr>
              <w:jc w:val="right"/>
            </w:pPr>
            <w:r>
              <w:rPr>
                <w:rFonts w:hint="eastAsia"/>
              </w:rPr>
              <w:t>-</w:t>
            </w:r>
          </w:p>
        </w:tc>
      </w:tr>
      <w:tr w14:paraId="3E1F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E97BF3">
            <w:r>
              <w:rPr>
                <w:rFonts w:hint="eastAsia"/>
              </w:rPr>
              <w:t>本期末</w:t>
            </w:r>
          </w:p>
        </w:tc>
        <w:tc>
          <w:tcPr>
            <w:tcW w:w="2076" w:type="dxa"/>
            <w:vAlign w:val="center"/>
          </w:tcPr>
          <w:p w14:paraId="62244D15">
            <w:pPr>
              <w:jc w:val="right"/>
            </w:pPr>
            <w:r>
              <w:rPr>
                <w:rFonts w:hint="eastAsia"/>
              </w:rPr>
              <w:t>1,283,371.60</w:t>
            </w:r>
          </w:p>
        </w:tc>
        <w:tc>
          <w:tcPr>
            <w:tcW w:w="2076" w:type="dxa"/>
            <w:vAlign w:val="center"/>
          </w:tcPr>
          <w:p w14:paraId="73B99E3A">
            <w:pPr>
              <w:jc w:val="right"/>
            </w:pPr>
            <w:r>
              <w:rPr>
                <w:rFonts w:hint="eastAsia"/>
              </w:rPr>
              <w:t>-99,052.95</w:t>
            </w:r>
          </w:p>
        </w:tc>
        <w:tc>
          <w:tcPr>
            <w:tcW w:w="2076" w:type="dxa"/>
            <w:vAlign w:val="center"/>
          </w:tcPr>
          <w:p w14:paraId="70585154">
            <w:pPr>
              <w:jc w:val="right"/>
            </w:pPr>
            <w:r>
              <w:rPr>
                <w:rFonts w:hint="eastAsia"/>
              </w:rPr>
              <w:t>1,184,318.65</w:t>
            </w:r>
          </w:p>
        </w:tc>
      </w:tr>
    </w:tbl>
    <w:p w14:paraId="2A8C443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83C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031E6F0">
            <w:pPr>
              <w:jc w:val="center"/>
            </w:pPr>
            <w:r>
              <w:rPr>
                <w:rFonts w:hint="eastAsia"/>
                <w:b/>
              </w:rPr>
              <w:t>南方中债0-2年国开行债券指数D</w:t>
            </w:r>
          </w:p>
        </w:tc>
      </w:tr>
      <w:tr w14:paraId="177B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9C1BD92">
            <w:pPr>
              <w:jc w:val="center"/>
            </w:pPr>
            <w:r>
              <w:rPr>
                <w:rFonts w:hint="eastAsia"/>
                <w:b/>
              </w:rPr>
              <w:t>项目</w:t>
            </w:r>
          </w:p>
        </w:tc>
        <w:tc>
          <w:tcPr>
            <w:tcW w:w="2076" w:type="dxa"/>
            <w:shd w:val="clear" w:color="auto" w:fill="BFBFBF"/>
            <w:vAlign w:val="center"/>
          </w:tcPr>
          <w:p w14:paraId="0ED5F2D2">
            <w:pPr>
              <w:jc w:val="center"/>
            </w:pPr>
            <w:r>
              <w:rPr>
                <w:rFonts w:hint="eastAsia"/>
                <w:b/>
              </w:rPr>
              <w:t>已实现部分</w:t>
            </w:r>
          </w:p>
        </w:tc>
        <w:tc>
          <w:tcPr>
            <w:tcW w:w="2076" w:type="dxa"/>
            <w:shd w:val="clear" w:color="auto" w:fill="BFBFBF"/>
            <w:vAlign w:val="center"/>
          </w:tcPr>
          <w:p w14:paraId="1971DE3E">
            <w:pPr>
              <w:jc w:val="center"/>
            </w:pPr>
            <w:r>
              <w:rPr>
                <w:rFonts w:hint="eastAsia"/>
                <w:b/>
              </w:rPr>
              <w:t>未实现部分</w:t>
            </w:r>
          </w:p>
        </w:tc>
        <w:tc>
          <w:tcPr>
            <w:tcW w:w="2076" w:type="dxa"/>
            <w:shd w:val="clear" w:color="auto" w:fill="BFBFBF"/>
            <w:vAlign w:val="center"/>
          </w:tcPr>
          <w:p w14:paraId="6ACCB53F">
            <w:pPr>
              <w:jc w:val="center"/>
            </w:pPr>
            <w:r>
              <w:rPr>
                <w:rFonts w:hint="eastAsia"/>
                <w:b/>
              </w:rPr>
              <w:t>未分配利润合计</w:t>
            </w:r>
          </w:p>
        </w:tc>
      </w:tr>
      <w:tr w14:paraId="3072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6A742">
            <w:r>
              <w:rPr>
                <w:rFonts w:hint="eastAsia"/>
              </w:rPr>
              <w:t>上年度末</w:t>
            </w:r>
          </w:p>
        </w:tc>
        <w:tc>
          <w:tcPr>
            <w:tcW w:w="2076" w:type="dxa"/>
            <w:vAlign w:val="center"/>
          </w:tcPr>
          <w:p w14:paraId="5A24E375">
            <w:pPr>
              <w:jc w:val="right"/>
            </w:pPr>
            <w:r>
              <w:rPr>
                <w:rFonts w:hint="eastAsia"/>
              </w:rPr>
              <w:t>-</w:t>
            </w:r>
          </w:p>
        </w:tc>
        <w:tc>
          <w:tcPr>
            <w:tcW w:w="2076" w:type="dxa"/>
            <w:vAlign w:val="center"/>
          </w:tcPr>
          <w:p w14:paraId="210AE490">
            <w:pPr>
              <w:jc w:val="right"/>
            </w:pPr>
            <w:r>
              <w:rPr>
                <w:rFonts w:hint="eastAsia"/>
              </w:rPr>
              <w:t>-</w:t>
            </w:r>
          </w:p>
        </w:tc>
        <w:tc>
          <w:tcPr>
            <w:tcW w:w="2076" w:type="dxa"/>
            <w:vAlign w:val="center"/>
          </w:tcPr>
          <w:p w14:paraId="693C5752">
            <w:pPr>
              <w:jc w:val="right"/>
            </w:pPr>
            <w:r>
              <w:rPr>
                <w:rFonts w:hint="eastAsia"/>
              </w:rPr>
              <w:t>-</w:t>
            </w:r>
          </w:p>
        </w:tc>
      </w:tr>
      <w:tr w14:paraId="4CD7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578044">
            <w:r>
              <w:rPr>
                <w:rFonts w:hint="eastAsia"/>
              </w:rPr>
              <w:t>加：会计政策变更</w:t>
            </w:r>
          </w:p>
        </w:tc>
        <w:tc>
          <w:tcPr>
            <w:tcW w:w="2076" w:type="dxa"/>
            <w:vAlign w:val="center"/>
          </w:tcPr>
          <w:p w14:paraId="55A5D9C4">
            <w:pPr>
              <w:jc w:val="right"/>
            </w:pPr>
            <w:r>
              <w:rPr>
                <w:rFonts w:hint="eastAsia"/>
              </w:rPr>
              <w:t>-</w:t>
            </w:r>
          </w:p>
        </w:tc>
        <w:tc>
          <w:tcPr>
            <w:tcW w:w="2076" w:type="dxa"/>
            <w:vAlign w:val="center"/>
          </w:tcPr>
          <w:p w14:paraId="620038C5">
            <w:pPr>
              <w:jc w:val="right"/>
            </w:pPr>
            <w:r>
              <w:rPr>
                <w:rFonts w:hint="eastAsia"/>
              </w:rPr>
              <w:t>-</w:t>
            </w:r>
          </w:p>
        </w:tc>
        <w:tc>
          <w:tcPr>
            <w:tcW w:w="2076" w:type="dxa"/>
            <w:vAlign w:val="center"/>
          </w:tcPr>
          <w:p w14:paraId="4DEA6202">
            <w:pPr>
              <w:jc w:val="right"/>
            </w:pPr>
            <w:r>
              <w:rPr>
                <w:rFonts w:hint="eastAsia"/>
              </w:rPr>
              <w:t>-</w:t>
            </w:r>
          </w:p>
        </w:tc>
      </w:tr>
      <w:tr w14:paraId="4906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3016AF">
            <w:r>
              <w:rPr>
                <w:rFonts w:hint="eastAsia"/>
              </w:rPr>
              <w:t xml:space="preserve">      前期差错更正</w:t>
            </w:r>
          </w:p>
        </w:tc>
        <w:tc>
          <w:tcPr>
            <w:tcW w:w="2076" w:type="dxa"/>
            <w:vAlign w:val="center"/>
          </w:tcPr>
          <w:p w14:paraId="705E4AE1">
            <w:pPr>
              <w:jc w:val="right"/>
            </w:pPr>
            <w:r>
              <w:rPr>
                <w:rFonts w:hint="eastAsia"/>
              </w:rPr>
              <w:t>-</w:t>
            </w:r>
          </w:p>
        </w:tc>
        <w:tc>
          <w:tcPr>
            <w:tcW w:w="2076" w:type="dxa"/>
            <w:vAlign w:val="center"/>
          </w:tcPr>
          <w:p w14:paraId="2A7EFF97">
            <w:pPr>
              <w:jc w:val="right"/>
            </w:pPr>
            <w:r>
              <w:rPr>
                <w:rFonts w:hint="eastAsia"/>
              </w:rPr>
              <w:t>-</w:t>
            </w:r>
          </w:p>
        </w:tc>
        <w:tc>
          <w:tcPr>
            <w:tcW w:w="2076" w:type="dxa"/>
            <w:vAlign w:val="center"/>
          </w:tcPr>
          <w:p w14:paraId="20FE6B23">
            <w:pPr>
              <w:jc w:val="right"/>
            </w:pPr>
            <w:r>
              <w:rPr>
                <w:rFonts w:hint="eastAsia"/>
              </w:rPr>
              <w:t>-</w:t>
            </w:r>
          </w:p>
        </w:tc>
      </w:tr>
      <w:tr w14:paraId="4365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77DD60">
            <w:r>
              <w:rPr>
                <w:rFonts w:hint="eastAsia"/>
              </w:rPr>
              <w:t xml:space="preserve">      其他</w:t>
            </w:r>
          </w:p>
        </w:tc>
        <w:tc>
          <w:tcPr>
            <w:tcW w:w="2076" w:type="dxa"/>
            <w:vAlign w:val="center"/>
          </w:tcPr>
          <w:p w14:paraId="15FA64F6">
            <w:pPr>
              <w:jc w:val="right"/>
            </w:pPr>
            <w:r>
              <w:rPr>
                <w:rFonts w:hint="eastAsia"/>
              </w:rPr>
              <w:t>-</w:t>
            </w:r>
          </w:p>
        </w:tc>
        <w:tc>
          <w:tcPr>
            <w:tcW w:w="2076" w:type="dxa"/>
            <w:vAlign w:val="center"/>
          </w:tcPr>
          <w:p w14:paraId="4583D2E1">
            <w:pPr>
              <w:jc w:val="right"/>
            </w:pPr>
            <w:r>
              <w:rPr>
                <w:rFonts w:hint="eastAsia"/>
              </w:rPr>
              <w:t>-</w:t>
            </w:r>
          </w:p>
        </w:tc>
        <w:tc>
          <w:tcPr>
            <w:tcW w:w="2076" w:type="dxa"/>
            <w:vAlign w:val="center"/>
          </w:tcPr>
          <w:p w14:paraId="2D191A15">
            <w:pPr>
              <w:jc w:val="right"/>
            </w:pPr>
            <w:r>
              <w:rPr>
                <w:rFonts w:hint="eastAsia"/>
              </w:rPr>
              <w:t>-</w:t>
            </w:r>
          </w:p>
        </w:tc>
      </w:tr>
      <w:tr w14:paraId="1149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886B4C">
            <w:r>
              <w:rPr>
                <w:rFonts w:hint="eastAsia"/>
              </w:rPr>
              <w:t>本期期初</w:t>
            </w:r>
          </w:p>
        </w:tc>
        <w:tc>
          <w:tcPr>
            <w:tcW w:w="2076" w:type="dxa"/>
            <w:vAlign w:val="center"/>
          </w:tcPr>
          <w:p w14:paraId="415FD274">
            <w:pPr>
              <w:jc w:val="right"/>
            </w:pPr>
            <w:r>
              <w:rPr>
                <w:rFonts w:hint="eastAsia"/>
              </w:rPr>
              <w:t>-</w:t>
            </w:r>
          </w:p>
        </w:tc>
        <w:tc>
          <w:tcPr>
            <w:tcW w:w="2076" w:type="dxa"/>
            <w:vAlign w:val="center"/>
          </w:tcPr>
          <w:p w14:paraId="62481298">
            <w:pPr>
              <w:jc w:val="right"/>
            </w:pPr>
            <w:r>
              <w:rPr>
                <w:rFonts w:hint="eastAsia"/>
              </w:rPr>
              <w:t>-</w:t>
            </w:r>
          </w:p>
        </w:tc>
        <w:tc>
          <w:tcPr>
            <w:tcW w:w="2076" w:type="dxa"/>
            <w:vAlign w:val="center"/>
          </w:tcPr>
          <w:p w14:paraId="3B39EA2E">
            <w:pPr>
              <w:jc w:val="right"/>
            </w:pPr>
            <w:r>
              <w:rPr>
                <w:rFonts w:hint="eastAsia"/>
              </w:rPr>
              <w:t>-</w:t>
            </w:r>
          </w:p>
        </w:tc>
      </w:tr>
      <w:tr w14:paraId="0EFE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90573B">
            <w:r>
              <w:rPr>
                <w:rFonts w:hint="eastAsia"/>
              </w:rPr>
              <w:t>本期利润</w:t>
            </w:r>
          </w:p>
        </w:tc>
        <w:tc>
          <w:tcPr>
            <w:tcW w:w="2076" w:type="dxa"/>
            <w:vAlign w:val="center"/>
          </w:tcPr>
          <w:p w14:paraId="0FD8E099">
            <w:pPr>
              <w:jc w:val="right"/>
            </w:pPr>
            <w:r>
              <w:rPr>
                <w:rFonts w:hint="eastAsia"/>
              </w:rPr>
              <w:t>977,147.60</w:t>
            </w:r>
          </w:p>
        </w:tc>
        <w:tc>
          <w:tcPr>
            <w:tcW w:w="2076" w:type="dxa"/>
            <w:vAlign w:val="center"/>
          </w:tcPr>
          <w:p w14:paraId="440D8FBE">
            <w:pPr>
              <w:jc w:val="right"/>
            </w:pPr>
            <w:r>
              <w:rPr>
                <w:rFonts w:hint="eastAsia"/>
              </w:rPr>
              <w:t>-75,419.30</w:t>
            </w:r>
          </w:p>
        </w:tc>
        <w:tc>
          <w:tcPr>
            <w:tcW w:w="2076" w:type="dxa"/>
            <w:vAlign w:val="center"/>
          </w:tcPr>
          <w:p w14:paraId="14DD75BE">
            <w:pPr>
              <w:jc w:val="right"/>
            </w:pPr>
            <w:r>
              <w:rPr>
                <w:rFonts w:hint="eastAsia"/>
              </w:rPr>
              <w:t>901,728.30</w:t>
            </w:r>
          </w:p>
        </w:tc>
      </w:tr>
      <w:tr w14:paraId="3B81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7666AE">
            <w:r>
              <w:rPr>
                <w:rFonts w:hint="eastAsia"/>
              </w:rPr>
              <w:t>本期基金份额交易产生的变动数</w:t>
            </w:r>
          </w:p>
        </w:tc>
        <w:tc>
          <w:tcPr>
            <w:tcW w:w="2076" w:type="dxa"/>
            <w:vAlign w:val="center"/>
          </w:tcPr>
          <w:p w14:paraId="629A6203">
            <w:pPr>
              <w:jc w:val="right"/>
            </w:pPr>
            <w:r>
              <w:rPr>
                <w:rFonts w:hint="eastAsia"/>
              </w:rPr>
              <w:t>6,768,015.02</w:t>
            </w:r>
          </w:p>
        </w:tc>
        <w:tc>
          <w:tcPr>
            <w:tcW w:w="2076" w:type="dxa"/>
            <w:vAlign w:val="center"/>
          </w:tcPr>
          <w:p w14:paraId="499F0B52">
            <w:pPr>
              <w:jc w:val="right"/>
            </w:pPr>
            <w:r>
              <w:rPr>
                <w:rFonts w:hint="eastAsia"/>
              </w:rPr>
              <w:t>-281,636.70</w:t>
            </w:r>
          </w:p>
        </w:tc>
        <w:tc>
          <w:tcPr>
            <w:tcW w:w="2076" w:type="dxa"/>
            <w:vAlign w:val="center"/>
          </w:tcPr>
          <w:p w14:paraId="0DD89513">
            <w:pPr>
              <w:jc w:val="right"/>
            </w:pPr>
            <w:r>
              <w:rPr>
                <w:rFonts w:hint="eastAsia"/>
              </w:rPr>
              <w:t>6,486,378.32</w:t>
            </w:r>
          </w:p>
        </w:tc>
      </w:tr>
      <w:tr w14:paraId="6ED4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D590B3">
            <w:r>
              <w:rPr>
                <w:rFonts w:hint="eastAsia"/>
              </w:rPr>
              <w:t>其中：基金申购款</w:t>
            </w:r>
          </w:p>
        </w:tc>
        <w:tc>
          <w:tcPr>
            <w:tcW w:w="2076" w:type="dxa"/>
            <w:vAlign w:val="center"/>
          </w:tcPr>
          <w:p w14:paraId="3FC0BF91">
            <w:pPr>
              <w:jc w:val="right"/>
            </w:pPr>
            <w:r>
              <w:rPr>
                <w:rFonts w:hint="eastAsia"/>
              </w:rPr>
              <w:t>26,032,808.97</w:t>
            </w:r>
          </w:p>
        </w:tc>
        <w:tc>
          <w:tcPr>
            <w:tcW w:w="2076" w:type="dxa"/>
            <w:vAlign w:val="center"/>
          </w:tcPr>
          <w:p w14:paraId="207B54DD">
            <w:pPr>
              <w:jc w:val="right"/>
            </w:pPr>
            <w:r>
              <w:rPr>
                <w:rFonts w:hint="eastAsia"/>
              </w:rPr>
              <w:t>-1,209,167.79</w:t>
            </w:r>
          </w:p>
        </w:tc>
        <w:tc>
          <w:tcPr>
            <w:tcW w:w="2076" w:type="dxa"/>
            <w:vAlign w:val="center"/>
          </w:tcPr>
          <w:p w14:paraId="12881683">
            <w:pPr>
              <w:jc w:val="right"/>
            </w:pPr>
            <w:r>
              <w:rPr>
                <w:rFonts w:hint="eastAsia"/>
              </w:rPr>
              <w:t>24,823,641.18</w:t>
            </w:r>
          </w:p>
        </w:tc>
      </w:tr>
      <w:tr w14:paraId="6D19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492564">
            <w:r>
              <w:rPr>
                <w:rFonts w:hint="eastAsia"/>
              </w:rPr>
              <w:t xml:space="preserve">      基金赎回款</w:t>
            </w:r>
          </w:p>
        </w:tc>
        <w:tc>
          <w:tcPr>
            <w:tcW w:w="2076" w:type="dxa"/>
            <w:vAlign w:val="center"/>
          </w:tcPr>
          <w:p w14:paraId="5F7D04B7">
            <w:pPr>
              <w:jc w:val="right"/>
            </w:pPr>
            <w:r>
              <w:rPr>
                <w:rFonts w:hint="eastAsia"/>
              </w:rPr>
              <w:t>-19,264,793.95</w:t>
            </w:r>
          </w:p>
        </w:tc>
        <w:tc>
          <w:tcPr>
            <w:tcW w:w="2076" w:type="dxa"/>
            <w:vAlign w:val="center"/>
          </w:tcPr>
          <w:p w14:paraId="04706DB8">
            <w:pPr>
              <w:jc w:val="right"/>
            </w:pPr>
            <w:r>
              <w:rPr>
                <w:rFonts w:hint="eastAsia"/>
              </w:rPr>
              <w:t>927,531.09</w:t>
            </w:r>
          </w:p>
        </w:tc>
        <w:tc>
          <w:tcPr>
            <w:tcW w:w="2076" w:type="dxa"/>
            <w:vAlign w:val="center"/>
          </w:tcPr>
          <w:p w14:paraId="01E63090">
            <w:pPr>
              <w:jc w:val="right"/>
            </w:pPr>
            <w:r>
              <w:rPr>
                <w:rFonts w:hint="eastAsia"/>
              </w:rPr>
              <w:t>-18,337,262.86</w:t>
            </w:r>
          </w:p>
        </w:tc>
      </w:tr>
      <w:tr w14:paraId="06CB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4FD7B1">
            <w:r>
              <w:rPr>
                <w:rFonts w:hint="eastAsia"/>
              </w:rPr>
              <w:t>本期已分配利润</w:t>
            </w:r>
          </w:p>
        </w:tc>
        <w:tc>
          <w:tcPr>
            <w:tcW w:w="2076" w:type="dxa"/>
            <w:vAlign w:val="center"/>
          </w:tcPr>
          <w:p w14:paraId="435012C2">
            <w:pPr>
              <w:jc w:val="right"/>
            </w:pPr>
            <w:r>
              <w:rPr>
                <w:rFonts w:hint="eastAsia"/>
              </w:rPr>
              <w:t>-</w:t>
            </w:r>
          </w:p>
        </w:tc>
        <w:tc>
          <w:tcPr>
            <w:tcW w:w="2076" w:type="dxa"/>
            <w:vAlign w:val="center"/>
          </w:tcPr>
          <w:p w14:paraId="7566856A">
            <w:pPr>
              <w:jc w:val="right"/>
            </w:pPr>
            <w:r>
              <w:rPr>
                <w:rFonts w:hint="eastAsia"/>
              </w:rPr>
              <w:t>-</w:t>
            </w:r>
          </w:p>
        </w:tc>
        <w:tc>
          <w:tcPr>
            <w:tcW w:w="2076" w:type="dxa"/>
            <w:vAlign w:val="center"/>
          </w:tcPr>
          <w:p w14:paraId="145EC553">
            <w:pPr>
              <w:jc w:val="right"/>
            </w:pPr>
            <w:r>
              <w:rPr>
                <w:rFonts w:hint="eastAsia"/>
              </w:rPr>
              <w:t>-</w:t>
            </w:r>
          </w:p>
        </w:tc>
      </w:tr>
      <w:tr w14:paraId="2E4B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5A2006">
            <w:r>
              <w:rPr>
                <w:rFonts w:hint="eastAsia"/>
              </w:rPr>
              <w:t>本期末</w:t>
            </w:r>
          </w:p>
        </w:tc>
        <w:tc>
          <w:tcPr>
            <w:tcW w:w="2076" w:type="dxa"/>
            <w:vAlign w:val="center"/>
          </w:tcPr>
          <w:p w14:paraId="09B67B6C">
            <w:pPr>
              <w:jc w:val="right"/>
            </w:pPr>
            <w:r>
              <w:rPr>
                <w:rFonts w:hint="eastAsia"/>
              </w:rPr>
              <w:t>7,745,162.62</w:t>
            </w:r>
          </w:p>
        </w:tc>
        <w:tc>
          <w:tcPr>
            <w:tcW w:w="2076" w:type="dxa"/>
            <w:vAlign w:val="center"/>
          </w:tcPr>
          <w:p w14:paraId="6B8333A6">
            <w:pPr>
              <w:jc w:val="right"/>
            </w:pPr>
            <w:r>
              <w:rPr>
                <w:rFonts w:hint="eastAsia"/>
              </w:rPr>
              <w:t>-357,056.00</w:t>
            </w:r>
          </w:p>
        </w:tc>
        <w:tc>
          <w:tcPr>
            <w:tcW w:w="2076" w:type="dxa"/>
            <w:vAlign w:val="center"/>
          </w:tcPr>
          <w:p w14:paraId="7442B751">
            <w:pPr>
              <w:jc w:val="right"/>
            </w:pPr>
            <w:r>
              <w:rPr>
                <w:rFonts w:hint="eastAsia"/>
              </w:rPr>
              <w:t>7,388,106.62</w:t>
            </w:r>
          </w:p>
        </w:tc>
      </w:tr>
    </w:tbl>
    <w:p w14:paraId="2249F48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8BE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B5EB50C">
            <w:pPr>
              <w:jc w:val="center"/>
            </w:pPr>
            <w:r>
              <w:rPr>
                <w:rFonts w:hint="eastAsia"/>
                <w:b/>
              </w:rPr>
              <w:t>南方中债0-2年国开行债券指数E</w:t>
            </w:r>
          </w:p>
        </w:tc>
      </w:tr>
      <w:tr w14:paraId="2790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51C96B4">
            <w:pPr>
              <w:jc w:val="center"/>
            </w:pPr>
            <w:r>
              <w:rPr>
                <w:rFonts w:hint="eastAsia"/>
                <w:b/>
              </w:rPr>
              <w:t>项目</w:t>
            </w:r>
          </w:p>
        </w:tc>
        <w:tc>
          <w:tcPr>
            <w:tcW w:w="2076" w:type="dxa"/>
            <w:shd w:val="clear" w:color="auto" w:fill="BFBFBF"/>
            <w:vAlign w:val="center"/>
          </w:tcPr>
          <w:p w14:paraId="12EE0161">
            <w:pPr>
              <w:jc w:val="center"/>
            </w:pPr>
            <w:r>
              <w:rPr>
                <w:rFonts w:hint="eastAsia"/>
                <w:b/>
              </w:rPr>
              <w:t>已实现部分</w:t>
            </w:r>
          </w:p>
        </w:tc>
        <w:tc>
          <w:tcPr>
            <w:tcW w:w="2076" w:type="dxa"/>
            <w:shd w:val="clear" w:color="auto" w:fill="BFBFBF"/>
            <w:vAlign w:val="center"/>
          </w:tcPr>
          <w:p w14:paraId="28F0681D">
            <w:pPr>
              <w:jc w:val="center"/>
            </w:pPr>
            <w:r>
              <w:rPr>
                <w:rFonts w:hint="eastAsia"/>
                <w:b/>
              </w:rPr>
              <w:t>未实现部分</w:t>
            </w:r>
          </w:p>
        </w:tc>
        <w:tc>
          <w:tcPr>
            <w:tcW w:w="2076" w:type="dxa"/>
            <w:shd w:val="clear" w:color="auto" w:fill="BFBFBF"/>
            <w:vAlign w:val="center"/>
          </w:tcPr>
          <w:p w14:paraId="76640A64">
            <w:pPr>
              <w:jc w:val="center"/>
            </w:pPr>
            <w:r>
              <w:rPr>
                <w:rFonts w:hint="eastAsia"/>
                <w:b/>
              </w:rPr>
              <w:t>未分配利润合计</w:t>
            </w:r>
          </w:p>
        </w:tc>
      </w:tr>
      <w:tr w14:paraId="51E8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5D7472">
            <w:r>
              <w:rPr>
                <w:rFonts w:hint="eastAsia"/>
              </w:rPr>
              <w:t>上年度末</w:t>
            </w:r>
          </w:p>
        </w:tc>
        <w:tc>
          <w:tcPr>
            <w:tcW w:w="2076" w:type="dxa"/>
            <w:vAlign w:val="center"/>
          </w:tcPr>
          <w:p w14:paraId="134555A3">
            <w:pPr>
              <w:jc w:val="right"/>
            </w:pPr>
            <w:r>
              <w:rPr>
                <w:rFonts w:hint="eastAsia"/>
              </w:rPr>
              <w:t>7,347,474.80</w:t>
            </w:r>
          </w:p>
        </w:tc>
        <w:tc>
          <w:tcPr>
            <w:tcW w:w="2076" w:type="dxa"/>
            <w:vAlign w:val="center"/>
          </w:tcPr>
          <w:p w14:paraId="6D1312DD">
            <w:pPr>
              <w:jc w:val="right"/>
            </w:pPr>
            <w:r>
              <w:rPr>
                <w:rFonts w:hint="eastAsia"/>
              </w:rPr>
              <w:t>428,326.11</w:t>
            </w:r>
          </w:p>
        </w:tc>
        <w:tc>
          <w:tcPr>
            <w:tcW w:w="2076" w:type="dxa"/>
            <w:vAlign w:val="center"/>
          </w:tcPr>
          <w:p w14:paraId="238D29F8">
            <w:pPr>
              <w:jc w:val="right"/>
            </w:pPr>
            <w:r>
              <w:rPr>
                <w:rFonts w:hint="eastAsia"/>
              </w:rPr>
              <w:t>7,775,800.91</w:t>
            </w:r>
          </w:p>
        </w:tc>
      </w:tr>
      <w:tr w14:paraId="5FF3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7DB274">
            <w:r>
              <w:rPr>
                <w:rFonts w:hint="eastAsia"/>
              </w:rPr>
              <w:t>加：会计政策变更</w:t>
            </w:r>
          </w:p>
        </w:tc>
        <w:tc>
          <w:tcPr>
            <w:tcW w:w="2076" w:type="dxa"/>
            <w:vAlign w:val="center"/>
          </w:tcPr>
          <w:p w14:paraId="7F4B2958">
            <w:pPr>
              <w:jc w:val="right"/>
            </w:pPr>
            <w:r>
              <w:rPr>
                <w:rFonts w:hint="eastAsia"/>
              </w:rPr>
              <w:t>-</w:t>
            </w:r>
          </w:p>
        </w:tc>
        <w:tc>
          <w:tcPr>
            <w:tcW w:w="2076" w:type="dxa"/>
            <w:vAlign w:val="center"/>
          </w:tcPr>
          <w:p w14:paraId="0B6C2744">
            <w:pPr>
              <w:jc w:val="right"/>
            </w:pPr>
            <w:r>
              <w:rPr>
                <w:rFonts w:hint="eastAsia"/>
              </w:rPr>
              <w:t>-</w:t>
            </w:r>
          </w:p>
        </w:tc>
        <w:tc>
          <w:tcPr>
            <w:tcW w:w="2076" w:type="dxa"/>
            <w:vAlign w:val="center"/>
          </w:tcPr>
          <w:p w14:paraId="12805F20">
            <w:pPr>
              <w:jc w:val="right"/>
            </w:pPr>
            <w:r>
              <w:rPr>
                <w:rFonts w:hint="eastAsia"/>
              </w:rPr>
              <w:t>-</w:t>
            </w:r>
          </w:p>
        </w:tc>
      </w:tr>
      <w:tr w14:paraId="3979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267A87">
            <w:r>
              <w:rPr>
                <w:rFonts w:hint="eastAsia"/>
              </w:rPr>
              <w:t xml:space="preserve">      前期差错更正</w:t>
            </w:r>
          </w:p>
        </w:tc>
        <w:tc>
          <w:tcPr>
            <w:tcW w:w="2076" w:type="dxa"/>
            <w:vAlign w:val="center"/>
          </w:tcPr>
          <w:p w14:paraId="216564C2">
            <w:pPr>
              <w:jc w:val="right"/>
            </w:pPr>
            <w:r>
              <w:rPr>
                <w:rFonts w:hint="eastAsia"/>
              </w:rPr>
              <w:t>-</w:t>
            </w:r>
          </w:p>
        </w:tc>
        <w:tc>
          <w:tcPr>
            <w:tcW w:w="2076" w:type="dxa"/>
            <w:vAlign w:val="center"/>
          </w:tcPr>
          <w:p w14:paraId="69F6C40C">
            <w:pPr>
              <w:jc w:val="right"/>
            </w:pPr>
            <w:r>
              <w:rPr>
                <w:rFonts w:hint="eastAsia"/>
              </w:rPr>
              <w:t>-</w:t>
            </w:r>
          </w:p>
        </w:tc>
        <w:tc>
          <w:tcPr>
            <w:tcW w:w="2076" w:type="dxa"/>
            <w:vAlign w:val="center"/>
          </w:tcPr>
          <w:p w14:paraId="27F16879">
            <w:pPr>
              <w:jc w:val="right"/>
            </w:pPr>
            <w:r>
              <w:rPr>
                <w:rFonts w:hint="eastAsia"/>
              </w:rPr>
              <w:t>-</w:t>
            </w:r>
          </w:p>
        </w:tc>
      </w:tr>
      <w:tr w14:paraId="01D2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9D2B40">
            <w:r>
              <w:rPr>
                <w:rFonts w:hint="eastAsia"/>
              </w:rPr>
              <w:t xml:space="preserve">      其他</w:t>
            </w:r>
          </w:p>
        </w:tc>
        <w:tc>
          <w:tcPr>
            <w:tcW w:w="2076" w:type="dxa"/>
            <w:vAlign w:val="center"/>
          </w:tcPr>
          <w:p w14:paraId="7E7830FF">
            <w:pPr>
              <w:jc w:val="right"/>
            </w:pPr>
            <w:r>
              <w:rPr>
                <w:rFonts w:hint="eastAsia"/>
              </w:rPr>
              <w:t>-</w:t>
            </w:r>
          </w:p>
        </w:tc>
        <w:tc>
          <w:tcPr>
            <w:tcW w:w="2076" w:type="dxa"/>
            <w:vAlign w:val="center"/>
          </w:tcPr>
          <w:p w14:paraId="71F17FFB">
            <w:pPr>
              <w:jc w:val="right"/>
            </w:pPr>
            <w:r>
              <w:rPr>
                <w:rFonts w:hint="eastAsia"/>
              </w:rPr>
              <w:t>-</w:t>
            </w:r>
          </w:p>
        </w:tc>
        <w:tc>
          <w:tcPr>
            <w:tcW w:w="2076" w:type="dxa"/>
            <w:vAlign w:val="center"/>
          </w:tcPr>
          <w:p w14:paraId="6A2C6E70">
            <w:pPr>
              <w:jc w:val="right"/>
            </w:pPr>
            <w:r>
              <w:rPr>
                <w:rFonts w:hint="eastAsia"/>
              </w:rPr>
              <w:t>-</w:t>
            </w:r>
          </w:p>
        </w:tc>
      </w:tr>
      <w:tr w14:paraId="05A7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BFE8B0">
            <w:r>
              <w:rPr>
                <w:rFonts w:hint="eastAsia"/>
              </w:rPr>
              <w:t>本期期初</w:t>
            </w:r>
          </w:p>
        </w:tc>
        <w:tc>
          <w:tcPr>
            <w:tcW w:w="2076" w:type="dxa"/>
            <w:vAlign w:val="center"/>
          </w:tcPr>
          <w:p w14:paraId="76CE947D">
            <w:pPr>
              <w:jc w:val="right"/>
            </w:pPr>
            <w:r>
              <w:rPr>
                <w:rFonts w:hint="eastAsia"/>
              </w:rPr>
              <w:t>7,347,474.80</w:t>
            </w:r>
          </w:p>
        </w:tc>
        <w:tc>
          <w:tcPr>
            <w:tcW w:w="2076" w:type="dxa"/>
            <w:vAlign w:val="center"/>
          </w:tcPr>
          <w:p w14:paraId="6D40FF37">
            <w:pPr>
              <w:jc w:val="right"/>
            </w:pPr>
            <w:r>
              <w:rPr>
                <w:rFonts w:hint="eastAsia"/>
              </w:rPr>
              <w:t>428,326.11</w:t>
            </w:r>
          </w:p>
        </w:tc>
        <w:tc>
          <w:tcPr>
            <w:tcW w:w="2076" w:type="dxa"/>
            <w:vAlign w:val="center"/>
          </w:tcPr>
          <w:p w14:paraId="2921E9B6">
            <w:pPr>
              <w:jc w:val="right"/>
            </w:pPr>
            <w:r>
              <w:rPr>
                <w:rFonts w:hint="eastAsia"/>
              </w:rPr>
              <w:t>7,775,800.91</w:t>
            </w:r>
          </w:p>
        </w:tc>
      </w:tr>
      <w:tr w14:paraId="1F5E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FB6DC8">
            <w:r>
              <w:rPr>
                <w:rFonts w:hint="eastAsia"/>
              </w:rPr>
              <w:t>本期利润</w:t>
            </w:r>
          </w:p>
        </w:tc>
        <w:tc>
          <w:tcPr>
            <w:tcW w:w="2076" w:type="dxa"/>
            <w:vAlign w:val="center"/>
          </w:tcPr>
          <w:p w14:paraId="2134A55E">
            <w:pPr>
              <w:jc w:val="right"/>
            </w:pPr>
            <w:r>
              <w:rPr>
                <w:rFonts w:hint="eastAsia"/>
              </w:rPr>
              <w:t>764,883.01</w:t>
            </w:r>
          </w:p>
        </w:tc>
        <w:tc>
          <w:tcPr>
            <w:tcW w:w="2076" w:type="dxa"/>
            <w:vAlign w:val="center"/>
          </w:tcPr>
          <w:p w14:paraId="67E5E12E">
            <w:pPr>
              <w:jc w:val="right"/>
            </w:pPr>
            <w:r>
              <w:rPr>
                <w:rFonts w:hint="eastAsia"/>
              </w:rPr>
              <w:t>-596,487.08</w:t>
            </w:r>
          </w:p>
        </w:tc>
        <w:tc>
          <w:tcPr>
            <w:tcW w:w="2076" w:type="dxa"/>
            <w:vAlign w:val="center"/>
          </w:tcPr>
          <w:p w14:paraId="3BEF923A">
            <w:pPr>
              <w:jc w:val="right"/>
            </w:pPr>
            <w:r>
              <w:rPr>
                <w:rFonts w:hint="eastAsia"/>
              </w:rPr>
              <w:t>168,395.93</w:t>
            </w:r>
          </w:p>
        </w:tc>
      </w:tr>
      <w:tr w14:paraId="0B4F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CA1E2">
            <w:r>
              <w:rPr>
                <w:rFonts w:hint="eastAsia"/>
              </w:rPr>
              <w:t>本期基金份额交易产生的变动数</w:t>
            </w:r>
          </w:p>
        </w:tc>
        <w:tc>
          <w:tcPr>
            <w:tcW w:w="2076" w:type="dxa"/>
            <w:vAlign w:val="center"/>
          </w:tcPr>
          <w:p w14:paraId="0EC9CE21">
            <w:pPr>
              <w:jc w:val="right"/>
            </w:pPr>
            <w:r>
              <w:rPr>
                <w:rFonts w:hint="eastAsia"/>
              </w:rPr>
              <w:t>-6,253,918.92</w:t>
            </w:r>
          </w:p>
        </w:tc>
        <w:tc>
          <w:tcPr>
            <w:tcW w:w="2076" w:type="dxa"/>
            <w:vAlign w:val="center"/>
          </w:tcPr>
          <w:p w14:paraId="67697160">
            <w:pPr>
              <w:jc w:val="right"/>
            </w:pPr>
            <w:r>
              <w:rPr>
                <w:rFonts w:hint="eastAsia"/>
              </w:rPr>
              <w:t>85,792.20</w:t>
            </w:r>
          </w:p>
        </w:tc>
        <w:tc>
          <w:tcPr>
            <w:tcW w:w="2076" w:type="dxa"/>
            <w:vAlign w:val="center"/>
          </w:tcPr>
          <w:p w14:paraId="58D072DE">
            <w:pPr>
              <w:jc w:val="right"/>
            </w:pPr>
            <w:r>
              <w:rPr>
                <w:rFonts w:hint="eastAsia"/>
              </w:rPr>
              <w:t>-6,168,126.72</w:t>
            </w:r>
          </w:p>
        </w:tc>
      </w:tr>
      <w:tr w14:paraId="1DBF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9E0B2D">
            <w:r>
              <w:rPr>
                <w:rFonts w:hint="eastAsia"/>
              </w:rPr>
              <w:t>其中：基金申购款</w:t>
            </w:r>
          </w:p>
        </w:tc>
        <w:tc>
          <w:tcPr>
            <w:tcW w:w="2076" w:type="dxa"/>
            <w:vAlign w:val="center"/>
          </w:tcPr>
          <w:p w14:paraId="0663AB2B">
            <w:pPr>
              <w:jc w:val="right"/>
            </w:pPr>
            <w:r>
              <w:rPr>
                <w:rFonts w:hint="eastAsia"/>
              </w:rPr>
              <w:t>38,991,140.86</w:t>
            </w:r>
          </w:p>
        </w:tc>
        <w:tc>
          <w:tcPr>
            <w:tcW w:w="2076" w:type="dxa"/>
            <w:vAlign w:val="center"/>
          </w:tcPr>
          <w:p w14:paraId="7524D477">
            <w:pPr>
              <w:jc w:val="right"/>
            </w:pPr>
            <w:r>
              <w:rPr>
                <w:rFonts w:hint="eastAsia"/>
              </w:rPr>
              <w:t>-886,508.50</w:t>
            </w:r>
          </w:p>
        </w:tc>
        <w:tc>
          <w:tcPr>
            <w:tcW w:w="2076" w:type="dxa"/>
            <w:vAlign w:val="center"/>
          </w:tcPr>
          <w:p w14:paraId="64632B71">
            <w:pPr>
              <w:jc w:val="right"/>
            </w:pPr>
            <w:r>
              <w:rPr>
                <w:rFonts w:hint="eastAsia"/>
              </w:rPr>
              <w:t>38,104,632.36</w:t>
            </w:r>
          </w:p>
        </w:tc>
      </w:tr>
      <w:tr w14:paraId="3802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A7A195">
            <w:r>
              <w:rPr>
                <w:rFonts w:hint="eastAsia"/>
              </w:rPr>
              <w:t xml:space="preserve">      基金赎回款</w:t>
            </w:r>
          </w:p>
        </w:tc>
        <w:tc>
          <w:tcPr>
            <w:tcW w:w="2076" w:type="dxa"/>
            <w:vAlign w:val="center"/>
          </w:tcPr>
          <w:p w14:paraId="22F1CC84">
            <w:pPr>
              <w:jc w:val="right"/>
            </w:pPr>
            <w:r>
              <w:rPr>
                <w:rFonts w:hint="eastAsia"/>
              </w:rPr>
              <w:t>-45,245,059.78</w:t>
            </w:r>
          </w:p>
        </w:tc>
        <w:tc>
          <w:tcPr>
            <w:tcW w:w="2076" w:type="dxa"/>
            <w:vAlign w:val="center"/>
          </w:tcPr>
          <w:p w14:paraId="174E7BCE">
            <w:pPr>
              <w:jc w:val="right"/>
            </w:pPr>
            <w:r>
              <w:rPr>
                <w:rFonts w:hint="eastAsia"/>
              </w:rPr>
              <w:t>972,300.70</w:t>
            </w:r>
          </w:p>
        </w:tc>
        <w:tc>
          <w:tcPr>
            <w:tcW w:w="2076" w:type="dxa"/>
            <w:vAlign w:val="center"/>
          </w:tcPr>
          <w:p w14:paraId="01066A4F">
            <w:pPr>
              <w:jc w:val="right"/>
            </w:pPr>
            <w:r>
              <w:rPr>
                <w:rFonts w:hint="eastAsia"/>
              </w:rPr>
              <w:t>-44,272,759.08</w:t>
            </w:r>
          </w:p>
        </w:tc>
      </w:tr>
      <w:tr w14:paraId="01F0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96A76F">
            <w:r>
              <w:rPr>
                <w:rFonts w:hint="eastAsia"/>
              </w:rPr>
              <w:t>本期已分配利润</w:t>
            </w:r>
          </w:p>
        </w:tc>
        <w:tc>
          <w:tcPr>
            <w:tcW w:w="2076" w:type="dxa"/>
            <w:vAlign w:val="center"/>
          </w:tcPr>
          <w:p w14:paraId="31A6FAF0">
            <w:pPr>
              <w:jc w:val="right"/>
            </w:pPr>
            <w:r>
              <w:rPr>
                <w:rFonts w:hint="eastAsia"/>
              </w:rPr>
              <w:t>-</w:t>
            </w:r>
          </w:p>
        </w:tc>
        <w:tc>
          <w:tcPr>
            <w:tcW w:w="2076" w:type="dxa"/>
            <w:vAlign w:val="center"/>
          </w:tcPr>
          <w:p w14:paraId="38A18796">
            <w:pPr>
              <w:jc w:val="right"/>
            </w:pPr>
            <w:r>
              <w:rPr>
                <w:rFonts w:hint="eastAsia"/>
              </w:rPr>
              <w:t>-</w:t>
            </w:r>
          </w:p>
        </w:tc>
        <w:tc>
          <w:tcPr>
            <w:tcW w:w="2076" w:type="dxa"/>
            <w:vAlign w:val="center"/>
          </w:tcPr>
          <w:p w14:paraId="6604E694">
            <w:pPr>
              <w:jc w:val="right"/>
            </w:pPr>
            <w:r>
              <w:rPr>
                <w:rFonts w:hint="eastAsia"/>
              </w:rPr>
              <w:t>-</w:t>
            </w:r>
          </w:p>
        </w:tc>
      </w:tr>
      <w:tr w14:paraId="1B7C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4025EA">
            <w:r>
              <w:rPr>
                <w:rFonts w:hint="eastAsia"/>
              </w:rPr>
              <w:t>本期末</w:t>
            </w:r>
          </w:p>
        </w:tc>
        <w:tc>
          <w:tcPr>
            <w:tcW w:w="2076" w:type="dxa"/>
            <w:vAlign w:val="center"/>
          </w:tcPr>
          <w:p w14:paraId="59D73BB0">
            <w:pPr>
              <w:jc w:val="right"/>
            </w:pPr>
            <w:r>
              <w:rPr>
                <w:rFonts w:hint="eastAsia"/>
              </w:rPr>
              <w:t>1,858,438.89</w:t>
            </w:r>
          </w:p>
        </w:tc>
        <w:tc>
          <w:tcPr>
            <w:tcW w:w="2076" w:type="dxa"/>
            <w:vAlign w:val="center"/>
          </w:tcPr>
          <w:p w14:paraId="50BD8D7B">
            <w:pPr>
              <w:jc w:val="right"/>
            </w:pPr>
            <w:r>
              <w:rPr>
                <w:rFonts w:hint="eastAsia"/>
              </w:rPr>
              <w:t>-82,368.77</w:t>
            </w:r>
          </w:p>
        </w:tc>
        <w:tc>
          <w:tcPr>
            <w:tcW w:w="2076" w:type="dxa"/>
            <w:vAlign w:val="center"/>
          </w:tcPr>
          <w:p w14:paraId="5BBC926E">
            <w:pPr>
              <w:jc w:val="right"/>
            </w:pPr>
            <w:r>
              <w:rPr>
                <w:rFonts w:hint="eastAsia"/>
              </w:rPr>
              <w:t>1,776,070.12</w:t>
            </w:r>
          </w:p>
        </w:tc>
      </w:tr>
    </w:tbl>
    <w:p w14:paraId="076078C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E0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7C2EBEB">
            <w:pPr>
              <w:jc w:val="center"/>
            </w:pPr>
            <w:r>
              <w:rPr>
                <w:rFonts w:hint="eastAsia"/>
                <w:b/>
              </w:rPr>
              <w:t>南方中债0-2年国开行债券指数I</w:t>
            </w:r>
          </w:p>
        </w:tc>
      </w:tr>
      <w:tr w14:paraId="2BEC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B753A1F">
            <w:pPr>
              <w:jc w:val="center"/>
            </w:pPr>
            <w:r>
              <w:rPr>
                <w:rFonts w:hint="eastAsia"/>
                <w:b/>
              </w:rPr>
              <w:t>项目</w:t>
            </w:r>
          </w:p>
        </w:tc>
        <w:tc>
          <w:tcPr>
            <w:tcW w:w="2076" w:type="dxa"/>
            <w:shd w:val="clear" w:color="auto" w:fill="BFBFBF"/>
            <w:vAlign w:val="center"/>
          </w:tcPr>
          <w:p w14:paraId="6E3F7D93">
            <w:pPr>
              <w:jc w:val="center"/>
            </w:pPr>
            <w:r>
              <w:rPr>
                <w:rFonts w:hint="eastAsia"/>
                <w:b/>
              </w:rPr>
              <w:t>已实现部分</w:t>
            </w:r>
          </w:p>
        </w:tc>
        <w:tc>
          <w:tcPr>
            <w:tcW w:w="2076" w:type="dxa"/>
            <w:shd w:val="clear" w:color="auto" w:fill="BFBFBF"/>
            <w:vAlign w:val="center"/>
          </w:tcPr>
          <w:p w14:paraId="1997AF8B">
            <w:pPr>
              <w:jc w:val="center"/>
            </w:pPr>
            <w:r>
              <w:rPr>
                <w:rFonts w:hint="eastAsia"/>
                <w:b/>
              </w:rPr>
              <w:t>未实现部分</w:t>
            </w:r>
          </w:p>
        </w:tc>
        <w:tc>
          <w:tcPr>
            <w:tcW w:w="2076" w:type="dxa"/>
            <w:shd w:val="clear" w:color="auto" w:fill="BFBFBF"/>
            <w:vAlign w:val="center"/>
          </w:tcPr>
          <w:p w14:paraId="59D640A1">
            <w:pPr>
              <w:jc w:val="center"/>
            </w:pPr>
            <w:r>
              <w:rPr>
                <w:rFonts w:hint="eastAsia"/>
                <w:b/>
              </w:rPr>
              <w:t>未分配利润合计</w:t>
            </w:r>
          </w:p>
        </w:tc>
      </w:tr>
      <w:tr w14:paraId="1425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A45049">
            <w:r>
              <w:rPr>
                <w:rFonts w:hint="eastAsia"/>
              </w:rPr>
              <w:t>上年度末</w:t>
            </w:r>
          </w:p>
        </w:tc>
        <w:tc>
          <w:tcPr>
            <w:tcW w:w="2076" w:type="dxa"/>
            <w:vAlign w:val="center"/>
          </w:tcPr>
          <w:p w14:paraId="0A226AF1">
            <w:pPr>
              <w:jc w:val="right"/>
            </w:pPr>
            <w:r>
              <w:rPr>
                <w:rFonts w:hint="eastAsia"/>
              </w:rPr>
              <w:t>259,556.66</w:t>
            </w:r>
          </w:p>
        </w:tc>
        <w:tc>
          <w:tcPr>
            <w:tcW w:w="2076" w:type="dxa"/>
            <w:vAlign w:val="center"/>
          </w:tcPr>
          <w:p w14:paraId="5E7590C4">
            <w:pPr>
              <w:jc w:val="right"/>
            </w:pPr>
            <w:r>
              <w:rPr>
                <w:rFonts w:hint="eastAsia"/>
              </w:rPr>
              <w:t>35,959.69</w:t>
            </w:r>
          </w:p>
        </w:tc>
        <w:tc>
          <w:tcPr>
            <w:tcW w:w="2076" w:type="dxa"/>
            <w:vAlign w:val="center"/>
          </w:tcPr>
          <w:p w14:paraId="6FAFFFF9">
            <w:pPr>
              <w:jc w:val="right"/>
            </w:pPr>
            <w:r>
              <w:rPr>
                <w:rFonts w:hint="eastAsia"/>
              </w:rPr>
              <w:t>295,516.35</w:t>
            </w:r>
          </w:p>
        </w:tc>
      </w:tr>
      <w:tr w14:paraId="05F5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F86889">
            <w:r>
              <w:rPr>
                <w:rFonts w:hint="eastAsia"/>
              </w:rPr>
              <w:t>加：会计政策变更</w:t>
            </w:r>
          </w:p>
        </w:tc>
        <w:tc>
          <w:tcPr>
            <w:tcW w:w="2076" w:type="dxa"/>
            <w:vAlign w:val="center"/>
          </w:tcPr>
          <w:p w14:paraId="0BB1E2B9">
            <w:pPr>
              <w:jc w:val="right"/>
            </w:pPr>
            <w:r>
              <w:rPr>
                <w:rFonts w:hint="eastAsia"/>
              </w:rPr>
              <w:t>-</w:t>
            </w:r>
          </w:p>
        </w:tc>
        <w:tc>
          <w:tcPr>
            <w:tcW w:w="2076" w:type="dxa"/>
            <w:vAlign w:val="center"/>
          </w:tcPr>
          <w:p w14:paraId="53E89B05">
            <w:pPr>
              <w:jc w:val="right"/>
            </w:pPr>
            <w:r>
              <w:rPr>
                <w:rFonts w:hint="eastAsia"/>
              </w:rPr>
              <w:t>-</w:t>
            </w:r>
          </w:p>
        </w:tc>
        <w:tc>
          <w:tcPr>
            <w:tcW w:w="2076" w:type="dxa"/>
            <w:vAlign w:val="center"/>
          </w:tcPr>
          <w:p w14:paraId="66248AA4">
            <w:pPr>
              <w:jc w:val="right"/>
            </w:pPr>
            <w:r>
              <w:rPr>
                <w:rFonts w:hint="eastAsia"/>
              </w:rPr>
              <w:t>-</w:t>
            </w:r>
          </w:p>
        </w:tc>
      </w:tr>
      <w:tr w14:paraId="24BC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54B3F7">
            <w:r>
              <w:rPr>
                <w:rFonts w:hint="eastAsia"/>
              </w:rPr>
              <w:t xml:space="preserve">      前期差错更正</w:t>
            </w:r>
          </w:p>
        </w:tc>
        <w:tc>
          <w:tcPr>
            <w:tcW w:w="2076" w:type="dxa"/>
            <w:vAlign w:val="center"/>
          </w:tcPr>
          <w:p w14:paraId="4D1D5904">
            <w:pPr>
              <w:jc w:val="right"/>
            </w:pPr>
            <w:r>
              <w:rPr>
                <w:rFonts w:hint="eastAsia"/>
              </w:rPr>
              <w:t>-</w:t>
            </w:r>
          </w:p>
        </w:tc>
        <w:tc>
          <w:tcPr>
            <w:tcW w:w="2076" w:type="dxa"/>
            <w:vAlign w:val="center"/>
          </w:tcPr>
          <w:p w14:paraId="746A3025">
            <w:pPr>
              <w:jc w:val="right"/>
            </w:pPr>
            <w:r>
              <w:rPr>
                <w:rFonts w:hint="eastAsia"/>
              </w:rPr>
              <w:t>-</w:t>
            </w:r>
          </w:p>
        </w:tc>
        <w:tc>
          <w:tcPr>
            <w:tcW w:w="2076" w:type="dxa"/>
            <w:vAlign w:val="center"/>
          </w:tcPr>
          <w:p w14:paraId="24C1167A">
            <w:pPr>
              <w:jc w:val="right"/>
            </w:pPr>
            <w:r>
              <w:rPr>
                <w:rFonts w:hint="eastAsia"/>
              </w:rPr>
              <w:t>-</w:t>
            </w:r>
          </w:p>
        </w:tc>
      </w:tr>
      <w:tr w14:paraId="6536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C6406">
            <w:r>
              <w:rPr>
                <w:rFonts w:hint="eastAsia"/>
              </w:rPr>
              <w:t xml:space="preserve">      其他</w:t>
            </w:r>
          </w:p>
        </w:tc>
        <w:tc>
          <w:tcPr>
            <w:tcW w:w="2076" w:type="dxa"/>
            <w:vAlign w:val="center"/>
          </w:tcPr>
          <w:p w14:paraId="5ACCF0C2">
            <w:pPr>
              <w:jc w:val="right"/>
            </w:pPr>
            <w:r>
              <w:rPr>
                <w:rFonts w:hint="eastAsia"/>
              </w:rPr>
              <w:t>-</w:t>
            </w:r>
          </w:p>
        </w:tc>
        <w:tc>
          <w:tcPr>
            <w:tcW w:w="2076" w:type="dxa"/>
            <w:vAlign w:val="center"/>
          </w:tcPr>
          <w:p w14:paraId="00FB9EFE">
            <w:pPr>
              <w:jc w:val="right"/>
            </w:pPr>
            <w:r>
              <w:rPr>
                <w:rFonts w:hint="eastAsia"/>
              </w:rPr>
              <w:t>-</w:t>
            </w:r>
          </w:p>
        </w:tc>
        <w:tc>
          <w:tcPr>
            <w:tcW w:w="2076" w:type="dxa"/>
            <w:vAlign w:val="center"/>
          </w:tcPr>
          <w:p w14:paraId="060A8C04">
            <w:pPr>
              <w:jc w:val="right"/>
            </w:pPr>
            <w:r>
              <w:rPr>
                <w:rFonts w:hint="eastAsia"/>
              </w:rPr>
              <w:t>-</w:t>
            </w:r>
          </w:p>
        </w:tc>
      </w:tr>
      <w:tr w14:paraId="532A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E9F1A5">
            <w:r>
              <w:rPr>
                <w:rFonts w:hint="eastAsia"/>
              </w:rPr>
              <w:t>本期期初</w:t>
            </w:r>
          </w:p>
        </w:tc>
        <w:tc>
          <w:tcPr>
            <w:tcW w:w="2076" w:type="dxa"/>
            <w:vAlign w:val="center"/>
          </w:tcPr>
          <w:p w14:paraId="16A8747C">
            <w:pPr>
              <w:jc w:val="right"/>
            </w:pPr>
            <w:r>
              <w:rPr>
                <w:rFonts w:hint="eastAsia"/>
              </w:rPr>
              <w:t>259,556.66</w:t>
            </w:r>
          </w:p>
        </w:tc>
        <w:tc>
          <w:tcPr>
            <w:tcW w:w="2076" w:type="dxa"/>
            <w:vAlign w:val="center"/>
          </w:tcPr>
          <w:p w14:paraId="50688BD8">
            <w:pPr>
              <w:jc w:val="right"/>
            </w:pPr>
            <w:r>
              <w:rPr>
                <w:rFonts w:hint="eastAsia"/>
              </w:rPr>
              <w:t>35,959.69</w:t>
            </w:r>
          </w:p>
        </w:tc>
        <w:tc>
          <w:tcPr>
            <w:tcW w:w="2076" w:type="dxa"/>
            <w:vAlign w:val="center"/>
          </w:tcPr>
          <w:p w14:paraId="1F3FF8B9">
            <w:pPr>
              <w:jc w:val="right"/>
            </w:pPr>
            <w:r>
              <w:rPr>
                <w:rFonts w:hint="eastAsia"/>
              </w:rPr>
              <w:t>295,516.35</w:t>
            </w:r>
          </w:p>
        </w:tc>
      </w:tr>
      <w:tr w14:paraId="49FB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3839BD">
            <w:r>
              <w:rPr>
                <w:rFonts w:hint="eastAsia"/>
              </w:rPr>
              <w:t>本期利润</w:t>
            </w:r>
          </w:p>
        </w:tc>
        <w:tc>
          <w:tcPr>
            <w:tcW w:w="2076" w:type="dxa"/>
            <w:vAlign w:val="center"/>
          </w:tcPr>
          <w:p w14:paraId="5AE24F2C">
            <w:pPr>
              <w:jc w:val="right"/>
            </w:pPr>
            <w:r>
              <w:rPr>
                <w:rFonts w:hint="eastAsia"/>
              </w:rPr>
              <w:t>16,420.13</w:t>
            </w:r>
          </w:p>
        </w:tc>
        <w:tc>
          <w:tcPr>
            <w:tcW w:w="2076" w:type="dxa"/>
            <w:vAlign w:val="center"/>
          </w:tcPr>
          <w:p w14:paraId="203AF4BA">
            <w:pPr>
              <w:jc w:val="right"/>
            </w:pPr>
            <w:r>
              <w:rPr>
                <w:rFonts w:hint="eastAsia"/>
              </w:rPr>
              <w:t>-22,373.00</w:t>
            </w:r>
          </w:p>
        </w:tc>
        <w:tc>
          <w:tcPr>
            <w:tcW w:w="2076" w:type="dxa"/>
            <w:vAlign w:val="center"/>
          </w:tcPr>
          <w:p w14:paraId="58641FE3">
            <w:pPr>
              <w:jc w:val="right"/>
            </w:pPr>
            <w:r>
              <w:rPr>
                <w:rFonts w:hint="eastAsia"/>
              </w:rPr>
              <w:t>-5,952.87</w:t>
            </w:r>
          </w:p>
        </w:tc>
      </w:tr>
      <w:tr w14:paraId="370F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4041F1">
            <w:r>
              <w:rPr>
                <w:rFonts w:hint="eastAsia"/>
              </w:rPr>
              <w:t>本期基金份额交易产生的变动数</w:t>
            </w:r>
          </w:p>
        </w:tc>
        <w:tc>
          <w:tcPr>
            <w:tcW w:w="2076" w:type="dxa"/>
            <w:vAlign w:val="center"/>
          </w:tcPr>
          <w:p w14:paraId="35EE7BED">
            <w:pPr>
              <w:jc w:val="right"/>
            </w:pPr>
            <w:r>
              <w:rPr>
                <w:rFonts w:hint="eastAsia"/>
              </w:rPr>
              <w:t>-254,887.17</w:t>
            </w:r>
          </w:p>
        </w:tc>
        <w:tc>
          <w:tcPr>
            <w:tcW w:w="2076" w:type="dxa"/>
            <w:vAlign w:val="center"/>
          </w:tcPr>
          <w:p w14:paraId="23FCAF15">
            <w:pPr>
              <w:jc w:val="right"/>
            </w:pPr>
            <w:r>
              <w:rPr>
                <w:rFonts w:hint="eastAsia"/>
              </w:rPr>
              <w:t>-15,209.51</w:t>
            </w:r>
          </w:p>
        </w:tc>
        <w:tc>
          <w:tcPr>
            <w:tcW w:w="2076" w:type="dxa"/>
            <w:vAlign w:val="center"/>
          </w:tcPr>
          <w:p w14:paraId="421BA312">
            <w:pPr>
              <w:jc w:val="right"/>
            </w:pPr>
            <w:r>
              <w:rPr>
                <w:rFonts w:hint="eastAsia"/>
              </w:rPr>
              <w:t>-270,096.68</w:t>
            </w:r>
          </w:p>
        </w:tc>
      </w:tr>
      <w:tr w14:paraId="185C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4764CE">
            <w:r>
              <w:rPr>
                <w:rFonts w:hint="eastAsia"/>
              </w:rPr>
              <w:t>其中：基金申购款</w:t>
            </w:r>
          </w:p>
        </w:tc>
        <w:tc>
          <w:tcPr>
            <w:tcW w:w="2076" w:type="dxa"/>
            <w:vAlign w:val="center"/>
          </w:tcPr>
          <w:p w14:paraId="7DEDC640">
            <w:pPr>
              <w:jc w:val="right"/>
            </w:pPr>
            <w:r>
              <w:rPr>
                <w:rFonts w:hint="eastAsia"/>
              </w:rPr>
              <w:t>42,766.37</w:t>
            </w:r>
          </w:p>
        </w:tc>
        <w:tc>
          <w:tcPr>
            <w:tcW w:w="2076" w:type="dxa"/>
            <w:vAlign w:val="center"/>
          </w:tcPr>
          <w:p w14:paraId="2C6BDBAA">
            <w:pPr>
              <w:jc w:val="right"/>
            </w:pPr>
            <w:r>
              <w:rPr>
                <w:rFonts w:hint="eastAsia"/>
              </w:rPr>
              <w:t>-213.62</w:t>
            </w:r>
          </w:p>
        </w:tc>
        <w:tc>
          <w:tcPr>
            <w:tcW w:w="2076" w:type="dxa"/>
            <w:vAlign w:val="center"/>
          </w:tcPr>
          <w:p w14:paraId="6A81F689">
            <w:pPr>
              <w:jc w:val="right"/>
            </w:pPr>
            <w:r>
              <w:rPr>
                <w:rFonts w:hint="eastAsia"/>
              </w:rPr>
              <w:t>42,552.75</w:t>
            </w:r>
          </w:p>
        </w:tc>
      </w:tr>
      <w:tr w14:paraId="2B60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EBEB76">
            <w:r>
              <w:rPr>
                <w:rFonts w:hint="eastAsia"/>
              </w:rPr>
              <w:t xml:space="preserve">      基金赎回款</w:t>
            </w:r>
          </w:p>
        </w:tc>
        <w:tc>
          <w:tcPr>
            <w:tcW w:w="2076" w:type="dxa"/>
            <w:vAlign w:val="center"/>
          </w:tcPr>
          <w:p w14:paraId="1AD16079">
            <w:pPr>
              <w:jc w:val="right"/>
            </w:pPr>
            <w:r>
              <w:rPr>
                <w:rFonts w:hint="eastAsia"/>
              </w:rPr>
              <w:t>-297,653.54</w:t>
            </w:r>
          </w:p>
        </w:tc>
        <w:tc>
          <w:tcPr>
            <w:tcW w:w="2076" w:type="dxa"/>
            <w:vAlign w:val="center"/>
          </w:tcPr>
          <w:p w14:paraId="1DC36B5C">
            <w:pPr>
              <w:jc w:val="right"/>
            </w:pPr>
            <w:r>
              <w:rPr>
                <w:rFonts w:hint="eastAsia"/>
              </w:rPr>
              <w:t>-14,995.89</w:t>
            </w:r>
          </w:p>
        </w:tc>
        <w:tc>
          <w:tcPr>
            <w:tcW w:w="2076" w:type="dxa"/>
            <w:vAlign w:val="center"/>
          </w:tcPr>
          <w:p w14:paraId="2F147448">
            <w:pPr>
              <w:jc w:val="right"/>
            </w:pPr>
            <w:r>
              <w:rPr>
                <w:rFonts w:hint="eastAsia"/>
              </w:rPr>
              <w:t>-312,649.43</w:t>
            </w:r>
          </w:p>
        </w:tc>
      </w:tr>
      <w:tr w14:paraId="2784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183C71">
            <w:r>
              <w:rPr>
                <w:rFonts w:hint="eastAsia"/>
              </w:rPr>
              <w:t>本期已分配利润</w:t>
            </w:r>
          </w:p>
        </w:tc>
        <w:tc>
          <w:tcPr>
            <w:tcW w:w="2076" w:type="dxa"/>
            <w:vAlign w:val="center"/>
          </w:tcPr>
          <w:p w14:paraId="60540A16">
            <w:pPr>
              <w:jc w:val="right"/>
            </w:pPr>
            <w:r>
              <w:rPr>
                <w:rFonts w:hint="eastAsia"/>
              </w:rPr>
              <w:t>-</w:t>
            </w:r>
          </w:p>
        </w:tc>
        <w:tc>
          <w:tcPr>
            <w:tcW w:w="2076" w:type="dxa"/>
            <w:vAlign w:val="center"/>
          </w:tcPr>
          <w:p w14:paraId="110C1729">
            <w:pPr>
              <w:jc w:val="right"/>
            </w:pPr>
            <w:r>
              <w:rPr>
                <w:rFonts w:hint="eastAsia"/>
              </w:rPr>
              <w:t>-</w:t>
            </w:r>
          </w:p>
        </w:tc>
        <w:tc>
          <w:tcPr>
            <w:tcW w:w="2076" w:type="dxa"/>
            <w:vAlign w:val="center"/>
          </w:tcPr>
          <w:p w14:paraId="08FDCA55">
            <w:pPr>
              <w:jc w:val="right"/>
            </w:pPr>
            <w:r>
              <w:rPr>
                <w:rFonts w:hint="eastAsia"/>
              </w:rPr>
              <w:t>-</w:t>
            </w:r>
          </w:p>
        </w:tc>
      </w:tr>
      <w:tr w14:paraId="1498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ED584B">
            <w:r>
              <w:rPr>
                <w:rFonts w:hint="eastAsia"/>
              </w:rPr>
              <w:t>本期末</w:t>
            </w:r>
          </w:p>
        </w:tc>
        <w:tc>
          <w:tcPr>
            <w:tcW w:w="2076" w:type="dxa"/>
            <w:vAlign w:val="center"/>
          </w:tcPr>
          <w:p w14:paraId="407F1136">
            <w:pPr>
              <w:jc w:val="right"/>
            </w:pPr>
            <w:r>
              <w:rPr>
                <w:rFonts w:hint="eastAsia"/>
              </w:rPr>
              <w:t>21,089.62</w:t>
            </w:r>
          </w:p>
        </w:tc>
        <w:tc>
          <w:tcPr>
            <w:tcW w:w="2076" w:type="dxa"/>
            <w:vAlign w:val="center"/>
          </w:tcPr>
          <w:p w14:paraId="6A686387">
            <w:pPr>
              <w:jc w:val="right"/>
            </w:pPr>
            <w:r>
              <w:rPr>
                <w:rFonts w:hint="eastAsia"/>
              </w:rPr>
              <w:t>-1,622.82</w:t>
            </w:r>
          </w:p>
        </w:tc>
        <w:tc>
          <w:tcPr>
            <w:tcW w:w="2076" w:type="dxa"/>
            <w:vAlign w:val="center"/>
          </w:tcPr>
          <w:p w14:paraId="099F28A4">
            <w:pPr>
              <w:jc w:val="right"/>
            </w:pPr>
            <w:r>
              <w:rPr>
                <w:rFonts w:hint="eastAsia"/>
              </w:rPr>
              <w:t>19,466.80</w:t>
            </w:r>
          </w:p>
        </w:tc>
      </w:tr>
    </w:tbl>
    <w:p w14:paraId="2B4A86F2">
      <w:pPr>
        <w:pStyle w:val="35"/>
      </w:pPr>
      <w:bookmarkStart w:id="83" w:name="_Toc83"/>
      <w:r>
        <w:t xml:space="preserve"> 存款利息收入</w:t>
      </w:r>
      <w:bookmarkEnd w:id="83"/>
    </w:p>
    <w:p w14:paraId="67F961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99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1D36DD">
            <w:pPr>
              <w:jc w:val="center"/>
            </w:pPr>
            <w:r>
              <w:rPr>
                <w:rFonts w:hint="eastAsia"/>
                <w:b/>
              </w:rPr>
              <w:t>项目</w:t>
            </w:r>
          </w:p>
        </w:tc>
        <w:tc>
          <w:tcPr>
            <w:tcW w:w="2768" w:type="dxa"/>
            <w:shd w:val="clear" w:color="auto" w:fill="BFBFBF"/>
            <w:vAlign w:val="center"/>
          </w:tcPr>
          <w:p w14:paraId="2185D843">
            <w:pPr>
              <w:jc w:val="center"/>
            </w:pPr>
            <w:r>
              <w:rPr>
                <w:rFonts w:hint="eastAsia"/>
                <w:b/>
              </w:rPr>
              <w:t>本期2025年1月1日至2025年12月31日</w:t>
            </w:r>
          </w:p>
        </w:tc>
        <w:tc>
          <w:tcPr>
            <w:tcW w:w="2768" w:type="dxa"/>
            <w:shd w:val="clear" w:color="auto" w:fill="BFBFBF"/>
            <w:vAlign w:val="center"/>
          </w:tcPr>
          <w:p w14:paraId="2E003665">
            <w:pPr>
              <w:jc w:val="center"/>
            </w:pPr>
            <w:r>
              <w:rPr>
                <w:rFonts w:hint="eastAsia"/>
                <w:b/>
              </w:rPr>
              <w:t>上年度可比期间2024年1月1日至2024年12月31日</w:t>
            </w:r>
          </w:p>
        </w:tc>
      </w:tr>
      <w:tr w14:paraId="6CCC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D4B60">
            <w:r>
              <w:rPr>
                <w:rFonts w:hint="eastAsia"/>
              </w:rPr>
              <w:t>活期存款利息收入</w:t>
            </w:r>
          </w:p>
        </w:tc>
        <w:tc>
          <w:tcPr>
            <w:tcW w:w="2768" w:type="dxa"/>
            <w:vAlign w:val="center"/>
          </w:tcPr>
          <w:p w14:paraId="13334D7C">
            <w:pPr>
              <w:jc w:val="right"/>
            </w:pPr>
            <w:r>
              <w:rPr>
                <w:rFonts w:hint="eastAsia"/>
              </w:rPr>
              <w:t>295,293.49</w:t>
            </w:r>
          </w:p>
        </w:tc>
        <w:tc>
          <w:tcPr>
            <w:tcW w:w="2768" w:type="dxa"/>
            <w:vAlign w:val="center"/>
          </w:tcPr>
          <w:p w14:paraId="0FBBBE57">
            <w:pPr>
              <w:jc w:val="right"/>
            </w:pPr>
            <w:r>
              <w:rPr>
                <w:rFonts w:hint="eastAsia"/>
              </w:rPr>
              <w:t>4,348,471.00</w:t>
            </w:r>
          </w:p>
        </w:tc>
      </w:tr>
      <w:tr w14:paraId="3D15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6B684">
            <w:r>
              <w:rPr>
                <w:rFonts w:hint="eastAsia"/>
              </w:rPr>
              <w:t>定期存款利息收入</w:t>
            </w:r>
          </w:p>
        </w:tc>
        <w:tc>
          <w:tcPr>
            <w:tcW w:w="2768" w:type="dxa"/>
            <w:vAlign w:val="center"/>
          </w:tcPr>
          <w:p w14:paraId="3A3A0100">
            <w:pPr>
              <w:jc w:val="right"/>
            </w:pPr>
            <w:r>
              <w:rPr>
                <w:rFonts w:hint="eastAsia"/>
              </w:rPr>
              <w:t>-</w:t>
            </w:r>
          </w:p>
        </w:tc>
        <w:tc>
          <w:tcPr>
            <w:tcW w:w="2768" w:type="dxa"/>
            <w:vAlign w:val="center"/>
          </w:tcPr>
          <w:p w14:paraId="56FBCF23">
            <w:pPr>
              <w:jc w:val="right"/>
            </w:pPr>
            <w:r>
              <w:rPr>
                <w:rFonts w:hint="eastAsia"/>
              </w:rPr>
              <w:t>-</w:t>
            </w:r>
          </w:p>
        </w:tc>
      </w:tr>
      <w:tr w14:paraId="4412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38527">
            <w:r>
              <w:rPr>
                <w:rFonts w:hint="eastAsia"/>
              </w:rPr>
              <w:t>其他存款利息收入</w:t>
            </w:r>
          </w:p>
        </w:tc>
        <w:tc>
          <w:tcPr>
            <w:tcW w:w="2768" w:type="dxa"/>
            <w:vAlign w:val="center"/>
          </w:tcPr>
          <w:p w14:paraId="34023637">
            <w:pPr>
              <w:jc w:val="right"/>
            </w:pPr>
            <w:r>
              <w:rPr>
                <w:rFonts w:hint="eastAsia"/>
              </w:rPr>
              <w:t>-</w:t>
            </w:r>
          </w:p>
        </w:tc>
        <w:tc>
          <w:tcPr>
            <w:tcW w:w="2768" w:type="dxa"/>
            <w:vAlign w:val="center"/>
          </w:tcPr>
          <w:p w14:paraId="0B7AF9CE">
            <w:pPr>
              <w:jc w:val="right"/>
            </w:pPr>
            <w:r>
              <w:rPr>
                <w:rFonts w:hint="eastAsia"/>
              </w:rPr>
              <w:t>-</w:t>
            </w:r>
          </w:p>
        </w:tc>
      </w:tr>
      <w:tr w14:paraId="7F0A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46376">
            <w:r>
              <w:rPr>
                <w:rFonts w:hint="eastAsia"/>
              </w:rPr>
              <w:t>结算备付金利息收入</w:t>
            </w:r>
          </w:p>
        </w:tc>
        <w:tc>
          <w:tcPr>
            <w:tcW w:w="2768" w:type="dxa"/>
            <w:vAlign w:val="center"/>
          </w:tcPr>
          <w:p w14:paraId="4952D5C3">
            <w:pPr>
              <w:jc w:val="right"/>
            </w:pPr>
            <w:r>
              <w:rPr>
                <w:rFonts w:hint="eastAsia"/>
              </w:rPr>
              <w:t>-</w:t>
            </w:r>
          </w:p>
        </w:tc>
        <w:tc>
          <w:tcPr>
            <w:tcW w:w="2768" w:type="dxa"/>
            <w:vAlign w:val="center"/>
          </w:tcPr>
          <w:p w14:paraId="3C7C1BC3">
            <w:pPr>
              <w:jc w:val="right"/>
            </w:pPr>
            <w:r>
              <w:rPr>
                <w:rFonts w:hint="eastAsia"/>
              </w:rPr>
              <w:t>-</w:t>
            </w:r>
          </w:p>
        </w:tc>
      </w:tr>
      <w:tr w14:paraId="40D9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982AF">
            <w:r>
              <w:rPr>
                <w:rFonts w:hint="eastAsia"/>
              </w:rPr>
              <w:t>其他</w:t>
            </w:r>
          </w:p>
        </w:tc>
        <w:tc>
          <w:tcPr>
            <w:tcW w:w="2768" w:type="dxa"/>
            <w:vAlign w:val="center"/>
          </w:tcPr>
          <w:p w14:paraId="6730C912">
            <w:pPr>
              <w:jc w:val="right"/>
            </w:pPr>
            <w:r>
              <w:rPr>
                <w:rFonts w:hint="eastAsia"/>
              </w:rPr>
              <w:t>8,833.09</w:t>
            </w:r>
          </w:p>
        </w:tc>
        <w:tc>
          <w:tcPr>
            <w:tcW w:w="2768" w:type="dxa"/>
            <w:vAlign w:val="center"/>
          </w:tcPr>
          <w:p w14:paraId="070FF8E6">
            <w:pPr>
              <w:jc w:val="right"/>
            </w:pPr>
            <w:r>
              <w:rPr>
                <w:rFonts w:hint="eastAsia"/>
              </w:rPr>
              <w:t>7,340.00</w:t>
            </w:r>
          </w:p>
        </w:tc>
      </w:tr>
      <w:tr w14:paraId="788D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C6568">
            <w:r>
              <w:rPr>
                <w:rFonts w:hint="eastAsia"/>
              </w:rPr>
              <w:t>合计</w:t>
            </w:r>
          </w:p>
        </w:tc>
        <w:tc>
          <w:tcPr>
            <w:tcW w:w="2768" w:type="dxa"/>
            <w:vAlign w:val="center"/>
          </w:tcPr>
          <w:p w14:paraId="545D2BFD">
            <w:pPr>
              <w:jc w:val="right"/>
            </w:pPr>
            <w:r>
              <w:rPr>
                <w:rFonts w:hint="eastAsia"/>
              </w:rPr>
              <w:t>304,126.58</w:t>
            </w:r>
          </w:p>
        </w:tc>
        <w:tc>
          <w:tcPr>
            <w:tcW w:w="2768" w:type="dxa"/>
            <w:vAlign w:val="center"/>
          </w:tcPr>
          <w:p w14:paraId="19FDA4C5">
            <w:pPr>
              <w:jc w:val="right"/>
            </w:pPr>
            <w:r>
              <w:rPr>
                <w:rFonts w:hint="eastAsia"/>
              </w:rPr>
              <w:t>4,355,811.00</w:t>
            </w:r>
          </w:p>
        </w:tc>
      </w:tr>
    </w:tbl>
    <w:p w14:paraId="3BE6C2C3">
      <w:pPr>
        <w:pStyle w:val="35"/>
      </w:pPr>
      <w:bookmarkStart w:id="84" w:name="_Toc84"/>
      <w:r>
        <w:t>股票投资收益</w:t>
      </w:r>
      <w:bookmarkEnd w:id="84"/>
    </w:p>
    <w:p w14:paraId="5CD1C42E">
      <w:pPr>
        <w:pStyle w:val="36"/>
      </w:pPr>
      <w:bookmarkStart w:id="85" w:name="_Toc85"/>
      <w:r>
        <w:t>股票投资收益——买卖股票差价收入</w:t>
      </w:r>
      <w:bookmarkEnd w:id="85"/>
    </w:p>
    <w:p w14:paraId="0A919928">
      <w:pPr>
        <w:pStyle w:val="18"/>
        <w:rPr>
          <w:rFonts w:hint="eastAsia"/>
        </w:rPr>
      </w:pPr>
      <w:r>
        <w:rPr>
          <w:rFonts w:hint="eastAsia"/>
        </w:rPr>
        <w:t>无。</w:t>
      </w:r>
    </w:p>
    <w:p w14:paraId="61393038">
      <w:pPr>
        <w:pStyle w:val="35"/>
      </w:pPr>
      <w:bookmarkStart w:id="86" w:name="_Toc86"/>
      <w:r>
        <w:t>基金投资收益</w:t>
      </w:r>
      <w:bookmarkEnd w:id="86"/>
    </w:p>
    <w:p w14:paraId="0C07665E">
      <w:pPr>
        <w:pStyle w:val="18"/>
        <w:rPr>
          <w:rFonts w:hint="eastAsia"/>
        </w:rPr>
      </w:pPr>
      <w:r>
        <w:rPr>
          <w:rFonts w:hint="eastAsia"/>
        </w:rPr>
        <w:t>无。</w:t>
      </w:r>
    </w:p>
    <w:p w14:paraId="7EDED8B3">
      <w:pPr>
        <w:pStyle w:val="35"/>
      </w:pPr>
      <w:bookmarkStart w:id="87" w:name="_Toc87"/>
      <w:r>
        <w:t>债券投资收益</w:t>
      </w:r>
      <w:bookmarkEnd w:id="87"/>
    </w:p>
    <w:p w14:paraId="27B181B6">
      <w:pPr>
        <w:pStyle w:val="36"/>
      </w:pPr>
      <w:bookmarkStart w:id="88" w:name="_Toc88"/>
      <w:r>
        <w:t>债券投资收益项目构成</w:t>
      </w:r>
      <w:bookmarkEnd w:id="88"/>
    </w:p>
    <w:p w14:paraId="3B8125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A1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7E3DFFE1">
            <w:pPr>
              <w:jc w:val="center"/>
            </w:pPr>
            <w:r>
              <w:rPr>
                <w:rFonts w:hint="eastAsia"/>
                <w:b/>
              </w:rPr>
              <w:t>项目</w:t>
            </w:r>
          </w:p>
        </w:tc>
        <w:tc>
          <w:tcPr>
            <w:tcW w:w="2469" w:type="dxa"/>
            <w:shd w:val="clear" w:color="auto" w:fill="BFBFBF"/>
            <w:vAlign w:val="center"/>
          </w:tcPr>
          <w:p w14:paraId="74C73B25">
            <w:pPr>
              <w:jc w:val="center"/>
            </w:pPr>
            <w:r>
              <w:rPr>
                <w:rFonts w:hint="eastAsia"/>
                <w:b/>
              </w:rPr>
              <w:t>本期2025年1月1日至2025年12月31日</w:t>
            </w:r>
          </w:p>
        </w:tc>
        <w:tc>
          <w:tcPr>
            <w:tcW w:w="2801" w:type="dxa"/>
            <w:shd w:val="clear" w:color="auto" w:fill="BFBFBF"/>
            <w:vAlign w:val="center"/>
          </w:tcPr>
          <w:p w14:paraId="1D8CD52F">
            <w:pPr>
              <w:jc w:val="center"/>
            </w:pPr>
            <w:r>
              <w:rPr>
                <w:rFonts w:hint="eastAsia"/>
                <w:b/>
              </w:rPr>
              <w:t>上年度可比期间2024年1月1日至2024年12月31日</w:t>
            </w:r>
          </w:p>
        </w:tc>
      </w:tr>
      <w:tr w14:paraId="2A71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596FDB">
            <w:r>
              <w:rPr>
                <w:rFonts w:hint="eastAsia"/>
              </w:rPr>
              <w:t>债券投资收益——利息收入</w:t>
            </w:r>
          </w:p>
        </w:tc>
        <w:tc>
          <w:tcPr>
            <w:tcW w:w="2469" w:type="dxa"/>
            <w:vAlign w:val="center"/>
          </w:tcPr>
          <w:p w14:paraId="11400340">
            <w:pPr>
              <w:jc w:val="right"/>
            </w:pPr>
            <w:r>
              <w:rPr>
                <w:rFonts w:hint="eastAsia"/>
              </w:rPr>
              <w:t>23,459,446.92</w:t>
            </w:r>
          </w:p>
        </w:tc>
        <w:tc>
          <w:tcPr>
            <w:tcW w:w="2801" w:type="dxa"/>
            <w:vAlign w:val="center"/>
          </w:tcPr>
          <w:p w14:paraId="08395DE5">
            <w:pPr>
              <w:jc w:val="right"/>
            </w:pPr>
            <w:r>
              <w:rPr>
                <w:rFonts w:hint="eastAsia"/>
              </w:rPr>
              <w:t>47,475,867.68</w:t>
            </w:r>
          </w:p>
        </w:tc>
      </w:tr>
      <w:tr w14:paraId="2135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4EED64">
            <w:r>
              <w:rPr>
                <w:rFonts w:hint="eastAsia"/>
              </w:rPr>
              <w:t>债券投资收益——买卖债券（债转股及债券到期兑付）差价收入</w:t>
            </w:r>
          </w:p>
        </w:tc>
        <w:tc>
          <w:tcPr>
            <w:tcW w:w="2469" w:type="dxa"/>
            <w:vAlign w:val="center"/>
          </w:tcPr>
          <w:p w14:paraId="276E4418">
            <w:pPr>
              <w:jc w:val="right"/>
            </w:pPr>
            <w:r>
              <w:rPr>
                <w:rFonts w:hint="eastAsia"/>
              </w:rPr>
              <w:t>-7,485,778.14</w:t>
            </w:r>
          </w:p>
        </w:tc>
        <w:tc>
          <w:tcPr>
            <w:tcW w:w="2801" w:type="dxa"/>
            <w:vAlign w:val="center"/>
          </w:tcPr>
          <w:p w14:paraId="17446D93">
            <w:pPr>
              <w:jc w:val="right"/>
            </w:pPr>
            <w:r>
              <w:rPr>
                <w:rFonts w:hint="eastAsia"/>
              </w:rPr>
              <w:t>-4,426,282.11</w:t>
            </w:r>
          </w:p>
        </w:tc>
      </w:tr>
      <w:tr w14:paraId="411A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DEEA1F">
            <w:r>
              <w:rPr>
                <w:rFonts w:hint="eastAsia"/>
              </w:rPr>
              <w:t>债券投资收益——赎回差价收入</w:t>
            </w:r>
          </w:p>
        </w:tc>
        <w:tc>
          <w:tcPr>
            <w:tcW w:w="2469" w:type="dxa"/>
            <w:vAlign w:val="center"/>
          </w:tcPr>
          <w:p w14:paraId="0DD11D12">
            <w:pPr>
              <w:jc w:val="right"/>
            </w:pPr>
            <w:r>
              <w:rPr>
                <w:rFonts w:hint="eastAsia"/>
              </w:rPr>
              <w:t>-</w:t>
            </w:r>
          </w:p>
        </w:tc>
        <w:tc>
          <w:tcPr>
            <w:tcW w:w="2801" w:type="dxa"/>
            <w:vAlign w:val="center"/>
          </w:tcPr>
          <w:p w14:paraId="4B12C340">
            <w:pPr>
              <w:jc w:val="right"/>
            </w:pPr>
            <w:r>
              <w:rPr>
                <w:rFonts w:hint="eastAsia"/>
              </w:rPr>
              <w:t>-</w:t>
            </w:r>
          </w:p>
        </w:tc>
      </w:tr>
      <w:tr w14:paraId="26A1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B29BEF">
            <w:r>
              <w:rPr>
                <w:rFonts w:hint="eastAsia"/>
              </w:rPr>
              <w:t>债券投资收益——申购差价收入</w:t>
            </w:r>
          </w:p>
        </w:tc>
        <w:tc>
          <w:tcPr>
            <w:tcW w:w="2469" w:type="dxa"/>
            <w:vAlign w:val="center"/>
          </w:tcPr>
          <w:p w14:paraId="2557288E">
            <w:pPr>
              <w:jc w:val="right"/>
            </w:pPr>
            <w:r>
              <w:rPr>
                <w:rFonts w:hint="eastAsia"/>
              </w:rPr>
              <w:t>-</w:t>
            </w:r>
          </w:p>
        </w:tc>
        <w:tc>
          <w:tcPr>
            <w:tcW w:w="2801" w:type="dxa"/>
            <w:vAlign w:val="center"/>
          </w:tcPr>
          <w:p w14:paraId="1572F49D">
            <w:pPr>
              <w:jc w:val="right"/>
            </w:pPr>
            <w:r>
              <w:rPr>
                <w:rFonts w:hint="eastAsia"/>
              </w:rPr>
              <w:t>-</w:t>
            </w:r>
          </w:p>
        </w:tc>
      </w:tr>
      <w:tr w14:paraId="403F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22C44D">
            <w:r>
              <w:rPr>
                <w:rFonts w:hint="eastAsia"/>
              </w:rPr>
              <w:t>合计</w:t>
            </w:r>
          </w:p>
        </w:tc>
        <w:tc>
          <w:tcPr>
            <w:tcW w:w="2469" w:type="dxa"/>
            <w:vAlign w:val="center"/>
          </w:tcPr>
          <w:p w14:paraId="5B34159F">
            <w:pPr>
              <w:jc w:val="right"/>
            </w:pPr>
            <w:r>
              <w:rPr>
                <w:rFonts w:hint="eastAsia"/>
              </w:rPr>
              <w:t>15,973,668.78</w:t>
            </w:r>
          </w:p>
        </w:tc>
        <w:tc>
          <w:tcPr>
            <w:tcW w:w="2801" w:type="dxa"/>
            <w:vAlign w:val="center"/>
          </w:tcPr>
          <w:p w14:paraId="4AD24280">
            <w:pPr>
              <w:jc w:val="right"/>
            </w:pPr>
            <w:r>
              <w:rPr>
                <w:rFonts w:hint="eastAsia"/>
              </w:rPr>
              <w:t>43,049,585.57</w:t>
            </w:r>
          </w:p>
        </w:tc>
      </w:tr>
    </w:tbl>
    <w:p w14:paraId="4CA8A187">
      <w:pPr>
        <w:pStyle w:val="36"/>
      </w:pPr>
      <w:bookmarkStart w:id="89" w:name="_Toc89"/>
      <w:r>
        <w:t>债券投资收益——买卖债券差价收入</w:t>
      </w:r>
      <w:bookmarkEnd w:id="89"/>
    </w:p>
    <w:p w14:paraId="75FFE1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61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74A3C7">
            <w:pPr>
              <w:jc w:val="center"/>
            </w:pPr>
            <w:r>
              <w:rPr>
                <w:rFonts w:hint="eastAsia"/>
                <w:b/>
              </w:rPr>
              <w:t>项目</w:t>
            </w:r>
          </w:p>
        </w:tc>
        <w:tc>
          <w:tcPr>
            <w:tcW w:w="2768" w:type="dxa"/>
            <w:shd w:val="clear" w:color="auto" w:fill="BFBFBF"/>
            <w:vAlign w:val="center"/>
          </w:tcPr>
          <w:p w14:paraId="7031CDC7">
            <w:pPr>
              <w:jc w:val="center"/>
            </w:pPr>
            <w:r>
              <w:rPr>
                <w:rFonts w:hint="eastAsia"/>
                <w:b/>
              </w:rPr>
              <w:t>本期2025年1月1日至2025年12月31日</w:t>
            </w:r>
          </w:p>
        </w:tc>
        <w:tc>
          <w:tcPr>
            <w:tcW w:w="2768" w:type="dxa"/>
            <w:shd w:val="clear" w:color="auto" w:fill="BFBFBF"/>
            <w:vAlign w:val="center"/>
          </w:tcPr>
          <w:p w14:paraId="152BCB47">
            <w:pPr>
              <w:jc w:val="center"/>
            </w:pPr>
            <w:r>
              <w:rPr>
                <w:rFonts w:hint="eastAsia"/>
                <w:b/>
              </w:rPr>
              <w:t>上年度可比期间2024年1月1日至2024年12月31日</w:t>
            </w:r>
          </w:p>
        </w:tc>
      </w:tr>
      <w:tr w14:paraId="3B1B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A0139">
            <w:r>
              <w:rPr>
                <w:rFonts w:hint="eastAsia"/>
              </w:rPr>
              <w:t>卖出债券（债转股及债券到期兑付）成交总额</w:t>
            </w:r>
          </w:p>
        </w:tc>
        <w:tc>
          <w:tcPr>
            <w:tcW w:w="2768" w:type="dxa"/>
            <w:vAlign w:val="center"/>
          </w:tcPr>
          <w:p w14:paraId="3D72AA87">
            <w:pPr>
              <w:jc w:val="right"/>
            </w:pPr>
            <w:r>
              <w:rPr>
                <w:rFonts w:hint="eastAsia"/>
              </w:rPr>
              <w:t>5,276,195,255.91</w:t>
            </w:r>
          </w:p>
        </w:tc>
        <w:tc>
          <w:tcPr>
            <w:tcW w:w="2768" w:type="dxa"/>
            <w:vAlign w:val="center"/>
          </w:tcPr>
          <w:p w14:paraId="4738F462">
            <w:pPr>
              <w:jc w:val="right"/>
            </w:pPr>
            <w:r>
              <w:rPr>
                <w:rFonts w:hint="eastAsia"/>
              </w:rPr>
              <w:t>8,361,554,713.53</w:t>
            </w:r>
          </w:p>
        </w:tc>
      </w:tr>
      <w:tr w14:paraId="4CF5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25877">
            <w:r>
              <w:rPr>
                <w:rFonts w:hint="eastAsia"/>
              </w:rPr>
              <w:t>减：卖出债券（债转股及债券到期兑付）成本总额</w:t>
            </w:r>
          </w:p>
        </w:tc>
        <w:tc>
          <w:tcPr>
            <w:tcW w:w="2768" w:type="dxa"/>
            <w:vAlign w:val="center"/>
          </w:tcPr>
          <w:p w14:paraId="778ADB09">
            <w:pPr>
              <w:jc w:val="right"/>
            </w:pPr>
            <w:r>
              <w:rPr>
                <w:rFonts w:hint="eastAsia"/>
              </w:rPr>
              <w:t>5,238,277,958.16</w:t>
            </w:r>
          </w:p>
        </w:tc>
        <w:tc>
          <w:tcPr>
            <w:tcW w:w="2768" w:type="dxa"/>
            <w:vAlign w:val="center"/>
          </w:tcPr>
          <w:p w14:paraId="1DCAF22B">
            <w:pPr>
              <w:jc w:val="right"/>
            </w:pPr>
            <w:r>
              <w:rPr>
                <w:rFonts w:hint="eastAsia"/>
              </w:rPr>
              <w:t>8,244,289,861.55</w:t>
            </w:r>
          </w:p>
        </w:tc>
      </w:tr>
      <w:tr w14:paraId="2E19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3AC09">
            <w:r>
              <w:rPr>
                <w:rFonts w:hint="eastAsia"/>
              </w:rPr>
              <w:t>减：应计利息总额</w:t>
            </w:r>
          </w:p>
        </w:tc>
        <w:tc>
          <w:tcPr>
            <w:tcW w:w="2768" w:type="dxa"/>
            <w:vAlign w:val="center"/>
          </w:tcPr>
          <w:p w14:paraId="28A410BC">
            <w:pPr>
              <w:jc w:val="right"/>
            </w:pPr>
            <w:r>
              <w:rPr>
                <w:rFonts w:hint="eastAsia"/>
              </w:rPr>
              <w:t>45,283,345.89</w:t>
            </w:r>
          </w:p>
        </w:tc>
        <w:tc>
          <w:tcPr>
            <w:tcW w:w="2768" w:type="dxa"/>
            <w:vAlign w:val="center"/>
          </w:tcPr>
          <w:p w14:paraId="2313816F">
            <w:pPr>
              <w:jc w:val="right"/>
            </w:pPr>
            <w:r>
              <w:rPr>
                <w:rFonts w:hint="eastAsia"/>
              </w:rPr>
              <w:t>121,584,184.09</w:t>
            </w:r>
          </w:p>
        </w:tc>
      </w:tr>
      <w:tr w14:paraId="70E8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3215E">
            <w:r>
              <w:rPr>
                <w:rFonts w:hint="eastAsia"/>
              </w:rPr>
              <w:t>减：交易费用</w:t>
            </w:r>
          </w:p>
        </w:tc>
        <w:tc>
          <w:tcPr>
            <w:tcW w:w="2768" w:type="dxa"/>
            <w:vAlign w:val="center"/>
          </w:tcPr>
          <w:p w14:paraId="6C6AC3CE">
            <w:pPr>
              <w:jc w:val="right"/>
            </w:pPr>
            <w:r>
              <w:rPr>
                <w:rFonts w:hint="eastAsia"/>
              </w:rPr>
              <w:t>119,730.00</w:t>
            </w:r>
          </w:p>
        </w:tc>
        <w:tc>
          <w:tcPr>
            <w:tcW w:w="2768" w:type="dxa"/>
            <w:vAlign w:val="center"/>
          </w:tcPr>
          <w:p w14:paraId="6B4ADB86">
            <w:pPr>
              <w:jc w:val="right"/>
            </w:pPr>
            <w:r>
              <w:rPr>
                <w:rFonts w:hint="eastAsia"/>
              </w:rPr>
              <w:t>106,950.00</w:t>
            </w:r>
          </w:p>
        </w:tc>
      </w:tr>
      <w:tr w14:paraId="7529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C674E">
            <w:r>
              <w:rPr>
                <w:rFonts w:hint="eastAsia"/>
              </w:rPr>
              <w:t>买卖债券差价收入</w:t>
            </w:r>
          </w:p>
        </w:tc>
        <w:tc>
          <w:tcPr>
            <w:tcW w:w="2768" w:type="dxa"/>
            <w:vAlign w:val="center"/>
          </w:tcPr>
          <w:p w14:paraId="25A58817">
            <w:pPr>
              <w:jc w:val="right"/>
            </w:pPr>
            <w:r>
              <w:rPr>
                <w:rFonts w:hint="eastAsia"/>
              </w:rPr>
              <w:t>-7,485,778.14</w:t>
            </w:r>
          </w:p>
        </w:tc>
        <w:tc>
          <w:tcPr>
            <w:tcW w:w="2768" w:type="dxa"/>
            <w:vAlign w:val="center"/>
          </w:tcPr>
          <w:p w14:paraId="2453A8C9">
            <w:pPr>
              <w:jc w:val="right"/>
            </w:pPr>
            <w:r>
              <w:rPr>
                <w:rFonts w:hint="eastAsia"/>
              </w:rPr>
              <w:t>-4,426,282.11</w:t>
            </w:r>
          </w:p>
        </w:tc>
      </w:tr>
    </w:tbl>
    <w:p w14:paraId="7435C7C4">
      <w:pPr>
        <w:pStyle w:val="47"/>
        <w:rPr>
          <w:rFonts w:hint="eastAsia"/>
        </w:rPr>
      </w:pPr>
      <w:r>
        <w:rPr>
          <w:rFonts w:hint="eastAsia"/>
        </w:rPr>
        <w:t>注：上述交易费用（如有）包含债券买卖产生的交易费用。</w:t>
      </w:r>
    </w:p>
    <w:p w14:paraId="3CF77781">
      <w:pPr>
        <w:pStyle w:val="35"/>
      </w:pPr>
      <w:bookmarkStart w:id="90" w:name="_Toc90"/>
      <w:r>
        <w:t>资产支持证券投资收益</w:t>
      </w:r>
      <w:bookmarkEnd w:id="90"/>
    </w:p>
    <w:p w14:paraId="337001A5">
      <w:pPr>
        <w:pStyle w:val="36"/>
      </w:pPr>
      <w:bookmarkStart w:id="91" w:name="_Toc91"/>
      <w:r>
        <w:t>资产支持证券投资收益——买卖资产支持证券差价收入</w:t>
      </w:r>
      <w:bookmarkEnd w:id="91"/>
    </w:p>
    <w:p w14:paraId="0D34B681">
      <w:pPr>
        <w:pStyle w:val="18"/>
        <w:rPr>
          <w:rFonts w:hint="eastAsia"/>
        </w:rPr>
      </w:pPr>
      <w:r>
        <w:rPr>
          <w:rFonts w:hint="eastAsia"/>
        </w:rPr>
        <w:t>无。</w:t>
      </w:r>
    </w:p>
    <w:p w14:paraId="2BCCBCE2">
      <w:pPr>
        <w:pStyle w:val="35"/>
      </w:pPr>
      <w:bookmarkStart w:id="92" w:name="_Toc92"/>
      <w:r>
        <w:t>衍生工具收益</w:t>
      </w:r>
      <w:bookmarkEnd w:id="92"/>
    </w:p>
    <w:p w14:paraId="31724E15">
      <w:pPr>
        <w:pStyle w:val="36"/>
      </w:pPr>
      <w:bookmarkStart w:id="93" w:name="_Toc93"/>
      <w:r>
        <w:t>衍生工具收益——买卖权证差价收入</w:t>
      </w:r>
      <w:bookmarkEnd w:id="93"/>
    </w:p>
    <w:p w14:paraId="406AE764">
      <w:pPr>
        <w:pStyle w:val="18"/>
        <w:rPr>
          <w:rFonts w:hint="eastAsia"/>
        </w:rPr>
      </w:pPr>
      <w:r>
        <w:rPr>
          <w:rFonts w:hint="eastAsia"/>
        </w:rPr>
        <w:t>无。</w:t>
      </w:r>
    </w:p>
    <w:p w14:paraId="01C2369E">
      <w:pPr>
        <w:pStyle w:val="36"/>
      </w:pPr>
      <w:bookmarkStart w:id="94" w:name="_Toc94"/>
      <w:r>
        <w:t>衍生工具收益——其他投资收益</w:t>
      </w:r>
      <w:bookmarkEnd w:id="94"/>
    </w:p>
    <w:p w14:paraId="13C8441C">
      <w:pPr>
        <w:pStyle w:val="18"/>
        <w:rPr>
          <w:rFonts w:hint="eastAsia"/>
        </w:rPr>
      </w:pPr>
      <w:r>
        <w:rPr>
          <w:rFonts w:hint="eastAsia"/>
        </w:rPr>
        <w:t>无。</w:t>
      </w:r>
    </w:p>
    <w:p w14:paraId="59CF41A1">
      <w:pPr>
        <w:pStyle w:val="35"/>
      </w:pPr>
      <w:bookmarkStart w:id="95" w:name="_Toc95"/>
      <w:r>
        <w:t>股利收益</w:t>
      </w:r>
      <w:bookmarkEnd w:id="95"/>
    </w:p>
    <w:p w14:paraId="0014ED16">
      <w:pPr>
        <w:pStyle w:val="18"/>
        <w:rPr>
          <w:rFonts w:hint="eastAsia"/>
        </w:rPr>
      </w:pPr>
      <w:r>
        <w:rPr>
          <w:rFonts w:hint="eastAsia"/>
        </w:rPr>
        <w:t>无。</w:t>
      </w:r>
    </w:p>
    <w:p w14:paraId="5AB7F831">
      <w:pPr>
        <w:pStyle w:val="35"/>
      </w:pPr>
      <w:bookmarkStart w:id="96" w:name="_Toc96"/>
      <w:r>
        <w:t>公允价值变动收益</w:t>
      </w:r>
      <w:bookmarkEnd w:id="96"/>
    </w:p>
    <w:p w14:paraId="314E48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0C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892102">
            <w:pPr>
              <w:jc w:val="center"/>
            </w:pPr>
            <w:r>
              <w:rPr>
                <w:rFonts w:hint="eastAsia"/>
                <w:b/>
              </w:rPr>
              <w:t>项目名称</w:t>
            </w:r>
          </w:p>
        </w:tc>
        <w:tc>
          <w:tcPr>
            <w:tcW w:w="2768" w:type="dxa"/>
            <w:shd w:val="clear" w:color="auto" w:fill="BFBFBF"/>
            <w:vAlign w:val="center"/>
          </w:tcPr>
          <w:p w14:paraId="30AA8F81">
            <w:pPr>
              <w:jc w:val="center"/>
            </w:pPr>
            <w:r>
              <w:rPr>
                <w:rFonts w:hint="eastAsia"/>
                <w:b/>
              </w:rPr>
              <w:t>本期2025年1月1日至2025年12月31日</w:t>
            </w:r>
          </w:p>
        </w:tc>
        <w:tc>
          <w:tcPr>
            <w:tcW w:w="2768" w:type="dxa"/>
            <w:shd w:val="clear" w:color="auto" w:fill="BFBFBF"/>
            <w:vAlign w:val="center"/>
          </w:tcPr>
          <w:p w14:paraId="2FA4706B">
            <w:pPr>
              <w:jc w:val="center"/>
            </w:pPr>
            <w:r>
              <w:rPr>
                <w:rFonts w:hint="eastAsia"/>
                <w:b/>
              </w:rPr>
              <w:t>上年度可比期间2024年1月1日至2024年12月31日</w:t>
            </w:r>
          </w:p>
        </w:tc>
      </w:tr>
      <w:tr w14:paraId="38C1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8A76E">
            <w:r>
              <w:rPr>
                <w:rFonts w:hint="eastAsia"/>
              </w:rPr>
              <w:t>1.交易性金融资产</w:t>
            </w:r>
          </w:p>
        </w:tc>
        <w:tc>
          <w:tcPr>
            <w:tcW w:w="2768" w:type="dxa"/>
            <w:vAlign w:val="center"/>
          </w:tcPr>
          <w:p w14:paraId="2B985C6D">
            <w:pPr>
              <w:jc w:val="right"/>
            </w:pPr>
            <w:r>
              <w:rPr>
                <w:rFonts w:hint="eastAsia"/>
              </w:rPr>
              <w:t>-6,757,031.84</w:t>
            </w:r>
          </w:p>
        </w:tc>
        <w:tc>
          <w:tcPr>
            <w:tcW w:w="2768" w:type="dxa"/>
            <w:vAlign w:val="center"/>
          </w:tcPr>
          <w:p w14:paraId="3D225262">
            <w:pPr>
              <w:jc w:val="right"/>
            </w:pPr>
            <w:r>
              <w:rPr>
                <w:rFonts w:hint="eastAsia"/>
              </w:rPr>
              <w:t>8,034,691.55</w:t>
            </w:r>
          </w:p>
        </w:tc>
      </w:tr>
      <w:tr w14:paraId="78BA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8C27D">
            <w:r>
              <w:rPr>
                <w:rFonts w:hint="eastAsia"/>
              </w:rPr>
              <w:t>——股票投资</w:t>
            </w:r>
          </w:p>
        </w:tc>
        <w:tc>
          <w:tcPr>
            <w:tcW w:w="2768" w:type="dxa"/>
            <w:vAlign w:val="center"/>
          </w:tcPr>
          <w:p w14:paraId="5207D6EC">
            <w:pPr>
              <w:jc w:val="right"/>
            </w:pPr>
            <w:r>
              <w:rPr>
                <w:rFonts w:hint="eastAsia"/>
              </w:rPr>
              <w:t>-</w:t>
            </w:r>
          </w:p>
        </w:tc>
        <w:tc>
          <w:tcPr>
            <w:tcW w:w="2768" w:type="dxa"/>
            <w:vAlign w:val="center"/>
          </w:tcPr>
          <w:p w14:paraId="51901C9E">
            <w:pPr>
              <w:jc w:val="right"/>
            </w:pPr>
            <w:r>
              <w:rPr>
                <w:rFonts w:hint="eastAsia"/>
              </w:rPr>
              <w:t>-</w:t>
            </w:r>
          </w:p>
        </w:tc>
      </w:tr>
      <w:tr w14:paraId="3F69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B25E8">
            <w:r>
              <w:rPr>
                <w:rFonts w:hint="eastAsia"/>
              </w:rPr>
              <w:t>——债券投资</w:t>
            </w:r>
          </w:p>
        </w:tc>
        <w:tc>
          <w:tcPr>
            <w:tcW w:w="2768" w:type="dxa"/>
            <w:vAlign w:val="center"/>
          </w:tcPr>
          <w:p w14:paraId="26F42BE6">
            <w:pPr>
              <w:jc w:val="right"/>
            </w:pPr>
            <w:r>
              <w:rPr>
                <w:rFonts w:hint="eastAsia"/>
              </w:rPr>
              <w:t>-6,757,031.84</w:t>
            </w:r>
          </w:p>
        </w:tc>
        <w:tc>
          <w:tcPr>
            <w:tcW w:w="2768" w:type="dxa"/>
            <w:vAlign w:val="center"/>
          </w:tcPr>
          <w:p w14:paraId="6CA804E4">
            <w:pPr>
              <w:jc w:val="right"/>
            </w:pPr>
            <w:r>
              <w:rPr>
                <w:rFonts w:hint="eastAsia"/>
              </w:rPr>
              <w:t>8,034,691.55</w:t>
            </w:r>
          </w:p>
        </w:tc>
      </w:tr>
      <w:tr w14:paraId="6C5E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4BFE0">
            <w:r>
              <w:rPr>
                <w:rFonts w:hint="eastAsia"/>
              </w:rPr>
              <w:t>——资产支持证券投资</w:t>
            </w:r>
          </w:p>
        </w:tc>
        <w:tc>
          <w:tcPr>
            <w:tcW w:w="2768" w:type="dxa"/>
            <w:vAlign w:val="center"/>
          </w:tcPr>
          <w:p w14:paraId="31F1A835">
            <w:pPr>
              <w:jc w:val="right"/>
            </w:pPr>
            <w:r>
              <w:rPr>
                <w:rFonts w:hint="eastAsia"/>
              </w:rPr>
              <w:t>-</w:t>
            </w:r>
          </w:p>
        </w:tc>
        <w:tc>
          <w:tcPr>
            <w:tcW w:w="2768" w:type="dxa"/>
            <w:vAlign w:val="center"/>
          </w:tcPr>
          <w:p w14:paraId="0866455F">
            <w:pPr>
              <w:jc w:val="right"/>
            </w:pPr>
            <w:r>
              <w:rPr>
                <w:rFonts w:hint="eastAsia"/>
              </w:rPr>
              <w:t>-</w:t>
            </w:r>
          </w:p>
        </w:tc>
      </w:tr>
      <w:tr w14:paraId="0613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7D634">
            <w:r>
              <w:rPr>
                <w:rFonts w:hint="eastAsia"/>
              </w:rPr>
              <w:t>——贵金属投资</w:t>
            </w:r>
          </w:p>
        </w:tc>
        <w:tc>
          <w:tcPr>
            <w:tcW w:w="2768" w:type="dxa"/>
            <w:vAlign w:val="center"/>
          </w:tcPr>
          <w:p w14:paraId="31827D15">
            <w:pPr>
              <w:jc w:val="right"/>
            </w:pPr>
            <w:r>
              <w:rPr>
                <w:rFonts w:hint="eastAsia"/>
              </w:rPr>
              <w:t>-</w:t>
            </w:r>
          </w:p>
        </w:tc>
        <w:tc>
          <w:tcPr>
            <w:tcW w:w="2768" w:type="dxa"/>
            <w:vAlign w:val="center"/>
          </w:tcPr>
          <w:p w14:paraId="09DD6349">
            <w:pPr>
              <w:jc w:val="right"/>
            </w:pPr>
            <w:r>
              <w:rPr>
                <w:rFonts w:hint="eastAsia"/>
              </w:rPr>
              <w:t>-</w:t>
            </w:r>
          </w:p>
        </w:tc>
      </w:tr>
      <w:tr w14:paraId="53F7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9CFA4">
            <w:r>
              <w:rPr>
                <w:rFonts w:hint="eastAsia"/>
              </w:rPr>
              <w:t>——其他</w:t>
            </w:r>
          </w:p>
        </w:tc>
        <w:tc>
          <w:tcPr>
            <w:tcW w:w="2768" w:type="dxa"/>
            <w:vAlign w:val="center"/>
          </w:tcPr>
          <w:p w14:paraId="18E2EDBC">
            <w:pPr>
              <w:jc w:val="right"/>
            </w:pPr>
            <w:r>
              <w:rPr>
                <w:rFonts w:hint="eastAsia"/>
              </w:rPr>
              <w:t>-</w:t>
            </w:r>
          </w:p>
        </w:tc>
        <w:tc>
          <w:tcPr>
            <w:tcW w:w="2768" w:type="dxa"/>
            <w:vAlign w:val="center"/>
          </w:tcPr>
          <w:p w14:paraId="5418A5A7">
            <w:pPr>
              <w:jc w:val="right"/>
            </w:pPr>
            <w:r>
              <w:rPr>
                <w:rFonts w:hint="eastAsia"/>
              </w:rPr>
              <w:t>-</w:t>
            </w:r>
          </w:p>
        </w:tc>
      </w:tr>
      <w:tr w14:paraId="51E0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9F069">
            <w:r>
              <w:rPr>
                <w:rFonts w:hint="eastAsia"/>
              </w:rPr>
              <w:t>2.衍生工具</w:t>
            </w:r>
          </w:p>
        </w:tc>
        <w:tc>
          <w:tcPr>
            <w:tcW w:w="2768" w:type="dxa"/>
            <w:vAlign w:val="center"/>
          </w:tcPr>
          <w:p w14:paraId="7BEFA3FC">
            <w:pPr>
              <w:jc w:val="right"/>
            </w:pPr>
            <w:r>
              <w:rPr>
                <w:rFonts w:hint="eastAsia"/>
              </w:rPr>
              <w:t>-</w:t>
            </w:r>
          </w:p>
        </w:tc>
        <w:tc>
          <w:tcPr>
            <w:tcW w:w="2768" w:type="dxa"/>
            <w:vAlign w:val="center"/>
          </w:tcPr>
          <w:p w14:paraId="13A9503F">
            <w:pPr>
              <w:jc w:val="right"/>
            </w:pPr>
            <w:r>
              <w:rPr>
                <w:rFonts w:hint="eastAsia"/>
              </w:rPr>
              <w:t>-</w:t>
            </w:r>
          </w:p>
        </w:tc>
      </w:tr>
      <w:tr w14:paraId="1B5E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250F7">
            <w:r>
              <w:rPr>
                <w:rFonts w:hint="eastAsia"/>
              </w:rPr>
              <w:t>——权证投资</w:t>
            </w:r>
          </w:p>
        </w:tc>
        <w:tc>
          <w:tcPr>
            <w:tcW w:w="2768" w:type="dxa"/>
            <w:vAlign w:val="center"/>
          </w:tcPr>
          <w:p w14:paraId="1473985F">
            <w:pPr>
              <w:jc w:val="right"/>
            </w:pPr>
            <w:r>
              <w:rPr>
                <w:rFonts w:hint="eastAsia"/>
              </w:rPr>
              <w:t>-</w:t>
            </w:r>
          </w:p>
        </w:tc>
        <w:tc>
          <w:tcPr>
            <w:tcW w:w="2768" w:type="dxa"/>
            <w:vAlign w:val="center"/>
          </w:tcPr>
          <w:p w14:paraId="029BD898">
            <w:pPr>
              <w:jc w:val="right"/>
            </w:pPr>
            <w:r>
              <w:rPr>
                <w:rFonts w:hint="eastAsia"/>
              </w:rPr>
              <w:t>-</w:t>
            </w:r>
          </w:p>
        </w:tc>
      </w:tr>
      <w:tr w14:paraId="4F77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53717">
            <w:r>
              <w:rPr>
                <w:rFonts w:hint="eastAsia"/>
              </w:rPr>
              <w:t>——期货投资</w:t>
            </w:r>
          </w:p>
        </w:tc>
        <w:tc>
          <w:tcPr>
            <w:tcW w:w="2768" w:type="dxa"/>
            <w:vAlign w:val="center"/>
          </w:tcPr>
          <w:p w14:paraId="23D6AB38">
            <w:pPr>
              <w:jc w:val="right"/>
            </w:pPr>
            <w:r>
              <w:rPr>
                <w:rFonts w:hint="eastAsia"/>
              </w:rPr>
              <w:t>-</w:t>
            </w:r>
          </w:p>
        </w:tc>
        <w:tc>
          <w:tcPr>
            <w:tcW w:w="2768" w:type="dxa"/>
            <w:vAlign w:val="center"/>
          </w:tcPr>
          <w:p w14:paraId="1AF79846">
            <w:pPr>
              <w:jc w:val="right"/>
            </w:pPr>
            <w:r>
              <w:rPr>
                <w:rFonts w:hint="eastAsia"/>
              </w:rPr>
              <w:t>-</w:t>
            </w:r>
          </w:p>
        </w:tc>
      </w:tr>
      <w:tr w14:paraId="0375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D3E9D">
            <w:r>
              <w:rPr>
                <w:rFonts w:hint="eastAsia"/>
              </w:rPr>
              <w:t>3.其他</w:t>
            </w:r>
          </w:p>
        </w:tc>
        <w:tc>
          <w:tcPr>
            <w:tcW w:w="2768" w:type="dxa"/>
            <w:vAlign w:val="center"/>
          </w:tcPr>
          <w:p w14:paraId="7256CDD3">
            <w:pPr>
              <w:jc w:val="right"/>
            </w:pPr>
            <w:r>
              <w:rPr>
                <w:rFonts w:hint="eastAsia"/>
              </w:rPr>
              <w:t>-</w:t>
            </w:r>
          </w:p>
        </w:tc>
        <w:tc>
          <w:tcPr>
            <w:tcW w:w="2768" w:type="dxa"/>
            <w:vAlign w:val="center"/>
          </w:tcPr>
          <w:p w14:paraId="3BDD7C5D">
            <w:pPr>
              <w:jc w:val="right"/>
            </w:pPr>
            <w:r>
              <w:rPr>
                <w:rFonts w:hint="eastAsia"/>
              </w:rPr>
              <w:t>-</w:t>
            </w:r>
          </w:p>
        </w:tc>
      </w:tr>
      <w:tr w14:paraId="3667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7CF6B">
            <w:r>
              <w:rPr>
                <w:rFonts w:hint="eastAsia"/>
              </w:rPr>
              <w:t>减：应税金融商品公允价值变动产生的预估增值税</w:t>
            </w:r>
          </w:p>
        </w:tc>
        <w:tc>
          <w:tcPr>
            <w:tcW w:w="2768" w:type="dxa"/>
            <w:vAlign w:val="center"/>
          </w:tcPr>
          <w:p w14:paraId="0153B81D">
            <w:pPr>
              <w:jc w:val="right"/>
            </w:pPr>
            <w:r>
              <w:rPr>
                <w:rFonts w:hint="eastAsia"/>
              </w:rPr>
              <w:t>-</w:t>
            </w:r>
          </w:p>
        </w:tc>
        <w:tc>
          <w:tcPr>
            <w:tcW w:w="2768" w:type="dxa"/>
            <w:vAlign w:val="center"/>
          </w:tcPr>
          <w:p w14:paraId="25888B56">
            <w:pPr>
              <w:jc w:val="right"/>
            </w:pPr>
            <w:r>
              <w:rPr>
                <w:rFonts w:hint="eastAsia"/>
              </w:rPr>
              <w:t>-</w:t>
            </w:r>
          </w:p>
        </w:tc>
      </w:tr>
      <w:tr w14:paraId="00D8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E0A17">
            <w:r>
              <w:rPr>
                <w:rFonts w:hint="eastAsia"/>
              </w:rPr>
              <w:t>合计</w:t>
            </w:r>
          </w:p>
        </w:tc>
        <w:tc>
          <w:tcPr>
            <w:tcW w:w="2768" w:type="dxa"/>
            <w:vAlign w:val="center"/>
          </w:tcPr>
          <w:p w14:paraId="39C17FE8">
            <w:pPr>
              <w:jc w:val="right"/>
            </w:pPr>
            <w:r>
              <w:rPr>
                <w:rFonts w:hint="eastAsia"/>
              </w:rPr>
              <w:t>-6,757,031.84</w:t>
            </w:r>
          </w:p>
        </w:tc>
        <w:tc>
          <w:tcPr>
            <w:tcW w:w="2768" w:type="dxa"/>
            <w:vAlign w:val="center"/>
          </w:tcPr>
          <w:p w14:paraId="2046F7E8">
            <w:pPr>
              <w:jc w:val="right"/>
            </w:pPr>
            <w:r>
              <w:rPr>
                <w:rFonts w:hint="eastAsia"/>
              </w:rPr>
              <w:t>8,034,691.55</w:t>
            </w:r>
          </w:p>
        </w:tc>
      </w:tr>
    </w:tbl>
    <w:p w14:paraId="217E3F75">
      <w:pPr>
        <w:pStyle w:val="35"/>
      </w:pPr>
      <w:bookmarkStart w:id="97" w:name="_Toc97"/>
      <w:r>
        <w:t>其他收入</w:t>
      </w:r>
      <w:bookmarkEnd w:id="97"/>
    </w:p>
    <w:p w14:paraId="4EB1AE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F11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088C1F2">
            <w:pPr>
              <w:jc w:val="center"/>
            </w:pPr>
            <w:r>
              <w:rPr>
                <w:rFonts w:hint="eastAsia"/>
                <w:b/>
              </w:rPr>
              <w:t>项目</w:t>
            </w:r>
          </w:p>
        </w:tc>
        <w:tc>
          <w:tcPr>
            <w:tcW w:w="2469" w:type="dxa"/>
            <w:shd w:val="clear" w:color="auto" w:fill="BFBFBF"/>
            <w:vAlign w:val="center"/>
          </w:tcPr>
          <w:p w14:paraId="632FA94E">
            <w:pPr>
              <w:jc w:val="center"/>
            </w:pPr>
            <w:r>
              <w:rPr>
                <w:rFonts w:hint="eastAsia"/>
                <w:b/>
              </w:rPr>
              <w:t>本期2025年1月1日至2025年12月31日</w:t>
            </w:r>
          </w:p>
        </w:tc>
        <w:tc>
          <w:tcPr>
            <w:tcW w:w="2801" w:type="dxa"/>
            <w:shd w:val="clear" w:color="auto" w:fill="BFBFBF"/>
            <w:vAlign w:val="center"/>
          </w:tcPr>
          <w:p w14:paraId="2D0298A4">
            <w:pPr>
              <w:jc w:val="center"/>
            </w:pPr>
            <w:r>
              <w:rPr>
                <w:rFonts w:hint="eastAsia"/>
                <w:b/>
              </w:rPr>
              <w:t>上年度可比期间2024年1月1日至2024年12月31日</w:t>
            </w:r>
          </w:p>
        </w:tc>
      </w:tr>
      <w:tr w14:paraId="72B1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556878">
            <w:r>
              <w:rPr>
                <w:rFonts w:hint="eastAsia"/>
              </w:rPr>
              <w:t>基金赎回费收入</w:t>
            </w:r>
          </w:p>
        </w:tc>
        <w:tc>
          <w:tcPr>
            <w:tcW w:w="2469" w:type="dxa"/>
            <w:vAlign w:val="center"/>
          </w:tcPr>
          <w:p w14:paraId="6A1CEB07">
            <w:pPr>
              <w:jc w:val="right"/>
            </w:pPr>
            <w:r>
              <w:rPr>
                <w:rFonts w:hint="eastAsia"/>
              </w:rPr>
              <w:t>41,751.85</w:t>
            </w:r>
          </w:p>
        </w:tc>
        <w:tc>
          <w:tcPr>
            <w:tcW w:w="2801" w:type="dxa"/>
            <w:vAlign w:val="center"/>
          </w:tcPr>
          <w:p w14:paraId="1AA4A531">
            <w:pPr>
              <w:jc w:val="right"/>
            </w:pPr>
            <w:r>
              <w:rPr>
                <w:rFonts w:hint="eastAsia"/>
              </w:rPr>
              <w:t>4,061.87</w:t>
            </w:r>
          </w:p>
        </w:tc>
      </w:tr>
      <w:tr w14:paraId="6E20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B68515">
            <w:r>
              <w:rPr>
                <w:rFonts w:hint="eastAsia"/>
              </w:rPr>
              <w:t>基金转换费收入</w:t>
            </w:r>
          </w:p>
        </w:tc>
        <w:tc>
          <w:tcPr>
            <w:tcW w:w="2469" w:type="dxa"/>
            <w:vAlign w:val="center"/>
          </w:tcPr>
          <w:p w14:paraId="79364D9C">
            <w:pPr>
              <w:jc w:val="right"/>
            </w:pPr>
            <w:r>
              <w:rPr>
                <w:rFonts w:hint="eastAsia"/>
              </w:rPr>
              <w:t>72.90</w:t>
            </w:r>
          </w:p>
        </w:tc>
        <w:tc>
          <w:tcPr>
            <w:tcW w:w="2801" w:type="dxa"/>
            <w:vAlign w:val="center"/>
          </w:tcPr>
          <w:p w14:paraId="7852A4DF">
            <w:pPr>
              <w:jc w:val="right"/>
            </w:pPr>
            <w:r>
              <w:rPr>
                <w:rFonts w:hint="eastAsia"/>
              </w:rPr>
              <w:t>30.00</w:t>
            </w:r>
          </w:p>
        </w:tc>
      </w:tr>
      <w:tr w14:paraId="75B9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CCD61C">
            <w:r>
              <w:rPr>
                <w:rFonts w:hint="eastAsia"/>
              </w:rPr>
              <w:t>其他</w:t>
            </w:r>
          </w:p>
        </w:tc>
        <w:tc>
          <w:tcPr>
            <w:tcW w:w="2469" w:type="dxa"/>
            <w:vAlign w:val="center"/>
          </w:tcPr>
          <w:p w14:paraId="23A72CF8">
            <w:pPr>
              <w:jc w:val="right"/>
            </w:pPr>
            <w:r>
              <w:rPr>
                <w:rFonts w:hint="eastAsia"/>
              </w:rPr>
              <w:t>75.15</w:t>
            </w:r>
          </w:p>
        </w:tc>
        <w:tc>
          <w:tcPr>
            <w:tcW w:w="2801" w:type="dxa"/>
            <w:vAlign w:val="center"/>
          </w:tcPr>
          <w:p w14:paraId="684D72DE">
            <w:pPr>
              <w:jc w:val="right"/>
            </w:pPr>
            <w:r>
              <w:rPr>
                <w:rFonts w:hint="eastAsia"/>
              </w:rPr>
              <w:t>-</w:t>
            </w:r>
          </w:p>
        </w:tc>
      </w:tr>
      <w:tr w14:paraId="68E2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0D2D71">
            <w:r>
              <w:rPr>
                <w:rFonts w:hint="eastAsia"/>
              </w:rPr>
              <w:t>合计</w:t>
            </w:r>
          </w:p>
        </w:tc>
        <w:tc>
          <w:tcPr>
            <w:tcW w:w="2469" w:type="dxa"/>
            <w:vAlign w:val="center"/>
          </w:tcPr>
          <w:p w14:paraId="04CB360E">
            <w:pPr>
              <w:jc w:val="right"/>
            </w:pPr>
            <w:r>
              <w:rPr>
                <w:rFonts w:hint="eastAsia"/>
              </w:rPr>
              <w:t>41,899.90</w:t>
            </w:r>
          </w:p>
        </w:tc>
        <w:tc>
          <w:tcPr>
            <w:tcW w:w="2801" w:type="dxa"/>
            <w:vAlign w:val="center"/>
          </w:tcPr>
          <w:p w14:paraId="2A53BC00">
            <w:pPr>
              <w:jc w:val="right"/>
            </w:pPr>
            <w:r>
              <w:rPr>
                <w:rFonts w:hint="eastAsia"/>
              </w:rPr>
              <w:t>4,091.87</w:t>
            </w:r>
          </w:p>
        </w:tc>
      </w:tr>
    </w:tbl>
    <w:p w14:paraId="249376E5">
      <w:pPr>
        <w:pStyle w:val="35"/>
      </w:pPr>
      <w:bookmarkStart w:id="98" w:name="_Toc98"/>
      <w:r>
        <w:t>其他费用</w:t>
      </w:r>
      <w:bookmarkEnd w:id="98"/>
    </w:p>
    <w:p w14:paraId="5C32F5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BE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1C9AD9">
            <w:pPr>
              <w:jc w:val="center"/>
            </w:pPr>
            <w:r>
              <w:rPr>
                <w:rFonts w:hint="eastAsia"/>
                <w:b/>
              </w:rPr>
              <w:t>项目</w:t>
            </w:r>
          </w:p>
        </w:tc>
        <w:tc>
          <w:tcPr>
            <w:tcW w:w="2768" w:type="dxa"/>
            <w:shd w:val="clear" w:color="auto" w:fill="BFBFBF"/>
            <w:vAlign w:val="center"/>
          </w:tcPr>
          <w:p w14:paraId="24D18F0E">
            <w:pPr>
              <w:jc w:val="center"/>
            </w:pPr>
            <w:r>
              <w:rPr>
                <w:rFonts w:hint="eastAsia"/>
                <w:b/>
              </w:rPr>
              <w:t>本期2025年1月1日至2025年12月31日</w:t>
            </w:r>
          </w:p>
        </w:tc>
        <w:tc>
          <w:tcPr>
            <w:tcW w:w="2768" w:type="dxa"/>
            <w:shd w:val="clear" w:color="auto" w:fill="BFBFBF"/>
            <w:vAlign w:val="center"/>
          </w:tcPr>
          <w:p w14:paraId="0520C939">
            <w:pPr>
              <w:jc w:val="center"/>
            </w:pPr>
            <w:r>
              <w:rPr>
                <w:rFonts w:hint="eastAsia"/>
                <w:b/>
              </w:rPr>
              <w:t>上年度可比期间2024年1月1日至2024年12月31日</w:t>
            </w:r>
          </w:p>
        </w:tc>
      </w:tr>
      <w:tr w14:paraId="54B1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2A068">
            <w:r>
              <w:rPr>
                <w:rFonts w:hint="eastAsia"/>
              </w:rPr>
              <w:t>审计费用</w:t>
            </w:r>
          </w:p>
        </w:tc>
        <w:tc>
          <w:tcPr>
            <w:tcW w:w="2768" w:type="dxa"/>
            <w:vAlign w:val="center"/>
          </w:tcPr>
          <w:p w14:paraId="674FFBDF">
            <w:pPr>
              <w:jc w:val="right"/>
            </w:pPr>
            <w:r>
              <w:rPr>
                <w:rFonts w:hint="eastAsia"/>
              </w:rPr>
              <w:t>45,000.00</w:t>
            </w:r>
          </w:p>
        </w:tc>
        <w:tc>
          <w:tcPr>
            <w:tcW w:w="2768" w:type="dxa"/>
            <w:vAlign w:val="center"/>
          </w:tcPr>
          <w:p w14:paraId="0A1ED504">
            <w:pPr>
              <w:jc w:val="right"/>
            </w:pPr>
            <w:r>
              <w:rPr>
                <w:rFonts w:hint="eastAsia"/>
              </w:rPr>
              <w:t>60,000.00</w:t>
            </w:r>
          </w:p>
        </w:tc>
      </w:tr>
      <w:tr w14:paraId="1DC3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E278F">
            <w:r>
              <w:rPr>
                <w:rFonts w:hint="eastAsia"/>
              </w:rPr>
              <w:t>信息披露费</w:t>
            </w:r>
          </w:p>
        </w:tc>
        <w:tc>
          <w:tcPr>
            <w:tcW w:w="2768" w:type="dxa"/>
            <w:vAlign w:val="center"/>
          </w:tcPr>
          <w:p w14:paraId="435ADE03">
            <w:pPr>
              <w:jc w:val="right"/>
            </w:pPr>
            <w:r>
              <w:rPr>
                <w:rFonts w:hint="eastAsia"/>
              </w:rPr>
              <w:t>120,000.00</w:t>
            </w:r>
          </w:p>
        </w:tc>
        <w:tc>
          <w:tcPr>
            <w:tcW w:w="2768" w:type="dxa"/>
            <w:vAlign w:val="center"/>
          </w:tcPr>
          <w:p w14:paraId="6796CBD7">
            <w:pPr>
              <w:jc w:val="right"/>
            </w:pPr>
            <w:r>
              <w:rPr>
                <w:rFonts w:hint="eastAsia"/>
              </w:rPr>
              <w:t>120,000.00</w:t>
            </w:r>
          </w:p>
        </w:tc>
      </w:tr>
      <w:tr w14:paraId="50DE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DBE74">
            <w:r>
              <w:rPr>
                <w:rFonts w:hint="eastAsia"/>
              </w:rPr>
              <w:t>证券出借违约金</w:t>
            </w:r>
          </w:p>
        </w:tc>
        <w:tc>
          <w:tcPr>
            <w:tcW w:w="2768" w:type="dxa"/>
            <w:vAlign w:val="center"/>
          </w:tcPr>
          <w:p w14:paraId="5370516B">
            <w:pPr>
              <w:jc w:val="right"/>
            </w:pPr>
            <w:r>
              <w:rPr>
                <w:rFonts w:hint="eastAsia"/>
              </w:rPr>
              <w:t>-</w:t>
            </w:r>
          </w:p>
        </w:tc>
        <w:tc>
          <w:tcPr>
            <w:tcW w:w="2768" w:type="dxa"/>
            <w:vAlign w:val="center"/>
          </w:tcPr>
          <w:p w14:paraId="52E7EEE2">
            <w:pPr>
              <w:jc w:val="right"/>
            </w:pPr>
            <w:r>
              <w:rPr>
                <w:rFonts w:hint="eastAsia"/>
              </w:rPr>
              <w:t>-</w:t>
            </w:r>
          </w:p>
        </w:tc>
      </w:tr>
      <w:tr w14:paraId="15F9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EE8AB">
            <w:r>
              <w:rPr>
                <w:rFonts w:hint="eastAsia"/>
              </w:rPr>
              <w:t>账户维护费</w:t>
            </w:r>
          </w:p>
        </w:tc>
        <w:tc>
          <w:tcPr>
            <w:tcW w:w="2768" w:type="dxa"/>
            <w:vAlign w:val="center"/>
          </w:tcPr>
          <w:p w14:paraId="1FB9D0EF">
            <w:pPr>
              <w:jc w:val="right"/>
            </w:pPr>
            <w:r>
              <w:rPr>
                <w:rFonts w:hint="eastAsia"/>
              </w:rPr>
              <w:t>46,500.00</w:t>
            </w:r>
          </w:p>
        </w:tc>
        <w:tc>
          <w:tcPr>
            <w:tcW w:w="2768" w:type="dxa"/>
            <w:vAlign w:val="center"/>
          </w:tcPr>
          <w:p w14:paraId="74F19EA7">
            <w:pPr>
              <w:jc w:val="right"/>
            </w:pPr>
            <w:r>
              <w:rPr>
                <w:rFonts w:hint="eastAsia"/>
              </w:rPr>
              <w:t>37,200.00</w:t>
            </w:r>
          </w:p>
        </w:tc>
      </w:tr>
      <w:tr w14:paraId="43B4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712A2">
            <w:r>
              <w:rPr>
                <w:rFonts w:hint="eastAsia"/>
              </w:rPr>
              <w:t>银行费用</w:t>
            </w:r>
          </w:p>
        </w:tc>
        <w:tc>
          <w:tcPr>
            <w:tcW w:w="2768" w:type="dxa"/>
            <w:vAlign w:val="center"/>
          </w:tcPr>
          <w:p w14:paraId="6B636BDB">
            <w:pPr>
              <w:jc w:val="right"/>
            </w:pPr>
            <w:r>
              <w:rPr>
                <w:rFonts w:hint="eastAsia"/>
              </w:rPr>
              <w:t>26,888.97</w:t>
            </w:r>
          </w:p>
        </w:tc>
        <w:tc>
          <w:tcPr>
            <w:tcW w:w="2768" w:type="dxa"/>
            <w:vAlign w:val="center"/>
          </w:tcPr>
          <w:p w14:paraId="3B3CECB3">
            <w:pPr>
              <w:jc w:val="right"/>
            </w:pPr>
            <w:r>
              <w:rPr>
                <w:rFonts w:hint="eastAsia"/>
              </w:rPr>
              <w:t>25,537.17</w:t>
            </w:r>
          </w:p>
        </w:tc>
      </w:tr>
      <w:tr w14:paraId="730D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ADBA8">
            <w:r>
              <w:rPr>
                <w:rFonts w:hint="eastAsia"/>
              </w:rPr>
              <w:t>合计</w:t>
            </w:r>
          </w:p>
        </w:tc>
        <w:tc>
          <w:tcPr>
            <w:tcW w:w="2768" w:type="dxa"/>
            <w:vAlign w:val="center"/>
          </w:tcPr>
          <w:p w14:paraId="6888E1B3">
            <w:pPr>
              <w:jc w:val="right"/>
            </w:pPr>
            <w:r>
              <w:rPr>
                <w:rFonts w:hint="eastAsia"/>
              </w:rPr>
              <w:t>238,388.97</w:t>
            </w:r>
          </w:p>
        </w:tc>
        <w:tc>
          <w:tcPr>
            <w:tcW w:w="2768" w:type="dxa"/>
            <w:vAlign w:val="center"/>
          </w:tcPr>
          <w:p w14:paraId="78A3AAF4">
            <w:pPr>
              <w:jc w:val="right"/>
            </w:pPr>
            <w:r>
              <w:rPr>
                <w:rFonts w:hint="eastAsia"/>
              </w:rPr>
              <w:t>242,737.17</w:t>
            </w:r>
          </w:p>
        </w:tc>
      </w:tr>
    </w:tbl>
    <w:p w14:paraId="34AD4E53">
      <w:pPr>
        <w:pStyle w:val="28"/>
      </w:pPr>
      <w:bookmarkStart w:id="99" w:name="_Toc99"/>
      <w:r>
        <w:t>或有事项、资产负债表日后事项的说明</w:t>
      </w:r>
      <w:bookmarkEnd w:id="99"/>
    </w:p>
    <w:p w14:paraId="635D58F7">
      <w:pPr>
        <w:pStyle w:val="35"/>
      </w:pPr>
      <w:bookmarkStart w:id="100" w:name="_Toc100"/>
      <w:r>
        <w:t>或有事项</w:t>
      </w:r>
      <w:bookmarkEnd w:id="100"/>
    </w:p>
    <w:p w14:paraId="21584CDC">
      <w:pPr>
        <w:pStyle w:val="18"/>
        <w:rPr>
          <w:rFonts w:hint="eastAsia"/>
        </w:rPr>
      </w:pPr>
      <w:r>
        <w:rPr>
          <w:rFonts w:hint="eastAsia"/>
        </w:rPr>
        <w:t>无。</w:t>
      </w:r>
    </w:p>
    <w:p w14:paraId="21216C48">
      <w:pPr>
        <w:pStyle w:val="35"/>
      </w:pPr>
      <w:bookmarkStart w:id="101" w:name="_Toc101"/>
      <w:r>
        <w:t>资产负债表日后事项</w:t>
      </w:r>
      <w:bookmarkEnd w:id="101"/>
    </w:p>
    <w:p w14:paraId="4874ECAE">
      <w:pPr>
        <w:pStyle w:val="18"/>
        <w:rPr>
          <w:rFonts w:hint="eastAsia"/>
        </w:rPr>
      </w:pPr>
      <w:r>
        <w:rPr>
          <w:rFonts w:hint="eastAsia"/>
        </w:rPr>
        <w:t>截至财务报告批准报出日，本基金无需要披露的资产负债表日后事项。</w:t>
      </w:r>
    </w:p>
    <w:p w14:paraId="2C0072A5">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109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699D1B3">
            <w:pPr>
              <w:jc w:val="center"/>
            </w:pPr>
            <w:r>
              <w:rPr>
                <w:rFonts w:hint="eastAsia"/>
                <w:b/>
              </w:rPr>
              <w:t>关联方名称</w:t>
            </w:r>
          </w:p>
        </w:tc>
        <w:tc>
          <w:tcPr>
            <w:tcW w:w="3322" w:type="dxa"/>
            <w:shd w:val="clear" w:color="auto" w:fill="BFBFBF"/>
            <w:vAlign w:val="center"/>
          </w:tcPr>
          <w:p w14:paraId="598A0258">
            <w:pPr>
              <w:jc w:val="center"/>
            </w:pPr>
            <w:r>
              <w:rPr>
                <w:rFonts w:hint="eastAsia"/>
                <w:b/>
              </w:rPr>
              <w:t>与本基金的关系</w:t>
            </w:r>
          </w:p>
        </w:tc>
      </w:tr>
      <w:tr w14:paraId="148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B5EFD8">
            <w:r>
              <w:rPr>
                <w:rFonts w:hint="eastAsia"/>
              </w:rPr>
              <w:t>南方基金管理股份有限公司（“南方基金”）</w:t>
            </w:r>
          </w:p>
        </w:tc>
        <w:tc>
          <w:tcPr>
            <w:tcW w:w="3322" w:type="dxa"/>
            <w:vAlign w:val="center"/>
          </w:tcPr>
          <w:p w14:paraId="0A6A5C6F">
            <w:r>
              <w:rPr>
                <w:rFonts w:hint="eastAsia"/>
              </w:rPr>
              <w:t>基金管理人、登记机构、基金销售机构</w:t>
            </w:r>
          </w:p>
        </w:tc>
      </w:tr>
      <w:tr w14:paraId="2D2F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22F87E">
            <w:r>
              <w:rPr>
                <w:rFonts w:hint="eastAsia"/>
              </w:rPr>
              <w:t>中国农业银行股份有限公司（“中国农业银行”）</w:t>
            </w:r>
          </w:p>
        </w:tc>
        <w:tc>
          <w:tcPr>
            <w:tcW w:w="3322" w:type="dxa"/>
            <w:vAlign w:val="center"/>
          </w:tcPr>
          <w:p w14:paraId="1D75B48F">
            <w:r>
              <w:rPr>
                <w:rFonts w:hint="eastAsia"/>
              </w:rPr>
              <w:t>基金托管人、基金销售机构</w:t>
            </w:r>
          </w:p>
        </w:tc>
      </w:tr>
      <w:tr w14:paraId="7F03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23A011">
            <w:r>
              <w:rPr>
                <w:rFonts w:hint="eastAsia"/>
              </w:rPr>
              <w:t>华泰证券股份有限公司（“华泰证券”）</w:t>
            </w:r>
          </w:p>
        </w:tc>
        <w:tc>
          <w:tcPr>
            <w:tcW w:w="3322" w:type="dxa"/>
            <w:vAlign w:val="center"/>
          </w:tcPr>
          <w:p w14:paraId="04D0B627">
            <w:r>
              <w:rPr>
                <w:rFonts w:hint="eastAsia"/>
              </w:rPr>
              <w:t>基金管理人的股东、基金销售机构</w:t>
            </w:r>
          </w:p>
        </w:tc>
      </w:tr>
      <w:tr w14:paraId="769B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4D9D5A">
            <w:r>
              <w:rPr>
                <w:rFonts w:hint="eastAsia"/>
              </w:rPr>
              <w:t>兴业证券股份有限公司（“兴业证券”）</w:t>
            </w:r>
          </w:p>
        </w:tc>
        <w:tc>
          <w:tcPr>
            <w:tcW w:w="3322" w:type="dxa"/>
            <w:vAlign w:val="center"/>
          </w:tcPr>
          <w:p w14:paraId="7026606F">
            <w:r>
              <w:rPr>
                <w:rFonts w:hint="eastAsia"/>
              </w:rPr>
              <w:t>基金管理人的股东、基金销售机构</w:t>
            </w:r>
          </w:p>
        </w:tc>
      </w:tr>
      <w:tr w14:paraId="14B0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805914">
            <w:r>
              <w:rPr>
                <w:rFonts w:hint="eastAsia"/>
              </w:rPr>
              <w:t>南方资本管理有限公司（“南方资本”）</w:t>
            </w:r>
          </w:p>
        </w:tc>
        <w:tc>
          <w:tcPr>
            <w:tcW w:w="3322" w:type="dxa"/>
            <w:vAlign w:val="center"/>
          </w:tcPr>
          <w:p w14:paraId="0CE67AD8">
            <w:r>
              <w:rPr>
                <w:rFonts w:hint="eastAsia"/>
              </w:rPr>
              <w:t>基金管理人的子公司</w:t>
            </w:r>
          </w:p>
        </w:tc>
      </w:tr>
      <w:tr w14:paraId="2435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F7E7C6">
            <w:r>
              <w:rPr>
                <w:rFonts w:hint="eastAsia"/>
              </w:rPr>
              <w:t>南方东英资产管理有限公司（“南方东英”）</w:t>
            </w:r>
          </w:p>
        </w:tc>
        <w:tc>
          <w:tcPr>
            <w:tcW w:w="3322" w:type="dxa"/>
            <w:vAlign w:val="center"/>
          </w:tcPr>
          <w:p w14:paraId="3B05AC73">
            <w:r>
              <w:rPr>
                <w:rFonts w:hint="eastAsia"/>
              </w:rPr>
              <w:t>基金管理人的子公司</w:t>
            </w:r>
          </w:p>
        </w:tc>
      </w:tr>
      <w:tr w14:paraId="3142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79E734">
            <w:r>
              <w:rPr>
                <w:rFonts w:hint="eastAsia"/>
              </w:rPr>
              <w:t>厦门国际信托有限公司（“厦门国际信托”）</w:t>
            </w:r>
          </w:p>
        </w:tc>
        <w:tc>
          <w:tcPr>
            <w:tcW w:w="3322" w:type="dxa"/>
            <w:vAlign w:val="center"/>
          </w:tcPr>
          <w:p w14:paraId="55FDD0FB">
            <w:r>
              <w:rPr>
                <w:rFonts w:hint="eastAsia"/>
              </w:rPr>
              <w:t>基金管理人的股东</w:t>
            </w:r>
          </w:p>
        </w:tc>
      </w:tr>
      <w:tr w14:paraId="1A65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5685BB">
            <w:r>
              <w:rPr>
                <w:rFonts w:hint="eastAsia"/>
              </w:rPr>
              <w:t>深圳市投资控股有限公司（“深圳投资控股”）</w:t>
            </w:r>
          </w:p>
        </w:tc>
        <w:tc>
          <w:tcPr>
            <w:tcW w:w="3322" w:type="dxa"/>
            <w:vAlign w:val="center"/>
          </w:tcPr>
          <w:p w14:paraId="197F7B08">
            <w:r>
              <w:rPr>
                <w:rFonts w:hint="eastAsia"/>
              </w:rPr>
              <w:t>基金管理人的股东</w:t>
            </w:r>
          </w:p>
        </w:tc>
      </w:tr>
      <w:tr w14:paraId="3E0C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0D36AE">
            <w:r>
              <w:rPr>
                <w:rFonts w:hint="eastAsia"/>
              </w:rPr>
              <w:t>厦门合泽吉企业管理合伙企业（有限合伙）</w:t>
            </w:r>
          </w:p>
        </w:tc>
        <w:tc>
          <w:tcPr>
            <w:tcW w:w="3322" w:type="dxa"/>
            <w:vAlign w:val="center"/>
          </w:tcPr>
          <w:p w14:paraId="704D5DCD">
            <w:r>
              <w:rPr>
                <w:rFonts w:hint="eastAsia"/>
              </w:rPr>
              <w:t>基金管理人的股东</w:t>
            </w:r>
          </w:p>
        </w:tc>
      </w:tr>
      <w:tr w14:paraId="4B76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A77DD0">
            <w:r>
              <w:rPr>
                <w:rFonts w:hint="eastAsia"/>
              </w:rPr>
              <w:t>厦门合泽祥企业管理合伙企业（有限合伙）</w:t>
            </w:r>
          </w:p>
        </w:tc>
        <w:tc>
          <w:tcPr>
            <w:tcW w:w="3322" w:type="dxa"/>
            <w:vAlign w:val="center"/>
          </w:tcPr>
          <w:p w14:paraId="3DD1550C">
            <w:r>
              <w:rPr>
                <w:rFonts w:hint="eastAsia"/>
              </w:rPr>
              <w:t>基金管理人的股东</w:t>
            </w:r>
          </w:p>
        </w:tc>
      </w:tr>
      <w:tr w14:paraId="56F0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4FC88B">
            <w:r>
              <w:rPr>
                <w:rFonts w:hint="eastAsia"/>
              </w:rPr>
              <w:t>厦门合泽益企业管理合伙企业（有限合伙）</w:t>
            </w:r>
          </w:p>
        </w:tc>
        <w:tc>
          <w:tcPr>
            <w:tcW w:w="3322" w:type="dxa"/>
            <w:vAlign w:val="center"/>
          </w:tcPr>
          <w:p w14:paraId="3241C583">
            <w:r>
              <w:rPr>
                <w:rFonts w:hint="eastAsia"/>
              </w:rPr>
              <w:t>基金管理人的股东</w:t>
            </w:r>
          </w:p>
        </w:tc>
      </w:tr>
      <w:tr w14:paraId="5734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94E562">
            <w:r>
              <w:rPr>
                <w:rFonts w:hint="eastAsia"/>
              </w:rPr>
              <w:t>厦门合泽盈企业管理合伙企业（有限合伙）</w:t>
            </w:r>
          </w:p>
        </w:tc>
        <w:tc>
          <w:tcPr>
            <w:tcW w:w="3322" w:type="dxa"/>
            <w:vAlign w:val="center"/>
          </w:tcPr>
          <w:p w14:paraId="67F69C81">
            <w:r>
              <w:rPr>
                <w:rFonts w:hint="eastAsia"/>
              </w:rPr>
              <w:t>基金管理人的股东</w:t>
            </w:r>
          </w:p>
        </w:tc>
      </w:tr>
    </w:tbl>
    <w:p w14:paraId="726DE3C0">
      <w:pPr>
        <w:pStyle w:val="47"/>
        <w:rPr>
          <w:rFonts w:hint="eastAsia"/>
        </w:rPr>
      </w:pPr>
      <w:r>
        <w:rPr>
          <w:rFonts w:hint="eastAsia"/>
        </w:rPr>
        <w:t>注：下述关联交易均在正常业务范围内按一般商业条款订立。</w:t>
      </w:r>
    </w:p>
    <w:p w14:paraId="498A6C50">
      <w:pPr>
        <w:pStyle w:val="28"/>
      </w:pPr>
      <w:bookmarkStart w:id="103" w:name="_Toc103"/>
      <w:r>
        <w:t>本报告期及上年度可比期间的关联方交易</w:t>
      </w:r>
      <w:bookmarkEnd w:id="103"/>
    </w:p>
    <w:p w14:paraId="1D4CAB4A">
      <w:pPr>
        <w:pStyle w:val="35"/>
      </w:pPr>
      <w:bookmarkStart w:id="104" w:name="_Toc104"/>
      <w:r>
        <w:t>通过关联方交易单元进行的交易</w:t>
      </w:r>
      <w:bookmarkEnd w:id="104"/>
    </w:p>
    <w:p w14:paraId="6D6B40D6">
      <w:pPr>
        <w:pStyle w:val="36"/>
      </w:pPr>
      <w:bookmarkStart w:id="105" w:name="_Toc105"/>
      <w:r>
        <w:t>股票交易</w:t>
      </w:r>
      <w:bookmarkEnd w:id="105"/>
    </w:p>
    <w:p w14:paraId="2A460B09">
      <w:pPr>
        <w:pStyle w:val="18"/>
        <w:rPr>
          <w:rFonts w:hint="eastAsia"/>
        </w:rPr>
      </w:pPr>
      <w:r>
        <w:rPr>
          <w:rFonts w:hint="eastAsia"/>
        </w:rPr>
        <w:t>无。</w:t>
      </w:r>
    </w:p>
    <w:p w14:paraId="01995D9B">
      <w:pPr>
        <w:pStyle w:val="36"/>
      </w:pPr>
      <w:bookmarkStart w:id="106" w:name="_Toc106"/>
      <w:r>
        <w:t>债券交易</w:t>
      </w:r>
      <w:bookmarkEnd w:id="106"/>
    </w:p>
    <w:p w14:paraId="494DBE69">
      <w:pPr>
        <w:pStyle w:val="18"/>
        <w:rPr>
          <w:rFonts w:hint="eastAsia"/>
        </w:rPr>
      </w:pPr>
      <w:r>
        <w:rPr>
          <w:rFonts w:hint="eastAsia"/>
        </w:rPr>
        <w:t>无。</w:t>
      </w:r>
    </w:p>
    <w:p w14:paraId="0E4F5ED0">
      <w:pPr>
        <w:pStyle w:val="36"/>
      </w:pPr>
      <w:bookmarkStart w:id="107" w:name="_Toc107"/>
      <w:r>
        <w:t>债券回购交易</w:t>
      </w:r>
      <w:bookmarkEnd w:id="107"/>
    </w:p>
    <w:p w14:paraId="59BBADD6">
      <w:pPr>
        <w:pStyle w:val="18"/>
        <w:rPr>
          <w:rFonts w:hint="eastAsia"/>
        </w:rPr>
      </w:pPr>
      <w:r>
        <w:rPr>
          <w:rFonts w:hint="eastAsia"/>
        </w:rPr>
        <w:t>无。</w:t>
      </w:r>
    </w:p>
    <w:p w14:paraId="75AAF6A6">
      <w:pPr>
        <w:pStyle w:val="36"/>
      </w:pPr>
      <w:bookmarkStart w:id="108" w:name="_Toc108"/>
      <w:r>
        <w:t>基金交易</w:t>
      </w:r>
      <w:bookmarkEnd w:id="108"/>
    </w:p>
    <w:p w14:paraId="25C1281E">
      <w:pPr>
        <w:pStyle w:val="18"/>
        <w:rPr>
          <w:rFonts w:hint="eastAsia"/>
        </w:rPr>
      </w:pPr>
      <w:r>
        <w:rPr>
          <w:rFonts w:hint="eastAsia"/>
        </w:rPr>
        <w:t>无。</w:t>
      </w:r>
    </w:p>
    <w:p w14:paraId="5B1545CB">
      <w:pPr>
        <w:pStyle w:val="36"/>
      </w:pPr>
      <w:bookmarkStart w:id="109" w:name="_Toc109"/>
      <w:r>
        <w:t>权证交易</w:t>
      </w:r>
      <w:bookmarkEnd w:id="109"/>
    </w:p>
    <w:p w14:paraId="0DAF005E">
      <w:pPr>
        <w:pStyle w:val="18"/>
        <w:rPr>
          <w:rFonts w:hint="eastAsia"/>
        </w:rPr>
      </w:pPr>
      <w:r>
        <w:rPr>
          <w:rFonts w:hint="eastAsia"/>
        </w:rPr>
        <w:t>无。</w:t>
      </w:r>
    </w:p>
    <w:p w14:paraId="41843CB0">
      <w:pPr>
        <w:pStyle w:val="36"/>
      </w:pPr>
      <w:bookmarkStart w:id="110" w:name="_Toc110"/>
      <w:r>
        <w:t>应支付关联方的佣金</w:t>
      </w:r>
      <w:bookmarkEnd w:id="110"/>
    </w:p>
    <w:p w14:paraId="3BEEA115">
      <w:pPr>
        <w:pStyle w:val="18"/>
        <w:rPr>
          <w:rFonts w:hint="eastAsia"/>
        </w:rPr>
      </w:pPr>
      <w:r>
        <w:rPr>
          <w:rFonts w:hint="eastAsia"/>
        </w:rPr>
        <w:t>无。</w:t>
      </w:r>
    </w:p>
    <w:p w14:paraId="446BA40A">
      <w:pPr>
        <w:pStyle w:val="35"/>
      </w:pPr>
      <w:bookmarkStart w:id="111" w:name="_Toc111"/>
      <w:r>
        <w:t>关联方报酬</w:t>
      </w:r>
      <w:bookmarkEnd w:id="111"/>
    </w:p>
    <w:p w14:paraId="70FFA081">
      <w:pPr>
        <w:pStyle w:val="36"/>
      </w:pPr>
      <w:bookmarkStart w:id="112" w:name="_Toc112"/>
      <w:r>
        <w:t>基金管理费</w:t>
      </w:r>
      <w:bookmarkEnd w:id="112"/>
    </w:p>
    <w:p w14:paraId="460FC5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D7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9969FC">
            <w:pPr>
              <w:jc w:val="center"/>
            </w:pPr>
            <w:r>
              <w:rPr>
                <w:rFonts w:hint="eastAsia"/>
                <w:b/>
              </w:rPr>
              <w:t>项目</w:t>
            </w:r>
          </w:p>
        </w:tc>
        <w:tc>
          <w:tcPr>
            <w:tcW w:w="2768" w:type="dxa"/>
            <w:shd w:val="clear" w:color="auto" w:fill="BFBFBF"/>
            <w:vAlign w:val="center"/>
          </w:tcPr>
          <w:p w14:paraId="05598472">
            <w:pPr>
              <w:jc w:val="center"/>
            </w:pPr>
            <w:r>
              <w:rPr>
                <w:rFonts w:hint="eastAsia"/>
                <w:b/>
              </w:rPr>
              <w:t>本期2025年1月1日至2025年12月31日</w:t>
            </w:r>
          </w:p>
        </w:tc>
        <w:tc>
          <w:tcPr>
            <w:tcW w:w="2768" w:type="dxa"/>
            <w:shd w:val="clear" w:color="auto" w:fill="BFBFBF"/>
            <w:vAlign w:val="center"/>
          </w:tcPr>
          <w:p w14:paraId="4C711503">
            <w:pPr>
              <w:jc w:val="center"/>
            </w:pPr>
            <w:r>
              <w:rPr>
                <w:rFonts w:hint="eastAsia"/>
                <w:b/>
              </w:rPr>
              <w:t>上年度可比期间2024年1月1日至2024年12月31日</w:t>
            </w:r>
          </w:p>
        </w:tc>
      </w:tr>
      <w:tr w14:paraId="0D41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C197F5">
            <w:r>
              <w:rPr>
                <w:rFonts w:hint="eastAsia"/>
              </w:rPr>
              <w:t>当期发生的基金应支付的管理费</w:t>
            </w:r>
          </w:p>
        </w:tc>
        <w:tc>
          <w:tcPr>
            <w:tcW w:w="2768" w:type="dxa"/>
            <w:vAlign w:val="center"/>
          </w:tcPr>
          <w:p w14:paraId="2BA79661">
            <w:pPr>
              <w:jc w:val="right"/>
            </w:pPr>
            <w:r>
              <w:rPr>
                <w:rFonts w:hint="eastAsia"/>
              </w:rPr>
              <w:t>1,385,236.22</w:t>
            </w:r>
          </w:p>
        </w:tc>
        <w:tc>
          <w:tcPr>
            <w:tcW w:w="2768" w:type="dxa"/>
            <w:vAlign w:val="center"/>
          </w:tcPr>
          <w:p w14:paraId="3F6E36F8">
            <w:pPr>
              <w:jc w:val="right"/>
            </w:pPr>
            <w:r>
              <w:rPr>
                <w:rFonts w:hint="eastAsia"/>
              </w:rPr>
              <w:t>2,477,654.67</w:t>
            </w:r>
          </w:p>
        </w:tc>
      </w:tr>
      <w:tr w14:paraId="63E7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B75EB">
            <w:r>
              <w:rPr>
                <w:rFonts w:hint="eastAsia"/>
              </w:rPr>
              <w:t>其中：应支付销售机构的客户维护费</w:t>
            </w:r>
          </w:p>
        </w:tc>
        <w:tc>
          <w:tcPr>
            <w:tcW w:w="2768" w:type="dxa"/>
            <w:vAlign w:val="center"/>
          </w:tcPr>
          <w:p w14:paraId="7FA83FE5">
            <w:pPr>
              <w:jc w:val="right"/>
            </w:pPr>
            <w:r>
              <w:rPr>
                <w:rFonts w:hint="eastAsia"/>
              </w:rPr>
              <w:t>52,383.42</w:t>
            </w:r>
          </w:p>
        </w:tc>
        <w:tc>
          <w:tcPr>
            <w:tcW w:w="2768" w:type="dxa"/>
            <w:vAlign w:val="center"/>
          </w:tcPr>
          <w:p w14:paraId="707ADB87">
            <w:pPr>
              <w:jc w:val="right"/>
            </w:pPr>
            <w:r>
              <w:rPr>
                <w:rFonts w:hint="eastAsia"/>
              </w:rPr>
              <w:t>51,700.86</w:t>
            </w:r>
          </w:p>
        </w:tc>
      </w:tr>
      <w:tr w14:paraId="287B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297F2">
            <w:r>
              <w:rPr>
                <w:rFonts w:hint="eastAsia"/>
              </w:rPr>
              <w:t xml:space="preserve">      应支付基金管理人的净管理费</w:t>
            </w:r>
          </w:p>
        </w:tc>
        <w:tc>
          <w:tcPr>
            <w:tcW w:w="2768" w:type="dxa"/>
            <w:vAlign w:val="center"/>
          </w:tcPr>
          <w:p w14:paraId="078343D6">
            <w:pPr>
              <w:jc w:val="right"/>
            </w:pPr>
            <w:r>
              <w:rPr>
                <w:rFonts w:hint="eastAsia"/>
              </w:rPr>
              <w:t>1,332,852.80</w:t>
            </w:r>
          </w:p>
        </w:tc>
        <w:tc>
          <w:tcPr>
            <w:tcW w:w="2768" w:type="dxa"/>
            <w:vAlign w:val="center"/>
          </w:tcPr>
          <w:p w14:paraId="74A4430B">
            <w:pPr>
              <w:jc w:val="right"/>
            </w:pPr>
            <w:r>
              <w:rPr>
                <w:rFonts w:hint="eastAsia"/>
              </w:rPr>
              <w:t>2,425,953.81</w:t>
            </w:r>
          </w:p>
        </w:tc>
      </w:tr>
    </w:tbl>
    <w:p w14:paraId="158A830A">
      <w:pPr>
        <w:pStyle w:val="47"/>
        <w:rPr>
          <w:rFonts w:hint="eastAsia"/>
        </w:rPr>
      </w:pPr>
      <w:r>
        <w:rPr>
          <w:rFonts w:hint="eastAsia"/>
        </w:rPr>
        <w:t>注：支付基金管理人南方基金的管理人报酬按前一日基金资产净值0.15%的年费率计提，逐日累计至每月月底，按月支付。其计算公式为：</w:t>
      </w:r>
    </w:p>
    <w:p w14:paraId="2A968045">
      <w:pPr>
        <w:pStyle w:val="47"/>
        <w:rPr>
          <w:rFonts w:hint="eastAsia"/>
        </w:rPr>
      </w:pPr>
      <w:r>
        <w:tab/>
      </w:r>
      <w:r>
        <w:rPr>
          <w:rFonts w:hint="eastAsia"/>
        </w:rPr>
        <w:t>日管理人报酬＝前一日基金资产净值×0.15%÷当年天数。</w:t>
      </w:r>
    </w:p>
    <w:p w14:paraId="727B916E">
      <w:pPr>
        <w:pStyle w:val="36"/>
      </w:pPr>
      <w:bookmarkStart w:id="113" w:name="_Toc113"/>
      <w:r>
        <w:t>基金托管费</w:t>
      </w:r>
      <w:bookmarkEnd w:id="113"/>
    </w:p>
    <w:p w14:paraId="665686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CF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B31FFE">
            <w:pPr>
              <w:jc w:val="center"/>
            </w:pPr>
            <w:r>
              <w:rPr>
                <w:rFonts w:hint="eastAsia"/>
                <w:b/>
              </w:rPr>
              <w:t>项目</w:t>
            </w:r>
          </w:p>
        </w:tc>
        <w:tc>
          <w:tcPr>
            <w:tcW w:w="2768" w:type="dxa"/>
            <w:shd w:val="clear" w:color="auto" w:fill="BFBFBF"/>
            <w:vAlign w:val="center"/>
          </w:tcPr>
          <w:p w14:paraId="76F72D6D">
            <w:pPr>
              <w:jc w:val="center"/>
            </w:pPr>
            <w:r>
              <w:rPr>
                <w:rFonts w:hint="eastAsia"/>
                <w:b/>
              </w:rPr>
              <w:t>本期2025年1月1日至2025年12月31日</w:t>
            </w:r>
          </w:p>
        </w:tc>
        <w:tc>
          <w:tcPr>
            <w:tcW w:w="2768" w:type="dxa"/>
            <w:shd w:val="clear" w:color="auto" w:fill="BFBFBF"/>
            <w:vAlign w:val="center"/>
          </w:tcPr>
          <w:p w14:paraId="409F09CC">
            <w:pPr>
              <w:jc w:val="center"/>
            </w:pPr>
            <w:r>
              <w:rPr>
                <w:rFonts w:hint="eastAsia"/>
                <w:b/>
              </w:rPr>
              <w:t>上年度可比期间2024年1月1日至2024年12月31日</w:t>
            </w:r>
          </w:p>
        </w:tc>
      </w:tr>
      <w:tr w14:paraId="48D6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7E30F">
            <w:r>
              <w:rPr>
                <w:rFonts w:hint="eastAsia"/>
              </w:rPr>
              <w:t>当期发生的基金应支付的托管费</w:t>
            </w:r>
          </w:p>
        </w:tc>
        <w:tc>
          <w:tcPr>
            <w:tcW w:w="2768" w:type="dxa"/>
            <w:vAlign w:val="center"/>
          </w:tcPr>
          <w:p w14:paraId="63A9C3CB">
            <w:pPr>
              <w:jc w:val="right"/>
            </w:pPr>
            <w:r>
              <w:rPr>
                <w:rFonts w:hint="eastAsia"/>
              </w:rPr>
              <w:t>461,745.50</w:t>
            </w:r>
          </w:p>
        </w:tc>
        <w:tc>
          <w:tcPr>
            <w:tcW w:w="2768" w:type="dxa"/>
            <w:vAlign w:val="center"/>
          </w:tcPr>
          <w:p w14:paraId="4C1B785C">
            <w:pPr>
              <w:jc w:val="right"/>
            </w:pPr>
            <w:r>
              <w:rPr>
                <w:rFonts w:hint="eastAsia"/>
              </w:rPr>
              <w:t>825,884.89</w:t>
            </w:r>
          </w:p>
        </w:tc>
      </w:tr>
    </w:tbl>
    <w:p w14:paraId="7BE2C20F">
      <w:pPr>
        <w:pStyle w:val="47"/>
        <w:rPr>
          <w:rFonts w:hint="eastAsia"/>
        </w:rPr>
      </w:pPr>
      <w:r>
        <w:rPr>
          <w:rFonts w:hint="eastAsia"/>
        </w:rPr>
        <w:t>注：支付基金托管人的托管费按前一日基金资产净值0.05%的年费率计提，逐日累计至每月月底，按月支付。其计算公式为：</w:t>
      </w:r>
    </w:p>
    <w:p w14:paraId="23B0A520">
      <w:pPr>
        <w:pStyle w:val="47"/>
        <w:rPr>
          <w:rFonts w:hint="eastAsia"/>
        </w:rPr>
      </w:pPr>
      <w:r>
        <w:tab/>
      </w:r>
      <w:r>
        <w:rPr>
          <w:rFonts w:hint="eastAsia"/>
        </w:rPr>
        <w:t>日托管费＝前一日基金资产净值×0.05%÷当年天数。</w:t>
      </w:r>
    </w:p>
    <w:p w14:paraId="0FEA6078">
      <w:pPr>
        <w:pStyle w:val="36"/>
      </w:pPr>
      <w:bookmarkStart w:id="114" w:name="_Toc114"/>
      <w:r>
        <w:t>销售服务费</w:t>
      </w:r>
      <w:bookmarkEnd w:id="114"/>
    </w:p>
    <w:p w14:paraId="0FF2E8F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6FA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60131592">
            <w:r>
              <w:rPr>
                <w:rFonts w:hint="eastAsia"/>
              </w:rPr>
              <w:t>获得销售服务费的各关联方名称</w:t>
            </w:r>
          </w:p>
        </w:tc>
        <w:tc>
          <w:tcPr>
            <w:tcW w:w="1186" w:type="dxa"/>
            <w:gridSpan w:val="6"/>
            <w:vAlign w:val="center"/>
          </w:tcPr>
          <w:p w14:paraId="51307CD9">
            <w:r>
              <w:rPr>
                <w:rFonts w:hint="eastAsia"/>
              </w:rPr>
              <w:t>本期2025年1月1日至2025年12月31日</w:t>
            </w:r>
          </w:p>
        </w:tc>
      </w:tr>
      <w:tr w14:paraId="2398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04EC5C8"/>
        </w:tc>
        <w:tc>
          <w:tcPr>
            <w:tcW w:w="1186" w:type="dxa"/>
            <w:gridSpan w:val="6"/>
            <w:vAlign w:val="center"/>
          </w:tcPr>
          <w:p w14:paraId="59A1EA61">
            <w:r>
              <w:rPr>
                <w:rFonts w:hint="eastAsia"/>
              </w:rPr>
              <w:t>当期发生的基金应支付的销售服务费</w:t>
            </w:r>
          </w:p>
        </w:tc>
      </w:tr>
      <w:tr w14:paraId="10F3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6680FA6"/>
        </w:tc>
        <w:tc>
          <w:tcPr>
            <w:tcW w:w="1186" w:type="dxa"/>
            <w:vAlign w:val="center"/>
          </w:tcPr>
          <w:p w14:paraId="7CC58A16">
            <w:r>
              <w:rPr>
                <w:rFonts w:hint="eastAsia"/>
              </w:rPr>
              <w:t>南方中债0-2年国开行债券指数A</w:t>
            </w:r>
          </w:p>
        </w:tc>
        <w:tc>
          <w:tcPr>
            <w:tcW w:w="1186" w:type="dxa"/>
            <w:vAlign w:val="center"/>
          </w:tcPr>
          <w:p w14:paraId="4B75D108">
            <w:r>
              <w:rPr>
                <w:rFonts w:hint="eastAsia"/>
              </w:rPr>
              <w:t>南方中债0-2年国开行债券指数C</w:t>
            </w:r>
          </w:p>
        </w:tc>
        <w:tc>
          <w:tcPr>
            <w:tcW w:w="1186" w:type="dxa"/>
            <w:vAlign w:val="center"/>
          </w:tcPr>
          <w:p w14:paraId="1F171FEF">
            <w:r>
              <w:rPr>
                <w:rFonts w:hint="eastAsia"/>
              </w:rPr>
              <w:t>南方中债0-2年国开行债券指数D</w:t>
            </w:r>
          </w:p>
        </w:tc>
        <w:tc>
          <w:tcPr>
            <w:tcW w:w="1186" w:type="dxa"/>
            <w:vAlign w:val="center"/>
          </w:tcPr>
          <w:p w14:paraId="14670623">
            <w:r>
              <w:rPr>
                <w:rFonts w:hint="eastAsia"/>
              </w:rPr>
              <w:t>南方中债0-2年国开行债券指数E</w:t>
            </w:r>
          </w:p>
        </w:tc>
        <w:tc>
          <w:tcPr>
            <w:tcW w:w="1186" w:type="dxa"/>
            <w:vAlign w:val="center"/>
          </w:tcPr>
          <w:p w14:paraId="16A35FEA">
            <w:r>
              <w:rPr>
                <w:rFonts w:hint="eastAsia"/>
              </w:rPr>
              <w:t>南方中债0-2年国开行债券指数I</w:t>
            </w:r>
          </w:p>
        </w:tc>
        <w:tc>
          <w:tcPr>
            <w:tcW w:w="1186" w:type="dxa"/>
            <w:vAlign w:val="center"/>
          </w:tcPr>
          <w:p w14:paraId="7D031D0C">
            <w:r>
              <w:rPr>
                <w:rFonts w:hint="eastAsia"/>
              </w:rPr>
              <w:t>合计</w:t>
            </w:r>
          </w:p>
        </w:tc>
      </w:tr>
      <w:tr w14:paraId="4BE2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64FFF3E">
            <w:r>
              <w:rPr>
                <w:rFonts w:hint="eastAsia"/>
              </w:rPr>
              <w:t>华泰证券</w:t>
            </w:r>
          </w:p>
        </w:tc>
        <w:tc>
          <w:tcPr>
            <w:tcW w:w="1186" w:type="dxa"/>
            <w:vAlign w:val="center"/>
          </w:tcPr>
          <w:p w14:paraId="78863173">
            <w:pPr>
              <w:jc w:val="right"/>
            </w:pPr>
            <w:r>
              <w:rPr>
                <w:rFonts w:hint="eastAsia"/>
              </w:rPr>
              <w:t>-</w:t>
            </w:r>
          </w:p>
        </w:tc>
        <w:tc>
          <w:tcPr>
            <w:tcW w:w="1186" w:type="dxa"/>
            <w:vAlign w:val="center"/>
          </w:tcPr>
          <w:p w14:paraId="63B245C8">
            <w:pPr>
              <w:jc w:val="right"/>
            </w:pPr>
            <w:r>
              <w:rPr>
                <w:rFonts w:hint="eastAsia"/>
              </w:rPr>
              <w:t>50.02</w:t>
            </w:r>
          </w:p>
        </w:tc>
        <w:tc>
          <w:tcPr>
            <w:tcW w:w="1186" w:type="dxa"/>
            <w:vAlign w:val="center"/>
          </w:tcPr>
          <w:p w14:paraId="724C6F19">
            <w:pPr>
              <w:jc w:val="right"/>
            </w:pPr>
            <w:r>
              <w:rPr>
                <w:rFonts w:hint="eastAsia"/>
              </w:rPr>
              <w:t>-</w:t>
            </w:r>
          </w:p>
        </w:tc>
        <w:tc>
          <w:tcPr>
            <w:tcW w:w="1186" w:type="dxa"/>
            <w:vAlign w:val="center"/>
          </w:tcPr>
          <w:p w14:paraId="7147FD72">
            <w:pPr>
              <w:jc w:val="right"/>
            </w:pPr>
            <w:r>
              <w:rPr>
                <w:rFonts w:hint="eastAsia"/>
              </w:rPr>
              <w:t>-</w:t>
            </w:r>
          </w:p>
        </w:tc>
        <w:tc>
          <w:tcPr>
            <w:tcW w:w="1186" w:type="dxa"/>
            <w:vAlign w:val="center"/>
          </w:tcPr>
          <w:p w14:paraId="5B80F31D">
            <w:pPr>
              <w:jc w:val="right"/>
            </w:pPr>
            <w:r>
              <w:rPr>
                <w:rFonts w:hint="eastAsia"/>
              </w:rPr>
              <w:t>-</w:t>
            </w:r>
          </w:p>
        </w:tc>
        <w:tc>
          <w:tcPr>
            <w:tcW w:w="1186" w:type="dxa"/>
            <w:vAlign w:val="center"/>
          </w:tcPr>
          <w:p w14:paraId="081BE968">
            <w:pPr>
              <w:jc w:val="right"/>
            </w:pPr>
            <w:r>
              <w:rPr>
                <w:rFonts w:hint="eastAsia"/>
              </w:rPr>
              <w:t>50.02</w:t>
            </w:r>
          </w:p>
        </w:tc>
      </w:tr>
      <w:tr w14:paraId="4AEB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F26A296">
            <w:r>
              <w:rPr>
                <w:rFonts w:hint="eastAsia"/>
              </w:rPr>
              <w:t>南方基金</w:t>
            </w:r>
          </w:p>
        </w:tc>
        <w:tc>
          <w:tcPr>
            <w:tcW w:w="1186" w:type="dxa"/>
            <w:vAlign w:val="center"/>
          </w:tcPr>
          <w:p w14:paraId="15AEAB3B">
            <w:pPr>
              <w:jc w:val="right"/>
            </w:pPr>
            <w:r>
              <w:rPr>
                <w:rFonts w:hint="eastAsia"/>
              </w:rPr>
              <w:t>-</w:t>
            </w:r>
          </w:p>
        </w:tc>
        <w:tc>
          <w:tcPr>
            <w:tcW w:w="1186" w:type="dxa"/>
            <w:vAlign w:val="center"/>
          </w:tcPr>
          <w:p w14:paraId="0CDAC72F">
            <w:pPr>
              <w:jc w:val="right"/>
            </w:pPr>
            <w:r>
              <w:rPr>
                <w:rFonts w:hint="eastAsia"/>
              </w:rPr>
              <w:t>181.89</w:t>
            </w:r>
          </w:p>
        </w:tc>
        <w:tc>
          <w:tcPr>
            <w:tcW w:w="1186" w:type="dxa"/>
            <w:vAlign w:val="center"/>
          </w:tcPr>
          <w:p w14:paraId="3BE0D561">
            <w:pPr>
              <w:jc w:val="right"/>
            </w:pPr>
            <w:r>
              <w:rPr>
                <w:rFonts w:hint="eastAsia"/>
              </w:rPr>
              <w:t>-</w:t>
            </w:r>
          </w:p>
        </w:tc>
        <w:tc>
          <w:tcPr>
            <w:tcW w:w="1186" w:type="dxa"/>
            <w:vAlign w:val="center"/>
          </w:tcPr>
          <w:p w14:paraId="5653C458">
            <w:pPr>
              <w:jc w:val="right"/>
            </w:pPr>
            <w:r>
              <w:rPr>
                <w:rFonts w:hint="eastAsia"/>
              </w:rPr>
              <w:t>222.79</w:t>
            </w:r>
          </w:p>
        </w:tc>
        <w:tc>
          <w:tcPr>
            <w:tcW w:w="1186" w:type="dxa"/>
            <w:vAlign w:val="center"/>
          </w:tcPr>
          <w:p w14:paraId="0A122596">
            <w:pPr>
              <w:jc w:val="right"/>
            </w:pPr>
            <w:r>
              <w:rPr>
                <w:rFonts w:hint="eastAsia"/>
              </w:rPr>
              <w:t>91.82</w:t>
            </w:r>
          </w:p>
        </w:tc>
        <w:tc>
          <w:tcPr>
            <w:tcW w:w="1186" w:type="dxa"/>
            <w:vAlign w:val="center"/>
          </w:tcPr>
          <w:p w14:paraId="42D1E090">
            <w:pPr>
              <w:jc w:val="right"/>
            </w:pPr>
            <w:r>
              <w:rPr>
                <w:rFonts w:hint="eastAsia"/>
              </w:rPr>
              <w:t>496.50</w:t>
            </w:r>
          </w:p>
        </w:tc>
      </w:tr>
      <w:tr w14:paraId="1B9B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675B07">
            <w:r>
              <w:rPr>
                <w:rFonts w:hint="eastAsia"/>
              </w:rPr>
              <w:t>农业银行</w:t>
            </w:r>
          </w:p>
        </w:tc>
        <w:tc>
          <w:tcPr>
            <w:tcW w:w="1186" w:type="dxa"/>
            <w:vAlign w:val="center"/>
          </w:tcPr>
          <w:p w14:paraId="26BDDF57">
            <w:pPr>
              <w:jc w:val="right"/>
            </w:pPr>
            <w:r>
              <w:rPr>
                <w:rFonts w:hint="eastAsia"/>
              </w:rPr>
              <w:t>-</w:t>
            </w:r>
          </w:p>
        </w:tc>
        <w:tc>
          <w:tcPr>
            <w:tcW w:w="1186" w:type="dxa"/>
            <w:vAlign w:val="center"/>
          </w:tcPr>
          <w:p w14:paraId="06FA86C7">
            <w:pPr>
              <w:jc w:val="right"/>
            </w:pPr>
            <w:r>
              <w:rPr>
                <w:rFonts w:hint="eastAsia"/>
              </w:rPr>
              <w:t>254.33</w:t>
            </w:r>
          </w:p>
        </w:tc>
        <w:tc>
          <w:tcPr>
            <w:tcW w:w="1186" w:type="dxa"/>
            <w:vAlign w:val="center"/>
          </w:tcPr>
          <w:p w14:paraId="33B490B8">
            <w:pPr>
              <w:jc w:val="right"/>
            </w:pPr>
            <w:r>
              <w:rPr>
                <w:rFonts w:hint="eastAsia"/>
              </w:rPr>
              <w:t>-</w:t>
            </w:r>
          </w:p>
        </w:tc>
        <w:tc>
          <w:tcPr>
            <w:tcW w:w="1186" w:type="dxa"/>
            <w:vAlign w:val="center"/>
          </w:tcPr>
          <w:p w14:paraId="1FA15878">
            <w:pPr>
              <w:jc w:val="right"/>
            </w:pPr>
            <w:r>
              <w:rPr>
                <w:rFonts w:hint="eastAsia"/>
              </w:rPr>
              <w:t>-</w:t>
            </w:r>
          </w:p>
        </w:tc>
        <w:tc>
          <w:tcPr>
            <w:tcW w:w="1186" w:type="dxa"/>
            <w:vAlign w:val="center"/>
          </w:tcPr>
          <w:p w14:paraId="27D9885E">
            <w:pPr>
              <w:jc w:val="right"/>
            </w:pPr>
            <w:r>
              <w:rPr>
                <w:rFonts w:hint="eastAsia"/>
              </w:rPr>
              <w:t>-</w:t>
            </w:r>
          </w:p>
        </w:tc>
        <w:tc>
          <w:tcPr>
            <w:tcW w:w="1186" w:type="dxa"/>
            <w:vAlign w:val="center"/>
          </w:tcPr>
          <w:p w14:paraId="1C2DA337">
            <w:pPr>
              <w:jc w:val="right"/>
            </w:pPr>
            <w:r>
              <w:rPr>
                <w:rFonts w:hint="eastAsia"/>
              </w:rPr>
              <w:t>254.33</w:t>
            </w:r>
          </w:p>
        </w:tc>
      </w:tr>
      <w:tr w14:paraId="282D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EC30387">
            <w:r>
              <w:rPr>
                <w:rFonts w:hint="eastAsia"/>
              </w:rPr>
              <w:t>合计</w:t>
            </w:r>
          </w:p>
        </w:tc>
        <w:tc>
          <w:tcPr>
            <w:tcW w:w="1186" w:type="dxa"/>
            <w:vAlign w:val="center"/>
          </w:tcPr>
          <w:p w14:paraId="2F91DA5D">
            <w:pPr>
              <w:jc w:val="right"/>
            </w:pPr>
            <w:r>
              <w:rPr>
                <w:rFonts w:hint="eastAsia"/>
              </w:rPr>
              <w:t>-</w:t>
            </w:r>
          </w:p>
        </w:tc>
        <w:tc>
          <w:tcPr>
            <w:tcW w:w="1186" w:type="dxa"/>
            <w:vAlign w:val="center"/>
          </w:tcPr>
          <w:p w14:paraId="6B8ABA82">
            <w:pPr>
              <w:jc w:val="right"/>
            </w:pPr>
            <w:r>
              <w:rPr>
                <w:rFonts w:hint="eastAsia"/>
              </w:rPr>
              <w:t>486.24</w:t>
            </w:r>
          </w:p>
        </w:tc>
        <w:tc>
          <w:tcPr>
            <w:tcW w:w="1186" w:type="dxa"/>
            <w:vAlign w:val="center"/>
          </w:tcPr>
          <w:p w14:paraId="08D944AA">
            <w:pPr>
              <w:jc w:val="right"/>
            </w:pPr>
            <w:r>
              <w:rPr>
                <w:rFonts w:hint="eastAsia"/>
              </w:rPr>
              <w:t>-</w:t>
            </w:r>
          </w:p>
        </w:tc>
        <w:tc>
          <w:tcPr>
            <w:tcW w:w="1186" w:type="dxa"/>
            <w:vAlign w:val="center"/>
          </w:tcPr>
          <w:p w14:paraId="3AA0A485">
            <w:pPr>
              <w:jc w:val="right"/>
            </w:pPr>
            <w:r>
              <w:rPr>
                <w:rFonts w:hint="eastAsia"/>
              </w:rPr>
              <w:t>222.79</w:t>
            </w:r>
          </w:p>
        </w:tc>
        <w:tc>
          <w:tcPr>
            <w:tcW w:w="1186" w:type="dxa"/>
            <w:vAlign w:val="center"/>
          </w:tcPr>
          <w:p w14:paraId="091FC6A4">
            <w:pPr>
              <w:jc w:val="right"/>
            </w:pPr>
            <w:r>
              <w:rPr>
                <w:rFonts w:hint="eastAsia"/>
              </w:rPr>
              <w:t>91.82</w:t>
            </w:r>
          </w:p>
        </w:tc>
        <w:tc>
          <w:tcPr>
            <w:tcW w:w="1186" w:type="dxa"/>
            <w:vAlign w:val="center"/>
          </w:tcPr>
          <w:p w14:paraId="424B7792">
            <w:pPr>
              <w:jc w:val="right"/>
            </w:pPr>
            <w:r>
              <w:rPr>
                <w:rFonts w:hint="eastAsia"/>
              </w:rPr>
              <w:t>800.85</w:t>
            </w:r>
          </w:p>
        </w:tc>
      </w:tr>
      <w:tr w14:paraId="046C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2FC7D8BC">
            <w:r>
              <w:rPr>
                <w:rFonts w:hint="eastAsia"/>
              </w:rPr>
              <w:t>获得销售服务费的各关联方名称</w:t>
            </w:r>
          </w:p>
        </w:tc>
        <w:tc>
          <w:tcPr>
            <w:tcW w:w="1186" w:type="dxa"/>
            <w:gridSpan w:val="6"/>
            <w:vAlign w:val="center"/>
          </w:tcPr>
          <w:p w14:paraId="18B909AB">
            <w:r>
              <w:rPr>
                <w:rFonts w:hint="eastAsia"/>
              </w:rPr>
              <w:t>上年度可比期间2024年1月1日至2024年12月31日</w:t>
            </w:r>
          </w:p>
        </w:tc>
      </w:tr>
      <w:tr w14:paraId="6DF5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BC01947"/>
        </w:tc>
        <w:tc>
          <w:tcPr>
            <w:tcW w:w="1186" w:type="dxa"/>
            <w:gridSpan w:val="6"/>
            <w:vAlign w:val="center"/>
          </w:tcPr>
          <w:p w14:paraId="5B3D96BC">
            <w:r>
              <w:rPr>
                <w:rFonts w:hint="eastAsia"/>
              </w:rPr>
              <w:t>当期发生的基金应支付的销售服务费</w:t>
            </w:r>
          </w:p>
        </w:tc>
      </w:tr>
      <w:tr w14:paraId="4F9E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CB63ABE"/>
        </w:tc>
        <w:tc>
          <w:tcPr>
            <w:tcW w:w="1186" w:type="dxa"/>
            <w:vAlign w:val="center"/>
          </w:tcPr>
          <w:p w14:paraId="2260818A">
            <w:r>
              <w:rPr>
                <w:rFonts w:hint="eastAsia"/>
              </w:rPr>
              <w:t>南方中债0-2年国开行债券指数A</w:t>
            </w:r>
          </w:p>
        </w:tc>
        <w:tc>
          <w:tcPr>
            <w:tcW w:w="1186" w:type="dxa"/>
            <w:vAlign w:val="center"/>
          </w:tcPr>
          <w:p w14:paraId="6EA5257B">
            <w:r>
              <w:rPr>
                <w:rFonts w:hint="eastAsia"/>
              </w:rPr>
              <w:t>南方中债0-2年国开行债券指数C</w:t>
            </w:r>
          </w:p>
        </w:tc>
        <w:tc>
          <w:tcPr>
            <w:tcW w:w="1186" w:type="dxa"/>
            <w:vAlign w:val="center"/>
          </w:tcPr>
          <w:p w14:paraId="58C9EA21">
            <w:r>
              <w:rPr>
                <w:rFonts w:hint="eastAsia"/>
              </w:rPr>
              <w:t>南方中债0-2年国开行债券指数D</w:t>
            </w:r>
          </w:p>
        </w:tc>
        <w:tc>
          <w:tcPr>
            <w:tcW w:w="1186" w:type="dxa"/>
            <w:vAlign w:val="center"/>
          </w:tcPr>
          <w:p w14:paraId="10B0E3AE">
            <w:r>
              <w:rPr>
                <w:rFonts w:hint="eastAsia"/>
              </w:rPr>
              <w:t>南方中债0-2年国开行债券指数E</w:t>
            </w:r>
          </w:p>
        </w:tc>
        <w:tc>
          <w:tcPr>
            <w:tcW w:w="1186" w:type="dxa"/>
            <w:vAlign w:val="center"/>
          </w:tcPr>
          <w:p w14:paraId="43FA13A6">
            <w:r>
              <w:rPr>
                <w:rFonts w:hint="eastAsia"/>
              </w:rPr>
              <w:t>南方中债0-2年国开行债券指数I</w:t>
            </w:r>
          </w:p>
        </w:tc>
        <w:tc>
          <w:tcPr>
            <w:tcW w:w="1186" w:type="dxa"/>
            <w:vAlign w:val="center"/>
          </w:tcPr>
          <w:p w14:paraId="4FDE04C2">
            <w:r>
              <w:rPr>
                <w:rFonts w:hint="eastAsia"/>
              </w:rPr>
              <w:t>合计</w:t>
            </w:r>
          </w:p>
        </w:tc>
      </w:tr>
      <w:tr w14:paraId="32F3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FCB421">
            <w:r>
              <w:rPr>
                <w:rFonts w:hint="eastAsia"/>
              </w:rPr>
              <w:t>华泰证券</w:t>
            </w:r>
          </w:p>
        </w:tc>
        <w:tc>
          <w:tcPr>
            <w:tcW w:w="1186" w:type="dxa"/>
            <w:vAlign w:val="center"/>
          </w:tcPr>
          <w:p w14:paraId="1C5611CA">
            <w:pPr>
              <w:jc w:val="right"/>
            </w:pPr>
            <w:r>
              <w:rPr>
                <w:rFonts w:hint="eastAsia"/>
              </w:rPr>
              <w:t>-</w:t>
            </w:r>
          </w:p>
        </w:tc>
        <w:tc>
          <w:tcPr>
            <w:tcW w:w="1186" w:type="dxa"/>
            <w:vAlign w:val="center"/>
          </w:tcPr>
          <w:p w14:paraId="4F4BFD51">
            <w:pPr>
              <w:jc w:val="right"/>
            </w:pPr>
            <w:r>
              <w:rPr>
                <w:rFonts w:hint="eastAsia"/>
              </w:rPr>
              <w:t>12.70</w:t>
            </w:r>
          </w:p>
        </w:tc>
        <w:tc>
          <w:tcPr>
            <w:tcW w:w="1186" w:type="dxa"/>
            <w:vAlign w:val="center"/>
          </w:tcPr>
          <w:p w14:paraId="6573C4AA">
            <w:pPr>
              <w:jc w:val="right"/>
            </w:pPr>
            <w:r>
              <w:rPr>
                <w:rFonts w:hint="eastAsia"/>
              </w:rPr>
              <w:t>-</w:t>
            </w:r>
          </w:p>
        </w:tc>
        <w:tc>
          <w:tcPr>
            <w:tcW w:w="1186" w:type="dxa"/>
            <w:vAlign w:val="center"/>
          </w:tcPr>
          <w:p w14:paraId="7E439459">
            <w:pPr>
              <w:jc w:val="right"/>
            </w:pPr>
            <w:r>
              <w:rPr>
                <w:rFonts w:hint="eastAsia"/>
              </w:rPr>
              <w:t>-</w:t>
            </w:r>
          </w:p>
        </w:tc>
        <w:tc>
          <w:tcPr>
            <w:tcW w:w="1186" w:type="dxa"/>
            <w:vAlign w:val="center"/>
          </w:tcPr>
          <w:p w14:paraId="2323190C">
            <w:pPr>
              <w:jc w:val="right"/>
            </w:pPr>
            <w:r>
              <w:rPr>
                <w:rFonts w:hint="eastAsia"/>
              </w:rPr>
              <w:t>-</w:t>
            </w:r>
          </w:p>
        </w:tc>
        <w:tc>
          <w:tcPr>
            <w:tcW w:w="1186" w:type="dxa"/>
            <w:vAlign w:val="center"/>
          </w:tcPr>
          <w:p w14:paraId="6ACDF6AD">
            <w:pPr>
              <w:jc w:val="right"/>
            </w:pPr>
            <w:r>
              <w:rPr>
                <w:rFonts w:hint="eastAsia"/>
              </w:rPr>
              <w:t>12.70</w:t>
            </w:r>
          </w:p>
        </w:tc>
      </w:tr>
      <w:tr w14:paraId="014C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B3EC1B">
            <w:r>
              <w:rPr>
                <w:rFonts w:hint="eastAsia"/>
              </w:rPr>
              <w:t>南方基金</w:t>
            </w:r>
          </w:p>
        </w:tc>
        <w:tc>
          <w:tcPr>
            <w:tcW w:w="1186" w:type="dxa"/>
            <w:vAlign w:val="center"/>
          </w:tcPr>
          <w:p w14:paraId="5D22EA1A">
            <w:pPr>
              <w:jc w:val="right"/>
            </w:pPr>
            <w:r>
              <w:rPr>
                <w:rFonts w:hint="eastAsia"/>
              </w:rPr>
              <w:t>-</w:t>
            </w:r>
          </w:p>
        </w:tc>
        <w:tc>
          <w:tcPr>
            <w:tcW w:w="1186" w:type="dxa"/>
            <w:vAlign w:val="center"/>
          </w:tcPr>
          <w:p w14:paraId="3AE81F59">
            <w:pPr>
              <w:jc w:val="right"/>
            </w:pPr>
            <w:r>
              <w:rPr>
                <w:rFonts w:hint="eastAsia"/>
              </w:rPr>
              <w:t>342.71</w:t>
            </w:r>
          </w:p>
        </w:tc>
        <w:tc>
          <w:tcPr>
            <w:tcW w:w="1186" w:type="dxa"/>
            <w:vAlign w:val="center"/>
          </w:tcPr>
          <w:p w14:paraId="5F002537">
            <w:pPr>
              <w:jc w:val="right"/>
            </w:pPr>
            <w:r>
              <w:rPr>
                <w:rFonts w:hint="eastAsia"/>
              </w:rPr>
              <w:t>-</w:t>
            </w:r>
          </w:p>
        </w:tc>
        <w:tc>
          <w:tcPr>
            <w:tcW w:w="1186" w:type="dxa"/>
            <w:vAlign w:val="center"/>
          </w:tcPr>
          <w:p w14:paraId="2580AA6A">
            <w:pPr>
              <w:jc w:val="right"/>
            </w:pPr>
            <w:r>
              <w:rPr>
                <w:rFonts w:hint="eastAsia"/>
              </w:rPr>
              <w:t>105,693.98</w:t>
            </w:r>
          </w:p>
        </w:tc>
        <w:tc>
          <w:tcPr>
            <w:tcW w:w="1186" w:type="dxa"/>
            <w:vAlign w:val="center"/>
          </w:tcPr>
          <w:p w14:paraId="13E93AFE">
            <w:pPr>
              <w:jc w:val="right"/>
            </w:pPr>
            <w:r>
              <w:rPr>
                <w:rFonts w:hint="eastAsia"/>
              </w:rPr>
              <w:t>39.20</w:t>
            </w:r>
          </w:p>
        </w:tc>
        <w:tc>
          <w:tcPr>
            <w:tcW w:w="1186" w:type="dxa"/>
            <w:vAlign w:val="center"/>
          </w:tcPr>
          <w:p w14:paraId="3E957334">
            <w:pPr>
              <w:jc w:val="right"/>
            </w:pPr>
            <w:r>
              <w:rPr>
                <w:rFonts w:hint="eastAsia"/>
              </w:rPr>
              <w:t>106,075.89</w:t>
            </w:r>
          </w:p>
        </w:tc>
      </w:tr>
      <w:tr w14:paraId="22C5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970386">
            <w:r>
              <w:rPr>
                <w:rFonts w:hint="eastAsia"/>
              </w:rPr>
              <w:t>农业银行</w:t>
            </w:r>
          </w:p>
        </w:tc>
        <w:tc>
          <w:tcPr>
            <w:tcW w:w="1186" w:type="dxa"/>
            <w:vAlign w:val="center"/>
          </w:tcPr>
          <w:p w14:paraId="4E59FA34">
            <w:pPr>
              <w:jc w:val="right"/>
            </w:pPr>
            <w:r>
              <w:rPr>
                <w:rFonts w:hint="eastAsia"/>
              </w:rPr>
              <w:t>-</w:t>
            </w:r>
          </w:p>
        </w:tc>
        <w:tc>
          <w:tcPr>
            <w:tcW w:w="1186" w:type="dxa"/>
            <w:vAlign w:val="center"/>
          </w:tcPr>
          <w:p w14:paraId="4B993153">
            <w:pPr>
              <w:jc w:val="right"/>
            </w:pPr>
            <w:r>
              <w:rPr>
                <w:rFonts w:hint="eastAsia"/>
              </w:rPr>
              <w:t>38.92</w:t>
            </w:r>
          </w:p>
        </w:tc>
        <w:tc>
          <w:tcPr>
            <w:tcW w:w="1186" w:type="dxa"/>
            <w:vAlign w:val="center"/>
          </w:tcPr>
          <w:p w14:paraId="2E3032FE">
            <w:pPr>
              <w:jc w:val="right"/>
            </w:pPr>
            <w:r>
              <w:rPr>
                <w:rFonts w:hint="eastAsia"/>
              </w:rPr>
              <w:t>-</w:t>
            </w:r>
          </w:p>
        </w:tc>
        <w:tc>
          <w:tcPr>
            <w:tcW w:w="1186" w:type="dxa"/>
            <w:vAlign w:val="center"/>
          </w:tcPr>
          <w:p w14:paraId="04CB653D">
            <w:pPr>
              <w:jc w:val="right"/>
            </w:pPr>
            <w:r>
              <w:rPr>
                <w:rFonts w:hint="eastAsia"/>
              </w:rPr>
              <w:t>-</w:t>
            </w:r>
          </w:p>
        </w:tc>
        <w:tc>
          <w:tcPr>
            <w:tcW w:w="1186" w:type="dxa"/>
            <w:vAlign w:val="center"/>
          </w:tcPr>
          <w:p w14:paraId="561EC65C">
            <w:pPr>
              <w:jc w:val="right"/>
            </w:pPr>
            <w:r>
              <w:rPr>
                <w:rFonts w:hint="eastAsia"/>
              </w:rPr>
              <w:t>-</w:t>
            </w:r>
          </w:p>
        </w:tc>
        <w:tc>
          <w:tcPr>
            <w:tcW w:w="1186" w:type="dxa"/>
            <w:vAlign w:val="center"/>
          </w:tcPr>
          <w:p w14:paraId="7EAD3F5B">
            <w:pPr>
              <w:jc w:val="right"/>
            </w:pPr>
            <w:r>
              <w:rPr>
                <w:rFonts w:hint="eastAsia"/>
              </w:rPr>
              <w:t>38.92</w:t>
            </w:r>
          </w:p>
        </w:tc>
      </w:tr>
      <w:tr w14:paraId="194B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E58905">
            <w:r>
              <w:rPr>
                <w:rFonts w:hint="eastAsia"/>
              </w:rPr>
              <w:t>合计</w:t>
            </w:r>
          </w:p>
        </w:tc>
        <w:tc>
          <w:tcPr>
            <w:tcW w:w="1186" w:type="dxa"/>
            <w:vAlign w:val="center"/>
          </w:tcPr>
          <w:p w14:paraId="6279783D">
            <w:pPr>
              <w:jc w:val="right"/>
            </w:pPr>
            <w:r>
              <w:rPr>
                <w:rFonts w:hint="eastAsia"/>
              </w:rPr>
              <w:t>-</w:t>
            </w:r>
          </w:p>
        </w:tc>
        <w:tc>
          <w:tcPr>
            <w:tcW w:w="1186" w:type="dxa"/>
            <w:vAlign w:val="center"/>
          </w:tcPr>
          <w:p w14:paraId="13753AED">
            <w:pPr>
              <w:jc w:val="right"/>
            </w:pPr>
            <w:r>
              <w:rPr>
                <w:rFonts w:hint="eastAsia"/>
              </w:rPr>
              <w:t>394.33</w:t>
            </w:r>
          </w:p>
        </w:tc>
        <w:tc>
          <w:tcPr>
            <w:tcW w:w="1186" w:type="dxa"/>
            <w:vAlign w:val="center"/>
          </w:tcPr>
          <w:p w14:paraId="26A4533B">
            <w:pPr>
              <w:jc w:val="right"/>
            </w:pPr>
            <w:r>
              <w:rPr>
                <w:rFonts w:hint="eastAsia"/>
              </w:rPr>
              <w:t>-</w:t>
            </w:r>
          </w:p>
        </w:tc>
        <w:tc>
          <w:tcPr>
            <w:tcW w:w="1186" w:type="dxa"/>
            <w:vAlign w:val="center"/>
          </w:tcPr>
          <w:p w14:paraId="479BDEB9">
            <w:pPr>
              <w:jc w:val="right"/>
            </w:pPr>
            <w:r>
              <w:rPr>
                <w:rFonts w:hint="eastAsia"/>
              </w:rPr>
              <w:t>105,693.98</w:t>
            </w:r>
          </w:p>
        </w:tc>
        <w:tc>
          <w:tcPr>
            <w:tcW w:w="1186" w:type="dxa"/>
            <w:vAlign w:val="center"/>
          </w:tcPr>
          <w:p w14:paraId="32E1818F">
            <w:pPr>
              <w:jc w:val="right"/>
            </w:pPr>
            <w:r>
              <w:rPr>
                <w:rFonts w:hint="eastAsia"/>
              </w:rPr>
              <w:t>39.20</w:t>
            </w:r>
          </w:p>
        </w:tc>
        <w:tc>
          <w:tcPr>
            <w:tcW w:w="1186" w:type="dxa"/>
            <w:vAlign w:val="center"/>
          </w:tcPr>
          <w:p w14:paraId="3F899291">
            <w:pPr>
              <w:jc w:val="right"/>
            </w:pPr>
            <w:r>
              <w:rPr>
                <w:rFonts w:hint="eastAsia"/>
              </w:rPr>
              <w:t>106,127.51</w:t>
            </w:r>
          </w:p>
        </w:tc>
      </w:tr>
    </w:tbl>
    <w:p w14:paraId="368B32D0">
      <w:pPr>
        <w:pStyle w:val="47"/>
        <w:rPr>
          <w:rFonts w:hint="eastAsia"/>
        </w:rPr>
      </w:pPr>
      <w:r>
        <w:rPr>
          <w:rFonts w:hint="eastAsia"/>
        </w:rPr>
        <w:t>注：1.支付基金销售机构的销售服务费按前一日C类、E类、I类基金份额的基金资产净值的约定年费率计提，逐日累计至每月月底，按月支付给南方基金，再由南方基金计算并支付给各基金销售机构。C类、E类、I类基金份额约定的销售服务费年费率分别为0.10%、0.15%、0.10%。其计算公式为：</w:t>
      </w:r>
    </w:p>
    <w:p w14:paraId="289C94DD">
      <w:pPr>
        <w:pStyle w:val="47"/>
        <w:rPr>
          <w:rFonts w:hint="eastAsia"/>
        </w:rPr>
      </w:pPr>
      <w:r>
        <w:tab/>
      </w:r>
      <w:r>
        <w:rPr>
          <w:rFonts w:hint="eastAsia"/>
        </w:rPr>
        <w:t>日销售服务费＝前一日各类基金份额的基金资产净值×约定年费率÷当年天数。</w:t>
      </w:r>
    </w:p>
    <w:p w14:paraId="4A5A5620">
      <w:pPr>
        <w:pStyle w:val="47"/>
        <w:rPr>
          <w:rFonts w:hint="eastAsia"/>
        </w:rPr>
      </w:pPr>
      <w:r>
        <w:tab/>
      </w:r>
      <w:r>
        <w:rPr>
          <w:rFonts w:hint="eastAsia"/>
        </w:rPr>
        <w:t>2.根据《关于南方中债0-2年国开行债券指数证券投资基金新增I类基金份额并修订相关法律文件的公告》，自2024年11月20日起本基金新增I类基金份额，销售服务费适用0.10%的年费率。</w:t>
      </w:r>
    </w:p>
    <w:p w14:paraId="3B3983B2">
      <w:pPr>
        <w:pStyle w:val="47"/>
        <w:rPr>
          <w:rFonts w:hint="eastAsia"/>
        </w:rPr>
      </w:pPr>
      <w:r>
        <w:tab/>
      </w:r>
      <w:r>
        <w:rPr>
          <w:rFonts w:hint="eastAsia"/>
        </w:rPr>
        <w:t>3.根据《南方基金关于开展旗下部分基金销售服务费费率优惠活动的公告》，自2024年12月2日起，本基金I类基金份额的销售服务费适用0.01%的年费率。</w:t>
      </w:r>
    </w:p>
    <w:p w14:paraId="5E786E28">
      <w:pPr>
        <w:pStyle w:val="35"/>
      </w:pPr>
      <w:bookmarkStart w:id="115" w:name="_Toc115"/>
      <w:r>
        <w:t>与关联方进行银行间同业市场的债券（含回购）交易</w:t>
      </w:r>
      <w:bookmarkEnd w:id="115"/>
    </w:p>
    <w:p w14:paraId="395CEC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6E1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0A0BE77">
            <w:pPr>
              <w:jc w:val="center"/>
            </w:pPr>
            <w:r>
              <w:rPr>
                <w:rFonts w:hint="eastAsia"/>
                <w:b/>
              </w:rPr>
              <w:t>本期2025年1月1日至2025年12月31日</w:t>
            </w:r>
          </w:p>
        </w:tc>
      </w:tr>
      <w:tr w14:paraId="0021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A2E748F">
            <w:pPr>
              <w:jc w:val="center"/>
            </w:pPr>
            <w:r>
              <w:rPr>
                <w:rFonts w:hint="eastAsia"/>
                <w:b/>
              </w:rPr>
              <w:t>银行间市场交易的各关联方名称</w:t>
            </w:r>
          </w:p>
        </w:tc>
        <w:tc>
          <w:tcPr>
            <w:tcW w:w="1502" w:type="dxa"/>
            <w:gridSpan w:val="2"/>
            <w:shd w:val="clear" w:color="auto" w:fill="BFBFBF"/>
            <w:vAlign w:val="center"/>
          </w:tcPr>
          <w:p w14:paraId="55A07ED6">
            <w:pPr>
              <w:jc w:val="center"/>
            </w:pPr>
            <w:r>
              <w:rPr>
                <w:rFonts w:hint="eastAsia"/>
                <w:b/>
              </w:rPr>
              <w:t>债券交易金额</w:t>
            </w:r>
          </w:p>
        </w:tc>
        <w:tc>
          <w:tcPr>
            <w:tcW w:w="1502" w:type="dxa"/>
            <w:gridSpan w:val="2"/>
            <w:shd w:val="clear" w:color="auto" w:fill="BFBFBF"/>
            <w:vAlign w:val="center"/>
          </w:tcPr>
          <w:p w14:paraId="02C40CB1">
            <w:pPr>
              <w:jc w:val="center"/>
            </w:pPr>
            <w:r>
              <w:rPr>
                <w:rFonts w:hint="eastAsia"/>
                <w:b/>
              </w:rPr>
              <w:t>基金逆回购</w:t>
            </w:r>
          </w:p>
        </w:tc>
        <w:tc>
          <w:tcPr>
            <w:tcW w:w="883" w:type="dxa"/>
            <w:gridSpan w:val="2"/>
            <w:shd w:val="clear" w:color="auto" w:fill="BFBFBF"/>
            <w:vAlign w:val="center"/>
          </w:tcPr>
          <w:p w14:paraId="73B4BB5C">
            <w:pPr>
              <w:jc w:val="center"/>
            </w:pPr>
            <w:r>
              <w:rPr>
                <w:rFonts w:hint="eastAsia"/>
                <w:b/>
              </w:rPr>
              <w:t>基金正回购</w:t>
            </w:r>
          </w:p>
        </w:tc>
      </w:tr>
      <w:tr w14:paraId="0E58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DE409B9"/>
        </w:tc>
        <w:tc>
          <w:tcPr>
            <w:tcW w:w="1502" w:type="dxa"/>
            <w:shd w:val="clear" w:color="auto" w:fill="BFBFBF"/>
            <w:vAlign w:val="center"/>
          </w:tcPr>
          <w:p w14:paraId="38133F99">
            <w:pPr>
              <w:jc w:val="center"/>
            </w:pPr>
            <w:r>
              <w:rPr>
                <w:rFonts w:hint="eastAsia"/>
                <w:b/>
              </w:rPr>
              <w:t>基金买入</w:t>
            </w:r>
          </w:p>
        </w:tc>
        <w:tc>
          <w:tcPr>
            <w:tcW w:w="1502" w:type="dxa"/>
            <w:shd w:val="clear" w:color="auto" w:fill="BFBFBF"/>
            <w:vAlign w:val="center"/>
          </w:tcPr>
          <w:p w14:paraId="501C2A33">
            <w:pPr>
              <w:jc w:val="center"/>
            </w:pPr>
            <w:r>
              <w:rPr>
                <w:rFonts w:hint="eastAsia"/>
                <w:b/>
              </w:rPr>
              <w:t>基金卖出</w:t>
            </w:r>
          </w:p>
        </w:tc>
        <w:tc>
          <w:tcPr>
            <w:tcW w:w="1502" w:type="dxa"/>
            <w:shd w:val="clear" w:color="auto" w:fill="BFBFBF"/>
            <w:vAlign w:val="center"/>
          </w:tcPr>
          <w:p w14:paraId="5D7C4081">
            <w:pPr>
              <w:jc w:val="center"/>
            </w:pPr>
            <w:r>
              <w:rPr>
                <w:rFonts w:hint="eastAsia"/>
                <w:b/>
              </w:rPr>
              <w:t>交易金额</w:t>
            </w:r>
          </w:p>
        </w:tc>
        <w:tc>
          <w:tcPr>
            <w:tcW w:w="1502" w:type="dxa"/>
            <w:shd w:val="clear" w:color="auto" w:fill="BFBFBF"/>
            <w:vAlign w:val="center"/>
          </w:tcPr>
          <w:p w14:paraId="73D8A15B">
            <w:pPr>
              <w:jc w:val="center"/>
            </w:pPr>
            <w:r>
              <w:rPr>
                <w:rFonts w:hint="eastAsia"/>
                <w:b/>
              </w:rPr>
              <w:t>利息收入</w:t>
            </w:r>
          </w:p>
        </w:tc>
        <w:tc>
          <w:tcPr>
            <w:tcW w:w="883" w:type="dxa"/>
            <w:shd w:val="clear" w:color="auto" w:fill="BFBFBF"/>
            <w:vAlign w:val="center"/>
          </w:tcPr>
          <w:p w14:paraId="3DBD86E9">
            <w:pPr>
              <w:jc w:val="center"/>
            </w:pPr>
            <w:r>
              <w:rPr>
                <w:rFonts w:hint="eastAsia"/>
                <w:b/>
              </w:rPr>
              <w:t>交易金额</w:t>
            </w:r>
          </w:p>
        </w:tc>
        <w:tc>
          <w:tcPr>
            <w:tcW w:w="883" w:type="dxa"/>
            <w:shd w:val="clear" w:color="auto" w:fill="BFBFBF"/>
            <w:vAlign w:val="center"/>
          </w:tcPr>
          <w:p w14:paraId="4146AA20">
            <w:pPr>
              <w:jc w:val="center"/>
            </w:pPr>
            <w:r>
              <w:rPr>
                <w:rFonts w:hint="eastAsia"/>
                <w:b/>
              </w:rPr>
              <w:t>利息支出</w:t>
            </w:r>
          </w:p>
        </w:tc>
      </w:tr>
      <w:tr w14:paraId="4F37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D3BD5C5">
            <w:r>
              <w:rPr>
                <w:rFonts w:hint="eastAsia"/>
              </w:rPr>
              <w:t>中国农业银行</w:t>
            </w:r>
          </w:p>
        </w:tc>
        <w:tc>
          <w:tcPr>
            <w:tcW w:w="1502" w:type="dxa"/>
            <w:vAlign w:val="center"/>
          </w:tcPr>
          <w:p w14:paraId="5FCF6C56">
            <w:pPr>
              <w:jc w:val="right"/>
            </w:pPr>
            <w:r>
              <w:rPr>
                <w:rFonts w:hint="eastAsia"/>
              </w:rPr>
              <w:t>-</w:t>
            </w:r>
          </w:p>
        </w:tc>
        <w:tc>
          <w:tcPr>
            <w:tcW w:w="1502" w:type="dxa"/>
            <w:vAlign w:val="center"/>
          </w:tcPr>
          <w:p w14:paraId="7CF0C606">
            <w:pPr>
              <w:jc w:val="right"/>
            </w:pPr>
            <w:r>
              <w:rPr>
                <w:rFonts w:hint="eastAsia"/>
              </w:rPr>
              <w:t>206,153,921.78</w:t>
            </w:r>
          </w:p>
        </w:tc>
        <w:tc>
          <w:tcPr>
            <w:tcW w:w="1502" w:type="dxa"/>
            <w:vAlign w:val="center"/>
          </w:tcPr>
          <w:p w14:paraId="17C2178A">
            <w:pPr>
              <w:jc w:val="right"/>
            </w:pPr>
            <w:r>
              <w:rPr>
                <w:rFonts w:hint="eastAsia"/>
              </w:rPr>
              <w:t>-</w:t>
            </w:r>
          </w:p>
        </w:tc>
        <w:tc>
          <w:tcPr>
            <w:tcW w:w="1502" w:type="dxa"/>
            <w:vAlign w:val="center"/>
          </w:tcPr>
          <w:p w14:paraId="2BF857DF">
            <w:pPr>
              <w:jc w:val="right"/>
            </w:pPr>
            <w:r>
              <w:rPr>
                <w:rFonts w:hint="eastAsia"/>
              </w:rPr>
              <w:t>-</w:t>
            </w:r>
          </w:p>
        </w:tc>
        <w:tc>
          <w:tcPr>
            <w:tcW w:w="883" w:type="dxa"/>
            <w:vAlign w:val="center"/>
          </w:tcPr>
          <w:p w14:paraId="370FBEB8">
            <w:pPr>
              <w:jc w:val="right"/>
            </w:pPr>
            <w:r>
              <w:rPr>
                <w:rFonts w:hint="eastAsia"/>
              </w:rPr>
              <w:t>-</w:t>
            </w:r>
          </w:p>
        </w:tc>
        <w:tc>
          <w:tcPr>
            <w:tcW w:w="883" w:type="dxa"/>
            <w:vAlign w:val="center"/>
          </w:tcPr>
          <w:p w14:paraId="05180001">
            <w:pPr>
              <w:jc w:val="right"/>
            </w:pPr>
            <w:r>
              <w:rPr>
                <w:rFonts w:hint="eastAsia"/>
              </w:rPr>
              <w:t>-</w:t>
            </w:r>
          </w:p>
        </w:tc>
      </w:tr>
    </w:tbl>
    <w:p w14:paraId="71E345E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743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0C5D6D5">
            <w:pPr>
              <w:jc w:val="center"/>
            </w:pPr>
            <w:r>
              <w:rPr>
                <w:rFonts w:hint="eastAsia"/>
                <w:b/>
              </w:rPr>
              <w:t>上年度可比期间2024年1月1日至2024年12月31日</w:t>
            </w:r>
          </w:p>
        </w:tc>
      </w:tr>
      <w:tr w14:paraId="17D7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E15CFF4">
            <w:pPr>
              <w:jc w:val="center"/>
            </w:pPr>
            <w:r>
              <w:rPr>
                <w:rFonts w:hint="eastAsia"/>
                <w:b/>
              </w:rPr>
              <w:t>银行间市场交易的各关联方名称</w:t>
            </w:r>
          </w:p>
        </w:tc>
        <w:tc>
          <w:tcPr>
            <w:tcW w:w="1502" w:type="dxa"/>
            <w:gridSpan w:val="2"/>
            <w:shd w:val="clear" w:color="auto" w:fill="BFBFBF"/>
            <w:vAlign w:val="center"/>
          </w:tcPr>
          <w:p w14:paraId="2E457E46">
            <w:pPr>
              <w:jc w:val="center"/>
            </w:pPr>
            <w:r>
              <w:rPr>
                <w:rFonts w:hint="eastAsia"/>
                <w:b/>
              </w:rPr>
              <w:t>债券交易金额</w:t>
            </w:r>
          </w:p>
        </w:tc>
        <w:tc>
          <w:tcPr>
            <w:tcW w:w="1502" w:type="dxa"/>
            <w:gridSpan w:val="2"/>
            <w:shd w:val="clear" w:color="auto" w:fill="BFBFBF"/>
            <w:vAlign w:val="center"/>
          </w:tcPr>
          <w:p w14:paraId="29A13A59">
            <w:pPr>
              <w:jc w:val="center"/>
            </w:pPr>
            <w:r>
              <w:rPr>
                <w:rFonts w:hint="eastAsia"/>
                <w:b/>
              </w:rPr>
              <w:t>基金逆回购</w:t>
            </w:r>
          </w:p>
        </w:tc>
        <w:tc>
          <w:tcPr>
            <w:tcW w:w="883" w:type="dxa"/>
            <w:gridSpan w:val="2"/>
            <w:shd w:val="clear" w:color="auto" w:fill="BFBFBF"/>
            <w:vAlign w:val="center"/>
          </w:tcPr>
          <w:p w14:paraId="401B6377">
            <w:pPr>
              <w:jc w:val="center"/>
            </w:pPr>
            <w:r>
              <w:rPr>
                <w:rFonts w:hint="eastAsia"/>
                <w:b/>
              </w:rPr>
              <w:t>基金正回购</w:t>
            </w:r>
          </w:p>
        </w:tc>
      </w:tr>
      <w:tr w14:paraId="39DB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A60E2C6"/>
        </w:tc>
        <w:tc>
          <w:tcPr>
            <w:tcW w:w="1502" w:type="dxa"/>
            <w:shd w:val="clear" w:color="auto" w:fill="BFBFBF"/>
            <w:vAlign w:val="center"/>
          </w:tcPr>
          <w:p w14:paraId="38D9D113">
            <w:pPr>
              <w:jc w:val="center"/>
            </w:pPr>
            <w:r>
              <w:rPr>
                <w:rFonts w:hint="eastAsia"/>
                <w:b/>
              </w:rPr>
              <w:t>基金买入</w:t>
            </w:r>
          </w:p>
        </w:tc>
        <w:tc>
          <w:tcPr>
            <w:tcW w:w="1502" w:type="dxa"/>
            <w:shd w:val="clear" w:color="auto" w:fill="BFBFBF"/>
            <w:vAlign w:val="center"/>
          </w:tcPr>
          <w:p w14:paraId="732CDD44">
            <w:pPr>
              <w:jc w:val="center"/>
            </w:pPr>
            <w:r>
              <w:rPr>
                <w:rFonts w:hint="eastAsia"/>
                <w:b/>
              </w:rPr>
              <w:t>基金卖出</w:t>
            </w:r>
          </w:p>
        </w:tc>
        <w:tc>
          <w:tcPr>
            <w:tcW w:w="1502" w:type="dxa"/>
            <w:shd w:val="clear" w:color="auto" w:fill="BFBFBF"/>
            <w:vAlign w:val="center"/>
          </w:tcPr>
          <w:p w14:paraId="668D5112">
            <w:pPr>
              <w:jc w:val="center"/>
            </w:pPr>
            <w:r>
              <w:rPr>
                <w:rFonts w:hint="eastAsia"/>
                <w:b/>
              </w:rPr>
              <w:t>交易金额</w:t>
            </w:r>
          </w:p>
        </w:tc>
        <w:tc>
          <w:tcPr>
            <w:tcW w:w="1502" w:type="dxa"/>
            <w:shd w:val="clear" w:color="auto" w:fill="BFBFBF"/>
            <w:vAlign w:val="center"/>
          </w:tcPr>
          <w:p w14:paraId="7B44DC39">
            <w:pPr>
              <w:jc w:val="center"/>
            </w:pPr>
            <w:r>
              <w:rPr>
                <w:rFonts w:hint="eastAsia"/>
                <w:b/>
              </w:rPr>
              <w:t>利息收入</w:t>
            </w:r>
          </w:p>
        </w:tc>
        <w:tc>
          <w:tcPr>
            <w:tcW w:w="883" w:type="dxa"/>
            <w:shd w:val="clear" w:color="auto" w:fill="BFBFBF"/>
            <w:vAlign w:val="center"/>
          </w:tcPr>
          <w:p w14:paraId="74A5ECC8">
            <w:pPr>
              <w:jc w:val="center"/>
            </w:pPr>
            <w:r>
              <w:rPr>
                <w:rFonts w:hint="eastAsia"/>
                <w:b/>
              </w:rPr>
              <w:t>交易金额</w:t>
            </w:r>
          </w:p>
        </w:tc>
        <w:tc>
          <w:tcPr>
            <w:tcW w:w="883" w:type="dxa"/>
            <w:shd w:val="clear" w:color="auto" w:fill="BFBFBF"/>
            <w:vAlign w:val="center"/>
          </w:tcPr>
          <w:p w14:paraId="0876097E">
            <w:pPr>
              <w:jc w:val="center"/>
            </w:pPr>
            <w:r>
              <w:rPr>
                <w:rFonts w:hint="eastAsia"/>
                <w:b/>
              </w:rPr>
              <w:t>利息支出</w:t>
            </w:r>
          </w:p>
        </w:tc>
      </w:tr>
      <w:tr w14:paraId="3BE7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A50B954">
            <w:r>
              <w:rPr>
                <w:rFonts w:hint="eastAsia"/>
              </w:rPr>
              <w:t>中国农业银行</w:t>
            </w:r>
          </w:p>
        </w:tc>
        <w:tc>
          <w:tcPr>
            <w:tcW w:w="1502" w:type="dxa"/>
            <w:vAlign w:val="center"/>
          </w:tcPr>
          <w:p w14:paraId="4330ED4D">
            <w:pPr>
              <w:jc w:val="right"/>
            </w:pPr>
            <w:r>
              <w:rPr>
                <w:rFonts w:hint="eastAsia"/>
              </w:rPr>
              <w:t>-</w:t>
            </w:r>
          </w:p>
        </w:tc>
        <w:tc>
          <w:tcPr>
            <w:tcW w:w="1502" w:type="dxa"/>
            <w:vAlign w:val="center"/>
          </w:tcPr>
          <w:p w14:paraId="3303C451">
            <w:pPr>
              <w:jc w:val="right"/>
            </w:pPr>
            <w:r>
              <w:rPr>
                <w:rFonts w:hint="eastAsia"/>
              </w:rPr>
              <w:t>-</w:t>
            </w:r>
          </w:p>
        </w:tc>
        <w:tc>
          <w:tcPr>
            <w:tcW w:w="1502" w:type="dxa"/>
            <w:vAlign w:val="center"/>
          </w:tcPr>
          <w:p w14:paraId="0D016006">
            <w:pPr>
              <w:jc w:val="right"/>
            </w:pPr>
            <w:r>
              <w:rPr>
                <w:rFonts w:hint="eastAsia"/>
              </w:rPr>
              <w:t>-</w:t>
            </w:r>
          </w:p>
        </w:tc>
        <w:tc>
          <w:tcPr>
            <w:tcW w:w="1502" w:type="dxa"/>
            <w:vAlign w:val="center"/>
          </w:tcPr>
          <w:p w14:paraId="7700122D">
            <w:pPr>
              <w:jc w:val="right"/>
            </w:pPr>
            <w:r>
              <w:rPr>
                <w:rFonts w:hint="eastAsia"/>
              </w:rPr>
              <w:t>-</w:t>
            </w:r>
          </w:p>
        </w:tc>
        <w:tc>
          <w:tcPr>
            <w:tcW w:w="883" w:type="dxa"/>
            <w:vAlign w:val="center"/>
          </w:tcPr>
          <w:p w14:paraId="1A2A5D13">
            <w:pPr>
              <w:jc w:val="right"/>
            </w:pPr>
            <w:r>
              <w:rPr>
                <w:rFonts w:hint="eastAsia"/>
              </w:rPr>
              <w:t>-</w:t>
            </w:r>
          </w:p>
        </w:tc>
        <w:tc>
          <w:tcPr>
            <w:tcW w:w="883" w:type="dxa"/>
            <w:vAlign w:val="center"/>
          </w:tcPr>
          <w:p w14:paraId="08E9E7E5">
            <w:pPr>
              <w:jc w:val="right"/>
            </w:pPr>
            <w:r>
              <w:rPr>
                <w:rFonts w:hint="eastAsia"/>
              </w:rPr>
              <w:t>-</w:t>
            </w:r>
          </w:p>
        </w:tc>
      </w:tr>
    </w:tbl>
    <w:p w14:paraId="4CFD7E6D">
      <w:pPr>
        <w:pStyle w:val="35"/>
      </w:pPr>
      <w:bookmarkStart w:id="116" w:name="_Toc116"/>
      <w:r>
        <w:t>报告期内转融通证券出借业务发生重大关联交易事项的说明</w:t>
      </w:r>
      <w:bookmarkEnd w:id="116"/>
    </w:p>
    <w:p w14:paraId="0EBC0967">
      <w:pPr>
        <w:pStyle w:val="36"/>
      </w:pPr>
      <w:bookmarkStart w:id="117" w:name="_Toc117"/>
      <w:r>
        <w:t>与关联方通过约定申报方式进行的适用固定期限费率的证券出借业务的情况</w:t>
      </w:r>
      <w:bookmarkEnd w:id="117"/>
    </w:p>
    <w:p w14:paraId="64437401">
      <w:pPr>
        <w:pStyle w:val="18"/>
        <w:rPr>
          <w:rFonts w:hint="eastAsia"/>
        </w:rPr>
      </w:pPr>
      <w:r>
        <w:rPr>
          <w:rFonts w:hint="eastAsia"/>
        </w:rPr>
        <w:t>无。</w:t>
      </w:r>
    </w:p>
    <w:p w14:paraId="118881F8">
      <w:pPr>
        <w:pStyle w:val="36"/>
      </w:pPr>
      <w:bookmarkStart w:id="118" w:name="_Toc118"/>
      <w:r>
        <w:t>与关联方通过约定申报方式进行的适用市场化期限费率的证券出借业务的情况</w:t>
      </w:r>
      <w:bookmarkEnd w:id="118"/>
    </w:p>
    <w:p w14:paraId="3F554EBC">
      <w:pPr>
        <w:pStyle w:val="18"/>
        <w:rPr>
          <w:rFonts w:hint="eastAsia"/>
        </w:rPr>
      </w:pPr>
      <w:r>
        <w:rPr>
          <w:rFonts w:hint="eastAsia"/>
        </w:rPr>
        <w:t>无。</w:t>
      </w:r>
    </w:p>
    <w:p w14:paraId="35AC2D47">
      <w:pPr>
        <w:pStyle w:val="35"/>
      </w:pPr>
      <w:bookmarkStart w:id="119" w:name="_Toc119"/>
      <w:r>
        <w:t>各关联方投资本基金的情况</w:t>
      </w:r>
      <w:bookmarkEnd w:id="119"/>
    </w:p>
    <w:p w14:paraId="19E9C558">
      <w:pPr>
        <w:pStyle w:val="36"/>
      </w:pPr>
      <w:bookmarkStart w:id="120" w:name="_Toc120"/>
      <w:r>
        <w:t>报告期内基金管理人运用固有资金投资本基金的情况</w:t>
      </w:r>
      <w:bookmarkEnd w:id="120"/>
    </w:p>
    <w:p w14:paraId="2D70677D">
      <w:pPr>
        <w:pStyle w:val="18"/>
        <w:rPr>
          <w:rFonts w:hint="eastAsia"/>
        </w:rPr>
      </w:pPr>
      <w:r>
        <w:rPr>
          <w:rFonts w:hint="eastAsia"/>
        </w:rPr>
        <w:t>无。</w:t>
      </w:r>
    </w:p>
    <w:p w14:paraId="767F3E6A">
      <w:pPr>
        <w:pStyle w:val="36"/>
      </w:pPr>
      <w:bookmarkStart w:id="121" w:name="_Toc121"/>
      <w:r>
        <w:t>报告期末除基金管理人之外的其他关联方投资本基金的情况</w:t>
      </w:r>
      <w:bookmarkEnd w:id="121"/>
    </w:p>
    <w:p w14:paraId="49D2A167">
      <w:pPr>
        <w:pStyle w:val="18"/>
        <w:rPr>
          <w:rFonts w:hint="eastAsia"/>
        </w:rPr>
      </w:pPr>
      <w:r>
        <w:rPr>
          <w:rFonts w:hint="eastAsia"/>
        </w:rPr>
        <w:t>无。</w:t>
      </w:r>
    </w:p>
    <w:p w14:paraId="10E8B801">
      <w:pPr>
        <w:pStyle w:val="35"/>
      </w:pPr>
      <w:bookmarkStart w:id="122" w:name="_Toc122"/>
      <w:r>
        <w:t>由关联方保管的银行存款余额及当期产生的利息收入</w:t>
      </w:r>
      <w:bookmarkEnd w:id="122"/>
    </w:p>
    <w:p w14:paraId="7435BC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FA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2FE58FD">
            <w:pPr>
              <w:jc w:val="center"/>
            </w:pPr>
            <w:r>
              <w:rPr>
                <w:rFonts w:hint="eastAsia"/>
                <w:b/>
              </w:rPr>
              <w:t>关联方名称</w:t>
            </w:r>
          </w:p>
        </w:tc>
        <w:tc>
          <w:tcPr>
            <w:tcW w:w="1661" w:type="dxa"/>
            <w:gridSpan w:val="2"/>
            <w:shd w:val="clear" w:color="auto" w:fill="BFBFBF"/>
            <w:vAlign w:val="center"/>
          </w:tcPr>
          <w:p w14:paraId="6902AEF8">
            <w:pPr>
              <w:jc w:val="center"/>
            </w:pPr>
            <w:r>
              <w:rPr>
                <w:rFonts w:hint="eastAsia"/>
                <w:b/>
              </w:rPr>
              <w:t>本期2025年1月1日至2025年12月31日</w:t>
            </w:r>
          </w:p>
        </w:tc>
        <w:tc>
          <w:tcPr>
            <w:tcW w:w="1661" w:type="dxa"/>
            <w:gridSpan w:val="2"/>
            <w:shd w:val="clear" w:color="auto" w:fill="BFBFBF"/>
            <w:vAlign w:val="center"/>
          </w:tcPr>
          <w:p w14:paraId="66DD639B">
            <w:pPr>
              <w:jc w:val="center"/>
            </w:pPr>
            <w:r>
              <w:rPr>
                <w:rFonts w:hint="eastAsia"/>
                <w:b/>
              </w:rPr>
              <w:t>上年度可比期间2024年1月1日至2024年12月31日</w:t>
            </w:r>
          </w:p>
        </w:tc>
      </w:tr>
      <w:tr w14:paraId="36D7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DC99FA"/>
        </w:tc>
        <w:tc>
          <w:tcPr>
            <w:tcW w:w="1661" w:type="dxa"/>
            <w:shd w:val="clear" w:color="auto" w:fill="BFBFBF"/>
            <w:vAlign w:val="center"/>
          </w:tcPr>
          <w:p w14:paraId="44A9FEFA">
            <w:pPr>
              <w:jc w:val="center"/>
            </w:pPr>
            <w:r>
              <w:rPr>
                <w:rFonts w:hint="eastAsia"/>
                <w:b/>
              </w:rPr>
              <w:t>期末余额</w:t>
            </w:r>
          </w:p>
        </w:tc>
        <w:tc>
          <w:tcPr>
            <w:tcW w:w="1661" w:type="dxa"/>
            <w:shd w:val="clear" w:color="auto" w:fill="BFBFBF"/>
            <w:vAlign w:val="center"/>
          </w:tcPr>
          <w:p w14:paraId="4A95F99F">
            <w:pPr>
              <w:jc w:val="center"/>
            </w:pPr>
            <w:r>
              <w:rPr>
                <w:rFonts w:hint="eastAsia"/>
                <w:b/>
              </w:rPr>
              <w:t>当期利息收入</w:t>
            </w:r>
          </w:p>
        </w:tc>
        <w:tc>
          <w:tcPr>
            <w:tcW w:w="1661" w:type="dxa"/>
            <w:shd w:val="clear" w:color="auto" w:fill="BFBFBF"/>
            <w:vAlign w:val="center"/>
          </w:tcPr>
          <w:p w14:paraId="1EB05955">
            <w:pPr>
              <w:jc w:val="center"/>
            </w:pPr>
            <w:r>
              <w:rPr>
                <w:rFonts w:hint="eastAsia"/>
                <w:b/>
              </w:rPr>
              <w:t>期末余额</w:t>
            </w:r>
          </w:p>
        </w:tc>
        <w:tc>
          <w:tcPr>
            <w:tcW w:w="1661" w:type="dxa"/>
            <w:shd w:val="clear" w:color="auto" w:fill="BFBFBF"/>
            <w:vAlign w:val="center"/>
          </w:tcPr>
          <w:p w14:paraId="6333DA52">
            <w:pPr>
              <w:jc w:val="center"/>
            </w:pPr>
            <w:r>
              <w:rPr>
                <w:rFonts w:hint="eastAsia"/>
                <w:b/>
              </w:rPr>
              <w:t>当期利息收入</w:t>
            </w:r>
          </w:p>
        </w:tc>
      </w:tr>
      <w:tr w14:paraId="519C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E33DB">
            <w:r>
              <w:rPr>
                <w:rFonts w:hint="eastAsia"/>
              </w:rPr>
              <w:t>中国农业银行</w:t>
            </w:r>
          </w:p>
        </w:tc>
        <w:tc>
          <w:tcPr>
            <w:tcW w:w="1661" w:type="dxa"/>
            <w:vAlign w:val="center"/>
          </w:tcPr>
          <w:p w14:paraId="15BE47A3">
            <w:pPr>
              <w:jc w:val="right"/>
            </w:pPr>
            <w:r>
              <w:rPr>
                <w:rFonts w:hint="eastAsia"/>
              </w:rPr>
              <w:t>28,133,246.85</w:t>
            </w:r>
          </w:p>
        </w:tc>
        <w:tc>
          <w:tcPr>
            <w:tcW w:w="1661" w:type="dxa"/>
            <w:vAlign w:val="center"/>
          </w:tcPr>
          <w:p w14:paraId="289AA10B">
            <w:pPr>
              <w:jc w:val="right"/>
            </w:pPr>
            <w:r>
              <w:rPr>
                <w:rFonts w:hint="eastAsia"/>
              </w:rPr>
              <w:t>295,293.49</w:t>
            </w:r>
          </w:p>
        </w:tc>
        <w:tc>
          <w:tcPr>
            <w:tcW w:w="1661" w:type="dxa"/>
            <w:vAlign w:val="center"/>
          </w:tcPr>
          <w:p w14:paraId="488F4868">
            <w:pPr>
              <w:jc w:val="right"/>
            </w:pPr>
            <w:r>
              <w:rPr>
                <w:rFonts w:hint="eastAsia"/>
              </w:rPr>
              <w:t>1,223,911.32</w:t>
            </w:r>
          </w:p>
        </w:tc>
        <w:tc>
          <w:tcPr>
            <w:tcW w:w="1661" w:type="dxa"/>
            <w:vAlign w:val="center"/>
          </w:tcPr>
          <w:p w14:paraId="26730187">
            <w:pPr>
              <w:jc w:val="right"/>
            </w:pPr>
            <w:r>
              <w:rPr>
                <w:rFonts w:hint="eastAsia"/>
              </w:rPr>
              <w:t>4,348,471.00</w:t>
            </w:r>
          </w:p>
        </w:tc>
      </w:tr>
    </w:tbl>
    <w:p w14:paraId="58A2691B">
      <w:pPr>
        <w:pStyle w:val="47"/>
        <w:rPr>
          <w:rFonts w:hint="eastAsia"/>
        </w:rPr>
      </w:pPr>
      <w:r>
        <w:rPr>
          <w:rFonts w:hint="eastAsia"/>
        </w:rPr>
        <w:t>注：本基金的银行存款由基金托管人保管，按银行约定利率计息。</w:t>
      </w:r>
    </w:p>
    <w:p w14:paraId="5CB66DE5">
      <w:pPr>
        <w:pStyle w:val="35"/>
      </w:pPr>
      <w:bookmarkStart w:id="123" w:name="_Toc123"/>
      <w:r>
        <w:t>本基金在承销期内参与关联方承销证券的情况</w:t>
      </w:r>
      <w:bookmarkEnd w:id="123"/>
    </w:p>
    <w:p w14:paraId="76F13775">
      <w:pPr>
        <w:pStyle w:val="18"/>
        <w:rPr>
          <w:rFonts w:hint="eastAsia"/>
        </w:rPr>
      </w:pPr>
      <w:r>
        <w:rPr>
          <w:rFonts w:hint="eastAsia"/>
        </w:rPr>
        <w:t>无。</w:t>
      </w:r>
    </w:p>
    <w:p w14:paraId="0D4F1B28">
      <w:pPr>
        <w:pStyle w:val="35"/>
      </w:pPr>
      <w:bookmarkStart w:id="124" w:name="_Toc124"/>
      <w:r>
        <w:t>其他关联交易事项的说明</w:t>
      </w:r>
      <w:bookmarkEnd w:id="124"/>
    </w:p>
    <w:p w14:paraId="39713E2A">
      <w:pPr>
        <w:pStyle w:val="18"/>
        <w:rPr>
          <w:rFonts w:hint="eastAsia"/>
        </w:rPr>
      </w:pPr>
      <w:r>
        <w:rPr>
          <w:rFonts w:hint="eastAsia"/>
        </w:rPr>
        <w:t>无。</w:t>
      </w:r>
    </w:p>
    <w:p w14:paraId="5B4DAF43">
      <w:pPr>
        <w:pStyle w:val="28"/>
      </w:pPr>
      <w:bookmarkStart w:id="125" w:name="_Toc125"/>
      <w:r>
        <w:t>利润分配情况——固定净值型货币市场基金之外的基金</w:t>
      </w:r>
      <w:bookmarkEnd w:id="125"/>
    </w:p>
    <w:p w14:paraId="57A99B21">
      <w:pPr>
        <w:pStyle w:val="47"/>
        <w:rPr>
          <w:rFonts w:hint="eastAsia"/>
        </w:rPr>
      </w:pPr>
      <w:r>
        <w:rPr>
          <w:rFonts w:hint="eastAsia"/>
        </w:rPr>
        <w:t>注：本期无。本基金报告期后分红情况（如有）详见本报告“资产负债表日后事项”部分内容。</w:t>
      </w:r>
    </w:p>
    <w:p w14:paraId="6E2D9475">
      <w:pPr>
        <w:pStyle w:val="28"/>
      </w:pPr>
      <w:bookmarkStart w:id="126" w:name="_Toc126"/>
      <w:r>
        <w:t>期末（2025年12月31日）本基金持有的流通受限证券</w:t>
      </w:r>
      <w:bookmarkEnd w:id="126"/>
    </w:p>
    <w:p w14:paraId="20D53D8F">
      <w:pPr>
        <w:pStyle w:val="35"/>
      </w:pPr>
      <w:bookmarkStart w:id="127" w:name="_Toc127"/>
      <w:r>
        <w:t>因认购新发/增发证券而于期末持有的流通受限证券</w:t>
      </w:r>
      <w:bookmarkEnd w:id="127"/>
    </w:p>
    <w:p w14:paraId="0F96E18F">
      <w:pPr>
        <w:pStyle w:val="18"/>
        <w:rPr>
          <w:rFonts w:hint="eastAsia"/>
        </w:rPr>
      </w:pPr>
      <w:r>
        <w:rPr>
          <w:rFonts w:hint="eastAsia"/>
        </w:rPr>
        <w:t>无。</w:t>
      </w:r>
    </w:p>
    <w:p w14:paraId="7083B956">
      <w:pPr>
        <w:pStyle w:val="35"/>
      </w:pPr>
      <w:bookmarkStart w:id="128" w:name="_Toc128"/>
      <w:r>
        <w:t>期末持有的暂时停牌等流通受限股票</w:t>
      </w:r>
      <w:bookmarkEnd w:id="128"/>
    </w:p>
    <w:p w14:paraId="34D13668">
      <w:pPr>
        <w:pStyle w:val="18"/>
        <w:rPr>
          <w:rFonts w:hint="eastAsia"/>
        </w:rPr>
      </w:pPr>
      <w:r>
        <w:rPr>
          <w:rFonts w:hint="eastAsia"/>
        </w:rPr>
        <w:t>无。</w:t>
      </w:r>
    </w:p>
    <w:p w14:paraId="74122590">
      <w:pPr>
        <w:pStyle w:val="35"/>
      </w:pPr>
      <w:bookmarkStart w:id="129" w:name="_Toc129"/>
      <w:r>
        <w:t>期末债券正回购交易中作为抵押的债券</w:t>
      </w:r>
      <w:bookmarkEnd w:id="129"/>
    </w:p>
    <w:p w14:paraId="2ECF91AE">
      <w:pPr>
        <w:pStyle w:val="36"/>
      </w:pPr>
      <w:bookmarkStart w:id="130" w:name="_Toc130"/>
      <w:r>
        <w:t>银行间市场债券正回购</w:t>
      </w:r>
      <w:bookmarkEnd w:id="130"/>
    </w:p>
    <w:p w14:paraId="4B1080BC">
      <w:pPr>
        <w:pStyle w:val="18"/>
        <w:rPr>
          <w:rFonts w:hint="eastAsia"/>
        </w:rPr>
      </w:pPr>
      <w:r>
        <w:rPr>
          <w:rFonts w:hint="eastAsia"/>
        </w:rPr>
        <w:t>无。</w:t>
      </w:r>
    </w:p>
    <w:p w14:paraId="7E4BB58F">
      <w:pPr>
        <w:pStyle w:val="36"/>
      </w:pPr>
      <w:bookmarkStart w:id="131" w:name="_Toc131"/>
      <w:r>
        <w:t>交易所市场债券正回购</w:t>
      </w:r>
      <w:bookmarkEnd w:id="131"/>
    </w:p>
    <w:p w14:paraId="6473EA7E">
      <w:pPr>
        <w:pStyle w:val="18"/>
        <w:rPr>
          <w:rFonts w:hint="eastAsia"/>
        </w:rPr>
      </w:pPr>
      <w:r>
        <w:rPr>
          <w:rFonts w:hint="eastAsia"/>
        </w:rPr>
        <w:t>无。</w:t>
      </w:r>
    </w:p>
    <w:p w14:paraId="1050E3C1">
      <w:pPr>
        <w:pStyle w:val="35"/>
      </w:pPr>
      <w:bookmarkStart w:id="132" w:name="_Toc132"/>
      <w:r>
        <w:t>期末参与转融通证券出借业务的证券</w:t>
      </w:r>
      <w:bookmarkEnd w:id="132"/>
    </w:p>
    <w:p w14:paraId="63D00E08">
      <w:pPr>
        <w:pStyle w:val="18"/>
        <w:rPr>
          <w:rFonts w:hint="eastAsia"/>
        </w:rPr>
      </w:pPr>
      <w:r>
        <w:rPr>
          <w:rFonts w:hint="eastAsia"/>
        </w:rPr>
        <w:t>无。</w:t>
      </w:r>
    </w:p>
    <w:p w14:paraId="70074943">
      <w:pPr>
        <w:pStyle w:val="28"/>
      </w:pPr>
      <w:bookmarkStart w:id="133" w:name="_Toc133"/>
      <w:r>
        <w:t>金融工具风险及管理</w:t>
      </w:r>
      <w:bookmarkEnd w:id="133"/>
    </w:p>
    <w:p w14:paraId="31EBD169">
      <w:pPr>
        <w:pStyle w:val="35"/>
      </w:pPr>
      <w:bookmarkStart w:id="134" w:name="_Toc134"/>
      <w:r>
        <w:t>风险管理政策和组织架构</w:t>
      </w:r>
      <w:bookmarkEnd w:id="134"/>
    </w:p>
    <w:p w14:paraId="0C881E04">
      <w:pPr>
        <w:pStyle w:val="18"/>
        <w:rPr>
          <w:rFonts w:hint="eastAsia"/>
        </w:rPr>
      </w:pPr>
      <w:r>
        <w:rPr>
          <w:rFonts w:hint="eastAsia"/>
        </w:rPr>
        <w:t>本基金为被动式指数基金，主要采用抽样复制和动态最优化的方法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6A9A962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C128DF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C9C7804">
      <w:pPr>
        <w:pStyle w:val="35"/>
      </w:pPr>
      <w:bookmarkStart w:id="135" w:name="_Toc135"/>
      <w:r>
        <w:t>信用风险</w:t>
      </w:r>
      <w:bookmarkEnd w:id="135"/>
    </w:p>
    <w:p w14:paraId="46535DC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12874B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B253EA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BF42E91">
      <w:pPr>
        <w:pStyle w:val="18"/>
        <w:rPr>
          <w:rFonts w:hint="eastAsia"/>
        </w:rPr>
      </w:pPr>
      <w:r>
        <w:rPr>
          <w:rFonts w:hint="eastAsia"/>
        </w:rPr>
        <w:t>于本期末，本基金未持有除国债、央行票据和政策性金融债以外的债券(上期末：同)。</w:t>
      </w:r>
    </w:p>
    <w:p w14:paraId="3DF92B0A">
      <w:pPr>
        <w:pStyle w:val="35"/>
      </w:pPr>
      <w:bookmarkStart w:id="136" w:name="_Toc136"/>
      <w:r>
        <w:t>流动性风险</w:t>
      </w:r>
      <w:bookmarkEnd w:id="136"/>
    </w:p>
    <w:p w14:paraId="021BDE7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FBF6B0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A740BA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034A55E">
      <w:pPr>
        <w:pStyle w:val="36"/>
      </w:pPr>
      <w:bookmarkStart w:id="137" w:name="_Toc137"/>
      <w:r>
        <w:t>报告期内本基金组合资产的流动性风险分析</w:t>
      </w:r>
      <w:bookmarkEnd w:id="137"/>
    </w:p>
    <w:p w14:paraId="2C421D0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74B030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5289F8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A3511FA">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1B7A607">
      <w:pPr>
        <w:pStyle w:val="35"/>
      </w:pPr>
      <w:bookmarkStart w:id="138" w:name="_Toc138"/>
      <w:r>
        <w:t>市场风险</w:t>
      </w:r>
      <w:bookmarkEnd w:id="138"/>
    </w:p>
    <w:p w14:paraId="6C054A4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6FFD745">
      <w:pPr>
        <w:pStyle w:val="36"/>
      </w:pPr>
      <w:bookmarkStart w:id="139" w:name="_Toc139"/>
      <w:r>
        <w:t>利率风险</w:t>
      </w:r>
      <w:bookmarkEnd w:id="139"/>
    </w:p>
    <w:p w14:paraId="2D8C979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B2F325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5CEAF71">
      <w:pPr>
        <w:pStyle w:val="37"/>
      </w:pPr>
      <w:bookmarkStart w:id="140" w:name="_Toc140"/>
      <w:r>
        <w:t>利率风险敞口</w:t>
      </w:r>
      <w:bookmarkEnd w:id="140"/>
    </w:p>
    <w:p w14:paraId="2DD97E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CA4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85BD0">
            <w:r>
              <w:rPr>
                <w:rFonts w:hint="eastAsia"/>
              </w:rPr>
              <w:t>本期末2025年12月31日</w:t>
            </w:r>
          </w:p>
        </w:tc>
        <w:tc>
          <w:tcPr>
            <w:tcW w:w="1384" w:type="dxa"/>
            <w:vAlign w:val="center"/>
          </w:tcPr>
          <w:p w14:paraId="7E67A5F9">
            <w:r>
              <w:rPr>
                <w:rFonts w:hint="eastAsia"/>
              </w:rPr>
              <w:t>1年以内</w:t>
            </w:r>
          </w:p>
        </w:tc>
        <w:tc>
          <w:tcPr>
            <w:tcW w:w="1384" w:type="dxa"/>
            <w:vAlign w:val="center"/>
          </w:tcPr>
          <w:p w14:paraId="1831D4D2">
            <w:r>
              <w:rPr>
                <w:rFonts w:hint="eastAsia"/>
              </w:rPr>
              <w:t>1-5年</w:t>
            </w:r>
          </w:p>
        </w:tc>
        <w:tc>
          <w:tcPr>
            <w:tcW w:w="1384" w:type="dxa"/>
            <w:vAlign w:val="center"/>
          </w:tcPr>
          <w:p w14:paraId="4DB4E8B1">
            <w:r>
              <w:rPr>
                <w:rFonts w:hint="eastAsia"/>
              </w:rPr>
              <w:t>5年以上</w:t>
            </w:r>
          </w:p>
        </w:tc>
        <w:tc>
          <w:tcPr>
            <w:tcW w:w="1384" w:type="dxa"/>
            <w:vAlign w:val="center"/>
          </w:tcPr>
          <w:p w14:paraId="5C12F719">
            <w:r>
              <w:rPr>
                <w:rFonts w:hint="eastAsia"/>
              </w:rPr>
              <w:t>不计息</w:t>
            </w:r>
          </w:p>
        </w:tc>
        <w:tc>
          <w:tcPr>
            <w:tcW w:w="1384" w:type="dxa"/>
            <w:vAlign w:val="center"/>
          </w:tcPr>
          <w:p w14:paraId="24C62C28">
            <w:r>
              <w:rPr>
                <w:rFonts w:hint="eastAsia"/>
              </w:rPr>
              <w:t>合计</w:t>
            </w:r>
          </w:p>
        </w:tc>
      </w:tr>
      <w:tr w14:paraId="6608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9E0A1">
            <w:r>
              <w:rPr>
                <w:rFonts w:hint="eastAsia"/>
              </w:rPr>
              <w:t>资产</w:t>
            </w:r>
          </w:p>
        </w:tc>
        <w:tc>
          <w:tcPr>
            <w:tcW w:w="1384" w:type="dxa"/>
            <w:vAlign w:val="center"/>
          </w:tcPr>
          <w:p w14:paraId="50361845"/>
        </w:tc>
        <w:tc>
          <w:tcPr>
            <w:tcW w:w="1384" w:type="dxa"/>
            <w:vAlign w:val="center"/>
          </w:tcPr>
          <w:p w14:paraId="197D6705"/>
        </w:tc>
        <w:tc>
          <w:tcPr>
            <w:tcW w:w="1384" w:type="dxa"/>
            <w:vAlign w:val="center"/>
          </w:tcPr>
          <w:p w14:paraId="48D3925B"/>
        </w:tc>
        <w:tc>
          <w:tcPr>
            <w:tcW w:w="1384" w:type="dxa"/>
            <w:vAlign w:val="center"/>
          </w:tcPr>
          <w:p w14:paraId="2816526D"/>
        </w:tc>
        <w:tc>
          <w:tcPr>
            <w:tcW w:w="1384" w:type="dxa"/>
            <w:vAlign w:val="center"/>
          </w:tcPr>
          <w:p w14:paraId="1CA8650C"/>
        </w:tc>
      </w:tr>
      <w:tr w14:paraId="5A75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D1332">
            <w:r>
              <w:rPr>
                <w:rFonts w:hint="eastAsia"/>
              </w:rPr>
              <w:t>货币资金</w:t>
            </w:r>
          </w:p>
        </w:tc>
        <w:tc>
          <w:tcPr>
            <w:tcW w:w="1384" w:type="dxa"/>
            <w:vAlign w:val="center"/>
          </w:tcPr>
          <w:p w14:paraId="03EE1D7E">
            <w:pPr>
              <w:jc w:val="right"/>
            </w:pPr>
            <w:r>
              <w:rPr>
                <w:rFonts w:hint="eastAsia"/>
              </w:rPr>
              <w:t>28,133,246.85</w:t>
            </w:r>
          </w:p>
        </w:tc>
        <w:tc>
          <w:tcPr>
            <w:tcW w:w="1384" w:type="dxa"/>
            <w:vAlign w:val="center"/>
          </w:tcPr>
          <w:p w14:paraId="463041C6">
            <w:pPr>
              <w:jc w:val="right"/>
            </w:pPr>
            <w:r>
              <w:rPr>
                <w:rFonts w:hint="eastAsia"/>
              </w:rPr>
              <w:t>-</w:t>
            </w:r>
          </w:p>
        </w:tc>
        <w:tc>
          <w:tcPr>
            <w:tcW w:w="1384" w:type="dxa"/>
            <w:vAlign w:val="center"/>
          </w:tcPr>
          <w:p w14:paraId="2B4FCBF6">
            <w:pPr>
              <w:jc w:val="right"/>
            </w:pPr>
            <w:r>
              <w:rPr>
                <w:rFonts w:hint="eastAsia"/>
              </w:rPr>
              <w:t>-</w:t>
            </w:r>
          </w:p>
        </w:tc>
        <w:tc>
          <w:tcPr>
            <w:tcW w:w="1384" w:type="dxa"/>
            <w:vAlign w:val="center"/>
          </w:tcPr>
          <w:p w14:paraId="6FDF7073">
            <w:pPr>
              <w:jc w:val="right"/>
            </w:pPr>
            <w:r>
              <w:rPr>
                <w:rFonts w:hint="eastAsia"/>
              </w:rPr>
              <w:t>-</w:t>
            </w:r>
          </w:p>
        </w:tc>
        <w:tc>
          <w:tcPr>
            <w:tcW w:w="1384" w:type="dxa"/>
            <w:vAlign w:val="center"/>
          </w:tcPr>
          <w:p w14:paraId="122B63A7">
            <w:pPr>
              <w:jc w:val="right"/>
            </w:pPr>
            <w:r>
              <w:rPr>
                <w:rFonts w:hint="eastAsia"/>
              </w:rPr>
              <w:t>28,133,246.85</w:t>
            </w:r>
          </w:p>
        </w:tc>
      </w:tr>
      <w:tr w14:paraId="24A4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6BD2E">
            <w:r>
              <w:rPr>
                <w:rFonts w:hint="eastAsia"/>
              </w:rPr>
              <w:t>结算备付金</w:t>
            </w:r>
          </w:p>
        </w:tc>
        <w:tc>
          <w:tcPr>
            <w:tcW w:w="1384" w:type="dxa"/>
            <w:vAlign w:val="center"/>
          </w:tcPr>
          <w:p w14:paraId="0A28BB57">
            <w:pPr>
              <w:jc w:val="right"/>
            </w:pPr>
            <w:r>
              <w:rPr>
                <w:rFonts w:hint="eastAsia"/>
              </w:rPr>
              <w:t>-</w:t>
            </w:r>
          </w:p>
        </w:tc>
        <w:tc>
          <w:tcPr>
            <w:tcW w:w="1384" w:type="dxa"/>
            <w:vAlign w:val="center"/>
          </w:tcPr>
          <w:p w14:paraId="1F94C7CE">
            <w:pPr>
              <w:jc w:val="right"/>
            </w:pPr>
            <w:r>
              <w:rPr>
                <w:rFonts w:hint="eastAsia"/>
              </w:rPr>
              <w:t>-</w:t>
            </w:r>
          </w:p>
        </w:tc>
        <w:tc>
          <w:tcPr>
            <w:tcW w:w="1384" w:type="dxa"/>
            <w:vAlign w:val="center"/>
          </w:tcPr>
          <w:p w14:paraId="57CE5B9A">
            <w:pPr>
              <w:jc w:val="right"/>
            </w:pPr>
            <w:r>
              <w:rPr>
                <w:rFonts w:hint="eastAsia"/>
              </w:rPr>
              <w:t>-</w:t>
            </w:r>
          </w:p>
        </w:tc>
        <w:tc>
          <w:tcPr>
            <w:tcW w:w="1384" w:type="dxa"/>
            <w:vAlign w:val="center"/>
          </w:tcPr>
          <w:p w14:paraId="1611D38E">
            <w:pPr>
              <w:jc w:val="right"/>
            </w:pPr>
            <w:r>
              <w:rPr>
                <w:rFonts w:hint="eastAsia"/>
              </w:rPr>
              <w:t>-</w:t>
            </w:r>
          </w:p>
        </w:tc>
        <w:tc>
          <w:tcPr>
            <w:tcW w:w="1384" w:type="dxa"/>
            <w:vAlign w:val="center"/>
          </w:tcPr>
          <w:p w14:paraId="1FB376CF">
            <w:pPr>
              <w:jc w:val="right"/>
            </w:pPr>
            <w:r>
              <w:rPr>
                <w:rFonts w:hint="eastAsia"/>
              </w:rPr>
              <w:t>-</w:t>
            </w:r>
          </w:p>
        </w:tc>
      </w:tr>
      <w:tr w14:paraId="01BCABF4">
        <w:tblPrEx>
          <w:tblCellMar>
            <w:top w:w="0" w:type="dxa"/>
            <w:left w:w="108" w:type="dxa"/>
            <w:bottom w:w="0" w:type="dxa"/>
            <w:right w:w="108" w:type="dxa"/>
          </w:tblCellMar>
        </w:tblPrEx>
        <w:trPr>
          <w:jc w:val="center"/>
        </w:trPr>
        <w:tc>
          <w:tcPr>
            <w:tcW w:w="1384" w:type="dxa"/>
            <w:vAlign w:val="center"/>
          </w:tcPr>
          <w:p w14:paraId="0116ECB3">
            <w:r>
              <w:rPr>
                <w:rFonts w:hint="eastAsia"/>
              </w:rPr>
              <w:t>存出保证金</w:t>
            </w:r>
          </w:p>
        </w:tc>
        <w:tc>
          <w:tcPr>
            <w:tcW w:w="1384" w:type="dxa"/>
            <w:vAlign w:val="center"/>
          </w:tcPr>
          <w:p w14:paraId="6A53D915">
            <w:pPr>
              <w:jc w:val="right"/>
            </w:pPr>
            <w:r>
              <w:rPr>
                <w:rFonts w:hint="eastAsia"/>
              </w:rPr>
              <w:t>-</w:t>
            </w:r>
          </w:p>
        </w:tc>
        <w:tc>
          <w:tcPr>
            <w:tcW w:w="1384" w:type="dxa"/>
            <w:vAlign w:val="center"/>
          </w:tcPr>
          <w:p w14:paraId="74F9F5F4">
            <w:pPr>
              <w:jc w:val="right"/>
            </w:pPr>
            <w:r>
              <w:rPr>
                <w:rFonts w:hint="eastAsia"/>
              </w:rPr>
              <w:t>-</w:t>
            </w:r>
          </w:p>
        </w:tc>
        <w:tc>
          <w:tcPr>
            <w:tcW w:w="1384" w:type="dxa"/>
            <w:vAlign w:val="center"/>
          </w:tcPr>
          <w:p w14:paraId="390A63ED">
            <w:pPr>
              <w:jc w:val="right"/>
            </w:pPr>
            <w:r>
              <w:rPr>
                <w:rFonts w:hint="eastAsia"/>
              </w:rPr>
              <w:t>-</w:t>
            </w:r>
          </w:p>
        </w:tc>
        <w:tc>
          <w:tcPr>
            <w:tcW w:w="1384" w:type="dxa"/>
            <w:vAlign w:val="center"/>
          </w:tcPr>
          <w:p w14:paraId="60945930">
            <w:pPr>
              <w:jc w:val="right"/>
            </w:pPr>
            <w:r>
              <w:rPr>
                <w:rFonts w:hint="eastAsia"/>
              </w:rPr>
              <w:t>-</w:t>
            </w:r>
          </w:p>
        </w:tc>
        <w:tc>
          <w:tcPr>
            <w:tcW w:w="1384" w:type="dxa"/>
            <w:vAlign w:val="center"/>
          </w:tcPr>
          <w:p w14:paraId="51C792AE">
            <w:pPr>
              <w:jc w:val="right"/>
            </w:pPr>
            <w:r>
              <w:rPr>
                <w:rFonts w:hint="eastAsia"/>
              </w:rPr>
              <w:t>-</w:t>
            </w:r>
          </w:p>
        </w:tc>
      </w:tr>
      <w:tr w14:paraId="3968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ECFE1">
            <w:r>
              <w:rPr>
                <w:rFonts w:hint="eastAsia"/>
              </w:rPr>
              <w:t>交易性金融资产</w:t>
            </w:r>
          </w:p>
        </w:tc>
        <w:tc>
          <w:tcPr>
            <w:tcW w:w="1384" w:type="dxa"/>
            <w:vAlign w:val="center"/>
          </w:tcPr>
          <w:p w14:paraId="612BFF26">
            <w:pPr>
              <w:jc w:val="right"/>
            </w:pPr>
            <w:r>
              <w:rPr>
                <w:rFonts w:hint="eastAsia"/>
              </w:rPr>
              <w:t>326,705,241.10</w:t>
            </w:r>
          </w:p>
        </w:tc>
        <w:tc>
          <w:tcPr>
            <w:tcW w:w="1384" w:type="dxa"/>
            <w:vAlign w:val="center"/>
          </w:tcPr>
          <w:p w14:paraId="3BD11C5E">
            <w:pPr>
              <w:jc w:val="right"/>
            </w:pPr>
            <w:r>
              <w:rPr>
                <w:rFonts w:hint="eastAsia"/>
              </w:rPr>
              <w:t>366,026,583.56</w:t>
            </w:r>
          </w:p>
        </w:tc>
        <w:tc>
          <w:tcPr>
            <w:tcW w:w="1384" w:type="dxa"/>
            <w:vAlign w:val="center"/>
          </w:tcPr>
          <w:p w14:paraId="24ABB4E2">
            <w:pPr>
              <w:jc w:val="right"/>
            </w:pPr>
            <w:r>
              <w:rPr>
                <w:rFonts w:hint="eastAsia"/>
              </w:rPr>
              <w:t>49,127,522.18</w:t>
            </w:r>
          </w:p>
        </w:tc>
        <w:tc>
          <w:tcPr>
            <w:tcW w:w="1384" w:type="dxa"/>
            <w:vAlign w:val="center"/>
          </w:tcPr>
          <w:p w14:paraId="2AE4B23C">
            <w:pPr>
              <w:jc w:val="right"/>
            </w:pPr>
            <w:r>
              <w:rPr>
                <w:rFonts w:hint="eastAsia"/>
              </w:rPr>
              <w:t>-</w:t>
            </w:r>
          </w:p>
        </w:tc>
        <w:tc>
          <w:tcPr>
            <w:tcW w:w="1384" w:type="dxa"/>
            <w:vAlign w:val="center"/>
          </w:tcPr>
          <w:p w14:paraId="66421F7C">
            <w:pPr>
              <w:jc w:val="right"/>
            </w:pPr>
            <w:r>
              <w:rPr>
                <w:rFonts w:hint="eastAsia"/>
              </w:rPr>
              <w:t>741,859,346.84</w:t>
            </w:r>
          </w:p>
        </w:tc>
      </w:tr>
      <w:tr w14:paraId="6DBD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A7B04">
            <w:r>
              <w:rPr>
                <w:rFonts w:hint="eastAsia"/>
              </w:rPr>
              <w:t>衍生金融资产</w:t>
            </w:r>
          </w:p>
        </w:tc>
        <w:tc>
          <w:tcPr>
            <w:tcW w:w="1384" w:type="dxa"/>
            <w:vAlign w:val="center"/>
          </w:tcPr>
          <w:p w14:paraId="3EE40FEB">
            <w:pPr>
              <w:jc w:val="right"/>
            </w:pPr>
            <w:r>
              <w:rPr>
                <w:rFonts w:hint="eastAsia"/>
              </w:rPr>
              <w:t>-</w:t>
            </w:r>
          </w:p>
        </w:tc>
        <w:tc>
          <w:tcPr>
            <w:tcW w:w="1384" w:type="dxa"/>
            <w:vAlign w:val="center"/>
          </w:tcPr>
          <w:p w14:paraId="4735C9DC">
            <w:pPr>
              <w:jc w:val="right"/>
            </w:pPr>
            <w:r>
              <w:rPr>
                <w:rFonts w:hint="eastAsia"/>
              </w:rPr>
              <w:t>-</w:t>
            </w:r>
          </w:p>
        </w:tc>
        <w:tc>
          <w:tcPr>
            <w:tcW w:w="1384" w:type="dxa"/>
            <w:vAlign w:val="center"/>
          </w:tcPr>
          <w:p w14:paraId="66EB95A4">
            <w:pPr>
              <w:jc w:val="right"/>
            </w:pPr>
            <w:r>
              <w:rPr>
                <w:rFonts w:hint="eastAsia"/>
              </w:rPr>
              <w:t>-</w:t>
            </w:r>
          </w:p>
        </w:tc>
        <w:tc>
          <w:tcPr>
            <w:tcW w:w="1384" w:type="dxa"/>
            <w:vAlign w:val="center"/>
          </w:tcPr>
          <w:p w14:paraId="7420AC2B">
            <w:pPr>
              <w:jc w:val="right"/>
            </w:pPr>
            <w:r>
              <w:rPr>
                <w:rFonts w:hint="eastAsia"/>
              </w:rPr>
              <w:t>-</w:t>
            </w:r>
          </w:p>
        </w:tc>
        <w:tc>
          <w:tcPr>
            <w:tcW w:w="1384" w:type="dxa"/>
            <w:vAlign w:val="center"/>
          </w:tcPr>
          <w:p w14:paraId="5777C9C3">
            <w:pPr>
              <w:jc w:val="right"/>
            </w:pPr>
            <w:r>
              <w:rPr>
                <w:rFonts w:hint="eastAsia"/>
              </w:rPr>
              <w:t>-</w:t>
            </w:r>
          </w:p>
        </w:tc>
      </w:tr>
      <w:tr w14:paraId="4752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42555">
            <w:r>
              <w:rPr>
                <w:rFonts w:hint="eastAsia"/>
              </w:rPr>
              <w:t>买入返售金融资产</w:t>
            </w:r>
          </w:p>
        </w:tc>
        <w:tc>
          <w:tcPr>
            <w:tcW w:w="1384" w:type="dxa"/>
            <w:vAlign w:val="center"/>
          </w:tcPr>
          <w:p w14:paraId="09F26C1D">
            <w:pPr>
              <w:jc w:val="right"/>
            </w:pPr>
            <w:r>
              <w:rPr>
                <w:rFonts w:hint="eastAsia"/>
              </w:rPr>
              <w:t>130,008,005.53</w:t>
            </w:r>
          </w:p>
        </w:tc>
        <w:tc>
          <w:tcPr>
            <w:tcW w:w="1384" w:type="dxa"/>
            <w:vAlign w:val="center"/>
          </w:tcPr>
          <w:p w14:paraId="13F210E5">
            <w:pPr>
              <w:jc w:val="right"/>
            </w:pPr>
            <w:r>
              <w:rPr>
                <w:rFonts w:hint="eastAsia"/>
              </w:rPr>
              <w:t>-</w:t>
            </w:r>
          </w:p>
        </w:tc>
        <w:tc>
          <w:tcPr>
            <w:tcW w:w="1384" w:type="dxa"/>
            <w:vAlign w:val="center"/>
          </w:tcPr>
          <w:p w14:paraId="4F6ED0FD">
            <w:pPr>
              <w:jc w:val="right"/>
            </w:pPr>
            <w:r>
              <w:rPr>
                <w:rFonts w:hint="eastAsia"/>
              </w:rPr>
              <w:t>-</w:t>
            </w:r>
          </w:p>
        </w:tc>
        <w:tc>
          <w:tcPr>
            <w:tcW w:w="1384" w:type="dxa"/>
            <w:vAlign w:val="center"/>
          </w:tcPr>
          <w:p w14:paraId="721C853B">
            <w:pPr>
              <w:jc w:val="right"/>
            </w:pPr>
            <w:r>
              <w:rPr>
                <w:rFonts w:hint="eastAsia"/>
              </w:rPr>
              <w:t>-</w:t>
            </w:r>
          </w:p>
        </w:tc>
        <w:tc>
          <w:tcPr>
            <w:tcW w:w="1384" w:type="dxa"/>
            <w:vAlign w:val="center"/>
          </w:tcPr>
          <w:p w14:paraId="6EA4AC17">
            <w:pPr>
              <w:jc w:val="right"/>
            </w:pPr>
            <w:r>
              <w:rPr>
                <w:rFonts w:hint="eastAsia"/>
              </w:rPr>
              <w:t>130,008,005.53</w:t>
            </w:r>
          </w:p>
        </w:tc>
      </w:tr>
      <w:tr w14:paraId="5D26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504A2">
            <w:r>
              <w:rPr>
                <w:rFonts w:hint="eastAsia"/>
              </w:rPr>
              <w:t>债权投资</w:t>
            </w:r>
          </w:p>
        </w:tc>
        <w:tc>
          <w:tcPr>
            <w:tcW w:w="1384" w:type="dxa"/>
            <w:vAlign w:val="center"/>
          </w:tcPr>
          <w:p w14:paraId="7B3F2940">
            <w:pPr>
              <w:jc w:val="right"/>
            </w:pPr>
            <w:r>
              <w:rPr>
                <w:rFonts w:hint="eastAsia"/>
              </w:rPr>
              <w:t>-</w:t>
            </w:r>
          </w:p>
        </w:tc>
        <w:tc>
          <w:tcPr>
            <w:tcW w:w="1384" w:type="dxa"/>
            <w:vAlign w:val="center"/>
          </w:tcPr>
          <w:p w14:paraId="060B8562">
            <w:pPr>
              <w:jc w:val="right"/>
            </w:pPr>
            <w:r>
              <w:rPr>
                <w:rFonts w:hint="eastAsia"/>
              </w:rPr>
              <w:t>-</w:t>
            </w:r>
          </w:p>
        </w:tc>
        <w:tc>
          <w:tcPr>
            <w:tcW w:w="1384" w:type="dxa"/>
            <w:vAlign w:val="center"/>
          </w:tcPr>
          <w:p w14:paraId="2FBAEF03">
            <w:pPr>
              <w:jc w:val="right"/>
            </w:pPr>
            <w:r>
              <w:rPr>
                <w:rFonts w:hint="eastAsia"/>
              </w:rPr>
              <w:t>-</w:t>
            </w:r>
          </w:p>
        </w:tc>
        <w:tc>
          <w:tcPr>
            <w:tcW w:w="1384" w:type="dxa"/>
            <w:vAlign w:val="center"/>
          </w:tcPr>
          <w:p w14:paraId="6F7D3621">
            <w:pPr>
              <w:jc w:val="right"/>
            </w:pPr>
            <w:r>
              <w:rPr>
                <w:rFonts w:hint="eastAsia"/>
              </w:rPr>
              <w:t>-</w:t>
            </w:r>
          </w:p>
        </w:tc>
        <w:tc>
          <w:tcPr>
            <w:tcW w:w="1384" w:type="dxa"/>
            <w:vAlign w:val="center"/>
          </w:tcPr>
          <w:p w14:paraId="0C5057D5">
            <w:pPr>
              <w:jc w:val="right"/>
            </w:pPr>
            <w:r>
              <w:rPr>
                <w:rFonts w:hint="eastAsia"/>
              </w:rPr>
              <w:t>-</w:t>
            </w:r>
          </w:p>
        </w:tc>
      </w:tr>
      <w:tr w14:paraId="46FF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B5686">
            <w:r>
              <w:rPr>
                <w:rFonts w:hint="eastAsia"/>
              </w:rPr>
              <w:t>其他债权投资</w:t>
            </w:r>
          </w:p>
        </w:tc>
        <w:tc>
          <w:tcPr>
            <w:tcW w:w="1384" w:type="dxa"/>
            <w:vAlign w:val="center"/>
          </w:tcPr>
          <w:p w14:paraId="5FEC8FA8">
            <w:pPr>
              <w:jc w:val="right"/>
            </w:pPr>
            <w:r>
              <w:rPr>
                <w:rFonts w:hint="eastAsia"/>
              </w:rPr>
              <w:t>-</w:t>
            </w:r>
          </w:p>
        </w:tc>
        <w:tc>
          <w:tcPr>
            <w:tcW w:w="1384" w:type="dxa"/>
            <w:vAlign w:val="center"/>
          </w:tcPr>
          <w:p w14:paraId="24D7C358">
            <w:pPr>
              <w:jc w:val="right"/>
            </w:pPr>
            <w:r>
              <w:rPr>
                <w:rFonts w:hint="eastAsia"/>
              </w:rPr>
              <w:t>-</w:t>
            </w:r>
          </w:p>
        </w:tc>
        <w:tc>
          <w:tcPr>
            <w:tcW w:w="1384" w:type="dxa"/>
            <w:vAlign w:val="center"/>
          </w:tcPr>
          <w:p w14:paraId="4BE25FDB">
            <w:pPr>
              <w:jc w:val="right"/>
            </w:pPr>
            <w:r>
              <w:rPr>
                <w:rFonts w:hint="eastAsia"/>
              </w:rPr>
              <w:t>-</w:t>
            </w:r>
          </w:p>
        </w:tc>
        <w:tc>
          <w:tcPr>
            <w:tcW w:w="1384" w:type="dxa"/>
            <w:vAlign w:val="center"/>
          </w:tcPr>
          <w:p w14:paraId="047A4E72">
            <w:pPr>
              <w:jc w:val="right"/>
            </w:pPr>
            <w:r>
              <w:rPr>
                <w:rFonts w:hint="eastAsia"/>
              </w:rPr>
              <w:t>-</w:t>
            </w:r>
          </w:p>
        </w:tc>
        <w:tc>
          <w:tcPr>
            <w:tcW w:w="1384" w:type="dxa"/>
            <w:vAlign w:val="center"/>
          </w:tcPr>
          <w:p w14:paraId="3179EA58">
            <w:pPr>
              <w:jc w:val="right"/>
            </w:pPr>
            <w:r>
              <w:rPr>
                <w:rFonts w:hint="eastAsia"/>
              </w:rPr>
              <w:t>-</w:t>
            </w:r>
          </w:p>
        </w:tc>
      </w:tr>
      <w:tr w14:paraId="31E2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E6212">
            <w:r>
              <w:rPr>
                <w:rFonts w:hint="eastAsia"/>
              </w:rPr>
              <w:t>其他权益工具投资</w:t>
            </w:r>
          </w:p>
        </w:tc>
        <w:tc>
          <w:tcPr>
            <w:tcW w:w="1384" w:type="dxa"/>
            <w:vAlign w:val="center"/>
          </w:tcPr>
          <w:p w14:paraId="1475C9D0">
            <w:pPr>
              <w:jc w:val="right"/>
            </w:pPr>
            <w:r>
              <w:rPr>
                <w:rFonts w:hint="eastAsia"/>
              </w:rPr>
              <w:t>-</w:t>
            </w:r>
          </w:p>
        </w:tc>
        <w:tc>
          <w:tcPr>
            <w:tcW w:w="1384" w:type="dxa"/>
            <w:vAlign w:val="center"/>
          </w:tcPr>
          <w:p w14:paraId="31FA3011">
            <w:pPr>
              <w:jc w:val="right"/>
            </w:pPr>
            <w:r>
              <w:rPr>
                <w:rFonts w:hint="eastAsia"/>
              </w:rPr>
              <w:t>-</w:t>
            </w:r>
          </w:p>
        </w:tc>
        <w:tc>
          <w:tcPr>
            <w:tcW w:w="1384" w:type="dxa"/>
            <w:vAlign w:val="center"/>
          </w:tcPr>
          <w:p w14:paraId="2F718797">
            <w:pPr>
              <w:jc w:val="right"/>
            </w:pPr>
            <w:r>
              <w:rPr>
                <w:rFonts w:hint="eastAsia"/>
              </w:rPr>
              <w:t>-</w:t>
            </w:r>
          </w:p>
        </w:tc>
        <w:tc>
          <w:tcPr>
            <w:tcW w:w="1384" w:type="dxa"/>
            <w:vAlign w:val="center"/>
          </w:tcPr>
          <w:p w14:paraId="639EB94E">
            <w:pPr>
              <w:jc w:val="right"/>
            </w:pPr>
            <w:r>
              <w:rPr>
                <w:rFonts w:hint="eastAsia"/>
              </w:rPr>
              <w:t>-</w:t>
            </w:r>
          </w:p>
        </w:tc>
        <w:tc>
          <w:tcPr>
            <w:tcW w:w="1384" w:type="dxa"/>
            <w:vAlign w:val="center"/>
          </w:tcPr>
          <w:p w14:paraId="2B831D10">
            <w:pPr>
              <w:jc w:val="right"/>
            </w:pPr>
            <w:r>
              <w:rPr>
                <w:rFonts w:hint="eastAsia"/>
              </w:rPr>
              <w:t>-</w:t>
            </w:r>
          </w:p>
        </w:tc>
      </w:tr>
      <w:tr w14:paraId="1B61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D0436">
            <w:r>
              <w:rPr>
                <w:rFonts w:hint="eastAsia"/>
              </w:rPr>
              <w:t>应收清算款</w:t>
            </w:r>
          </w:p>
        </w:tc>
        <w:tc>
          <w:tcPr>
            <w:tcW w:w="1384" w:type="dxa"/>
            <w:vAlign w:val="center"/>
          </w:tcPr>
          <w:p w14:paraId="36F4FB64">
            <w:pPr>
              <w:jc w:val="right"/>
            </w:pPr>
            <w:r>
              <w:rPr>
                <w:rFonts w:hint="eastAsia"/>
              </w:rPr>
              <w:t>-</w:t>
            </w:r>
          </w:p>
        </w:tc>
        <w:tc>
          <w:tcPr>
            <w:tcW w:w="1384" w:type="dxa"/>
            <w:vAlign w:val="center"/>
          </w:tcPr>
          <w:p w14:paraId="0C892278">
            <w:pPr>
              <w:jc w:val="right"/>
            </w:pPr>
            <w:r>
              <w:rPr>
                <w:rFonts w:hint="eastAsia"/>
              </w:rPr>
              <w:t>-</w:t>
            </w:r>
          </w:p>
        </w:tc>
        <w:tc>
          <w:tcPr>
            <w:tcW w:w="1384" w:type="dxa"/>
            <w:vAlign w:val="center"/>
          </w:tcPr>
          <w:p w14:paraId="6100CE92">
            <w:pPr>
              <w:jc w:val="right"/>
            </w:pPr>
            <w:r>
              <w:rPr>
                <w:rFonts w:hint="eastAsia"/>
              </w:rPr>
              <w:t>-</w:t>
            </w:r>
          </w:p>
        </w:tc>
        <w:tc>
          <w:tcPr>
            <w:tcW w:w="1384" w:type="dxa"/>
            <w:vAlign w:val="center"/>
          </w:tcPr>
          <w:p w14:paraId="2DFEB97A">
            <w:pPr>
              <w:jc w:val="right"/>
            </w:pPr>
            <w:r>
              <w:rPr>
                <w:rFonts w:hint="eastAsia"/>
              </w:rPr>
              <w:t>-</w:t>
            </w:r>
          </w:p>
        </w:tc>
        <w:tc>
          <w:tcPr>
            <w:tcW w:w="1384" w:type="dxa"/>
            <w:vAlign w:val="center"/>
          </w:tcPr>
          <w:p w14:paraId="1C812707">
            <w:pPr>
              <w:jc w:val="right"/>
            </w:pPr>
            <w:r>
              <w:rPr>
                <w:rFonts w:hint="eastAsia"/>
              </w:rPr>
              <w:t>-</w:t>
            </w:r>
          </w:p>
        </w:tc>
      </w:tr>
      <w:tr w14:paraId="7DBE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752AB">
            <w:r>
              <w:rPr>
                <w:rFonts w:hint="eastAsia"/>
              </w:rPr>
              <w:t>应收股利</w:t>
            </w:r>
          </w:p>
        </w:tc>
        <w:tc>
          <w:tcPr>
            <w:tcW w:w="1384" w:type="dxa"/>
            <w:vAlign w:val="center"/>
          </w:tcPr>
          <w:p w14:paraId="4AB087B8">
            <w:pPr>
              <w:jc w:val="right"/>
            </w:pPr>
            <w:r>
              <w:rPr>
                <w:rFonts w:hint="eastAsia"/>
              </w:rPr>
              <w:t>-</w:t>
            </w:r>
          </w:p>
        </w:tc>
        <w:tc>
          <w:tcPr>
            <w:tcW w:w="1384" w:type="dxa"/>
            <w:vAlign w:val="center"/>
          </w:tcPr>
          <w:p w14:paraId="6E3D2619">
            <w:pPr>
              <w:jc w:val="right"/>
            </w:pPr>
            <w:r>
              <w:rPr>
                <w:rFonts w:hint="eastAsia"/>
              </w:rPr>
              <w:t>-</w:t>
            </w:r>
          </w:p>
        </w:tc>
        <w:tc>
          <w:tcPr>
            <w:tcW w:w="1384" w:type="dxa"/>
            <w:vAlign w:val="center"/>
          </w:tcPr>
          <w:p w14:paraId="0897EB79">
            <w:pPr>
              <w:jc w:val="right"/>
            </w:pPr>
            <w:r>
              <w:rPr>
                <w:rFonts w:hint="eastAsia"/>
              </w:rPr>
              <w:t>-</w:t>
            </w:r>
          </w:p>
        </w:tc>
        <w:tc>
          <w:tcPr>
            <w:tcW w:w="1384" w:type="dxa"/>
            <w:vAlign w:val="center"/>
          </w:tcPr>
          <w:p w14:paraId="132E5319">
            <w:pPr>
              <w:jc w:val="right"/>
            </w:pPr>
            <w:r>
              <w:rPr>
                <w:rFonts w:hint="eastAsia"/>
              </w:rPr>
              <w:t>-</w:t>
            </w:r>
          </w:p>
        </w:tc>
        <w:tc>
          <w:tcPr>
            <w:tcW w:w="1384" w:type="dxa"/>
            <w:vAlign w:val="center"/>
          </w:tcPr>
          <w:p w14:paraId="5C239602">
            <w:pPr>
              <w:jc w:val="right"/>
            </w:pPr>
            <w:r>
              <w:rPr>
                <w:rFonts w:hint="eastAsia"/>
              </w:rPr>
              <w:t>-</w:t>
            </w:r>
          </w:p>
        </w:tc>
      </w:tr>
      <w:tr w14:paraId="79F4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502B0">
            <w:r>
              <w:rPr>
                <w:rFonts w:hint="eastAsia"/>
              </w:rPr>
              <w:t>应收申购款</w:t>
            </w:r>
          </w:p>
        </w:tc>
        <w:tc>
          <w:tcPr>
            <w:tcW w:w="1384" w:type="dxa"/>
            <w:vAlign w:val="center"/>
          </w:tcPr>
          <w:p w14:paraId="055CD5D4">
            <w:pPr>
              <w:jc w:val="right"/>
            </w:pPr>
            <w:r>
              <w:rPr>
                <w:rFonts w:hint="eastAsia"/>
              </w:rPr>
              <w:t>-</w:t>
            </w:r>
          </w:p>
        </w:tc>
        <w:tc>
          <w:tcPr>
            <w:tcW w:w="1384" w:type="dxa"/>
            <w:vAlign w:val="center"/>
          </w:tcPr>
          <w:p w14:paraId="6E5BEFDE">
            <w:pPr>
              <w:jc w:val="right"/>
            </w:pPr>
            <w:r>
              <w:rPr>
                <w:rFonts w:hint="eastAsia"/>
              </w:rPr>
              <w:t>-</w:t>
            </w:r>
          </w:p>
        </w:tc>
        <w:tc>
          <w:tcPr>
            <w:tcW w:w="1384" w:type="dxa"/>
            <w:vAlign w:val="center"/>
          </w:tcPr>
          <w:p w14:paraId="4084761E">
            <w:pPr>
              <w:jc w:val="right"/>
            </w:pPr>
            <w:r>
              <w:rPr>
                <w:rFonts w:hint="eastAsia"/>
              </w:rPr>
              <w:t>-</w:t>
            </w:r>
          </w:p>
        </w:tc>
        <w:tc>
          <w:tcPr>
            <w:tcW w:w="1384" w:type="dxa"/>
            <w:vAlign w:val="center"/>
          </w:tcPr>
          <w:p w14:paraId="658308AD">
            <w:pPr>
              <w:jc w:val="right"/>
            </w:pPr>
            <w:r>
              <w:rPr>
                <w:rFonts w:hint="eastAsia"/>
              </w:rPr>
              <w:t>2,053,418.26</w:t>
            </w:r>
          </w:p>
        </w:tc>
        <w:tc>
          <w:tcPr>
            <w:tcW w:w="1384" w:type="dxa"/>
            <w:vAlign w:val="center"/>
          </w:tcPr>
          <w:p w14:paraId="47CC25D7">
            <w:pPr>
              <w:jc w:val="right"/>
            </w:pPr>
            <w:r>
              <w:rPr>
                <w:rFonts w:hint="eastAsia"/>
              </w:rPr>
              <w:t>2,053,418.26</w:t>
            </w:r>
          </w:p>
        </w:tc>
      </w:tr>
      <w:tr w14:paraId="2A5D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7F43C">
            <w:r>
              <w:rPr>
                <w:rFonts w:hint="eastAsia"/>
              </w:rPr>
              <w:t>递延所得税资产</w:t>
            </w:r>
          </w:p>
        </w:tc>
        <w:tc>
          <w:tcPr>
            <w:tcW w:w="1384" w:type="dxa"/>
            <w:vAlign w:val="center"/>
          </w:tcPr>
          <w:p w14:paraId="14B01A58">
            <w:pPr>
              <w:jc w:val="right"/>
            </w:pPr>
            <w:r>
              <w:rPr>
                <w:rFonts w:hint="eastAsia"/>
              </w:rPr>
              <w:t>-</w:t>
            </w:r>
          </w:p>
        </w:tc>
        <w:tc>
          <w:tcPr>
            <w:tcW w:w="1384" w:type="dxa"/>
            <w:vAlign w:val="center"/>
          </w:tcPr>
          <w:p w14:paraId="366C9623">
            <w:pPr>
              <w:jc w:val="right"/>
            </w:pPr>
            <w:r>
              <w:rPr>
                <w:rFonts w:hint="eastAsia"/>
              </w:rPr>
              <w:t>-</w:t>
            </w:r>
          </w:p>
        </w:tc>
        <w:tc>
          <w:tcPr>
            <w:tcW w:w="1384" w:type="dxa"/>
            <w:vAlign w:val="center"/>
          </w:tcPr>
          <w:p w14:paraId="568B26BA">
            <w:pPr>
              <w:jc w:val="right"/>
            </w:pPr>
            <w:r>
              <w:rPr>
                <w:rFonts w:hint="eastAsia"/>
              </w:rPr>
              <w:t>-</w:t>
            </w:r>
          </w:p>
        </w:tc>
        <w:tc>
          <w:tcPr>
            <w:tcW w:w="1384" w:type="dxa"/>
            <w:vAlign w:val="center"/>
          </w:tcPr>
          <w:p w14:paraId="5CC1CE1F">
            <w:pPr>
              <w:jc w:val="right"/>
            </w:pPr>
            <w:r>
              <w:rPr>
                <w:rFonts w:hint="eastAsia"/>
              </w:rPr>
              <w:t>-</w:t>
            </w:r>
          </w:p>
        </w:tc>
        <w:tc>
          <w:tcPr>
            <w:tcW w:w="1384" w:type="dxa"/>
            <w:vAlign w:val="center"/>
          </w:tcPr>
          <w:p w14:paraId="624CD7D8">
            <w:pPr>
              <w:jc w:val="right"/>
            </w:pPr>
            <w:r>
              <w:rPr>
                <w:rFonts w:hint="eastAsia"/>
              </w:rPr>
              <w:t>-</w:t>
            </w:r>
          </w:p>
        </w:tc>
      </w:tr>
      <w:tr w14:paraId="466D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5356A">
            <w:r>
              <w:rPr>
                <w:rFonts w:hint="eastAsia"/>
              </w:rPr>
              <w:t>其他资产</w:t>
            </w:r>
          </w:p>
        </w:tc>
        <w:tc>
          <w:tcPr>
            <w:tcW w:w="1384" w:type="dxa"/>
            <w:vAlign w:val="center"/>
          </w:tcPr>
          <w:p w14:paraId="6ECB8D83">
            <w:pPr>
              <w:jc w:val="right"/>
            </w:pPr>
            <w:r>
              <w:rPr>
                <w:rFonts w:hint="eastAsia"/>
              </w:rPr>
              <w:t>-</w:t>
            </w:r>
          </w:p>
        </w:tc>
        <w:tc>
          <w:tcPr>
            <w:tcW w:w="1384" w:type="dxa"/>
            <w:vAlign w:val="center"/>
          </w:tcPr>
          <w:p w14:paraId="6DE41995">
            <w:pPr>
              <w:jc w:val="right"/>
            </w:pPr>
            <w:r>
              <w:rPr>
                <w:rFonts w:hint="eastAsia"/>
              </w:rPr>
              <w:t>-</w:t>
            </w:r>
          </w:p>
        </w:tc>
        <w:tc>
          <w:tcPr>
            <w:tcW w:w="1384" w:type="dxa"/>
            <w:vAlign w:val="center"/>
          </w:tcPr>
          <w:p w14:paraId="039D2A5D">
            <w:pPr>
              <w:jc w:val="right"/>
            </w:pPr>
            <w:r>
              <w:rPr>
                <w:rFonts w:hint="eastAsia"/>
              </w:rPr>
              <w:t>-</w:t>
            </w:r>
          </w:p>
        </w:tc>
        <w:tc>
          <w:tcPr>
            <w:tcW w:w="1384" w:type="dxa"/>
            <w:vAlign w:val="center"/>
          </w:tcPr>
          <w:p w14:paraId="22A5FAE2">
            <w:pPr>
              <w:jc w:val="right"/>
            </w:pPr>
            <w:r>
              <w:rPr>
                <w:rFonts w:hint="eastAsia"/>
              </w:rPr>
              <w:t>-</w:t>
            </w:r>
          </w:p>
        </w:tc>
        <w:tc>
          <w:tcPr>
            <w:tcW w:w="1384" w:type="dxa"/>
            <w:vAlign w:val="center"/>
          </w:tcPr>
          <w:p w14:paraId="2A163A49">
            <w:pPr>
              <w:jc w:val="right"/>
            </w:pPr>
            <w:r>
              <w:rPr>
                <w:rFonts w:hint="eastAsia"/>
              </w:rPr>
              <w:t>-</w:t>
            </w:r>
          </w:p>
        </w:tc>
      </w:tr>
      <w:tr w14:paraId="7F110040">
        <w:tblPrEx>
          <w:tblCellMar>
            <w:top w:w="0" w:type="dxa"/>
            <w:left w:w="108" w:type="dxa"/>
            <w:bottom w:w="0" w:type="dxa"/>
            <w:right w:w="108" w:type="dxa"/>
          </w:tblCellMar>
        </w:tblPrEx>
        <w:trPr>
          <w:jc w:val="center"/>
        </w:trPr>
        <w:tc>
          <w:tcPr>
            <w:tcW w:w="1384" w:type="dxa"/>
            <w:vAlign w:val="center"/>
          </w:tcPr>
          <w:p w14:paraId="38055FF0">
            <w:r>
              <w:rPr>
                <w:rFonts w:hint="eastAsia"/>
              </w:rPr>
              <w:t>资产总计</w:t>
            </w:r>
          </w:p>
        </w:tc>
        <w:tc>
          <w:tcPr>
            <w:tcW w:w="1384" w:type="dxa"/>
            <w:vAlign w:val="center"/>
          </w:tcPr>
          <w:p w14:paraId="7F640364">
            <w:pPr>
              <w:jc w:val="right"/>
            </w:pPr>
            <w:r>
              <w:rPr>
                <w:rFonts w:hint="eastAsia"/>
              </w:rPr>
              <w:t>484,846,493.48</w:t>
            </w:r>
          </w:p>
        </w:tc>
        <w:tc>
          <w:tcPr>
            <w:tcW w:w="1384" w:type="dxa"/>
            <w:vAlign w:val="center"/>
          </w:tcPr>
          <w:p w14:paraId="1ADDB052">
            <w:pPr>
              <w:jc w:val="right"/>
            </w:pPr>
            <w:r>
              <w:rPr>
                <w:rFonts w:hint="eastAsia"/>
              </w:rPr>
              <w:t>366,026,583.56</w:t>
            </w:r>
          </w:p>
        </w:tc>
        <w:tc>
          <w:tcPr>
            <w:tcW w:w="1384" w:type="dxa"/>
            <w:vAlign w:val="center"/>
          </w:tcPr>
          <w:p w14:paraId="0E47AB20">
            <w:pPr>
              <w:jc w:val="right"/>
            </w:pPr>
            <w:r>
              <w:rPr>
                <w:rFonts w:hint="eastAsia"/>
              </w:rPr>
              <w:t>49,127,522.18</w:t>
            </w:r>
          </w:p>
        </w:tc>
        <w:tc>
          <w:tcPr>
            <w:tcW w:w="1384" w:type="dxa"/>
            <w:vAlign w:val="center"/>
          </w:tcPr>
          <w:p w14:paraId="46277ABA">
            <w:pPr>
              <w:jc w:val="right"/>
            </w:pPr>
            <w:r>
              <w:rPr>
                <w:rFonts w:hint="eastAsia"/>
              </w:rPr>
              <w:t>2,053,418.26</w:t>
            </w:r>
          </w:p>
        </w:tc>
        <w:tc>
          <w:tcPr>
            <w:tcW w:w="1384" w:type="dxa"/>
            <w:vAlign w:val="center"/>
          </w:tcPr>
          <w:p w14:paraId="7C2280F1">
            <w:pPr>
              <w:jc w:val="right"/>
            </w:pPr>
            <w:r>
              <w:rPr>
                <w:rFonts w:hint="eastAsia"/>
              </w:rPr>
              <w:t>902,054,017.48</w:t>
            </w:r>
          </w:p>
        </w:tc>
      </w:tr>
      <w:tr w14:paraId="35D0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F22F0">
            <w:r>
              <w:rPr>
                <w:rFonts w:hint="eastAsia"/>
              </w:rPr>
              <w:t>负债</w:t>
            </w:r>
          </w:p>
        </w:tc>
        <w:tc>
          <w:tcPr>
            <w:tcW w:w="1384" w:type="dxa"/>
            <w:vAlign w:val="center"/>
          </w:tcPr>
          <w:p w14:paraId="1C83E647"/>
        </w:tc>
        <w:tc>
          <w:tcPr>
            <w:tcW w:w="1384" w:type="dxa"/>
            <w:vAlign w:val="center"/>
          </w:tcPr>
          <w:p w14:paraId="2BB5FDB8"/>
        </w:tc>
        <w:tc>
          <w:tcPr>
            <w:tcW w:w="1384" w:type="dxa"/>
            <w:vAlign w:val="center"/>
          </w:tcPr>
          <w:p w14:paraId="2BBF6AD0"/>
        </w:tc>
        <w:tc>
          <w:tcPr>
            <w:tcW w:w="1384" w:type="dxa"/>
            <w:vAlign w:val="center"/>
          </w:tcPr>
          <w:p w14:paraId="1C242CE9"/>
        </w:tc>
        <w:tc>
          <w:tcPr>
            <w:tcW w:w="1384" w:type="dxa"/>
            <w:vAlign w:val="center"/>
          </w:tcPr>
          <w:p w14:paraId="686EBBFD"/>
        </w:tc>
      </w:tr>
      <w:tr w14:paraId="46A9A83D">
        <w:tblPrEx>
          <w:tblCellMar>
            <w:top w:w="0" w:type="dxa"/>
            <w:left w:w="108" w:type="dxa"/>
            <w:bottom w:w="0" w:type="dxa"/>
            <w:right w:w="108" w:type="dxa"/>
          </w:tblCellMar>
        </w:tblPrEx>
        <w:trPr>
          <w:jc w:val="center"/>
        </w:trPr>
        <w:tc>
          <w:tcPr>
            <w:tcW w:w="1384" w:type="dxa"/>
            <w:vAlign w:val="center"/>
          </w:tcPr>
          <w:p w14:paraId="0A87C880">
            <w:r>
              <w:rPr>
                <w:rFonts w:hint="eastAsia"/>
              </w:rPr>
              <w:t>短期借款</w:t>
            </w:r>
          </w:p>
        </w:tc>
        <w:tc>
          <w:tcPr>
            <w:tcW w:w="1384" w:type="dxa"/>
            <w:vAlign w:val="center"/>
          </w:tcPr>
          <w:p w14:paraId="46EBB5E6">
            <w:pPr>
              <w:jc w:val="right"/>
            </w:pPr>
            <w:r>
              <w:rPr>
                <w:rFonts w:hint="eastAsia"/>
              </w:rPr>
              <w:t>-</w:t>
            </w:r>
          </w:p>
        </w:tc>
        <w:tc>
          <w:tcPr>
            <w:tcW w:w="1384" w:type="dxa"/>
            <w:vAlign w:val="center"/>
          </w:tcPr>
          <w:p w14:paraId="6A7657BD">
            <w:pPr>
              <w:jc w:val="right"/>
            </w:pPr>
            <w:r>
              <w:rPr>
                <w:rFonts w:hint="eastAsia"/>
              </w:rPr>
              <w:t>-</w:t>
            </w:r>
          </w:p>
        </w:tc>
        <w:tc>
          <w:tcPr>
            <w:tcW w:w="1384" w:type="dxa"/>
            <w:vAlign w:val="center"/>
          </w:tcPr>
          <w:p w14:paraId="1BCC7A02">
            <w:pPr>
              <w:jc w:val="right"/>
            </w:pPr>
            <w:r>
              <w:rPr>
                <w:rFonts w:hint="eastAsia"/>
              </w:rPr>
              <w:t>-</w:t>
            </w:r>
          </w:p>
        </w:tc>
        <w:tc>
          <w:tcPr>
            <w:tcW w:w="1384" w:type="dxa"/>
            <w:vAlign w:val="center"/>
          </w:tcPr>
          <w:p w14:paraId="179A3EE1">
            <w:pPr>
              <w:jc w:val="right"/>
            </w:pPr>
            <w:r>
              <w:rPr>
                <w:rFonts w:hint="eastAsia"/>
              </w:rPr>
              <w:t>-</w:t>
            </w:r>
          </w:p>
        </w:tc>
        <w:tc>
          <w:tcPr>
            <w:tcW w:w="1384" w:type="dxa"/>
            <w:vAlign w:val="center"/>
          </w:tcPr>
          <w:p w14:paraId="3C5D0A73">
            <w:pPr>
              <w:jc w:val="right"/>
            </w:pPr>
            <w:r>
              <w:rPr>
                <w:rFonts w:hint="eastAsia"/>
              </w:rPr>
              <w:t>-</w:t>
            </w:r>
          </w:p>
        </w:tc>
      </w:tr>
      <w:tr w14:paraId="26DC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B7B2B">
            <w:r>
              <w:rPr>
                <w:rFonts w:hint="eastAsia"/>
              </w:rPr>
              <w:t>交易性金融负债</w:t>
            </w:r>
          </w:p>
        </w:tc>
        <w:tc>
          <w:tcPr>
            <w:tcW w:w="1384" w:type="dxa"/>
            <w:vAlign w:val="center"/>
          </w:tcPr>
          <w:p w14:paraId="1833E9A1">
            <w:pPr>
              <w:jc w:val="right"/>
            </w:pPr>
            <w:r>
              <w:rPr>
                <w:rFonts w:hint="eastAsia"/>
              </w:rPr>
              <w:t>-</w:t>
            </w:r>
          </w:p>
        </w:tc>
        <w:tc>
          <w:tcPr>
            <w:tcW w:w="1384" w:type="dxa"/>
            <w:vAlign w:val="center"/>
          </w:tcPr>
          <w:p w14:paraId="02A54705">
            <w:pPr>
              <w:jc w:val="right"/>
            </w:pPr>
            <w:r>
              <w:rPr>
                <w:rFonts w:hint="eastAsia"/>
              </w:rPr>
              <w:t>-</w:t>
            </w:r>
          </w:p>
        </w:tc>
        <w:tc>
          <w:tcPr>
            <w:tcW w:w="1384" w:type="dxa"/>
            <w:vAlign w:val="center"/>
          </w:tcPr>
          <w:p w14:paraId="41DB004A">
            <w:pPr>
              <w:jc w:val="right"/>
            </w:pPr>
            <w:r>
              <w:rPr>
                <w:rFonts w:hint="eastAsia"/>
              </w:rPr>
              <w:t>-</w:t>
            </w:r>
          </w:p>
        </w:tc>
        <w:tc>
          <w:tcPr>
            <w:tcW w:w="1384" w:type="dxa"/>
            <w:vAlign w:val="center"/>
          </w:tcPr>
          <w:p w14:paraId="012EBE4E">
            <w:pPr>
              <w:jc w:val="right"/>
            </w:pPr>
            <w:r>
              <w:rPr>
                <w:rFonts w:hint="eastAsia"/>
              </w:rPr>
              <w:t>-</w:t>
            </w:r>
          </w:p>
        </w:tc>
        <w:tc>
          <w:tcPr>
            <w:tcW w:w="1384" w:type="dxa"/>
            <w:vAlign w:val="center"/>
          </w:tcPr>
          <w:p w14:paraId="5F8FC7AF">
            <w:pPr>
              <w:jc w:val="right"/>
            </w:pPr>
            <w:r>
              <w:rPr>
                <w:rFonts w:hint="eastAsia"/>
              </w:rPr>
              <w:t>-</w:t>
            </w:r>
          </w:p>
        </w:tc>
      </w:tr>
      <w:tr w14:paraId="0B94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91D58">
            <w:r>
              <w:rPr>
                <w:rFonts w:hint="eastAsia"/>
              </w:rPr>
              <w:t>衍生金融负债</w:t>
            </w:r>
          </w:p>
        </w:tc>
        <w:tc>
          <w:tcPr>
            <w:tcW w:w="1384" w:type="dxa"/>
            <w:vAlign w:val="center"/>
          </w:tcPr>
          <w:p w14:paraId="0A5E9C82">
            <w:pPr>
              <w:jc w:val="right"/>
            </w:pPr>
            <w:r>
              <w:rPr>
                <w:rFonts w:hint="eastAsia"/>
              </w:rPr>
              <w:t>-</w:t>
            </w:r>
          </w:p>
        </w:tc>
        <w:tc>
          <w:tcPr>
            <w:tcW w:w="1384" w:type="dxa"/>
            <w:vAlign w:val="center"/>
          </w:tcPr>
          <w:p w14:paraId="4F65E98F">
            <w:pPr>
              <w:jc w:val="right"/>
            </w:pPr>
            <w:r>
              <w:rPr>
                <w:rFonts w:hint="eastAsia"/>
              </w:rPr>
              <w:t>-</w:t>
            </w:r>
          </w:p>
        </w:tc>
        <w:tc>
          <w:tcPr>
            <w:tcW w:w="1384" w:type="dxa"/>
            <w:vAlign w:val="center"/>
          </w:tcPr>
          <w:p w14:paraId="0503A1B7">
            <w:pPr>
              <w:jc w:val="right"/>
            </w:pPr>
            <w:r>
              <w:rPr>
                <w:rFonts w:hint="eastAsia"/>
              </w:rPr>
              <w:t>-</w:t>
            </w:r>
          </w:p>
        </w:tc>
        <w:tc>
          <w:tcPr>
            <w:tcW w:w="1384" w:type="dxa"/>
            <w:vAlign w:val="center"/>
          </w:tcPr>
          <w:p w14:paraId="114D7FEB">
            <w:pPr>
              <w:jc w:val="right"/>
            </w:pPr>
            <w:r>
              <w:rPr>
                <w:rFonts w:hint="eastAsia"/>
              </w:rPr>
              <w:t>-</w:t>
            </w:r>
          </w:p>
        </w:tc>
        <w:tc>
          <w:tcPr>
            <w:tcW w:w="1384" w:type="dxa"/>
            <w:vAlign w:val="center"/>
          </w:tcPr>
          <w:p w14:paraId="78FDE393">
            <w:pPr>
              <w:jc w:val="right"/>
            </w:pPr>
            <w:r>
              <w:rPr>
                <w:rFonts w:hint="eastAsia"/>
              </w:rPr>
              <w:t>-</w:t>
            </w:r>
          </w:p>
        </w:tc>
      </w:tr>
      <w:tr w14:paraId="5BFC0C67">
        <w:tblPrEx>
          <w:tblCellMar>
            <w:top w:w="0" w:type="dxa"/>
            <w:left w:w="108" w:type="dxa"/>
            <w:bottom w:w="0" w:type="dxa"/>
            <w:right w:w="108" w:type="dxa"/>
          </w:tblCellMar>
        </w:tblPrEx>
        <w:trPr>
          <w:jc w:val="center"/>
        </w:trPr>
        <w:tc>
          <w:tcPr>
            <w:tcW w:w="1384" w:type="dxa"/>
            <w:vAlign w:val="center"/>
          </w:tcPr>
          <w:p w14:paraId="10E9D705">
            <w:r>
              <w:rPr>
                <w:rFonts w:hint="eastAsia"/>
              </w:rPr>
              <w:t>卖出回购金融资产款</w:t>
            </w:r>
          </w:p>
        </w:tc>
        <w:tc>
          <w:tcPr>
            <w:tcW w:w="1384" w:type="dxa"/>
            <w:vAlign w:val="center"/>
          </w:tcPr>
          <w:p w14:paraId="2BC3D385">
            <w:pPr>
              <w:jc w:val="right"/>
            </w:pPr>
            <w:r>
              <w:rPr>
                <w:rFonts w:hint="eastAsia"/>
              </w:rPr>
              <w:t>-</w:t>
            </w:r>
          </w:p>
        </w:tc>
        <w:tc>
          <w:tcPr>
            <w:tcW w:w="1384" w:type="dxa"/>
            <w:vAlign w:val="center"/>
          </w:tcPr>
          <w:p w14:paraId="33B2CDFC">
            <w:pPr>
              <w:jc w:val="right"/>
            </w:pPr>
            <w:r>
              <w:rPr>
                <w:rFonts w:hint="eastAsia"/>
              </w:rPr>
              <w:t>-</w:t>
            </w:r>
          </w:p>
        </w:tc>
        <w:tc>
          <w:tcPr>
            <w:tcW w:w="1384" w:type="dxa"/>
            <w:vAlign w:val="center"/>
          </w:tcPr>
          <w:p w14:paraId="5127E621">
            <w:pPr>
              <w:jc w:val="right"/>
            </w:pPr>
            <w:r>
              <w:rPr>
                <w:rFonts w:hint="eastAsia"/>
              </w:rPr>
              <w:t>-</w:t>
            </w:r>
          </w:p>
        </w:tc>
        <w:tc>
          <w:tcPr>
            <w:tcW w:w="1384" w:type="dxa"/>
            <w:vAlign w:val="center"/>
          </w:tcPr>
          <w:p w14:paraId="5733F2A5">
            <w:pPr>
              <w:jc w:val="right"/>
            </w:pPr>
            <w:r>
              <w:rPr>
                <w:rFonts w:hint="eastAsia"/>
              </w:rPr>
              <w:t>-</w:t>
            </w:r>
          </w:p>
        </w:tc>
        <w:tc>
          <w:tcPr>
            <w:tcW w:w="1384" w:type="dxa"/>
            <w:vAlign w:val="center"/>
          </w:tcPr>
          <w:p w14:paraId="5605E090">
            <w:pPr>
              <w:jc w:val="right"/>
            </w:pPr>
            <w:r>
              <w:rPr>
                <w:rFonts w:hint="eastAsia"/>
              </w:rPr>
              <w:t>-</w:t>
            </w:r>
          </w:p>
        </w:tc>
      </w:tr>
      <w:tr w14:paraId="5100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9496A">
            <w:r>
              <w:rPr>
                <w:rFonts w:hint="eastAsia"/>
              </w:rPr>
              <w:t>应付清算款</w:t>
            </w:r>
          </w:p>
        </w:tc>
        <w:tc>
          <w:tcPr>
            <w:tcW w:w="1384" w:type="dxa"/>
            <w:vAlign w:val="center"/>
          </w:tcPr>
          <w:p w14:paraId="0E0E1566">
            <w:pPr>
              <w:jc w:val="right"/>
            </w:pPr>
            <w:r>
              <w:rPr>
                <w:rFonts w:hint="eastAsia"/>
              </w:rPr>
              <w:t>-</w:t>
            </w:r>
          </w:p>
        </w:tc>
        <w:tc>
          <w:tcPr>
            <w:tcW w:w="1384" w:type="dxa"/>
            <w:vAlign w:val="center"/>
          </w:tcPr>
          <w:p w14:paraId="13D5BE1E">
            <w:pPr>
              <w:jc w:val="right"/>
            </w:pPr>
            <w:r>
              <w:rPr>
                <w:rFonts w:hint="eastAsia"/>
              </w:rPr>
              <w:t>-</w:t>
            </w:r>
          </w:p>
        </w:tc>
        <w:tc>
          <w:tcPr>
            <w:tcW w:w="1384" w:type="dxa"/>
            <w:vAlign w:val="center"/>
          </w:tcPr>
          <w:p w14:paraId="41F4B209">
            <w:pPr>
              <w:jc w:val="right"/>
            </w:pPr>
            <w:r>
              <w:rPr>
                <w:rFonts w:hint="eastAsia"/>
              </w:rPr>
              <w:t>-</w:t>
            </w:r>
          </w:p>
        </w:tc>
        <w:tc>
          <w:tcPr>
            <w:tcW w:w="1384" w:type="dxa"/>
            <w:vAlign w:val="center"/>
          </w:tcPr>
          <w:p w14:paraId="48097A95">
            <w:pPr>
              <w:jc w:val="right"/>
            </w:pPr>
            <w:r>
              <w:rPr>
                <w:rFonts w:hint="eastAsia"/>
              </w:rPr>
              <w:t>-</w:t>
            </w:r>
          </w:p>
        </w:tc>
        <w:tc>
          <w:tcPr>
            <w:tcW w:w="1384" w:type="dxa"/>
            <w:vAlign w:val="center"/>
          </w:tcPr>
          <w:p w14:paraId="31AF329F">
            <w:pPr>
              <w:jc w:val="right"/>
            </w:pPr>
            <w:r>
              <w:rPr>
                <w:rFonts w:hint="eastAsia"/>
              </w:rPr>
              <w:t>-</w:t>
            </w:r>
          </w:p>
        </w:tc>
      </w:tr>
      <w:tr w14:paraId="056B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7CC26">
            <w:r>
              <w:rPr>
                <w:rFonts w:hint="eastAsia"/>
              </w:rPr>
              <w:t>应付赎回款</w:t>
            </w:r>
          </w:p>
        </w:tc>
        <w:tc>
          <w:tcPr>
            <w:tcW w:w="1384" w:type="dxa"/>
            <w:vAlign w:val="center"/>
          </w:tcPr>
          <w:p w14:paraId="21E24880">
            <w:pPr>
              <w:jc w:val="right"/>
            </w:pPr>
            <w:r>
              <w:rPr>
                <w:rFonts w:hint="eastAsia"/>
              </w:rPr>
              <w:t>-</w:t>
            </w:r>
          </w:p>
        </w:tc>
        <w:tc>
          <w:tcPr>
            <w:tcW w:w="1384" w:type="dxa"/>
            <w:vAlign w:val="center"/>
          </w:tcPr>
          <w:p w14:paraId="46ADB425">
            <w:pPr>
              <w:jc w:val="right"/>
            </w:pPr>
            <w:r>
              <w:rPr>
                <w:rFonts w:hint="eastAsia"/>
              </w:rPr>
              <w:t>-</w:t>
            </w:r>
          </w:p>
        </w:tc>
        <w:tc>
          <w:tcPr>
            <w:tcW w:w="1384" w:type="dxa"/>
            <w:vAlign w:val="center"/>
          </w:tcPr>
          <w:p w14:paraId="58513E0B">
            <w:pPr>
              <w:jc w:val="right"/>
            </w:pPr>
            <w:r>
              <w:rPr>
                <w:rFonts w:hint="eastAsia"/>
              </w:rPr>
              <w:t>-</w:t>
            </w:r>
          </w:p>
        </w:tc>
        <w:tc>
          <w:tcPr>
            <w:tcW w:w="1384" w:type="dxa"/>
            <w:vAlign w:val="center"/>
          </w:tcPr>
          <w:p w14:paraId="39EBDFEE">
            <w:pPr>
              <w:jc w:val="right"/>
            </w:pPr>
            <w:r>
              <w:rPr>
                <w:rFonts w:hint="eastAsia"/>
              </w:rPr>
              <w:t>-</w:t>
            </w:r>
          </w:p>
        </w:tc>
        <w:tc>
          <w:tcPr>
            <w:tcW w:w="1384" w:type="dxa"/>
            <w:vAlign w:val="center"/>
          </w:tcPr>
          <w:p w14:paraId="5CC8FCA0">
            <w:pPr>
              <w:jc w:val="right"/>
            </w:pPr>
            <w:r>
              <w:rPr>
                <w:rFonts w:hint="eastAsia"/>
              </w:rPr>
              <w:t>-</w:t>
            </w:r>
          </w:p>
        </w:tc>
      </w:tr>
      <w:tr w14:paraId="5ACE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6236F">
            <w:r>
              <w:rPr>
                <w:rFonts w:hint="eastAsia"/>
              </w:rPr>
              <w:t>应付管理人报酬</w:t>
            </w:r>
          </w:p>
        </w:tc>
        <w:tc>
          <w:tcPr>
            <w:tcW w:w="1384" w:type="dxa"/>
            <w:vAlign w:val="center"/>
          </w:tcPr>
          <w:p w14:paraId="7D166B86">
            <w:pPr>
              <w:jc w:val="right"/>
            </w:pPr>
            <w:r>
              <w:rPr>
                <w:rFonts w:hint="eastAsia"/>
              </w:rPr>
              <w:t>-</w:t>
            </w:r>
          </w:p>
        </w:tc>
        <w:tc>
          <w:tcPr>
            <w:tcW w:w="1384" w:type="dxa"/>
            <w:vAlign w:val="center"/>
          </w:tcPr>
          <w:p w14:paraId="0A5E5C73">
            <w:pPr>
              <w:jc w:val="right"/>
            </w:pPr>
            <w:r>
              <w:rPr>
                <w:rFonts w:hint="eastAsia"/>
              </w:rPr>
              <w:t>-</w:t>
            </w:r>
          </w:p>
        </w:tc>
        <w:tc>
          <w:tcPr>
            <w:tcW w:w="1384" w:type="dxa"/>
            <w:vAlign w:val="center"/>
          </w:tcPr>
          <w:p w14:paraId="104D93E7">
            <w:pPr>
              <w:jc w:val="right"/>
            </w:pPr>
            <w:r>
              <w:rPr>
                <w:rFonts w:hint="eastAsia"/>
              </w:rPr>
              <w:t>-</w:t>
            </w:r>
          </w:p>
        </w:tc>
        <w:tc>
          <w:tcPr>
            <w:tcW w:w="1384" w:type="dxa"/>
            <w:vAlign w:val="center"/>
          </w:tcPr>
          <w:p w14:paraId="53A32969">
            <w:pPr>
              <w:jc w:val="right"/>
            </w:pPr>
            <w:r>
              <w:rPr>
                <w:rFonts w:hint="eastAsia"/>
              </w:rPr>
              <w:t>81,047.36</w:t>
            </w:r>
          </w:p>
        </w:tc>
        <w:tc>
          <w:tcPr>
            <w:tcW w:w="1384" w:type="dxa"/>
            <w:vAlign w:val="center"/>
          </w:tcPr>
          <w:p w14:paraId="095F6C41">
            <w:pPr>
              <w:jc w:val="right"/>
            </w:pPr>
            <w:r>
              <w:rPr>
                <w:rFonts w:hint="eastAsia"/>
              </w:rPr>
              <w:t>81,047.36</w:t>
            </w:r>
          </w:p>
        </w:tc>
      </w:tr>
      <w:tr w14:paraId="0786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72936">
            <w:r>
              <w:rPr>
                <w:rFonts w:hint="eastAsia"/>
              </w:rPr>
              <w:t>应付托管费</w:t>
            </w:r>
          </w:p>
        </w:tc>
        <w:tc>
          <w:tcPr>
            <w:tcW w:w="1384" w:type="dxa"/>
            <w:vAlign w:val="center"/>
          </w:tcPr>
          <w:p w14:paraId="4EDEAB99">
            <w:pPr>
              <w:jc w:val="right"/>
            </w:pPr>
            <w:r>
              <w:rPr>
                <w:rFonts w:hint="eastAsia"/>
              </w:rPr>
              <w:t>-</w:t>
            </w:r>
          </w:p>
        </w:tc>
        <w:tc>
          <w:tcPr>
            <w:tcW w:w="1384" w:type="dxa"/>
            <w:vAlign w:val="center"/>
          </w:tcPr>
          <w:p w14:paraId="2EE95BE7">
            <w:pPr>
              <w:jc w:val="right"/>
            </w:pPr>
            <w:r>
              <w:rPr>
                <w:rFonts w:hint="eastAsia"/>
              </w:rPr>
              <w:t>-</w:t>
            </w:r>
          </w:p>
        </w:tc>
        <w:tc>
          <w:tcPr>
            <w:tcW w:w="1384" w:type="dxa"/>
            <w:vAlign w:val="center"/>
          </w:tcPr>
          <w:p w14:paraId="0082C5D5">
            <w:pPr>
              <w:jc w:val="right"/>
            </w:pPr>
            <w:r>
              <w:rPr>
                <w:rFonts w:hint="eastAsia"/>
              </w:rPr>
              <w:t>-</w:t>
            </w:r>
          </w:p>
        </w:tc>
        <w:tc>
          <w:tcPr>
            <w:tcW w:w="1384" w:type="dxa"/>
            <w:vAlign w:val="center"/>
          </w:tcPr>
          <w:p w14:paraId="1EA78383">
            <w:pPr>
              <w:jc w:val="right"/>
            </w:pPr>
            <w:r>
              <w:rPr>
                <w:rFonts w:hint="eastAsia"/>
              </w:rPr>
              <w:t>27,015.80</w:t>
            </w:r>
          </w:p>
        </w:tc>
        <w:tc>
          <w:tcPr>
            <w:tcW w:w="1384" w:type="dxa"/>
            <w:vAlign w:val="center"/>
          </w:tcPr>
          <w:p w14:paraId="69EA949B">
            <w:pPr>
              <w:jc w:val="right"/>
            </w:pPr>
            <w:r>
              <w:rPr>
                <w:rFonts w:hint="eastAsia"/>
              </w:rPr>
              <w:t>27,015.80</w:t>
            </w:r>
          </w:p>
        </w:tc>
      </w:tr>
      <w:tr w14:paraId="6C99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F2B12">
            <w:r>
              <w:rPr>
                <w:rFonts w:hint="eastAsia"/>
              </w:rPr>
              <w:t>应付销售服务费</w:t>
            </w:r>
          </w:p>
        </w:tc>
        <w:tc>
          <w:tcPr>
            <w:tcW w:w="1384" w:type="dxa"/>
            <w:vAlign w:val="center"/>
          </w:tcPr>
          <w:p w14:paraId="671F4207">
            <w:pPr>
              <w:jc w:val="right"/>
            </w:pPr>
            <w:r>
              <w:rPr>
                <w:rFonts w:hint="eastAsia"/>
              </w:rPr>
              <w:t>-</w:t>
            </w:r>
          </w:p>
        </w:tc>
        <w:tc>
          <w:tcPr>
            <w:tcW w:w="1384" w:type="dxa"/>
            <w:vAlign w:val="center"/>
          </w:tcPr>
          <w:p w14:paraId="340C1127">
            <w:pPr>
              <w:jc w:val="right"/>
            </w:pPr>
            <w:r>
              <w:rPr>
                <w:rFonts w:hint="eastAsia"/>
              </w:rPr>
              <w:t>-</w:t>
            </w:r>
          </w:p>
        </w:tc>
        <w:tc>
          <w:tcPr>
            <w:tcW w:w="1384" w:type="dxa"/>
            <w:vAlign w:val="center"/>
          </w:tcPr>
          <w:p w14:paraId="0DC2AD5C">
            <w:pPr>
              <w:jc w:val="right"/>
            </w:pPr>
            <w:r>
              <w:rPr>
                <w:rFonts w:hint="eastAsia"/>
              </w:rPr>
              <w:t>-</w:t>
            </w:r>
          </w:p>
        </w:tc>
        <w:tc>
          <w:tcPr>
            <w:tcW w:w="1384" w:type="dxa"/>
            <w:vAlign w:val="center"/>
          </w:tcPr>
          <w:p w14:paraId="31AB8F44">
            <w:pPr>
              <w:jc w:val="right"/>
            </w:pPr>
            <w:r>
              <w:rPr>
                <w:rFonts w:hint="eastAsia"/>
              </w:rPr>
              <w:t>5,917.43</w:t>
            </w:r>
          </w:p>
        </w:tc>
        <w:tc>
          <w:tcPr>
            <w:tcW w:w="1384" w:type="dxa"/>
            <w:vAlign w:val="center"/>
          </w:tcPr>
          <w:p w14:paraId="06AAC08D">
            <w:pPr>
              <w:jc w:val="right"/>
            </w:pPr>
            <w:r>
              <w:rPr>
                <w:rFonts w:hint="eastAsia"/>
              </w:rPr>
              <w:t>5,917.43</w:t>
            </w:r>
          </w:p>
        </w:tc>
      </w:tr>
      <w:tr w14:paraId="5353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3451E">
            <w:r>
              <w:rPr>
                <w:rFonts w:hint="eastAsia"/>
              </w:rPr>
              <w:t>应付投资顾问费</w:t>
            </w:r>
          </w:p>
        </w:tc>
        <w:tc>
          <w:tcPr>
            <w:tcW w:w="1384" w:type="dxa"/>
            <w:vAlign w:val="center"/>
          </w:tcPr>
          <w:p w14:paraId="445A46A4">
            <w:pPr>
              <w:jc w:val="right"/>
            </w:pPr>
            <w:r>
              <w:rPr>
                <w:rFonts w:hint="eastAsia"/>
              </w:rPr>
              <w:t>-</w:t>
            </w:r>
          </w:p>
        </w:tc>
        <w:tc>
          <w:tcPr>
            <w:tcW w:w="1384" w:type="dxa"/>
            <w:vAlign w:val="center"/>
          </w:tcPr>
          <w:p w14:paraId="5EAF90D8">
            <w:pPr>
              <w:jc w:val="right"/>
            </w:pPr>
            <w:r>
              <w:rPr>
                <w:rFonts w:hint="eastAsia"/>
              </w:rPr>
              <w:t>-</w:t>
            </w:r>
          </w:p>
        </w:tc>
        <w:tc>
          <w:tcPr>
            <w:tcW w:w="1384" w:type="dxa"/>
            <w:vAlign w:val="center"/>
          </w:tcPr>
          <w:p w14:paraId="6579729A">
            <w:pPr>
              <w:jc w:val="right"/>
            </w:pPr>
            <w:r>
              <w:rPr>
                <w:rFonts w:hint="eastAsia"/>
              </w:rPr>
              <w:t>-</w:t>
            </w:r>
          </w:p>
        </w:tc>
        <w:tc>
          <w:tcPr>
            <w:tcW w:w="1384" w:type="dxa"/>
            <w:vAlign w:val="center"/>
          </w:tcPr>
          <w:p w14:paraId="359B8CFC">
            <w:pPr>
              <w:jc w:val="right"/>
            </w:pPr>
            <w:r>
              <w:rPr>
                <w:rFonts w:hint="eastAsia"/>
              </w:rPr>
              <w:t>-</w:t>
            </w:r>
          </w:p>
        </w:tc>
        <w:tc>
          <w:tcPr>
            <w:tcW w:w="1384" w:type="dxa"/>
            <w:vAlign w:val="center"/>
          </w:tcPr>
          <w:p w14:paraId="0D53A344">
            <w:pPr>
              <w:jc w:val="right"/>
            </w:pPr>
            <w:r>
              <w:rPr>
                <w:rFonts w:hint="eastAsia"/>
              </w:rPr>
              <w:t>-</w:t>
            </w:r>
          </w:p>
        </w:tc>
      </w:tr>
      <w:tr w14:paraId="7E00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E5BC5">
            <w:r>
              <w:rPr>
                <w:rFonts w:hint="eastAsia"/>
              </w:rPr>
              <w:t>应交税费</w:t>
            </w:r>
          </w:p>
        </w:tc>
        <w:tc>
          <w:tcPr>
            <w:tcW w:w="1384" w:type="dxa"/>
            <w:vAlign w:val="center"/>
          </w:tcPr>
          <w:p w14:paraId="74D93748">
            <w:pPr>
              <w:jc w:val="right"/>
            </w:pPr>
            <w:r>
              <w:rPr>
                <w:rFonts w:hint="eastAsia"/>
              </w:rPr>
              <w:t>-</w:t>
            </w:r>
          </w:p>
        </w:tc>
        <w:tc>
          <w:tcPr>
            <w:tcW w:w="1384" w:type="dxa"/>
            <w:vAlign w:val="center"/>
          </w:tcPr>
          <w:p w14:paraId="3E8C41DA">
            <w:pPr>
              <w:jc w:val="right"/>
            </w:pPr>
            <w:r>
              <w:rPr>
                <w:rFonts w:hint="eastAsia"/>
              </w:rPr>
              <w:t>-</w:t>
            </w:r>
          </w:p>
        </w:tc>
        <w:tc>
          <w:tcPr>
            <w:tcW w:w="1384" w:type="dxa"/>
            <w:vAlign w:val="center"/>
          </w:tcPr>
          <w:p w14:paraId="287C5D23">
            <w:pPr>
              <w:jc w:val="right"/>
            </w:pPr>
            <w:r>
              <w:rPr>
                <w:rFonts w:hint="eastAsia"/>
              </w:rPr>
              <w:t>-</w:t>
            </w:r>
          </w:p>
        </w:tc>
        <w:tc>
          <w:tcPr>
            <w:tcW w:w="1384" w:type="dxa"/>
            <w:vAlign w:val="center"/>
          </w:tcPr>
          <w:p w14:paraId="2F88271D">
            <w:pPr>
              <w:jc w:val="right"/>
            </w:pPr>
            <w:r>
              <w:rPr>
                <w:rFonts w:hint="eastAsia"/>
              </w:rPr>
              <w:t>1,205.10</w:t>
            </w:r>
          </w:p>
        </w:tc>
        <w:tc>
          <w:tcPr>
            <w:tcW w:w="1384" w:type="dxa"/>
            <w:vAlign w:val="center"/>
          </w:tcPr>
          <w:p w14:paraId="7F29628A">
            <w:pPr>
              <w:jc w:val="right"/>
            </w:pPr>
            <w:r>
              <w:rPr>
                <w:rFonts w:hint="eastAsia"/>
              </w:rPr>
              <w:t>1,205.10</w:t>
            </w:r>
          </w:p>
        </w:tc>
      </w:tr>
      <w:tr w14:paraId="2402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4C1D0">
            <w:r>
              <w:rPr>
                <w:rFonts w:hint="eastAsia"/>
              </w:rPr>
              <w:t>应付利润</w:t>
            </w:r>
          </w:p>
        </w:tc>
        <w:tc>
          <w:tcPr>
            <w:tcW w:w="1384" w:type="dxa"/>
            <w:vAlign w:val="center"/>
          </w:tcPr>
          <w:p w14:paraId="73E24BCC">
            <w:pPr>
              <w:jc w:val="right"/>
            </w:pPr>
            <w:r>
              <w:rPr>
                <w:rFonts w:hint="eastAsia"/>
              </w:rPr>
              <w:t>-</w:t>
            </w:r>
          </w:p>
        </w:tc>
        <w:tc>
          <w:tcPr>
            <w:tcW w:w="1384" w:type="dxa"/>
            <w:vAlign w:val="center"/>
          </w:tcPr>
          <w:p w14:paraId="1945AEB5">
            <w:pPr>
              <w:jc w:val="right"/>
            </w:pPr>
            <w:r>
              <w:rPr>
                <w:rFonts w:hint="eastAsia"/>
              </w:rPr>
              <w:t>-</w:t>
            </w:r>
          </w:p>
        </w:tc>
        <w:tc>
          <w:tcPr>
            <w:tcW w:w="1384" w:type="dxa"/>
            <w:vAlign w:val="center"/>
          </w:tcPr>
          <w:p w14:paraId="2F4E5F17">
            <w:pPr>
              <w:jc w:val="right"/>
            </w:pPr>
            <w:r>
              <w:rPr>
                <w:rFonts w:hint="eastAsia"/>
              </w:rPr>
              <w:t>-</w:t>
            </w:r>
          </w:p>
        </w:tc>
        <w:tc>
          <w:tcPr>
            <w:tcW w:w="1384" w:type="dxa"/>
            <w:vAlign w:val="center"/>
          </w:tcPr>
          <w:p w14:paraId="00DFA688">
            <w:pPr>
              <w:jc w:val="right"/>
            </w:pPr>
            <w:r>
              <w:rPr>
                <w:rFonts w:hint="eastAsia"/>
              </w:rPr>
              <w:t>-</w:t>
            </w:r>
          </w:p>
        </w:tc>
        <w:tc>
          <w:tcPr>
            <w:tcW w:w="1384" w:type="dxa"/>
            <w:vAlign w:val="center"/>
          </w:tcPr>
          <w:p w14:paraId="12BAF80F">
            <w:pPr>
              <w:jc w:val="right"/>
            </w:pPr>
            <w:r>
              <w:rPr>
                <w:rFonts w:hint="eastAsia"/>
              </w:rPr>
              <w:t>-</w:t>
            </w:r>
          </w:p>
        </w:tc>
      </w:tr>
      <w:tr w14:paraId="56CB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D80E1">
            <w:r>
              <w:rPr>
                <w:rFonts w:hint="eastAsia"/>
              </w:rPr>
              <w:t>递延所得税负债</w:t>
            </w:r>
          </w:p>
        </w:tc>
        <w:tc>
          <w:tcPr>
            <w:tcW w:w="1384" w:type="dxa"/>
            <w:vAlign w:val="center"/>
          </w:tcPr>
          <w:p w14:paraId="3061C77B">
            <w:pPr>
              <w:jc w:val="right"/>
            </w:pPr>
            <w:r>
              <w:rPr>
                <w:rFonts w:hint="eastAsia"/>
              </w:rPr>
              <w:t>-</w:t>
            </w:r>
          </w:p>
        </w:tc>
        <w:tc>
          <w:tcPr>
            <w:tcW w:w="1384" w:type="dxa"/>
            <w:vAlign w:val="center"/>
          </w:tcPr>
          <w:p w14:paraId="5715CE26">
            <w:pPr>
              <w:jc w:val="right"/>
            </w:pPr>
            <w:r>
              <w:rPr>
                <w:rFonts w:hint="eastAsia"/>
              </w:rPr>
              <w:t>-</w:t>
            </w:r>
          </w:p>
        </w:tc>
        <w:tc>
          <w:tcPr>
            <w:tcW w:w="1384" w:type="dxa"/>
            <w:vAlign w:val="center"/>
          </w:tcPr>
          <w:p w14:paraId="1A68E7BC">
            <w:pPr>
              <w:jc w:val="right"/>
            </w:pPr>
            <w:r>
              <w:rPr>
                <w:rFonts w:hint="eastAsia"/>
              </w:rPr>
              <w:t>-</w:t>
            </w:r>
          </w:p>
        </w:tc>
        <w:tc>
          <w:tcPr>
            <w:tcW w:w="1384" w:type="dxa"/>
            <w:vAlign w:val="center"/>
          </w:tcPr>
          <w:p w14:paraId="151D7743">
            <w:pPr>
              <w:jc w:val="right"/>
            </w:pPr>
            <w:r>
              <w:rPr>
                <w:rFonts w:hint="eastAsia"/>
              </w:rPr>
              <w:t>-</w:t>
            </w:r>
          </w:p>
        </w:tc>
        <w:tc>
          <w:tcPr>
            <w:tcW w:w="1384" w:type="dxa"/>
            <w:vAlign w:val="center"/>
          </w:tcPr>
          <w:p w14:paraId="65DEC8A2">
            <w:pPr>
              <w:jc w:val="right"/>
            </w:pPr>
            <w:r>
              <w:rPr>
                <w:rFonts w:hint="eastAsia"/>
              </w:rPr>
              <w:t>-</w:t>
            </w:r>
          </w:p>
        </w:tc>
      </w:tr>
      <w:tr w14:paraId="6E35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FB696">
            <w:r>
              <w:rPr>
                <w:rFonts w:hint="eastAsia"/>
              </w:rPr>
              <w:t>其他负债</w:t>
            </w:r>
          </w:p>
        </w:tc>
        <w:tc>
          <w:tcPr>
            <w:tcW w:w="1384" w:type="dxa"/>
            <w:vAlign w:val="center"/>
          </w:tcPr>
          <w:p w14:paraId="5B70BF85">
            <w:pPr>
              <w:jc w:val="right"/>
            </w:pPr>
            <w:r>
              <w:rPr>
                <w:rFonts w:hint="eastAsia"/>
              </w:rPr>
              <w:t>-</w:t>
            </w:r>
          </w:p>
        </w:tc>
        <w:tc>
          <w:tcPr>
            <w:tcW w:w="1384" w:type="dxa"/>
            <w:vAlign w:val="center"/>
          </w:tcPr>
          <w:p w14:paraId="47CEA756">
            <w:pPr>
              <w:jc w:val="right"/>
            </w:pPr>
            <w:r>
              <w:rPr>
                <w:rFonts w:hint="eastAsia"/>
              </w:rPr>
              <w:t>-</w:t>
            </w:r>
          </w:p>
        </w:tc>
        <w:tc>
          <w:tcPr>
            <w:tcW w:w="1384" w:type="dxa"/>
            <w:vAlign w:val="center"/>
          </w:tcPr>
          <w:p w14:paraId="593D7AB7">
            <w:pPr>
              <w:jc w:val="right"/>
            </w:pPr>
            <w:r>
              <w:rPr>
                <w:rFonts w:hint="eastAsia"/>
              </w:rPr>
              <w:t>-</w:t>
            </w:r>
          </w:p>
        </w:tc>
        <w:tc>
          <w:tcPr>
            <w:tcW w:w="1384" w:type="dxa"/>
            <w:vAlign w:val="center"/>
          </w:tcPr>
          <w:p w14:paraId="7239F316">
            <w:pPr>
              <w:jc w:val="right"/>
            </w:pPr>
            <w:r>
              <w:rPr>
                <w:rFonts w:hint="eastAsia"/>
              </w:rPr>
              <w:t>92,840.70</w:t>
            </w:r>
          </w:p>
        </w:tc>
        <w:tc>
          <w:tcPr>
            <w:tcW w:w="1384" w:type="dxa"/>
            <w:vAlign w:val="center"/>
          </w:tcPr>
          <w:p w14:paraId="615714AA">
            <w:pPr>
              <w:jc w:val="right"/>
            </w:pPr>
            <w:r>
              <w:rPr>
                <w:rFonts w:hint="eastAsia"/>
              </w:rPr>
              <w:t>92,840.70</w:t>
            </w:r>
          </w:p>
        </w:tc>
      </w:tr>
      <w:tr w14:paraId="14F1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EAD83">
            <w:r>
              <w:rPr>
                <w:rFonts w:hint="eastAsia"/>
              </w:rPr>
              <w:t>负债总计</w:t>
            </w:r>
          </w:p>
        </w:tc>
        <w:tc>
          <w:tcPr>
            <w:tcW w:w="1384" w:type="dxa"/>
            <w:vAlign w:val="center"/>
          </w:tcPr>
          <w:p w14:paraId="46724781">
            <w:pPr>
              <w:jc w:val="right"/>
            </w:pPr>
            <w:r>
              <w:rPr>
                <w:rFonts w:hint="eastAsia"/>
              </w:rPr>
              <w:t>-</w:t>
            </w:r>
          </w:p>
        </w:tc>
        <w:tc>
          <w:tcPr>
            <w:tcW w:w="1384" w:type="dxa"/>
            <w:vAlign w:val="center"/>
          </w:tcPr>
          <w:p w14:paraId="72D3AEB3">
            <w:pPr>
              <w:jc w:val="right"/>
            </w:pPr>
            <w:r>
              <w:rPr>
                <w:rFonts w:hint="eastAsia"/>
              </w:rPr>
              <w:t>-</w:t>
            </w:r>
          </w:p>
        </w:tc>
        <w:tc>
          <w:tcPr>
            <w:tcW w:w="1384" w:type="dxa"/>
            <w:vAlign w:val="center"/>
          </w:tcPr>
          <w:p w14:paraId="5EB30851">
            <w:pPr>
              <w:jc w:val="right"/>
            </w:pPr>
            <w:r>
              <w:rPr>
                <w:rFonts w:hint="eastAsia"/>
              </w:rPr>
              <w:t>-</w:t>
            </w:r>
          </w:p>
        </w:tc>
        <w:tc>
          <w:tcPr>
            <w:tcW w:w="1384" w:type="dxa"/>
            <w:vAlign w:val="center"/>
          </w:tcPr>
          <w:p w14:paraId="3682CA23">
            <w:pPr>
              <w:jc w:val="right"/>
            </w:pPr>
            <w:r>
              <w:rPr>
                <w:rFonts w:hint="eastAsia"/>
              </w:rPr>
              <w:t>208,026.39</w:t>
            </w:r>
          </w:p>
        </w:tc>
        <w:tc>
          <w:tcPr>
            <w:tcW w:w="1384" w:type="dxa"/>
            <w:vAlign w:val="center"/>
          </w:tcPr>
          <w:p w14:paraId="769BB5CE">
            <w:pPr>
              <w:jc w:val="right"/>
            </w:pPr>
            <w:r>
              <w:rPr>
                <w:rFonts w:hint="eastAsia"/>
              </w:rPr>
              <w:t>208,026.39</w:t>
            </w:r>
          </w:p>
        </w:tc>
      </w:tr>
      <w:tr w14:paraId="4A4C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69D44">
            <w:r>
              <w:rPr>
                <w:rFonts w:hint="eastAsia"/>
              </w:rPr>
              <w:t>利率敏感度缺口</w:t>
            </w:r>
          </w:p>
        </w:tc>
        <w:tc>
          <w:tcPr>
            <w:tcW w:w="1384" w:type="dxa"/>
            <w:vAlign w:val="center"/>
          </w:tcPr>
          <w:p w14:paraId="180B1665">
            <w:pPr>
              <w:jc w:val="right"/>
            </w:pPr>
            <w:r>
              <w:rPr>
                <w:rFonts w:hint="eastAsia"/>
              </w:rPr>
              <w:t>484,846,493.48</w:t>
            </w:r>
          </w:p>
        </w:tc>
        <w:tc>
          <w:tcPr>
            <w:tcW w:w="1384" w:type="dxa"/>
            <w:vAlign w:val="center"/>
          </w:tcPr>
          <w:p w14:paraId="0ADACE41">
            <w:pPr>
              <w:jc w:val="right"/>
            </w:pPr>
            <w:r>
              <w:rPr>
                <w:rFonts w:hint="eastAsia"/>
              </w:rPr>
              <w:t>366,026,583.56</w:t>
            </w:r>
          </w:p>
        </w:tc>
        <w:tc>
          <w:tcPr>
            <w:tcW w:w="1384" w:type="dxa"/>
            <w:vAlign w:val="center"/>
          </w:tcPr>
          <w:p w14:paraId="71969430">
            <w:pPr>
              <w:jc w:val="right"/>
            </w:pPr>
            <w:r>
              <w:rPr>
                <w:rFonts w:hint="eastAsia"/>
              </w:rPr>
              <w:t>49,127,522.18</w:t>
            </w:r>
          </w:p>
        </w:tc>
        <w:tc>
          <w:tcPr>
            <w:tcW w:w="1384" w:type="dxa"/>
            <w:vAlign w:val="center"/>
          </w:tcPr>
          <w:p w14:paraId="5825BF44">
            <w:pPr>
              <w:jc w:val="right"/>
            </w:pPr>
            <w:r>
              <w:rPr>
                <w:rFonts w:hint="eastAsia"/>
              </w:rPr>
              <w:t>1,845,391.87</w:t>
            </w:r>
          </w:p>
        </w:tc>
        <w:tc>
          <w:tcPr>
            <w:tcW w:w="1384" w:type="dxa"/>
            <w:vAlign w:val="center"/>
          </w:tcPr>
          <w:p w14:paraId="6806974F">
            <w:pPr>
              <w:jc w:val="right"/>
            </w:pPr>
            <w:r>
              <w:rPr>
                <w:rFonts w:hint="eastAsia"/>
              </w:rPr>
              <w:t>901,845,991.09</w:t>
            </w:r>
          </w:p>
        </w:tc>
      </w:tr>
      <w:tr w14:paraId="3A82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7D382">
            <w:r>
              <w:rPr>
                <w:rFonts w:hint="eastAsia"/>
              </w:rPr>
              <w:t>上年度末2024年12月31日</w:t>
            </w:r>
          </w:p>
        </w:tc>
        <w:tc>
          <w:tcPr>
            <w:tcW w:w="1384" w:type="dxa"/>
            <w:vAlign w:val="center"/>
          </w:tcPr>
          <w:p w14:paraId="6AD33D15">
            <w:r>
              <w:rPr>
                <w:rFonts w:hint="eastAsia"/>
              </w:rPr>
              <w:t>1年以内</w:t>
            </w:r>
          </w:p>
        </w:tc>
        <w:tc>
          <w:tcPr>
            <w:tcW w:w="1384" w:type="dxa"/>
            <w:vAlign w:val="center"/>
          </w:tcPr>
          <w:p w14:paraId="1884624C">
            <w:r>
              <w:rPr>
                <w:rFonts w:hint="eastAsia"/>
              </w:rPr>
              <w:t>1-5年</w:t>
            </w:r>
          </w:p>
        </w:tc>
        <w:tc>
          <w:tcPr>
            <w:tcW w:w="1384" w:type="dxa"/>
            <w:vAlign w:val="center"/>
          </w:tcPr>
          <w:p w14:paraId="4D7B7A1C">
            <w:r>
              <w:rPr>
                <w:rFonts w:hint="eastAsia"/>
              </w:rPr>
              <w:t>5年以上</w:t>
            </w:r>
          </w:p>
        </w:tc>
        <w:tc>
          <w:tcPr>
            <w:tcW w:w="1384" w:type="dxa"/>
            <w:vAlign w:val="center"/>
          </w:tcPr>
          <w:p w14:paraId="3AC489CB">
            <w:r>
              <w:rPr>
                <w:rFonts w:hint="eastAsia"/>
              </w:rPr>
              <w:t>不计息</w:t>
            </w:r>
          </w:p>
        </w:tc>
        <w:tc>
          <w:tcPr>
            <w:tcW w:w="1384" w:type="dxa"/>
            <w:vAlign w:val="center"/>
          </w:tcPr>
          <w:p w14:paraId="411EAA0B">
            <w:r>
              <w:rPr>
                <w:rFonts w:hint="eastAsia"/>
              </w:rPr>
              <w:t>合计</w:t>
            </w:r>
          </w:p>
        </w:tc>
      </w:tr>
      <w:tr w14:paraId="3B96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CB4F4">
            <w:r>
              <w:rPr>
                <w:rFonts w:hint="eastAsia"/>
              </w:rPr>
              <w:t>资产</w:t>
            </w:r>
          </w:p>
        </w:tc>
        <w:tc>
          <w:tcPr>
            <w:tcW w:w="1384" w:type="dxa"/>
            <w:vAlign w:val="center"/>
          </w:tcPr>
          <w:p w14:paraId="0DEF0CBC"/>
        </w:tc>
        <w:tc>
          <w:tcPr>
            <w:tcW w:w="1384" w:type="dxa"/>
            <w:vAlign w:val="center"/>
          </w:tcPr>
          <w:p w14:paraId="3CFDD6EE"/>
        </w:tc>
        <w:tc>
          <w:tcPr>
            <w:tcW w:w="1384" w:type="dxa"/>
            <w:vAlign w:val="center"/>
          </w:tcPr>
          <w:p w14:paraId="5509D888"/>
        </w:tc>
        <w:tc>
          <w:tcPr>
            <w:tcW w:w="1384" w:type="dxa"/>
            <w:vAlign w:val="center"/>
          </w:tcPr>
          <w:p w14:paraId="2D476F7C"/>
        </w:tc>
        <w:tc>
          <w:tcPr>
            <w:tcW w:w="1384" w:type="dxa"/>
            <w:vAlign w:val="center"/>
          </w:tcPr>
          <w:p w14:paraId="4AEC9C6E"/>
        </w:tc>
      </w:tr>
      <w:tr w14:paraId="4743EC34">
        <w:tblPrEx>
          <w:tblCellMar>
            <w:top w:w="0" w:type="dxa"/>
            <w:left w:w="108" w:type="dxa"/>
            <w:bottom w:w="0" w:type="dxa"/>
            <w:right w:w="108" w:type="dxa"/>
          </w:tblCellMar>
        </w:tblPrEx>
        <w:trPr>
          <w:jc w:val="center"/>
        </w:trPr>
        <w:tc>
          <w:tcPr>
            <w:tcW w:w="1384" w:type="dxa"/>
            <w:vAlign w:val="center"/>
          </w:tcPr>
          <w:p w14:paraId="03AC0C59">
            <w:r>
              <w:rPr>
                <w:rFonts w:hint="eastAsia"/>
              </w:rPr>
              <w:t>货币资金</w:t>
            </w:r>
          </w:p>
        </w:tc>
        <w:tc>
          <w:tcPr>
            <w:tcW w:w="1384" w:type="dxa"/>
            <w:vAlign w:val="center"/>
          </w:tcPr>
          <w:p w14:paraId="72EB34C8">
            <w:pPr>
              <w:jc w:val="right"/>
            </w:pPr>
            <w:r>
              <w:rPr>
                <w:rFonts w:hint="eastAsia"/>
              </w:rPr>
              <w:t>1,223,911.32</w:t>
            </w:r>
          </w:p>
        </w:tc>
        <w:tc>
          <w:tcPr>
            <w:tcW w:w="1384" w:type="dxa"/>
            <w:vAlign w:val="center"/>
          </w:tcPr>
          <w:p w14:paraId="42D26B46">
            <w:pPr>
              <w:jc w:val="right"/>
            </w:pPr>
            <w:r>
              <w:rPr>
                <w:rFonts w:hint="eastAsia"/>
              </w:rPr>
              <w:t>-</w:t>
            </w:r>
          </w:p>
        </w:tc>
        <w:tc>
          <w:tcPr>
            <w:tcW w:w="1384" w:type="dxa"/>
            <w:vAlign w:val="center"/>
          </w:tcPr>
          <w:p w14:paraId="5BF4D468">
            <w:pPr>
              <w:jc w:val="right"/>
            </w:pPr>
            <w:r>
              <w:rPr>
                <w:rFonts w:hint="eastAsia"/>
              </w:rPr>
              <w:t>-</w:t>
            </w:r>
          </w:p>
        </w:tc>
        <w:tc>
          <w:tcPr>
            <w:tcW w:w="1384" w:type="dxa"/>
            <w:vAlign w:val="center"/>
          </w:tcPr>
          <w:p w14:paraId="1655A2B9">
            <w:pPr>
              <w:jc w:val="right"/>
            </w:pPr>
            <w:r>
              <w:rPr>
                <w:rFonts w:hint="eastAsia"/>
              </w:rPr>
              <w:t>-</w:t>
            </w:r>
          </w:p>
        </w:tc>
        <w:tc>
          <w:tcPr>
            <w:tcW w:w="1384" w:type="dxa"/>
            <w:vAlign w:val="center"/>
          </w:tcPr>
          <w:p w14:paraId="5AEE4C02">
            <w:pPr>
              <w:jc w:val="right"/>
            </w:pPr>
            <w:r>
              <w:rPr>
                <w:rFonts w:hint="eastAsia"/>
              </w:rPr>
              <w:t>1,223,911.32</w:t>
            </w:r>
          </w:p>
        </w:tc>
      </w:tr>
      <w:tr w14:paraId="79B5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621DF">
            <w:r>
              <w:rPr>
                <w:rFonts w:hint="eastAsia"/>
              </w:rPr>
              <w:t>结算备付金</w:t>
            </w:r>
          </w:p>
        </w:tc>
        <w:tc>
          <w:tcPr>
            <w:tcW w:w="1384" w:type="dxa"/>
            <w:vAlign w:val="center"/>
          </w:tcPr>
          <w:p w14:paraId="1B88F388">
            <w:pPr>
              <w:jc w:val="right"/>
            </w:pPr>
            <w:r>
              <w:rPr>
                <w:rFonts w:hint="eastAsia"/>
              </w:rPr>
              <w:t>-</w:t>
            </w:r>
          </w:p>
        </w:tc>
        <w:tc>
          <w:tcPr>
            <w:tcW w:w="1384" w:type="dxa"/>
            <w:vAlign w:val="center"/>
          </w:tcPr>
          <w:p w14:paraId="25D92DD3">
            <w:pPr>
              <w:jc w:val="right"/>
            </w:pPr>
            <w:r>
              <w:rPr>
                <w:rFonts w:hint="eastAsia"/>
              </w:rPr>
              <w:t>-</w:t>
            </w:r>
          </w:p>
        </w:tc>
        <w:tc>
          <w:tcPr>
            <w:tcW w:w="1384" w:type="dxa"/>
            <w:vAlign w:val="center"/>
          </w:tcPr>
          <w:p w14:paraId="6C2A1E3C">
            <w:pPr>
              <w:jc w:val="right"/>
            </w:pPr>
            <w:r>
              <w:rPr>
                <w:rFonts w:hint="eastAsia"/>
              </w:rPr>
              <w:t>-</w:t>
            </w:r>
          </w:p>
        </w:tc>
        <w:tc>
          <w:tcPr>
            <w:tcW w:w="1384" w:type="dxa"/>
            <w:vAlign w:val="center"/>
          </w:tcPr>
          <w:p w14:paraId="3D4A44BC">
            <w:pPr>
              <w:jc w:val="right"/>
            </w:pPr>
            <w:r>
              <w:rPr>
                <w:rFonts w:hint="eastAsia"/>
              </w:rPr>
              <w:t>-</w:t>
            </w:r>
          </w:p>
        </w:tc>
        <w:tc>
          <w:tcPr>
            <w:tcW w:w="1384" w:type="dxa"/>
            <w:vAlign w:val="center"/>
          </w:tcPr>
          <w:p w14:paraId="49D87361">
            <w:pPr>
              <w:jc w:val="right"/>
            </w:pPr>
            <w:r>
              <w:rPr>
                <w:rFonts w:hint="eastAsia"/>
              </w:rPr>
              <w:t>-</w:t>
            </w:r>
          </w:p>
        </w:tc>
      </w:tr>
      <w:tr w14:paraId="1F07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DBD94">
            <w:r>
              <w:rPr>
                <w:rFonts w:hint="eastAsia"/>
              </w:rPr>
              <w:t>存出保证金</w:t>
            </w:r>
          </w:p>
        </w:tc>
        <w:tc>
          <w:tcPr>
            <w:tcW w:w="1384" w:type="dxa"/>
            <w:vAlign w:val="center"/>
          </w:tcPr>
          <w:p w14:paraId="52B4566E">
            <w:pPr>
              <w:jc w:val="right"/>
            </w:pPr>
            <w:r>
              <w:rPr>
                <w:rFonts w:hint="eastAsia"/>
              </w:rPr>
              <w:t>-</w:t>
            </w:r>
          </w:p>
        </w:tc>
        <w:tc>
          <w:tcPr>
            <w:tcW w:w="1384" w:type="dxa"/>
            <w:vAlign w:val="center"/>
          </w:tcPr>
          <w:p w14:paraId="681E6B49">
            <w:pPr>
              <w:jc w:val="right"/>
            </w:pPr>
            <w:r>
              <w:rPr>
                <w:rFonts w:hint="eastAsia"/>
              </w:rPr>
              <w:t>-</w:t>
            </w:r>
          </w:p>
        </w:tc>
        <w:tc>
          <w:tcPr>
            <w:tcW w:w="1384" w:type="dxa"/>
            <w:vAlign w:val="center"/>
          </w:tcPr>
          <w:p w14:paraId="03A11FE9">
            <w:pPr>
              <w:jc w:val="right"/>
            </w:pPr>
            <w:r>
              <w:rPr>
                <w:rFonts w:hint="eastAsia"/>
              </w:rPr>
              <w:t>-</w:t>
            </w:r>
          </w:p>
        </w:tc>
        <w:tc>
          <w:tcPr>
            <w:tcW w:w="1384" w:type="dxa"/>
            <w:vAlign w:val="center"/>
          </w:tcPr>
          <w:p w14:paraId="121D838E">
            <w:pPr>
              <w:jc w:val="right"/>
            </w:pPr>
            <w:r>
              <w:rPr>
                <w:rFonts w:hint="eastAsia"/>
              </w:rPr>
              <w:t>-</w:t>
            </w:r>
          </w:p>
        </w:tc>
        <w:tc>
          <w:tcPr>
            <w:tcW w:w="1384" w:type="dxa"/>
            <w:vAlign w:val="center"/>
          </w:tcPr>
          <w:p w14:paraId="2E43B192">
            <w:pPr>
              <w:jc w:val="right"/>
            </w:pPr>
            <w:r>
              <w:rPr>
                <w:rFonts w:hint="eastAsia"/>
              </w:rPr>
              <w:t>-</w:t>
            </w:r>
          </w:p>
        </w:tc>
      </w:tr>
      <w:tr w14:paraId="5C326743">
        <w:tblPrEx>
          <w:tblCellMar>
            <w:top w:w="0" w:type="dxa"/>
            <w:left w:w="108" w:type="dxa"/>
            <w:bottom w:w="0" w:type="dxa"/>
            <w:right w:w="108" w:type="dxa"/>
          </w:tblCellMar>
        </w:tblPrEx>
        <w:trPr>
          <w:jc w:val="center"/>
        </w:trPr>
        <w:tc>
          <w:tcPr>
            <w:tcW w:w="1384" w:type="dxa"/>
            <w:vAlign w:val="center"/>
          </w:tcPr>
          <w:p w14:paraId="3D65FDCA">
            <w:r>
              <w:rPr>
                <w:rFonts w:hint="eastAsia"/>
              </w:rPr>
              <w:t>交易性金融资产</w:t>
            </w:r>
          </w:p>
        </w:tc>
        <w:tc>
          <w:tcPr>
            <w:tcW w:w="1384" w:type="dxa"/>
            <w:vAlign w:val="center"/>
          </w:tcPr>
          <w:p w14:paraId="6A01B94D">
            <w:pPr>
              <w:jc w:val="right"/>
            </w:pPr>
            <w:r>
              <w:rPr>
                <w:rFonts w:hint="eastAsia"/>
              </w:rPr>
              <w:t>71,900,336.99</w:t>
            </w:r>
          </w:p>
        </w:tc>
        <w:tc>
          <w:tcPr>
            <w:tcW w:w="1384" w:type="dxa"/>
            <w:vAlign w:val="center"/>
          </w:tcPr>
          <w:p w14:paraId="356CAA51">
            <w:pPr>
              <w:jc w:val="right"/>
            </w:pPr>
            <w:r>
              <w:rPr>
                <w:rFonts w:hint="eastAsia"/>
              </w:rPr>
              <w:t>1,298,096,845.85</w:t>
            </w:r>
          </w:p>
        </w:tc>
        <w:tc>
          <w:tcPr>
            <w:tcW w:w="1384" w:type="dxa"/>
            <w:vAlign w:val="center"/>
          </w:tcPr>
          <w:p w14:paraId="0D903D49">
            <w:pPr>
              <w:jc w:val="right"/>
            </w:pPr>
            <w:r>
              <w:rPr>
                <w:rFonts w:hint="eastAsia"/>
              </w:rPr>
              <w:t>-</w:t>
            </w:r>
          </w:p>
        </w:tc>
        <w:tc>
          <w:tcPr>
            <w:tcW w:w="1384" w:type="dxa"/>
            <w:vAlign w:val="center"/>
          </w:tcPr>
          <w:p w14:paraId="21044464">
            <w:pPr>
              <w:jc w:val="right"/>
            </w:pPr>
            <w:r>
              <w:rPr>
                <w:rFonts w:hint="eastAsia"/>
              </w:rPr>
              <w:t>-</w:t>
            </w:r>
          </w:p>
        </w:tc>
        <w:tc>
          <w:tcPr>
            <w:tcW w:w="1384" w:type="dxa"/>
            <w:vAlign w:val="center"/>
          </w:tcPr>
          <w:p w14:paraId="19240CAE">
            <w:pPr>
              <w:jc w:val="right"/>
            </w:pPr>
            <w:r>
              <w:rPr>
                <w:rFonts w:hint="eastAsia"/>
              </w:rPr>
              <w:t>1,369,997,182.84</w:t>
            </w:r>
          </w:p>
        </w:tc>
      </w:tr>
      <w:tr w14:paraId="6760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AF145">
            <w:r>
              <w:rPr>
                <w:rFonts w:hint="eastAsia"/>
              </w:rPr>
              <w:t>衍生金融资产</w:t>
            </w:r>
          </w:p>
        </w:tc>
        <w:tc>
          <w:tcPr>
            <w:tcW w:w="1384" w:type="dxa"/>
            <w:vAlign w:val="center"/>
          </w:tcPr>
          <w:p w14:paraId="61816108">
            <w:pPr>
              <w:jc w:val="right"/>
            </w:pPr>
            <w:r>
              <w:rPr>
                <w:rFonts w:hint="eastAsia"/>
              </w:rPr>
              <w:t>-</w:t>
            </w:r>
          </w:p>
        </w:tc>
        <w:tc>
          <w:tcPr>
            <w:tcW w:w="1384" w:type="dxa"/>
            <w:vAlign w:val="center"/>
          </w:tcPr>
          <w:p w14:paraId="36229578">
            <w:pPr>
              <w:jc w:val="right"/>
            </w:pPr>
            <w:r>
              <w:rPr>
                <w:rFonts w:hint="eastAsia"/>
              </w:rPr>
              <w:t>-</w:t>
            </w:r>
          </w:p>
        </w:tc>
        <w:tc>
          <w:tcPr>
            <w:tcW w:w="1384" w:type="dxa"/>
            <w:vAlign w:val="center"/>
          </w:tcPr>
          <w:p w14:paraId="6F726BD4">
            <w:pPr>
              <w:jc w:val="right"/>
            </w:pPr>
            <w:r>
              <w:rPr>
                <w:rFonts w:hint="eastAsia"/>
              </w:rPr>
              <w:t>-</w:t>
            </w:r>
          </w:p>
        </w:tc>
        <w:tc>
          <w:tcPr>
            <w:tcW w:w="1384" w:type="dxa"/>
            <w:vAlign w:val="center"/>
          </w:tcPr>
          <w:p w14:paraId="4E62AD01">
            <w:pPr>
              <w:jc w:val="right"/>
            </w:pPr>
            <w:r>
              <w:rPr>
                <w:rFonts w:hint="eastAsia"/>
              </w:rPr>
              <w:t>-</w:t>
            </w:r>
          </w:p>
        </w:tc>
        <w:tc>
          <w:tcPr>
            <w:tcW w:w="1384" w:type="dxa"/>
            <w:vAlign w:val="center"/>
          </w:tcPr>
          <w:p w14:paraId="1847F085">
            <w:pPr>
              <w:jc w:val="right"/>
            </w:pPr>
            <w:r>
              <w:rPr>
                <w:rFonts w:hint="eastAsia"/>
              </w:rPr>
              <w:t>-</w:t>
            </w:r>
          </w:p>
        </w:tc>
      </w:tr>
      <w:tr w14:paraId="7491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B9359">
            <w:r>
              <w:rPr>
                <w:rFonts w:hint="eastAsia"/>
              </w:rPr>
              <w:t>买入返售金融资产</w:t>
            </w:r>
          </w:p>
        </w:tc>
        <w:tc>
          <w:tcPr>
            <w:tcW w:w="1384" w:type="dxa"/>
            <w:vAlign w:val="center"/>
          </w:tcPr>
          <w:p w14:paraId="0E499663">
            <w:pPr>
              <w:jc w:val="right"/>
            </w:pPr>
            <w:r>
              <w:rPr>
                <w:rFonts w:hint="eastAsia"/>
              </w:rPr>
              <w:t>-</w:t>
            </w:r>
          </w:p>
        </w:tc>
        <w:tc>
          <w:tcPr>
            <w:tcW w:w="1384" w:type="dxa"/>
            <w:vAlign w:val="center"/>
          </w:tcPr>
          <w:p w14:paraId="1D661504">
            <w:pPr>
              <w:jc w:val="right"/>
            </w:pPr>
            <w:r>
              <w:rPr>
                <w:rFonts w:hint="eastAsia"/>
              </w:rPr>
              <w:t>-</w:t>
            </w:r>
          </w:p>
        </w:tc>
        <w:tc>
          <w:tcPr>
            <w:tcW w:w="1384" w:type="dxa"/>
            <w:vAlign w:val="center"/>
          </w:tcPr>
          <w:p w14:paraId="48A88002">
            <w:pPr>
              <w:jc w:val="right"/>
            </w:pPr>
            <w:r>
              <w:rPr>
                <w:rFonts w:hint="eastAsia"/>
              </w:rPr>
              <w:t>-</w:t>
            </w:r>
          </w:p>
        </w:tc>
        <w:tc>
          <w:tcPr>
            <w:tcW w:w="1384" w:type="dxa"/>
            <w:vAlign w:val="center"/>
          </w:tcPr>
          <w:p w14:paraId="30F89FDC">
            <w:pPr>
              <w:jc w:val="right"/>
            </w:pPr>
            <w:r>
              <w:rPr>
                <w:rFonts w:hint="eastAsia"/>
              </w:rPr>
              <w:t>-</w:t>
            </w:r>
          </w:p>
        </w:tc>
        <w:tc>
          <w:tcPr>
            <w:tcW w:w="1384" w:type="dxa"/>
            <w:vAlign w:val="center"/>
          </w:tcPr>
          <w:p w14:paraId="65E781FF">
            <w:pPr>
              <w:jc w:val="right"/>
            </w:pPr>
            <w:r>
              <w:rPr>
                <w:rFonts w:hint="eastAsia"/>
              </w:rPr>
              <w:t>-</w:t>
            </w:r>
          </w:p>
        </w:tc>
      </w:tr>
      <w:tr w14:paraId="51E4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C839D">
            <w:r>
              <w:rPr>
                <w:rFonts w:hint="eastAsia"/>
              </w:rPr>
              <w:t>债权投资</w:t>
            </w:r>
          </w:p>
        </w:tc>
        <w:tc>
          <w:tcPr>
            <w:tcW w:w="1384" w:type="dxa"/>
            <w:vAlign w:val="center"/>
          </w:tcPr>
          <w:p w14:paraId="1E5D6224">
            <w:pPr>
              <w:jc w:val="right"/>
            </w:pPr>
            <w:r>
              <w:rPr>
                <w:rFonts w:hint="eastAsia"/>
              </w:rPr>
              <w:t>-</w:t>
            </w:r>
          </w:p>
        </w:tc>
        <w:tc>
          <w:tcPr>
            <w:tcW w:w="1384" w:type="dxa"/>
            <w:vAlign w:val="center"/>
          </w:tcPr>
          <w:p w14:paraId="5272BDB2">
            <w:pPr>
              <w:jc w:val="right"/>
            </w:pPr>
            <w:r>
              <w:rPr>
                <w:rFonts w:hint="eastAsia"/>
              </w:rPr>
              <w:t>-</w:t>
            </w:r>
          </w:p>
        </w:tc>
        <w:tc>
          <w:tcPr>
            <w:tcW w:w="1384" w:type="dxa"/>
            <w:vAlign w:val="center"/>
          </w:tcPr>
          <w:p w14:paraId="7E493B3F">
            <w:pPr>
              <w:jc w:val="right"/>
            </w:pPr>
            <w:r>
              <w:rPr>
                <w:rFonts w:hint="eastAsia"/>
              </w:rPr>
              <w:t>-</w:t>
            </w:r>
          </w:p>
        </w:tc>
        <w:tc>
          <w:tcPr>
            <w:tcW w:w="1384" w:type="dxa"/>
            <w:vAlign w:val="center"/>
          </w:tcPr>
          <w:p w14:paraId="1BF73E53">
            <w:pPr>
              <w:jc w:val="right"/>
            </w:pPr>
            <w:r>
              <w:rPr>
                <w:rFonts w:hint="eastAsia"/>
              </w:rPr>
              <w:t>-</w:t>
            </w:r>
          </w:p>
        </w:tc>
        <w:tc>
          <w:tcPr>
            <w:tcW w:w="1384" w:type="dxa"/>
            <w:vAlign w:val="center"/>
          </w:tcPr>
          <w:p w14:paraId="55C7DC9D">
            <w:pPr>
              <w:jc w:val="right"/>
            </w:pPr>
            <w:r>
              <w:rPr>
                <w:rFonts w:hint="eastAsia"/>
              </w:rPr>
              <w:t>-</w:t>
            </w:r>
          </w:p>
        </w:tc>
      </w:tr>
      <w:tr w14:paraId="0C78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D22E0">
            <w:r>
              <w:rPr>
                <w:rFonts w:hint="eastAsia"/>
              </w:rPr>
              <w:t>其他债权投资</w:t>
            </w:r>
          </w:p>
        </w:tc>
        <w:tc>
          <w:tcPr>
            <w:tcW w:w="1384" w:type="dxa"/>
            <w:vAlign w:val="center"/>
          </w:tcPr>
          <w:p w14:paraId="1CFA8CEA">
            <w:pPr>
              <w:jc w:val="right"/>
            </w:pPr>
            <w:r>
              <w:rPr>
                <w:rFonts w:hint="eastAsia"/>
              </w:rPr>
              <w:t>-</w:t>
            </w:r>
          </w:p>
        </w:tc>
        <w:tc>
          <w:tcPr>
            <w:tcW w:w="1384" w:type="dxa"/>
            <w:vAlign w:val="center"/>
          </w:tcPr>
          <w:p w14:paraId="1BDA335E">
            <w:pPr>
              <w:jc w:val="right"/>
            </w:pPr>
            <w:r>
              <w:rPr>
                <w:rFonts w:hint="eastAsia"/>
              </w:rPr>
              <w:t>-</w:t>
            </w:r>
          </w:p>
        </w:tc>
        <w:tc>
          <w:tcPr>
            <w:tcW w:w="1384" w:type="dxa"/>
            <w:vAlign w:val="center"/>
          </w:tcPr>
          <w:p w14:paraId="5EA47D12">
            <w:pPr>
              <w:jc w:val="right"/>
            </w:pPr>
            <w:r>
              <w:rPr>
                <w:rFonts w:hint="eastAsia"/>
              </w:rPr>
              <w:t>-</w:t>
            </w:r>
          </w:p>
        </w:tc>
        <w:tc>
          <w:tcPr>
            <w:tcW w:w="1384" w:type="dxa"/>
            <w:vAlign w:val="center"/>
          </w:tcPr>
          <w:p w14:paraId="7AB7093D">
            <w:pPr>
              <w:jc w:val="right"/>
            </w:pPr>
            <w:r>
              <w:rPr>
                <w:rFonts w:hint="eastAsia"/>
              </w:rPr>
              <w:t>-</w:t>
            </w:r>
          </w:p>
        </w:tc>
        <w:tc>
          <w:tcPr>
            <w:tcW w:w="1384" w:type="dxa"/>
            <w:vAlign w:val="center"/>
          </w:tcPr>
          <w:p w14:paraId="692555AA">
            <w:pPr>
              <w:jc w:val="right"/>
            </w:pPr>
            <w:r>
              <w:rPr>
                <w:rFonts w:hint="eastAsia"/>
              </w:rPr>
              <w:t>-</w:t>
            </w:r>
          </w:p>
        </w:tc>
      </w:tr>
      <w:tr w14:paraId="5BF7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91B80">
            <w:r>
              <w:rPr>
                <w:rFonts w:hint="eastAsia"/>
              </w:rPr>
              <w:t>其他权益工具投资</w:t>
            </w:r>
          </w:p>
        </w:tc>
        <w:tc>
          <w:tcPr>
            <w:tcW w:w="1384" w:type="dxa"/>
            <w:vAlign w:val="center"/>
          </w:tcPr>
          <w:p w14:paraId="7F3E06EC">
            <w:pPr>
              <w:jc w:val="right"/>
            </w:pPr>
            <w:r>
              <w:rPr>
                <w:rFonts w:hint="eastAsia"/>
              </w:rPr>
              <w:t>-</w:t>
            </w:r>
          </w:p>
        </w:tc>
        <w:tc>
          <w:tcPr>
            <w:tcW w:w="1384" w:type="dxa"/>
            <w:vAlign w:val="center"/>
          </w:tcPr>
          <w:p w14:paraId="25737BF0">
            <w:pPr>
              <w:jc w:val="right"/>
            </w:pPr>
            <w:r>
              <w:rPr>
                <w:rFonts w:hint="eastAsia"/>
              </w:rPr>
              <w:t>-</w:t>
            </w:r>
          </w:p>
        </w:tc>
        <w:tc>
          <w:tcPr>
            <w:tcW w:w="1384" w:type="dxa"/>
            <w:vAlign w:val="center"/>
          </w:tcPr>
          <w:p w14:paraId="55E4879F">
            <w:pPr>
              <w:jc w:val="right"/>
            </w:pPr>
            <w:r>
              <w:rPr>
                <w:rFonts w:hint="eastAsia"/>
              </w:rPr>
              <w:t>-</w:t>
            </w:r>
          </w:p>
        </w:tc>
        <w:tc>
          <w:tcPr>
            <w:tcW w:w="1384" w:type="dxa"/>
            <w:vAlign w:val="center"/>
          </w:tcPr>
          <w:p w14:paraId="1789E783">
            <w:pPr>
              <w:jc w:val="right"/>
            </w:pPr>
            <w:r>
              <w:rPr>
                <w:rFonts w:hint="eastAsia"/>
              </w:rPr>
              <w:t>-</w:t>
            </w:r>
          </w:p>
        </w:tc>
        <w:tc>
          <w:tcPr>
            <w:tcW w:w="1384" w:type="dxa"/>
            <w:vAlign w:val="center"/>
          </w:tcPr>
          <w:p w14:paraId="00845BFC">
            <w:pPr>
              <w:jc w:val="right"/>
            </w:pPr>
            <w:r>
              <w:rPr>
                <w:rFonts w:hint="eastAsia"/>
              </w:rPr>
              <w:t>-</w:t>
            </w:r>
          </w:p>
        </w:tc>
      </w:tr>
      <w:tr w14:paraId="783E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719EE">
            <w:r>
              <w:rPr>
                <w:rFonts w:hint="eastAsia"/>
              </w:rPr>
              <w:t>应收清算款</w:t>
            </w:r>
          </w:p>
        </w:tc>
        <w:tc>
          <w:tcPr>
            <w:tcW w:w="1384" w:type="dxa"/>
            <w:vAlign w:val="center"/>
          </w:tcPr>
          <w:p w14:paraId="727D6439">
            <w:pPr>
              <w:jc w:val="right"/>
            </w:pPr>
            <w:r>
              <w:rPr>
                <w:rFonts w:hint="eastAsia"/>
              </w:rPr>
              <w:t>-</w:t>
            </w:r>
          </w:p>
        </w:tc>
        <w:tc>
          <w:tcPr>
            <w:tcW w:w="1384" w:type="dxa"/>
            <w:vAlign w:val="center"/>
          </w:tcPr>
          <w:p w14:paraId="6B4EB1DC">
            <w:pPr>
              <w:jc w:val="right"/>
            </w:pPr>
            <w:r>
              <w:rPr>
                <w:rFonts w:hint="eastAsia"/>
              </w:rPr>
              <w:t>-</w:t>
            </w:r>
          </w:p>
        </w:tc>
        <w:tc>
          <w:tcPr>
            <w:tcW w:w="1384" w:type="dxa"/>
            <w:vAlign w:val="center"/>
          </w:tcPr>
          <w:p w14:paraId="75D66C9D">
            <w:pPr>
              <w:jc w:val="right"/>
            </w:pPr>
            <w:r>
              <w:rPr>
                <w:rFonts w:hint="eastAsia"/>
              </w:rPr>
              <w:t>-</w:t>
            </w:r>
          </w:p>
        </w:tc>
        <w:tc>
          <w:tcPr>
            <w:tcW w:w="1384" w:type="dxa"/>
            <w:vAlign w:val="center"/>
          </w:tcPr>
          <w:p w14:paraId="13FE0D32">
            <w:pPr>
              <w:jc w:val="right"/>
            </w:pPr>
            <w:r>
              <w:rPr>
                <w:rFonts w:hint="eastAsia"/>
              </w:rPr>
              <w:t>-</w:t>
            </w:r>
          </w:p>
        </w:tc>
        <w:tc>
          <w:tcPr>
            <w:tcW w:w="1384" w:type="dxa"/>
            <w:vAlign w:val="center"/>
          </w:tcPr>
          <w:p w14:paraId="2F2C41EB">
            <w:pPr>
              <w:jc w:val="right"/>
            </w:pPr>
            <w:r>
              <w:rPr>
                <w:rFonts w:hint="eastAsia"/>
              </w:rPr>
              <w:t>-</w:t>
            </w:r>
          </w:p>
        </w:tc>
      </w:tr>
      <w:tr w14:paraId="47D7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B2766">
            <w:r>
              <w:rPr>
                <w:rFonts w:hint="eastAsia"/>
              </w:rPr>
              <w:t>应收股利</w:t>
            </w:r>
          </w:p>
        </w:tc>
        <w:tc>
          <w:tcPr>
            <w:tcW w:w="1384" w:type="dxa"/>
            <w:vAlign w:val="center"/>
          </w:tcPr>
          <w:p w14:paraId="48FE4F7A">
            <w:pPr>
              <w:jc w:val="right"/>
            </w:pPr>
            <w:r>
              <w:rPr>
                <w:rFonts w:hint="eastAsia"/>
              </w:rPr>
              <w:t>-</w:t>
            </w:r>
          </w:p>
        </w:tc>
        <w:tc>
          <w:tcPr>
            <w:tcW w:w="1384" w:type="dxa"/>
            <w:vAlign w:val="center"/>
          </w:tcPr>
          <w:p w14:paraId="57366495">
            <w:pPr>
              <w:jc w:val="right"/>
            </w:pPr>
            <w:r>
              <w:rPr>
                <w:rFonts w:hint="eastAsia"/>
              </w:rPr>
              <w:t>-</w:t>
            </w:r>
          </w:p>
        </w:tc>
        <w:tc>
          <w:tcPr>
            <w:tcW w:w="1384" w:type="dxa"/>
            <w:vAlign w:val="center"/>
          </w:tcPr>
          <w:p w14:paraId="72660161">
            <w:pPr>
              <w:jc w:val="right"/>
            </w:pPr>
            <w:r>
              <w:rPr>
                <w:rFonts w:hint="eastAsia"/>
              </w:rPr>
              <w:t>-</w:t>
            </w:r>
          </w:p>
        </w:tc>
        <w:tc>
          <w:tcPr>
            <w:tcW w:w="1384" w:type="dxa"/>
            <w:vAlign w:val="center"/>
          </w:tcPr>
          <w:p w14:paraId="1CF0A659">
            <w:pPr>
              <w:jc w:val="right"/>
            </w:pPr>
            <w:r>
              <w:rPr>
                <w:rFonts w:hint="eastAsia"/>
              </w:rPr>
              <w:t>-</w:t>
            </w:r>
          </w:p>
        </w:tc>
        <w:tc>
          <w:tcPr>
            <w:tcW w:w="1384" w:type="dxa"/>
            <w:vAlign w:val="center"/>
          </w:tcPr>
          <w:p w14:paraId="2E8F620A">
            <w:pPr>
              <w:jc w:val="right"/>
            </w:pPr>
            <w:r>
              <w:rPr>
                <w:rFonts w:hint="eastAsia"/>
              </w:rPr>
              <w:t>-</w:t>
            </w:r>
          </w:p>
        </w:tc>
      </w:tr>
      <w:tr w14:paraId="10F3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AB574">
            <w:r>
              <w:rPr>
                <w:rFonts w:hint="eastAsia"/>
              </w:rPr>
              <w:t>应收申购款</w:t>
            </w:r>
          </w:p>
        </w:tc>
        <w:tc>
          <w:tcPr>
            <w:tcW w:w="1384" w:type="dxa"/>
            <w:vAlign w:val="center"/>
          </w:tcPr>
          <w:p w14:paraId="50E24AF2">
            <w:pPr>
              <w:jc w:val="right"/>
            </w:pPr>
            <w:r>
              <w:rPr>
                <w:rFonts w:hint="eastAsia"/>
              </w:rPr>
              <w:t>-</w:t>
            </w:r>
          </w:p>
        </w:tc>
        <w:tc>
          <w:tcPr>
            <w:tcW w:w="1384" w:type="dxa"/>
            <w:vAlign w:val="center"/>
          </w:tcPr>
          <w:p w14:paraId="2A874CD4">
            <w:pPr>
              <w:jc w:val="right"/>
            </w:pPr>
            <w:r>
              <w:rPr>
                <w:rFonts w:hint="eastAsia"/>
              </w:rPr>
              <w:t>-</w:t>
            </w:r>
          </w:p>
        </w:tc>
        <w:tc>
          <w:tcPr>
            <w:tcW w:w="1384" w:type="dxa"/>
            <w:vAlign w:val="center"/>
          </w:tcPr>
          <w:p w14:paraId="08488A9D">
            <w:pPr>
              <w:jc w:val="right"/>
            </w:pPr>
            <w:r>
              <w:rPr>
                <w:rFonts w:hint="eastAsia"/>
              </w:rPr>
              <w:t>-</w:t>
            </w:r>
          </w:p>
        </w:tc>
        <w:tc>
          <w:tcPr>
            <w:tcW w:w="1384" w:type="dxa"/>
            <w:vAlign w:val="center"/>
          </w:tcPr>
          <w:p w14:paraId="0C3475B5">
            <w:pPr>
              <w:jc w:val="right"/>
            </w:pPr>
            <w:r>
              <w:rPr>
                <w:rFonts w:hint="eastAsia"/>
              </w:rPr>
              <w:t>832,523.90</w:t>
            </w:r>
          </w:p>
        </w:tc>
        <w:tc>
          <w:tcPr>
            <w:tcW w:w="1384" w:type="dxa"/>
            <w:vAlign w:val="center"/>
          </w:tcPr>
          <w:p w14:paraId="7F257931">
            <w:pPr>
              <w:jc w:val="right"/>
            </w:pPr>
            <w:r>
              <w:rPr>
                <w:rFonts w:hint="eastAsia"/>
              </w:rPr>
              <w:t>832,523.90</w:t>
            </w:r>
          </w:p>
        </w:tc>
      </w:tr>
      <w:tr w14:paraId="2B06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F4514">
            <w:r>
              <w:rPr>
                <w:rFonts w:hint="eastAsia"/>
              </w:rPr>
              <w:t>递延所得税资产</w:t>
            </w:r>
          </w:p>
        </w:tc>
        <w:tc>
          <w:tcPr>
            <w:tcW w:w="1384" w:type="dxa"/>
            <w:vAlign w:val="center"/>
          </w:tcPr>
          <w:p w14:paraId="0E1A7899">
            <w:pPr>
              <w:jc w:val="right"/>
            </w:pPr>
            <w:r>
              <w:rPr>
                <w:rFonts w:hint="eastAsia"/>
              </w:rPr>
              <w:t>-</w:t>
            </w:r>
          </w:p>
        </w:tc>
        <w:tc>
          <w:tcPr>
            <w:tcW w:w="1384" w:type="dxa"/>
            <w:vAlign w:val="center"/>
          </w:tcPr>
          <w:p w14:paraId="2B5FBB9D">
            <w:pPr>
              <w:jc w:val="right"/>
            </w:pPr>
            <w:r>
              <w:rPr>
                <w:rFonts w:hint="eastAsia"/>
              </w:rPr>
              <w:t>-</w:t>
            </w:r>
          </w:p>
        </w:tc>
        <w:tc>
          <w:tcPr>
            <w:tcW w:w="1384" w:type="dxa"/>
            <w:vAlign w:val="center"/>
          </w:tcPr>
          <w:p w14:paraId="0366A9C6">
            <w:pPr>
              <w:jc w:val="right"/>
            </w:pPr>
            <w:r>
              <w:rPr>
                <w:rFonts w:hint="eastAsia"/>
              </w:rPr>
              <w:t>-</w:t>
            </w:r>
          </w:p>
        </w:tc>
        <w:tc>
          <w:tcPr>
            <w:tcW w:w="1384" w:type="dxa"/>
            <w:vAlign w:val="center"/>
          </w:tcPr>
          <w:p w14:paraId="5CB0C028">
            <w:pPr>
              <w:jc w:val="right"/>
            </w:pPr>
            <w:r>
              <w:rPr>
                <w:rFonts w:hint="eastAsia"/>
              </w:rPr>
              <w:t>-</w:t>
            </w:r>
          </w:p>
        </w:tc>
        <w:tc>
          <w:tcPr>
            <w:tcW w:w="1384" w:type="dxa"/>
            <w:vAlign w:val="center"/>
          </w:tcPr>
          <w:p w14:paraId="3BB9A347">
            <w:pPr>
              <w:jc w:val="right"/>
            </w:pPr>
            <w:r>
              <w:rPr>
                <w:rFonts w:hint="eastAsia"/>
              </w:rPr>
              <w:t>-</w:t>
            </w:r>
          </w:p>
        </w:tc>
      </w:tr>
      <w:tr w14:paraId="36BB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47F58">
            <w:r>
              <w:rPr>
                <w:rFonts w:hint="eastAsia"/>
              </w:rPr>
              <w:t>其他资产</w:t>
            </w:r>
          </w:p>
        </w:tc>
        <w:tc>
          <w:tcPr>
            <w:tcW w:w="1384" w:type="dxa"/>
            <w:vAlign w:val="center"/>
          </w:tcPr>
          <w:p w14:paraId="19D708D6">
            <w:pPr>
              <w:jc w:val="right"/>
            </w:pPr>
            <w:r>
              <w:rPr>
                <w:rFonts w:hint="eastAsia"/>
              </w:rPr>
              <w:t>-</w:t>
            </w:r>
          </w:p>
        </w:tc>
        <w:tc>
          <w:tcPr>
            <w:tcW w:w="1384" w:type="dxa"/>
            <w:vAlign w:val="center"/>
          </w:tcPr>
          <w:p w14:paraId="7BC9893D">
            <w:pPr>
              <w:jc w:val="right"/>
            </w:pPr>
            <w:r>
              <w:rPr>
                <w:rFonts w:hint="eastAsia"/>
              </w:rPr>
              <w:t>-</w:t>
            </w:r>
          </w:p>
        </w:tc>
        <w:tc>
          <w:tcPr>
            <w:tcW w:w="1384" w:type="dxa"/>
            <w:vAlign w:val="center"/>
          </w:tcPr>
          <w:p w14:paraId="1586BE5D">
            <w:pPr>
              <w:jc w:val="right"/>
            </w:pPr>
            <w:r>
              <w:rPr>
                <w:rFonts w:hint="eastAsia"/>
              </w:rPr>
              <w:t>-</w:t>
            </w:r>
          </w:p>
        </w:tc>
        <w:tc>
          <w:tcPr>
            <w:tcW w:w="1384" w:type="dxa"/>
            <w:vAlign w:val="center"/>
          </w:tcPr>
          <w:p w14:paraId="054B409A">
            <w:pPr>
              <w:jc w:val="right"/>
            </w:pPr>
            <w:r>
              <w:rPr>
                <w:rFonts w:hint="eastAsia"/>
              </w:rPr>
              <w:t>-</w:t>
            </w:r>
          </w:p>
        </w:tc>
        <w:tc>
          <w:tcPr>
            <w:tcW w:w="1384" w:type="dxa"/>
            <w:vAlign w:val="center"/>
          </w:tcPr>
          <w:p w14:paraId="386D41C2">
            <w:pPr>
              <w:jc w:val="right"/>
            </w:pPr>
            <w:r>
              <w:rPr>
                <w:rFonts w:hint="eastAsia"/>
              </w:rPr>
              <w:t>-</w:t>
            </w:r>
          </w:p>
        </w:tc>
      </w:tr>
      <w:tr w14:paraId="47A5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4AF4F">
            <w:r>
              <w:rPr>
                <w:rFonts w:hint="eastAsia"/>
              </w:rPr>
              <w:t>资产总计</w:t>
            </w:r>
          </w:p>
        </w:tc>
        <w:tc>
          <w:tcPr>
            <w:tcW w:w="1384" w:type="dxa"/>
            <w:vAlign w:val="center"/>
          </w:tcPr>
          <w:p w14:paraId="33DB7460">
            <w:pPr>
              <w:jc w:val="right"/>
            </w:pPr>
            <w:r>
              <w:rPr>
                <w:rFonts w:hint="eastAsia"/>
              </w:rPr>
              <w:t>73,124,248.31</w:t>
            </w:r>
          </w:p>
        </w:tc>
        <w:tc>
          <w:tcPr>
            <w:tcW w:w="1384" w:type="dxa"/>
            <w:vAlign w:val="center"/>
          </w:tcPr>
          <w:p w14:paraId="75721C25">
            <w:pPr>
              <w:jc w:val="right"/>
            </w:pPr>
            <w:r>
              <w:rPr>
                <w:rFonts w:hint="eastAsia"/>
              </w:rPr>
              <w:t>1,298,096,845.85</w:t>
            </w:r>
          </w:p>
        </w:tc>
        <w:tc>
          <w:tcPr>
            <w:tcW w:w="1384" w:type="dxa"/>
            <w:vAlign w:val="center"/>
          </w:tcPr>
          <w:p w14:paraId="4BE5BE67">
            <w:pPr>
              <w:jc w:val="right"/>
            </w:pPr>
            <w:r>
              <w:rPr>
                <w:rFonts w:hint="eastAsia"/>
              </w:rPr>
              <w:t>-</w:t>
            </w:r>
          </w:p>
        </w:tc>
        <w:tc>
          <w:tcPr>
            <w:tcW w:w="1384" w:type="dxa"/>
            <w:vAlign w:val="center"/>
          </w:tcPr>
          <w:p w14:paraId="45781F22">
            <w:pPr>
              <w:jc w:val="right"/>
            </w:pPr>
            <w:r>
              <w:rPr>
                <w:rFonts w:hint="eastAsia"/>
              </w:rPr>
              <w:t>832,523.90</w:t>
            </w:r>
          </w:p>
        </w:tc>
        <w:tc>
          <w:tcPr>
            <w:tcW w:w="1384" w:type="dxa"/>
            <w:vAlign w:val="center"/>
          </w:tcPr>
          <w:p w14:paraId="257C8F39">
            <w:pPr>
              <w:jc w:val="right"/>
            </w:pPr>
            <w:r>
              <w:rPr>
                <w:rFonts w:hint="eastAsia"/>
              </w:rPr>
              <w:t>1,372,053,618.06</w:t>
            </w:r>
          </w:p>
        </w:tc>
      </w:tr>
      <w:tr w14:paraId="7E3A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F661C">
            <w:r>
              <w:rPr>
                <w:rFonts w:hint="eastAsia"/>
              </w:rPr>
              <w:t>负债</w:t>
            </w:r>
          </w:p>
        </w:tc>
        <w:tc>
          <w:tcPr>
            <w:tcW w:w="1384" w:type="dxa"/>
            <w:vAlign w:val="center"/>
          </w:tcPr>
          <w:p w14:paraId="63576C46"/>
        </w:tc>
        <w:tc>
          <w:tcPr>
            <w:tcW w:w="1384" w:type="dxa"/>
            <w:vAlign w:val="center"/>
          </w:tcPr>
          <w:p w14:paraId="33EB473F"/>
        </w:tc>
        <w:tc>
          <w:tcPr>
            <w:tcW w:w="1384" w:type="dxa"/>
            <w:vAlign w:val="center"/>
          </w:tcPr>
          <w:p w14:paraId="15EBB3AF"/>
        </w:tc>
        <w:tc>
          <w:tcPr>
            <w:tcW w:w="1384" w:type="dxa"/>
            <w:vAlign w:val="center"/>
          </w:tcPr>
          <w:p w14:paraId="7963EDD6"/>
        </w:tc>
        <w:tc>
          <w:tcPr>
            <w:tcW w:w="1384" w:type="dxa"/>
            <w:vAlign w:val="center"/>
          </w:tcPr>
          <w:p w14:paraId="7EFA8368"/>
        </w:tc>
      </w:tr>
      <w:tr w14:paraId="1444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E4755">
            <w:r>
              <w:rPr>
                <w:rFonts w:hint="eastAsia"/>
              </w:rPr>
              <w:t>短期借款</w:t>
            </w:r>
          </w:p>
        </w:tc>
        <w:tc>
          <w:tcPr>
            <w:tcW w:w="1384" w:type="dxa"/>
            <w:vAlign w:val="center"/>
          </w:tcPr>
          <w:p w14:paraId="5A27EEF9">
            <w:pPr>
              <w:jc w:val="right"/>
            </w:pPr>
            <w:r>
              <w:rPr>
                <w:rFonts w:hint="eastAsia"/>
              </w:rPr>
              <w:t>-</w:t>
            </w:r>
          </w:p>
        </w:tc>
        <w:tc>
          <w:tcPr>
            <w:tcW w:w="1384" w:type="dxa"/>
            <w:vAlign w:val="center"/>
          </w:tcPr>
          <w:p w14:paraId="21082A11">
            <w:pPr>
              <w:jc w:val="right"/>
            </w:pPr>
            <w:r>
              <w:rPr>
                <w:rFonts w:hint="eastAsia"/>
              </w:rPr>
              <w:t>-</w:t>
            </w:r>
          </w:p>
        </w:tc>
        <w:tc>
          <w:tcPr>
            <w:tcW w:w="1384" w:type="dxa"/>
            <w:vAlign w:val="center"/>
          </w:tcPr>
          <w:p w14:paraId="77B261BF">
            <w:pPr>
              <w:jc w:val="right"/>
            </w:pPr>
            <w:r>
              <w:rPr>
                <w:rFonts w:hint="eastAsia"/>
              </w:rPr>
              <w:t>-</w:t>
            </w:r>
          </w:p>
        </w:tc>
        <w:tc>
          <w:tcPr>
            <w:tcW w:w="1384" w:type="dxa"/>
            <w:vAlign w:val="center"/>
          </w:tcPr>
          <w:p w14:paraId="1A90185F">
            <w:pPr>
              <w:jc w:val="right"/>
            </w:pPr>
            <w:r>
              <w:rPr>
                <w:rFonts w:hint="eastAsia"/>
              </w:rPr>
              <w:t>-</w:t>
            </w:r>
          </w:p>
        </w:tc>
        <w:tc>
          <w:tcPr>
            <w:tcW w:w="1384" w:type="dxa"/>
            <w:vAlign w:val="center"/>
          </w:tcPr>
          <w:p w14:paraId="01A10008">
            <w:pPr>
              <w:jc w:val="right"/>
            </w:pPr>
            <w:r>
              <w:rPr>
                <w:rFonts w:hint="eastAsia"/>
              </w:rPr>
              <w:t>-</w:t>
            </w:r>
          </w:p>
        </w:tc>
      </w:tr>
      <w:tr w14:paraId="2478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D5F7C">
            <w:r>
              <w:rPr>
                <w:rFonts w:hint="eastAsia"/>
              </w:rPr>
              <w:t>交易性金融负债</w:t>
            </w:r>
          </w:p>
        </w:tc>
        <w:tc>
          <w:tcPr>
            <w:tcW w:w="1384" w:type="dxa"/>
            <w:vAlign w:val="center"/>
          </w:tcPr>
          <w:p w14:paraId="261B7C0F">
            <w:pPr>
              <w:jc w:val="right"/>
            </w:pPr>
            <w:r>
              <w:rPr>
                <w:rFonts w:hint="eastAsia"/>
              </w:rPr>
              <w:t>-</w:t>
            </w:r>
          </w:p>
        </w:tc>
        <w:tc>
          <w:tcPr>
            <w:tcW w:w="1384" w:type="dxa"/>
            <w:vAlign w:val="center"/>
          </w:tcPr>
          <w:p w14:paraId="6321B51E">
            <w:pPr>
              <w:jc w:val="right"/>
            </w:pPr>
            <w:r>
              <w:rPr>
                <w:rFonts w:hint="eastAsia"/>
              </w:rPr>
              <w:t>-</w:t>
            </w:r>
          </w:p>
        </w:tc>
        <w:tc>
          <w:tcPr>
            <w:tcW w:w="1384" w:type="dxa"/>
            <w:vAlign w:val="center"/>
          </w:tcPr>
          <w:p w14:paraId="0AE034DC">
            <w:pPr>
              <w:jc w:val="right"/>
            </w:pPr>
            <w:r>
              <w:rPr>
                <w:rFonts w:hint="eastAsia"/>
              </w:rPr>
              <w:t>-</w:t>
            </w:r>
          </w:p>
        </w:tc>
        <w:tc>
          <w:tcPr>
            <w:tcW w:w="1384" w:type="dxa"/>
            <w:vAlign w:val="center"/>
          </w:tcPr>
          <w:p w14:paraId="38F0C3B1">
            <w:pPr>
              <w:jc w:val="right"/>
            </w:pPr>
            <w:r>
              <w:rPr>
                <w:rFonts w:hint="eastAsia"/>
              </w:rPr>
              <w:t>-</w:t>
            </w:r>
          </w:p>
        </w:tc>
        <w:tc>
          <w:tcPr>
            <w:tcW w:w="1384" w:type="dxa"/>
            <w:vAlign w:val="center"/>
          </w:tcPr>
          <w:p w14:paraId="3557425B">
            <w:pPr>
              <w:jc w:val="right"/>
            </w:pPr>
            <w:r>
              <w:rPr>
                <w:rFonts w:hint="eastAsia"/>
              </w:rPr>
              <w:t>-</w:t>
            </w:r>
          </w:p>
        </w:tc>
      </w:tr>
      <w:tr w14:paraId="0DCD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C3DBB">
            <w:r>
              <w:rPr>
                <w:rFonts w:hint="eastAsia"/>
              </w:rPr>
              <w:t>衍生金融负债</w:t>
            </w:r>
          </w:p>
        </w:tc>
        <w:tc>
          <w:tcPr>
            <w:tcW w:w="1384" w:type="dxa"/>
            <w:vAlign w:val="center"/>
          </w:tcPr>
          <w:p w14:paraId="3F99A166">
            <w:pPr>
              <w:jc w:val="right"/>
            </w:pPr>
            <w:r>
              <w:rPr>
                <w:rFonts w:hint="eastAsia"/>
              </w:rPr>
              <w:t>-</w:t>
            </w:r>
          </w:p>
        </w:tc>
        <w:tc>
          <w:tcPr>
            <w:tcW w:w="1384" w:type="dxa"/>
            <w:vAlign w:val="center"/>
          </w:tcPr>
          <w:p w14:paraId="28CC6DA2">
            <w:pPr>
              <w:jc w:val="right"/>
            </w:pPr>
            <w:r>
              <w:rPr>
                <w:rFonts w:hint="eastAsia"/>
              </w:rPr>
              <w:t>-</w:t>
            </w:r>
          </w:p>
        </w:tc>
        <w:tc>
          <w:tcPr>
            <w:tcW w:w="1384" w:type="dxa"/>
            <w:vAlign w:val="center"/>
          </w:tcPr>
          <w:p w14:paraId="020FE3F2">
            <w:pPr>
              <w:jc w:val="right"/>
            </w:pPr>
            <w:r>
              <w:rPr>
                <w:rFonts w:hint="eastAsia"/>
              </w:rPr>
              <w:t>-</w:t>
            </w:r>
          </w:p>
        </w:tc>
        <w:tc>
          <w:tcPr>
            <w:tcW w:w="1384" w:type="dxa"/>
            <w:vAlign w:val="center"/>
          </w:tcPr>
          <w:p w14:paraId="3EFE130E">
            <w:pPr>
              <w:jc w:val="right"/>
            </w:pPr>
            <w:r>
              <w:rPr>
                <w:rFonts w:hint="eastAsia"/>
              </w:rPr>
              <w:t>-</w:t>
            </w:r>
          </w:p>
        </w:tc>
        <w:tc>
          <w:tcPr>
            <w:tcW w:w="1384" w:type="dxa"/>
            <w:vAlign w:val="center"/>
          </w:tcPr>
          <w:p w14:paraId="33298B73">
            <w:pPr>
              <w:jc w:val="right"/>
            </w:pPr>
            <w:r>
              <w:rPr>
                <w:rFonts w:hint="eastAsia"/>
              </w:rPr>
              <w:t>-</w:t>
            </w:r>
          </w:p>
        </w:tc>
      </w:tr>
      <w:tr w14:paraId="3522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773ED">
            <w:r>
              <w:rPr>
                <w:rFonts w:hint="eastAsia"/>
              </w:rPr>
              <w:t>卖出回购金融资产款</w:t>
            </w:r>
          </w:p>
        </w:tc>
        <w:tc>
          <w:tcPr>
            <w:tcW w:w="1384" w:type="dxa"/>
            <w:vAlign w:val="center"/>
          </w:tcPr>
          <w:p w14:paraId="5DBD142C">
            <w:pPr>
              <w:jc w:val="right"/>
            </w:pPr>
            <w:r>
              <w:rPr>
                <w:rFonts w:hint="eastAsia"/>
              </w:rPr>
              <w:t>66,003,901.58</w:t>
            </w:r>
          </w:p>
        </w:tc>
        <w:tc>
          <w:tcPr>
            <w:tcW w:w="1384" w:type="dxa"/>
            <w:vAlign w:val="center"/>
          </w:tcPr>
          <w:p w14:paraId="07F564AC">
            <w:pPr>
              <w:jc w:val="right"/>
            </w:pPr>
            <w:r>
              <w:rPr>
                <w:rFonts w:hint="eastAsia"/>
              </w:rPr>
              <w:t>-</w:t>
            </w:r>
          </w:p>
        </w:tc>
        <w:tc>
          <w:tcPr>
            <w:tcW w:w="1384" w:type="dxa"/>
            <w:vAlign w:val="center"/>
          </w:tcPr>
          <w:p w14:paraId="00D635BF">
            <w:pPr>
              <w:jc w:val="right"/>
            </w:pPr>
            <w:r>
              <w:rPr>
                <w:rFonts w:hint="eastAsia"/>
              </w:rPr>
              <w:t>-</w:t>
            </w:r>
          </w:p>
        </w:tc>
        <w:tc>
          <w:tcPr>
            <w:tcW w:w="1384" w:type="dxa"/>
            <w:vAlign w:val="center"/>
          </w:tcPr>
          <w:p w14:paraId="4400014A">
            <w:pPr>
              <w:jc w:val="right"/>
            </w:pPr>
            <w:r>
              <w:rPr>
                <w:rFonts w:hint="eastAsia"/>
              </w:rPr>
              <w:t>-</w:t>
            </w:r>
          </w:p>
        </w:tc>
        <w:tc>
          <w:tcPr>
            <w:tcW w:w="1384" w:type="dxa"/>
            <w:vAlign w:val="center"/>
          </w:tcPr>
          <w:p w14:paraId="6319BD56">
            <w:pPr>
              <w:jc w:val="right"/>
            </w:pPr>
            <w:r>
              <w:rPr>
                <w:rFonts w:hint="eastAsia"/>
              </w:rPr>
              <w:t>66,003,901.58</w:t>
            </w:r>
          </w:p>
        </w:tc>
      </w:tr>
      <w:tr w14:paraId="2DEE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CC543">
            <w:r>
              <w:rPr>
                <w:rFonts w:hint="eastAsia"/>
              </w:rPr>
              <w:t>应付清算款</w:t>
            </w:r>
          </w:p>
        </w:tc>
        <w:tc>
          <w:tcPr>
            <w:tcW w:w="1384" w:type="dxa"/>
            <w:vAlign w:val="center"/>
          </w:tcPr>
          <w:p w14:paraId="2D3AC6ED">
            <w:pPr>
              <w:jc w:val="right"/>
            </w:pPr>
            <w:r>
              <w:rPr>
                <w:rFonts w:hint="eastAsia"/>
              </w:rPr>
              <w:t>-</w:t>
            </w:r>
          </w:p>
        </w:tc>
        <w:tc>
          <w:tcPr>
            <w:tcW w:w="1384" w:type="dxa"/>
            <w:vAlign w:val="center"/>
          </w:tcPr>
          <w:p w14:paraId="3D792A8C">
            <w:pPr>
              <w:jc w:val="right"/>
            </w:pPr>
            <w:r>
              <w:rPr>
                <w:rFonts w:hint="eastAsia"/>
              </w:rPr>
              <w:t>-</w:t>
            </w:r>
          </w:p>
        </w:tc>
        <w:tc>
          <w:tcPr>
            <w:tcW w:w="1384" w:type="dxa"/>
            <w:vAlign w:val="center"/>
          </w:tcPr>
          <w:p w14:paraId="7BC19015">
            <w:pPr>
              <w:jc w:val="right"/>
            </w:pPr>
            <w:r>
              <w:rPr>
                <w:rFonts w:hint="eastAsia"/>
              </w:rPr>
              <w:t>-</w:t>
            </w:r>
          </w:p>
        </w:tc>
        <w:tc>
          <w:tcPr>
            <w:tcW w:w="1384" w:type="dxa"/>
            <w:vAlign w:val="center"/>
          </w:tcPr>
          <w:p w14:paraId="31E5B8A7">
            <w:pPr>
              <w:jc w:val="right"/>
            </w:pPr>
            <w:r>
              <w:rPr>
                <w:rFonts w:hint="eastAsia"/>
              </w:rPr>
              <w:t>-</w:t>
            </w:r>
          </w:p>
        </w:tc>
        <w:tc>
          <w:tcPr>
            <w:tcW w:w="1384" w:type="dxa"/>
            <w:vAlign w:val="center"/>
          </w:tcPr>
          <w:p w14:paraId="62EE09BE">
            <w:pPr>
              <w:jc w:val="right"/>
            </w:pPr>
            <w:r>
              <w:rPr>
                <w:rFonts w:hint="eastAsia"/>
              </w:rPr>
              <w:t>-</w:t>
            </w:r>
          </w:p>
        </w:tc>
      </w:tr>
      <w:tr w14:paraId="4792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F560F">
            <w:r>
              <w:rPr>
                <w:rFonts w:hint="eastAsia"/>
              </w:rPr>
              <w:t>应付赎回款</w:t>
            </w:r>
          </w:p>
        </w:tc>
        <w:tc>
          <w:tcPr>
            <w:tcW w:w="1384" w:type="dxa"/>
            <w:vAlign w:val="center"/>
          </w:tcPr>
          <w:p w14:paraId="603290EE">
            <w:pPr>
              <w:jc w:val="right"/>
            </w:pPr>
            <w:r>
              <w:rPr>
                <w:rFonts w:hint="eastAsia"/>
              </w:rPr>
              <w:t>-</w:t>
            </w:r>
          </w:p>
        </w:tc>
        <w:tc>
          <w:tcPr>
            <w:tcW w:w="1384" w:type="dxa"/>
            <w:vAlign w:val="center"/>
          </w:tcPr>
          <w:p w14:paraId="52521F06">
            <w:pPr>
              <w:jc w:val="right"/>
            </w:pPr>
            <w:r>
              <w:rPr>
                <w:rFonts w:hint="eastAsia"/>
              </w:rPr>
              <w:t>-</w:t>
            </w:r>
          </w:p>
        </w:tc>
        <w:tc>
          <w:tcPr>
            <w:tcW w:w="1384" w:type="dxa"/>
            <w:vAlign w:val="center"/>
          </w:tcPr>
          <w:p w14:paraId="18DF7E44">
            <w:pPr>
              <w:jc w:val="right"/>
            </w:pPr>
            <w:r>
              <w:rPr>
                <w:rFonts w:hint="eastAsia"/>
              </w:rPr>
              <w:t>-</w:t>
            </w:r>
          </w:p>
        </w:tc>
        <w:tc>
          <w:tcPr>
            <w:tcW w:w="1384" w:type="dxa"/>
            <w:vAlign w:val="center"/>
          </w:tcPr>
          <w:p w14:paraId="10A12DE0">
            <w:pPr>
              <w:jc w:val="right"/>
            </w:pPr>
            <w:r>
              <w:rPr>
                <w:rFonts w:hint="eastAsia"/>
              </w:rPr>
              <w:t>-</w:t>
            </w:r>
          </w:p>
        </w:tc>
        <w:tc>
          <w:tcPr>
            <w:tcW w:w="1384" w:type="dxa"/>
            <w:vAlign w:val="center"/>
          </w:tcPr>
          <w:p w14:paraId="690B061E">
            <w:pPr>
              <w:jc w:val="right"/>
            </w:pPr>
            <w:r>
              <w:rPr>
                <w:rFonts w:hint="eastAsia"/>
              </w:rPr>
              <w:t>-</w:t>
            </w:r>
          </w:p>
        </w:tc>
      </w:tr>
      <w:tr w14:paraId="7D6A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D7695">
            <w:r>
              <w:rPr>
                <w:rFonts w:hint="eastAsia"/>
              </w:rPr>
              <w:t>应付管理人报酬</w:t>
            </w:r>
          </w:p>
        </w:tc>
        <w:tc>
          <w:tcPr>
            <w:tcW w:w="1384" w:type="dxa"/>
            <w:vAlign w:val="center"/>
          </w:tcPr>
          <w:p w14:paraId="6827F8B4">
            <w:pPr>
              <w:jc w:val="right"/>
            </w:pPr>
            <w:r>
              <w:rPr>
                <w:rFonts w:hint="eastAsia"/>
              </w:rPr>
              <w:t>-</w:t>
            </w:r>
          </w:p>
        </w:tc>
        <w:tc>
          <w:tcPr>
            <w:tcW w:w="1384" w:type="dxa"/>
            <w:vAlign w:val="center"/>
          </w:tcPr>
          <w:p w14:paraId="1AA3AE75">
            <w:pPr>
              <w:jc w:val="right"/>
            </w:pPr>
            <w:r>
              <w:rPr>
                <w:rFonts w:hint="eastAsia"/>
              </w:rPr>
              <w:t>-</w:t>
            </w:r>
          </w:p>
        </w:tc>
        <w:tc>
          <w:tcPr>
            <w:tcW w:w="1384" w:type="dxa"/>
            <w:vAlign w:val="center"/>
          </w:tcPr>
          <w:p w14:paraId="2442B0AD">
            <w:pPr>
              <w:jc w:val="right"/>
            </w:pPr>
            <w:r>
              <w:rPr>
                <w:rFonts w:hint="eastAsia"/>
              </w:rPr>
              <w:t>-</w:t>
            </w:r>
          </w:p>
        </w:tc>
        <w:tc>
          <w:tcPr>
            <w:tcW w:w="1384" w:type="dxa"/>
            <w:vAlign w:val="center"/>
          </w:tcPr>
          <w:p w14:paraId="15421386">
            <w:pPr>
              <w:jc w:val="right"/>
            </w:pPr>
            <w:r>
              <w:rPr>
                <w:rFonts w:hint="eastAsia"/>
              </w:rPr>
              <w:t>173,550.40</w:t>
            </w:r>
          </w:p>
        </w:tc>
        <w:tc>
          <w:tcPr>
            <w:tcW w:w="1384" w:type="dxa"/>
            <w:vAlign w:val="center"/>
          </w:tcPr>
          <w:p w14:paraId="2586130D">
            <w:pPr>
              <w:jc w:val="right"/>
            </w:pPr>
            <w:r>
              <w:rPr>
                <w:rFonts w:hint="eastAsia"/>
              </w:rPr>
              <w:t>173,550.40</w:t>
            </w:r>
          </w:p>
        </w:tc>
      </w:tr>
      <w:tr w14:paraId="5108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721AA">
            <w:r>
              <w:rPr>
                <w:rFonts w:hint="eastAsia"/>
              </w:rPr>
              <w:t>应付托管费</w:t>
            </w:r>
          </w:p>
        </w:tc>
        <w:tc>
          <w:tcPr>
            <w:tcW w:w="1384" w:type="dxa"/>
            <w:vAlign w:val="center"/>
          </w:tcPr>
          <w:p w14:paraId="5E65BE3F">
            <w:pPr>
              <w:jc w:val="right"/>
            </w:pPr>
            <w:r>
              <w:rPr>
                <w:rFonts w:hint="eastAsia"/>
              </w:rPr>
              <w:t>-</w:t>
            </w:r>
          </w:p>
        </w:tc>
        <w:tc>
          <w:tcPr>
            <w:tcW w:w="1384" w:type="dxa"/>
            <w:vAlign w:val="center"/>
          </w:tcPr>
          <w:p w14:paraId="616E49EC">
            <w:pPr>
              <w:jc w:val="right"/>
            </w:pPr>
            <w:r>
              <w:rPr>
                <w:rFonts w:hint="eastAsia"/>
              </w:rPr>
              <w:t>-</w:t>
            </w:r>
          </w:p>
        </w:tc>
        <w:tc>
          <w:tcPr>
            <w:tcW w:w="1384" w:type="dxa"/>
            <w:vAlign w:val="center"/>
          </w:tcPr>
          <w:p w14:paraId="1442EBE8">
            <w:pPr>
              <w:jc w:val="right"/>
            </w:pPr>
            <w:r>
              <w:rPr>
                <w:rFonts w:hint="eastAsia"/>
              </w:rPr>
              <w:t>-</w:t>
            </w:r>
          </w:p>
        </w:tc>
        <w:tc>
          <w:tcPr>
            <w:tcW w:w="1384" w:type="dxa"/>
            <w:vAlign w:val="center"/>
          </w:tcPr>
          <w:p w14:paraId="49E9A285">
            <w:pPr>
              <w:jc w:val="right"/>
            </w:pPr>
            <w:r>
              <w:rPr>
                <w:rFonts w:hint="eastAsia"/>
              </w:rPr>
              <w:t>57,850.17</w:t>
            </w:r>
          </w:p>
        </w:tc>
        <w:tc>
          <w:tcPr>
            <w:tcW w:w="1384" w:type="dxa"/>
            <w:vAlign w:val="center"/>
          </w:tcPr>
          <w:p w14:paraId="3AADE027">
            <w:pPr>
              <w:jc w:val="right"/>
            </w:pPr>
            <w:r>
              <w:rPr>
                <w:rFonts w:hint="eastAsia"/>
              </w:rPr>
              <w:t>57,850.17</w:t>
            </w:r>
          </w:p>
        </w:tc>
      </w:tr>
      <w:tr w14:paraId="310D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D0976">
            <w:r>
              <w:rPr>
                <w:rFonts w:hint="eastAsia"/>
              </w:rPr>
              <w:t>应付销售服务费</w:t>
            </w:r>
          </w:p>
        </w:tc>
        <w:tc>
          <w:tcPr>
            <w:tcW w:w="1384" w:type="dxa"/>
            <w:vAlign w:val="center"/>
          </w:tcPr>
          <w:p w14:paraId="327FE2C8">
            <w:pPr>
              <w:jc w:val="right"/>
            </w:pPr>
            <w:r>
              <w:rPr>
                <w:rFonts w:hint="eastAsia"/>
              </w:rPr>
              <w:t>-</w:t>
            </w:r>
          </w:p>
        </w:tc>
        <w:tc>
          <w:tcPr>
            <w:tcW w:w="1384" w:type="dxa"/>
            <w:vAlign w:val="center"/>
          </w:tcPr>
          <w:p w14:paraId="57F9E445">
            <w:pPr>
              <w:jc w:val="right"/>
            </w:pPr>
            <w:r>
              <w:rPr>
                <w:rFonts w:hint="eastAsia"/>
              </w:rPr>
              <w:t>-</w:t>
            </w:r>
          </w:p>
        </w:tc>
        <w:tc>
          <w:tcPr>
            <w:tcW w:w="1384" w:type="dxa"/>
            <w:vAlign w:val="center"/>
          </w:tcPr>
          <w:p w14:paraId="2A431916">
            <w:pPr>
              <w:jc w:val="right"/>
            </w:pPr>
            <w:r>
              <w:rPr>
                <w:rFonts w:hint="eastAsia"/>
              </w:rPr>
              <w:t>-</w:t>
            </w:r>
          </w:p>
        </w:tc>
        <w:tc>
          <w:tcPr>
            <w:tcW w:w="1384" w:type="dxa"/>
            <w:vAlign w:val="center"/>
          </w:tcPr>
          <w:p w14:paraId="13607023">
            <w:pPr>
              <w:jc w:val="right"/>
            </w:pPr>
            <w:r>
              <w:rPr>
                <w:rFonts w:hint="eastAsia"/>
              </w:rPr>
              <w:t>13,740.44</w:t>
            </w:r>
          </w:p>
        </w:tc>
        <w:tc>
          <w:tcPr>
            <w:tcW w:w="1384" w:type="dxa"/>
            <w:vAlign w:val="center"/>
          </w:tcPr>
          <w:p w14:paraId="5FF56A87">
            <w:pPr>
              <w:jc w:val="right"/>
            </w:pPr>
            <w:r>
              <w:rPr>
                <w:rFonts w:hint="eastAsia"/>
              </w:rPr>
              <w:t>13,740.44</w:t>
            </w:r>
          </w:p>
        </w:tc>
      </w:tr>
      <w:tr w14:paraId="3941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09E23">
            <w:r>
              <w:rPr>
                <w:rFonts w:hint="eastAsia"/>
              </w:rPr>
              <w:t>应付投资顾问费</w:t>
            </w:r>
          </w:p>
        </w:tc>
        <w:tc>
          <w:tcPr>
            <w:tcW w:w="1384" w:type="dxa"/>
            <w:vAlign w:val="center"/>
          </w:tcPr>
          <w:p w14:paraId="5BF4644C">
            <w:pPr>
              <w:jc w:val="right"/>
            </w:pPr>
            <w:r>
              <w:rPr>
                <w:rFonts w:hint="eastAsia"/>
              </w:rPr>
              <w:t>-</w:t>
            </w:r>
          </w:p>
        </w:tc>
        <w:tc>
          <w:tcPr>
            <w:tcW w:w="1384" w:type="dxa"/>
            <w:vAlign w:val="center"/>
          </w:tcPr>
          <w:p w14:paraId="425D6BD7">
            <w:pPr>
              <w:jc w:val="right"/>
            </w:pPr>
            <w:r>
              <w:rPr>
                <w:rFonts w:hint="eastAsia"/>
              </w:rPr>
              <w:t>-</w:t>
            </w:r>
          </w:p>
        </w:tc>
        <w:tc>
          <w:tcPr>
            <w:tcW w:w="1384" w:type="dxa"/>
            <w:vAlign w:val="center"/>
          </w:tcPr>
          <w:p w14:paraId="10E664BF">
            <w:pPr>
              <w:jc w:val="right"/>
            </w:pPr>
            <w:r>
              <w:rPr>
                <w:rFonts w:hint="eastAsia"/>
              </w:rPr>
              <w:t>-</w:t>
            </w:r>
          </w:p>
        </w:tc>
        <w:tc>
          <w:tcPr>
            <w:tcW w:w="1384" w:type="dxa"/>
            <w:vAlign w:val="center"/>
          </w:tcPr>
          <w:p w14:paraId="1A77E911">
            <w:pPr>
              <w:jc w:val="right"/>
            </w:pPr>
            <w:r>
              <w:rPr>
                <w:rFonts w:hint="eastAsia"/>
              </w:rPr>
              <w:t>-</w:t>
            </w:r>
          </w:p>
        </w:tc>
        <w:tc>
          <w:tcPr>
            <w:tcW w:w="1384" w:type="dxa"/>
            <w:vAlign w:val="center"/>
          </w:tcPr>
          <w:p w14:paraId="6587CC27">
            <w:pPr>
              <w:jc w:val="right"/>
            </w:pPr>
            <w:r>
              <w:rPr>
                <w:rFonts w:hint="eastAsia"/>
              </w:rPr>
              <w:t>-</w:t>
            </w:r>
          </w:p>
        </w:tc>
      </w:tr>
      <w:tr w14:paraId="3320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CCFF7">
            <w:r>
              <w:rPr>
                <w:rFonts w:hint="eastAsia"/>
              </w:rPr>
              <w:t>应交税费</w:t>
            </w:r>
          </w:p>
        </w:tc>
        <w:tc>
          <w:tcPr>
            <w:tcW w:w="1384" w:type="dxa"/>
            <w:vAlign w:val="center"/>
          </w:tcPr>
          <w:p w14:paraId="48FCB3BE">
            <w:pPr>
              <w:jc w:val="right"/>
            </w:pPr>
            <w:r>
              <w:rPr>
                <w:rFonts w:hint="eastAsia"/>
              </w:rPr>
              <w:t>-</w:t>
            </w:r>
          </w:p>
        </w:tc>
        <w:tc>
          <w:tcPr>
            <w:tcW w:w="1384" w:type="dxa"/>
            <w:vAlign w:val="center"/>
          </w:tcPr>
          <w:p w14:paraId="69F83C77">
            <w:pPr>
              <w:jc w:val="right"/>
            </w:pPr>
            <w:r>
              <w:rPr>
                <w:rFonts w:hint="eastAsia"/>
              </w:rPr>
              <w:t>-</w:t>
            </w:r>
          </w:p>
        </w:tc>
        <w:tc>
          <w:tcPr>
            <w:tcW w:w="1384" w:type="dxa"/>
            <w:vAlign w:val="center"/>
          </w:tcPr>
          <w:p w14:paraId="0AB7E12E">
            <w:pPr>
              <w:jc w:val="right"/>
            </w:pPr>
            <w:r>
              <w:rPr>
                <w:rFonts w:hint="eastAsia"/>
              </w:rPr>
              <w:t>-</w:t>
            </w:r>
          </w:p>
        </w:tc>
        <w:tc>
          <w:tcPr>
            <w:tcW w:w="1384" w:type="dxa"/>
            <w:vAlign w:val="center"/>
          </w:tcPr>
          <w:p w14:paraId="455AB3A9">
            <w:pPr>
              <w:jc w:val="right"/>
            </w:pPr>
            <w:r>
              <w:rPr>
                <w:rFonts w:hint="eastAsia"/>
              </w:rPr>
              <w:t>-</w:t>
            </w:r>
          </w:p>
        </w:tc>
        <w:tc>
          <w:tcPr>
            <w:tcW w:w="1384" w:type="dxa"/>
            <w:vAlign w:val="center"/>
          </w:tcPr>
          <w:p w14:paraId="4B3172C4">
            <w:pPr>
              <w:jc w:val="right"/>
            </w:pPr>
            <w:r>
              <w:rPr>
                <w:rFonts w:hint="eastAsia"/>
              </w:rPr>
              <w:t>-</w:t>
            </w:r>
          </w:p>
        </w:tc>
      </w:tr>
      <w:tr w14:paraId="476A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9AD20">
            <w:r>
              <w:rPr>
                <w:rFonts w:hint="eastAsia"/>
              </w:rPr>
              <w:t>应付利润</w:t>
            </w:r>
          </w:p>
        </w:tc>
        <w:tc>
          <w:tcPr>
            <w:tcW w:w="1384" w:type="dxa"/>
            <w:vAlign w:val="center"/>
          </w:tcPr>
          <w:p w14:paraId="54171119">
            <w:pPr>
              <w:jc w:val="right"/>
            </w:pPr>
            <w:r>
              <w:rPr>
                <w:rFonts w:hint="eastAsia"/>
              </w:rPr>
              <w:t>-</w:t>
            </w:r>
          </w:p>
        </w:tc>
        <w:tc>
          <w:tcPr>
            <w:tcW w:w="1384" w:type="dxa"/>
            <w:vAlign w:val="center"/>
          </w:tcPr>
          <w:p w14:paraId="40958E80">
            <w:pPr>
              <w:jc w:val="right"/>
            </w:pPr>
            <w:r>
              <w:rPr>
                <w:rFonts w:hint="eastAsia"/>
              </w:rPr>
              <w:t>-</w:t>
            </w:r>
          </w:p>
        </w:tc>
        <w:tc>
          <w:tcPr>
            <w:tcW w:w="1384" w:type="dxa"/>
            <w:vAlign w:val="center"/>
          </w:tcPr>
          <w:p w14:paraId="105210DA">
            <w:pPr>
              <w:jc w:val="right"/>
            </w:pPr>
            <w:r>
              <w:rPr>
                <w:rFonts w:hint="eastAsia"/>
              </w:rPr>
              <w:t>-</w:t>
            </w:r>
          </w:p>
        </w:tc>
        <w:tc>
          <w:tcPr>
            <w:tcW w:w="1384" w:type="dxa"/>
            <w:vAlign w:val="center"/>
          </w:tcPr>
          <w:p w14:paraId="61336FF9">
            <w:pPr>
              <w:jc w:val="right"/>
            </w:pPr>
            <w:r>
              <w:rPr>
                <w:rFonts w:hint="eastAsia"/>
              </w:rPr>
              <w:t>-</w:t>
            </w:r>
          </w:p>
        </w:tc>
        <w:tc>
          <w:tcPr>
            <w:tcW w:w="1384" w:type="dxa"/>
            <w:vAlign w:val="center"/>
          </w:tcPr>
          <w:p w14:paraId="44545902">
            <w:pPr>
              <w:jc w:val="right"/>
            </w:pPr>
            <w:r>
              <w:rPr>
                <w:rFonts w:hint="eastAsia"/>
              </w:rPr>
              <w:t>-</w:t>
            </w:r>
          </w:p>
        </w:tc>
      </w:tr>
      <w:tr w14:paraId="2A04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8CF9F">
            <w:r>
              <w:rPr>
                <w:rFonts w:hint="eastAsia"/>
              </w:rPr>
              <w:t>递延所得税负债</w:t>
            </w:r>
          </w:p>
        </w:tc>
        <w:tc>
          <w:tcPr>
            <w:tcW w:w="1384" w:type="dxa"/>
            <w:vAlign w:val="center"/>
          </w:tcPr>
          <w:p w14:paraId="3D5D53D0">
            <w:pPr>
              <w:jc w:val="right"/>
            </w:pPr>
            <w:r>
              <w:rPr>
                <w:rFonts w:hint="eastAsia"/>
              </w:rPr>
              <w:t>-</w:t>
            </w:r>
          </w:p>
        </w:tc>
        <w:tc>
          <w:tcPr>
            <w:tcW w:w="1384" w:type="dxa"/>
            <w:vAlign w:val="center"/>
          </w:tcPr>
          <w:p w14:paraId="0790C8CE">
            <w:pPr>
              <w:jc w:val="right"/>
            </w:pPr>
            <w:r>
              <w:rPr>
                <w:rFonts w:hint="eastAsia"/>
              </w:rPr>
              <w:t>-</w:t>
            </w:r>
          </w:p>
        </w:tc>
        <w:tc>
          <w:tcPr>
            <w:tcW w:w="1384" w:type="dxa"/>
            <w:vAlign w:val="center"/>
          </w:tcPr>
          <w:p w14:paraId="5A786468">
            <w:pPr>
              <w:jc w:val="right"/>
            </w:pPr>
            <w:r>
              <w:rPr>
                <w:rFonts w:hint="eastAsia"/>
              </w:rPr>
              <w:t>-</w:t>
            </w:r>
          </w:p>
        </w:tc>
        <w:tc>
          <w:tcPr>
            <w:tcW w:w="1384" w:type="dxa"/>
            <w:vAlign w:val="center"/>
          </w:tcPr>
          <w:p w14:paraId="7F7B8768">
            <w:pPr>
              <w:jc w:val="right"/>
            </w:pPr>
            <w:r>
              <w:rPr>
                <w:rFonts w:hint="eastAsia"/>
              </w:rPr>
              <w:t>-</w:t>
            </w:r>
          </w:p>
        </w:tc>
        <w:tc>
          <w:tcPr>
            <w:tcW w:w="1384" w:type="dxa"/>
            <w:vAlign w:val="center"/>
          </w:tcPr>
          <w:p w14:paraId="4AC311AD">
            <w:pPr>
              <w:jc w:val="right"/>
            </w:pPr>
            <w:r>
              <w:rPr>
                <w:rFonts w:hint="eastAsia"/>
              </w:rPr>
              <w:t>-</w:t>
            </w:r>
          </w:p>
        </w:tc>
      </w:tr>
      <w:tr w14:paraId="717D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563D0">
            <w:r>
              <w:rPr>
                <w:rFonts w:hint="eastAsia"/>
              </w:rPr>
              <w:t>其他负债</w:t>
            </w:r>
          </w:p>
        </w:tc>
        <w:tc>
          <w:tcPr>
            <w:tcW w:w="1384" w:type="dxa"/>
            <w:vAlign w:val="center"/>
          </w:tcPr>
          <w:p w14:paraId="3447550E">
            <w:pPr>
              <w:jc w:val="right"/>
            </w:pPr>
            <w:r>
              <w:rPr>
                <w:rFonts w:hint="eastAsia"/>
              </w:rPr>
              <w:t>-</w:t>
            </w:r>
          </w:p>
        </w:tc>
        <w:tc>
          <w:tcPr>
            <w:tcW w:w="1384" w:type="dxa"/>
            <w:vAlign w:val="center"/>
          </w:tcPr>
          <w:p w14:paraId="5AD3AA89">
            <w:pPr>
              <w:jc w:val="right"/>
            </w:pPr>
            <w:r>
              <w:rPr>
                <w:rFonts w:hint="eastAsia"/>
              </w:rPr>
              <w:t>-</w:t>
            </w:r>
          </w:p>
        </w:tc>
        <w:tc>
          <w:tcPr>
            <w:tcW w:w="1384" w:type="dxa"/>
            <w:vAlign w:val="center"/>
          </w:tcPr>
          <w:p w14:paraId="46679D89">
            <w:pPr>
              <w:jc w:val="right"/>
            </w:pPr>
            <w:r>
              <w:rPr>
                <w:rFonts w:hint="eastAsia"/>
              </w:rPr>
              <w:t>-</w:t>
            </w:r>
          </w:p>
        </w:tc>
        <w:tc>
          <w:tcPr>
            <w:tcW w:w="1384" w:type="dxa"/>
            <w:vAlign w:val="center"/>
          </w:tcPr>
          <w:p w14:paraId="6CE8192F">
            <w:pPr>
              <w:jc w:val="right"/>
            </w:pPr>
            <w:r>
              <w:rPr>
                <w:rFonts w:hint="eastAsia"/>
              </w:rPr>
              <w:t>85,404.15</w:t>
            </w:r>
          </w:p>
        </w:tc>
        <w:tc>
          <w:tcPr>
            <w:tcW w:w="1384" w:type="dxa"/>
            <w:vAlign w:val="center"/>
          </w:tcPr>
          <w:p w14:paraId="4B4591A6">
            <w:pPr>
              <w:jc w:val="right"/>
            </w:pPr>
            <w:r>
              <w:rPr>
                <w:rFonts w:hint="eastAsia"/>
              </w:rPr>
              <w:t>85,404.15</w:t>
            </w:r>
          </w:p>
        </w:tc>
      </w:tr>
      <w:tr w14:paraId="2729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76600">
            <w:r>
              <w:rPr>
                <w:rFonts w:hint="eastAsia"/>
              </w:rPr>
              <w:t>负债总计</w:t>
            </w:r>
          </w:p>
        </w:tc>
        <w:tc>
          <w:tcPr>
            <w:tcW w:w="1384" w:type="dxa"/>
            <w:vAlign w:val="center"/>
          </w:tcPr>
          <w:p w14:paraId="2096379E">
            <w:pPr>
              <w:jc w:val="right"/>
            </w:pPr>
            <w:r>
              <w:rPr>
                <w:rFonts w:hint="eastAsia"/>
              </w:rPr>
              <w:t>66,003,901.58</w:t>
            </w:r>
          </w:p>
        </w:tc>
        <w:tc>
          <w:tcPr>
            <w:tcW w:w="1384" w:type="dxa"/>
            <w:vAlign w:val="center"/>
          </w:tcPr>
          <w:p w14:paraId="53032781">
            <w:pPr>
              <w:jc w:val="right"/>
            </w:pPr>
            <w:r>
              <w:rPr>
                <w:rFonts w:hint="eastAsia"/>
              </w:rPr>
              <w:t>-</w:t>
            </w:r>
          </w:p>
        </w:tc>
        <w:tc>
          <w:tcPr>
            <w:tcW w:w="1384" w:type="dxa"/>
            <w:vAlign w:val="center"/>
          </w:tcPr>
          <w:p w14:paraId="558EAAAB">
            <w:pPr>
              <w:jc w:val="right"/>
            </w:pPr>
            <w:r>
              <w:rPr>
                <w:rFonts w:hint="eastAsia"/>
              </w:rPr>
              <w:t>-</w:t>
            </w:r>
          </w:p>
        </w:tc>
        <w:tc>
          <w:tcPr>
            <w:tcW w:w="1384" w:type="dxa"/>
            <w:vAlign w:val="center"/>
          </w:tcPr>
          <w:p w14:paraId="51893C95">
            <w:pPr>
              <w:jc w:val="right"/>
            </w:pPr>
            <w:r>
              <w:rPr>
                <w:rFonts w:hint="eastAsia"/>
              </w:rPr>
              <w:t>330,545.16</w:t>
            </w:r>
          </w:p>
        </w:tc>
        <w:tc>
          <w:tcPr>
            <w:tcW w:w="1384" w:type="dxa"/>
            <w:vAlign w:val="center"/>
          </w:tcPr>
          <w:p w14:paraId="40AA4653">
            <w:pPr>
              <w:jc w:val="right"/>
            </w:pPr>
            <w:r>
              <w:rPr>
                <w:rFonts w:hint="eastAsia"/>
              </w:rPr>
              <w:t>66,334,446.74</w:t>
            </w:r>
          </w:p>
        </w:tc>
      </w:tr>
      <w:tr w14:paraId="79E3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986A1">
            <w:r>
              <w:rPr>
                <w:rFonts w:hint="eastAsia"/>
              </w:rPr>
              <w:t>利率敏感度缺口</w:t>
            </w:r>
          </w:p>
        </w:tc>
        <w:tc>
          <w:tcPr>
            <w:tcW w:w="1384" w:type="dxa"/>
            <w:vAlign w:val="center"/>
          </w:tcPr>
          <w:p w14:paraId="1022B935">
            <w:pPr>
              <w:jc w:val="right"/>
            </w:pPr>
            <w:r>
              <w:rPr>
                <w:rFonts w:hint="eastAsia"/>
              </w:rPr>
              <w:t>7,120,346.73</w:t>
            </w:r>
          </w:p>
        </w:tc>
        <w:tc>
          <w:tcPr>
            <w:tcW w:w="1384" w:type="dxa"/>
            <w:vAlign w:val="center"/>
          </w:tcPr>
          <w:p w14:paraId="7A70E24B">
            <w:pPr>
              <w:jc w:val="right"/>
            </w:pPr>
            <w:r>
              <w:rPr>
                <w:rFonts w:hint="eastAsia"/>
              </w:rPr>
              <w:t>1,298,096,845.85</w:t>
            </w:r>
          </w:p>
        </w:tc>
        <w:tc>
          <w:tcPr>
            <w:tcW w:w="1384" w:type="dxa"/>
            <w:vAlign w:val="center"/>
          </w:tcPr>
          <w:p w14:paraId="124030BB">
            <w:pPr>
              <w:jc w:val="right"/>
            </w:pPr>
            <w:r>
              <w:rPr>
                <w:rFonts w:hint="eastAsia"/>
              </w:rPr>
              <w:t>-</w:t>
            </w:r>
          </w:p>
        </w:tc>
        <w:tc>
          <w:tcPr>
            <w:tcW w:w="1384" w:type="dxa"/>
            <w:vAlign w:val="center"/>
          </w:tcPr>
          <w:p w14:paraId="2EF8441A">
            <w:pPr>
              <w:jc w:val="right"/>
            </w:pPr>
            <w:r>
              <w:rPr>
                <w:rFonts w:hint="eastAsia"/>
              </w:rPr>
              <w:t>501,978.74</w:t>
            </w:r>
          </w:p>
        </w:tc>
        <w:tc>
          <w:tcPr>
            <w:tcW w:w="1384" w:type="dxa"/>
            <w:vAlign w:val="center"/>
          </w:tcPr>
          <w:p w14:paraId="5E9DE095">
            <w:pPr>
              <w:jc w:val="right"/>
            </w:pPr>
            <w:r>
              <w:rPr>
                <w:rFonts w:hint="eastAsia"/>
              </w:rPr>
              <w:t>1,305,719,171.32</w:t>
            </w:r>
          </w:p>
        </w:tc>
      </w:tr>
    </w:tbl>
    <w:p w14:paraId="0033CA8B">
      <w:pPr>
        <w:pStyle w:val="47"/>
        <w:rPr>
          <w:rFonts w:hint="eastAsia"/>
        </w:rPr>
      </w:pPr>
      <w:r>
        <w:rPr>
          <w:rFonts w:hint="eastAsia"/>
        </w:rPr>
        <w:t>注：表中所示为本基金资产及负债的账面价值，并按照合约规定的利率重新定价日或到期日孰早者予以分类。</w:t>
      </w:r>
    </w:p>
    <w:p w14:paraId="7689F4DF">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98B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16942B5">
            <w:r>
              <w:rPr>
                <w:rFonts w:hint="eastAsia"/>
              </w:rPr>
              <w:t>假设</w:t>
            </w:r>
          </w:p>
        </w:tc>
        <w:tc>
          <w:tcPr>
            <w:tcW w:w="3267" w:type="dxa"/>
            <w:gridSpan w:val="3"/>
            <w:vAlign w:val="center"/>
          </w:tcPr>
          <w:p w14:paraId="507A92AD">
            <w:r>
              <w:rPr>
                <w:rFonts w:hint="eastAsia"/>
              </w:rPr>
              <w:t>除市场利率以外的其他市场变量保持不变</w:t>
            </w:r>
          </w:p>
        </w:tc>
      </w:tr>
      <w:tr w14:paraId="1262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D5CA73E">
            <w:r>
              <w:rPr>
                <w:rFonts w:hint="eastAsia"/>
              </w:rPr>
              <w:t>分析</w:t>
            </w:r>
          </w:p>
        </w:tc>
        <w:tc>
          <w:tcPr>
            <w:tcW w:w="3267" w:type="dxa"/>
            <w:vMerge w:val="restart"/>
            <w:vAlign w:val="center"/>
          </w:tcPr>
          <w:p w14:paraId="7E49F2F0">
            <w:r>
              <w:rPr>
                <w:rFonts w:hint="eastAsia"/>
              </w:rPr>
              <w:t>相关风险变量的变动</w:t>
            </w:r>
          </w:p>
        </w:tc>
        <w:tc>
          <w:tcPr>
            <w:tcW w:w="2159" w:type="dxa"/>
            <w:gridSpan w:val="2"/>
            <w:vAlign w:val="center"/>
          </w:tcPr>
          <w:p w14:paraId="70A3EF5F">
            <w:r>
              <w:rPr>
                <w:rFonts w:hint="eastAsia"/>
              </w:rPr>
              <w:t>对资产负债表日基金资产净值的影响金额（单位：人民币元）</w:t>
            </w:r>
          </w:p>
        </w:tc>
      </w:tr>
      <w:tr w14:paraId="6672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63CBE3"/>
        </w:tc>
        <w:tc>
          <w:tcPr>
            <w:tcW w:w="3267" w:type="dxa"/>
            <w:vMerge w:val="continue"/>
            <w:vAlign w:val="center"/>
          </w:tcPr>
          <w:p w14:paraId="59F5F57B"/>
        </w:tc>
        <w:tc>
          <w:tcPr>
            <w:tcW w:w="2159" w:type="dxa"/>
            <w:vAlign w:val="center"/>
          </w:tcPr>
          <w:p w14:paraId="4C4A64B5">
            <w:r>
              <w:rPr>
                <w:rFonts w:hint="eastAsia"/>
              </w:rPr>
              <w:t>本期末（ 2025年12月31日 ）</w:t>
            </w:r>
          </w:p>
        </w:tc>
        <w:tc>
          <w:tcPr>
            <w:tcW w:w="2159" w:type="dxa"/>
            <w:vAlign w:val="center"/>
          </w:tcPr>
          <w:p w14:paraId="6CA01070">
            <w:r>
              <w:rPr>
                <w:rFonts w:hint="eastAsia"/>
              </w:rPr>
              <w:t>上年度末（ 2024年12月31日 ）</w:t>
            </w:r>
          </w:p>
        </w:tc>
      </w:tr>
      <w:tr w14:paraId="1001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32A171"/>
        </w:tc>
        <w:tc>
          <w:tcPr>
            <w:tcW w:w="3267" w:type="dxa"/>
            <w:vAlign w:val="center"/>
          </w:tcPr>
          <w:p w14:paraId="2389550E">
            <w:r>
              <w:rPr>
                <w:rFonts w:hint="eastAsia"/>
              </w:rPr>
              <w:t>1.市场利率平行上升25个基点</w:t>
            </w:r>
          </w:p>
        </w:tc>
        <w:tc>
          <w:tcPr>
            <w:tcW w:w="2159" w:type="dxa"/>
            <w:vAlign w:val="center"/>
          </w:tcPr>
          <w:p w14:paraId="141EF8C6">
            <w:pPr>
              <w:jc w:val="right"/>
            </w:pPr>
            <w:r>
              <w:rPr>
                <w:rFonts w:hint="eastAsia"/>
              </w:rPr>
              <w:t>-3,916,158.67</w:t>
            </w:r>
          </w:p>
        </w:tc>
        <w:tc>
          <w:tcPr>
            <w:tcW w:w="2159" w:type="dxa"/>
            <w:vAlign w:val="center"/>
          </w:tcPr>
          <w:p w14:paraId="2C845F42">
            <w:pPr>
              <w:jc w:val="right"/>
            </w:pPr>
            <w:r>
              <w:rPr>
                <w:rFonts w:hint="eastAsia"/>
              </w:rPr>
              <w:t>-4,229,455.18</w:t>
            </w:r>
          </w:p>
        </w:tc>
      </w:tr>
      <w:tr w14:paraId="0A1B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F1E6FE"/>
        </w:tc>
        <w:tc>
          <w:tcPr>
            <w:tcW w:w="3267" w:type="dxa"/>
            <w:vAlign w:val="center"/>
          </w:tcPr>
          <w:p w14:paraId="2C75C757">
            <w:r>
              <w:rPr>
                <w:rFonts w:hint="eastAsia"/>
              </w:rPr>
              <w:t>2.市场利率平行下降25个基点</w:t>
            </w:r>
          </w:p>
        </w:tc>
        <w:tc>
          <w:tcPr>
            <w:tcW w:w="2159" w:type="dxa"/>
            <w:vAlign w:val="center"/>
          </w:tcPr>
          <w:p w14:paraId="6818EFF4">
            <w:pPr>
              <w:jc w:val="right"/>
            </w:pPr>
            <w:r>
              <w:rPr>
                <w:rFonts w:hint="eastAsia"/>
              </w:rPr>
              <w:t>4,071,074.75</w:t>
            </w:r>
          </w:p>
        </w:tc>
        <w:tc>
          <w:tcPr>
            <w:tcW w:w="2159" w:type="dxa"/>
            <w:vAlign w:val="center"/>
          </w:tcPr>
          <w:p w14:paraId="244F288C">
            <w:pPr>
              <w:jc w:val="right"/>
            </w:pPr>
            <w:r>
              <w:rPr>
                <w:rFonts w:hint="eastAsia"/>
              </w:rPr>
              <w:t>4,253,846.89</w:t>
            </w:r>
          </w:p>
        </w:tc>
      </w:tr>
    </w:tbl>
    <w:p w14:paraId="1ECB4AFB">
      <w:pPr>
        <w:pStyle w:val="36"/>
      </w:pPr>
      <w:bookmarkStart w:id="142" w:name="_Toc142"/>
      <w:r>
        <w:t>外汇风险</w:t>
      </w:r>
      <w:bookmarkEnd w:id="142"/>
    </w:p>
    <w:p w14:paraId="7A7F1B77">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42F1831">
      <w:pPr>
        <w:pStyle w:val="36"/>
      </w:pPr>
      <w:bookmarkStart w:id="143" w:name="_Toc143"/>
      <w:r>
        <w:t>其他价格风险</w:t>
      </w:r>
      <w:bookmarkEnd w:id="143"/>
    </w:p>
    <w:p w14:paraId="2FD99BD2">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F119799">
      <w:pPr>
        <w:pStyle w:val="28"/>
      </w:pPr>
      <w:bookmarkStart w:id="144" w:name="_Toc144"/>
      <w:r>
        <w:t>公允价值</w:t>
      </w:r>
      <w:bookmarkEnd w:id="144"/>
    </w:p>
    <w:p w14:paraId="46C700FD">
      <w:pPr>
        <w:pStyle w:val="35"/>
      </w:pPr>
      <w:bookmarkStart w:id="145" w:name="_Toc145"/>
      <w:r>
        <w:t>金融工具公允价值计量的方法</w:t>
      </w:r>
      <w:bookmarkEnd w:id="145"/>
    </w:p>
    <w:p w14:paraId="6183E3E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450A998">
      <w:pPr>
        <w:pStyle w:val="35"/>
      </w:pPr>
      <w:bookmarkStart w:id="146" w:name="_Toc146"/>
      <w:r>
        <w:t>持续的以公允价值计量的金融工具</w:t>
      </w:r>
      <w:bookmarkEnd w:id="146"/>
    </w:p>
    <w:p w14:paraId="189491B3">
      <w:pPr>
        <w:pStyle w:val="36"/>
      </w:pPr>
      <w:bookmarkStart w:id="147" w:name="_Toc147"/>
      <w:r>
        <w:t>各层次金融工具的公允价值</w:t>
      </w:r>
      <w:bookmarkEnd w:id="147"/>
    </w:p>
    <w:p w14:paraId="4828BD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59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44ACF2">
            <w:pPr>
              <w:jc w:val="center"/>
            </w:pPr>
            <w:r>
              <w:rPr>
                <w:rFonts w:hint="eastAsia"/>
                <w:b/>
              </w:rPr>
              <w:t>公允价值计量结果所属的层次</w:t>
            </w:r>
          </w:p>
        </w:tc>
        <w:tc>
          <w:tcPr>
            <w:tcW w:w="2768" w:type="dxa"/>
            <w:shd w:val="clear" w:color="auto" w:fill="BFBFBF"/>
            <w:vAlign w:val="center"/>
          </w:tcPr>
          <w:p w14:paraId="0DD09109">
            <w:pPr>
              <w:jc w:val="center"/>
            </w:pPr>
            <w:r>
              <w:rPr>
                <w:rFonts w:hint="eastAsia"/>
                <w:b/>
              </w:rPr>
              <w:t>本期末2025年12月31日</w:t>
            </w:r>
          </w:p>
        </w:tc>
        <w:tc>
          <w:tcPr>
            <w:tcW w:w="2768" w:type="dxa"/>
            <w:shd w:val="clear" w:color="auto" w:fill="BFBFBF"/>
            <w:vAlign w:val="center"/>
          </w:tcPr>
          <w:p w14:paraId="48CAF293">
            <w:pPr>
              <w:jc w:val="center"/>
            </w:pPr>
            <w:r>
              <w:rPr>
                <w:rFonts w:hint="eastAsia"/>
                <w:b/>
              </w:rPr>
              <w:t>上年度末2024年12月31日</w:t>
            </w:r>
          </w:p>
        </w:tc>
      </w:tr>
      <w:tr w14:paraId="040A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743EE">
            <w:r>
              <w:rPr>
                <w:rFonts w:hint="eastAsia"/>
              </w:rPr>
              <w:t>第一层次</w:t>
            </w:r>
          </w:p>
        </w:tc>
        <w:tc>
          <w:tcPr>
            <w:tcW w:w="2768" w:type="dxa"/>
            <w:vAlign w:val="center"/>
          </w:tcPr>
          <w:p w14:paraId="3208C08D">
            <w:pPr>
              <w:jc w:val="right"/>
            </w:pPr>
            <w:r>
              <w:rPr>
                <w:rFonts w:hint="eastAsia"/>
              </w:rPr>
              <w:t>-</w:t>
            </w:r>
          </w:p>
        </w:tc>
        <w:tc>
          <w:tcPr>
            <w:tcW w:w="2768" w:type="dxa"/>
            <w:vAlign w:val="center"/>
          </w:tcPr>
          <w:p w14:paraId="44452601">
            <w:pPr>
              <w:jc w:val="right"/>
            </w:pPr>
            <w:r>
              <w:rPr>
                <w:rFonts w:hint="eastAsia"/>
              </w:rPr>
              <w:t>-</w:t>
            </w:r>
          </w:p>
        </w:tc>
      </w:tr>
      <w:tr w14:paraId="3B33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210E2">
            <w:r>
              <w:rPr>
                <w:rFonts w:hint="eastAsia"/>
              </w:rPr>
              <w:t>第二层次</w:t>
            </w:r>
          </w:p>
        </w:tc>
        <w:tc>
          <w:tcPr>
            <w:tcW w:w="2768" w:type="dxa"/>
            <w:vAlign w:val="center"/>
          </w:tcPr>
          <w:p w14:paraId="63C69EE5">
            <w:pPr>
              <w:jc w:val="right"/>
            </w:pPr>
            <w:r>
              <w:rPr>
                <w:rFonts w:hint="eastAsia"/>
              </w:rPr>
              <w:t>741,859,346.84</w:t>
            </w:r>
          </w:p>
        </w:tc>
        <w:tc>
          <w:tcPr>
            <w:tcW w:w="2768" w:type="dxa"/>
            <w:vAlign w:val="center"/>
          </w:tcPr>
          <w:p w14:paraId="39B4BCA1">
            <w:pPr>
              <w:jc w:val="right"/>
            </w:pPr>
            <w:r>
              <w:rPr>
                <w:rFonts w:hint="eastAsia"/>
              </w:rPr>
              <w:t>1,369,997,182.84</w:t>
            </w:r>
          </w:p>
        </w:tc>
      </w:tr>
      <w:tr w14:paraId="03D1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12790">
            <w:r>
              <w:rPr>
                <w:rFonts w:hint="eastAsia"/>
              </w:rPr>
              <w:t>第三层次</w:t>
            </w:r>
          </w:p>
        </w:tc>
        <w:tc>
          <w:tcPr>
            <w:tcW w:w="2768" w:type="dxa"/>
            <w:vAlign w:val="center"/>
          </w:tcPr>
          <w:p w14:paraId="68D5B684">
            <w:pPr>
              <w:jc w:val="right"/>
            </w:pPr>
            <w:r>
              <w:rPr>
                <w:rFonts w:hint="eastAsia"/>
              </w:rPr>
              <w:t>-</w:t>
            </w:r>
          </w:p>
        </w:tc>
        <w:tc>
          <w:tcPr>
            <w:tcW w:w="2768" w:type="dxa"/>
            <w:vAlign w:val="center"/>
          </w:tcPr>
          <w:p w14:paraId="7085FF04">
            <w:pPr>
              <w:jc w:val="right"/>
            </w:pPr>
            <w:r>
              <w:rPr>
                <w:rFonts w:hint="eastAsia"/>
              </w:rPr>
              <w:t>-</w:t>
            </w:r>
          </w:p>
        </w:tc>
      </w:tr>
      <w:tr w14:paraId="0384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4A746">
            <w:r>
              <w:rPr>
                <w:rFonts w:hint="eastAsia"/>
              </w:rPr>
              <w:t>合计</w:t>
            </w:r>
          </w:p>
        </w:tc>
        <w:tc>
          <w:tcPr>
            <w:tcW w:w="2768" w:type="dxa"/>
            <w:vAlign w:val="center"/>
          </w:tcPr>
          <w:p w14:paraId="026D8227">
            <w:pPr>
              <w:jc w:val="right"/>
            </w:pPr>
            <w:r>
              <w:rPr>
                <w:rFonts w:hint="eastAsia"/>
              </w:rPr>
              <w:t>741,859,346.84</w:t>
            </w:r>
          </w:p>
        </w:tc>
        <w:tc>
          <w:tcPr>
            <w:tcW w:w="2768" w:type="dxa"/>
            <w:vAlign w:val="center"/>
          </w:tcPr>
          <w:p w14:paraId="751C942A">
            <w:pPr>
              <w:jc w:val="right"/>
            </w:pPr>
            <w:r>
              <w:rPr>
                <w:rFonts w:hint="eastAsia"/>
              </w:rPr>
              <w:t>1,369,997,182.84</w:t>
            </w:r>
          </w:p>
        </w:tc>
      </w:tr>
    </w:tbl>
    <w:p w14:paraId="26150BAD">
      <w:pPr>
        <w:pStyle w:val="36"/>
      </w:pPr>
      <w:bookmarkStart w:id="148" w:name="_Toc148"/>
      <w:r>
        <w:t>公允价值所属层次间的重大变动</w:t>
      </w:r>
      <w:bookmarkEnd w:id="148"/>
    </w:p>
    <w:p w14:paraId="1026535C">
      <w:pPr>
        <w:pStyle w:val="18"/>
        <w:rPr>
          <w:rFonts w:hint="eastAsia"/>
        </w:rPr>
      </w:pPr>
      <w:r>
        <w:rPr>
          <w:rFonts w:hint="eastAsia"/>
        </w:rPr>
        <w:t>本基金以导致各层次之间转换的事项发生日为确认各层次之间转换的时点。</w:t>
      </w:r>
    </w:p>
    <w:p w14:paraId="2DDD78BE">
      <w:pPr>
        <w:pStyle w:val="18"/>
        <w:rPr>
          <w:rFonts w:hint="eastAsia"/>
        </w:rPr>
      </w:pPr>
      <w:r>
        <w:rPr>
          <w:rFonts w:hint="eastAsia"/>
        </w:rPr>
        <w:t>本基金本期及上年度可比期间持有的以公允价值计量的金融工具的公允价值所属层次未发生重大变动。</w:t>
      </w:r>
    </w:p>
    <w:p w14:paraId="78481429">
      <w:pPr>
        <w:pStyle w:val="35"/>
      </w:pPr>
      <w:bookmarkStart w:id="149" w:name="_Toc149"/>
      <w:r>
        <w:t>非持续的以公允价值计量的金融工具的说明</w:t>
      </w:r>
      <w:bookmarkEnd w:id="149"/>
    </w:p>
    <w:p w14:paraId="60E9FAE7">
      <w:pPr>
        <w:pStyle w:val="18"/>
        <w:rPr>
          <w:rFonts w:hint="eastAsia"/>
        </w:rPr>
      </w:pPr>
      <w:r>
        <w:rPr>
          <w:rFonts w:hint="eastAsia"/>
        </w:rPr>
        <w:t>于本报告期末，本基金未持有非持续的以公允价值计量的金融资产（上年度末：同）。</w:t>
      </w:r>
    </w:p>
    <w:p w14:paraId="74D3F530">
      <w:pPr>
        <w:pStyle w:val="35"/>
      </w:pPr>
      <w:bookmarkStart w:id="150" w:name="_Toc150"/>
      <w:r>
        <w:t>不以公允价值计量的金融工具的相关说明</w:t>
      </w:r>
      <w:bookmarkEnd w:id="150"/>
    </w:p>
    <w:p w14:paraId="6C3CF0CE">
      <w:pPr>
        <w:pStyle w:val="18"/>
        <w:rPr>
          <w:rFonts w:hint="eastAsia"/>
        </w:rPr>
      </w:pPr>
      <w:r>
        <w:rPr>
          <w:rFonts w:hint="eastAsia"/>
        </w:rPr>
        <w:t>不以公允价值计量的金融资产和负债主要包括应收款项和其他金融负债，其账面价值与公允价值相差很小。</w:t>
      </w:r>
    </w:p>
    <w:p w14:paraId="056734F3">
      <w:pPr>
        <w:pStyle w:val="28"/>
      </w:pPr>
      <w:bookmarkStart w:id="151" w:name="_Toc151"/>
      <w:r>
        <w:t>有助于理解和分析会计报表需要说明的其他事项</w:t>
      </w:r>
      <w:bookmarkEnd w:id="151"/>
    </w:p>
    <w:p w14:paraId="0C1BE5FF">
      <w:pPr>
        <w:pStyle w:val="18"/>
        <w:rPr>
          <w:rFonts w:hint="eastAsia"/>
        </w:rPr>
      </w:pPr>
      <w:r>
        <w:rPr>
          <w:rFonts w:hint="eastAsia"/>
        </w:rPr>
        <w:t>截至资产负债表日本基金无需要说明的其他重要事项。</w:t>
      </w:r>
    </w:p>
    <w:p w14:paraId="3AE61D88">
      <w:pPr>
        <w:pStyle w:val="26"/>
      </w:pPr>
      <w:bookmarkStart w:id="152" w:name="_Toc21719"/>
      <w:r>
        <w:t>投资组合报告</w:t>
      </w:r>
      <w:bookmarkEnd w:id="152"/>
    </w:p>
    <w:p w14:paraId="459DBBA6">
      <w:pPr>
        <w:pStyle w:val="23"/>
      </w:pPr>
      <w:bookmarkStart w:id="153" w:name="_Toc18009"/>
      <w:r>
        <w:t>期末基金资产组合情况</w:t>
      </w:r>
      <w:bookmarkEnd w:id="153"/>
    </w:p>
    <w:p w14:paraId="7E4E27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737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BD1EE78">
            <w:pPr>
              <w:jc w:val="center"/>
            </w:pPr>
            <w:r>
              <w:rPr>
                <w:rFonts w:hint="eastAsia"/>
                <w:b/>
              </w:rPr>
              <w:t>序号</w:t>
            </w:r>
          </w:p>
        </w:tc>
        <w:tc>
          <w:tcPr>
            <w:tcW w:w="3211" w:type="dxa"/>
            <w:shd w:val="clear" w:color="auto" w:fill="BFBFBF"/>
            <w:vAlign w:val="center"/>
          </w:tcPr>
          <w:p w14:paraId="5E873235">
            <w:pPr>
              <w:jc w:val="center"/>
            </w:pPr>
            <w:r>
              <w:rPr>
                <w:rFonts w:hint="eastAsia"/>
                <w:b/>
              </w:rPr>
              <w:t>项目</w:t>
            </w:r>
          </w:p>
        </w:tc>
        <w:tc>
          <w:tcPr>
            <w:tcW w:w="2214" w:type="dxa"/>
            <w:shd w:val="clear" w:color="auto" w:fill="BFBFBF"/>
            <w:vAlign w:val="center"/>
          </w:tcPr>
          <w:p w14:paraId="061DA7EA">
            <w:pPr>
              <w:jc w:val="center"/>
            </w:pPr>
            <w:r>
              <w:rPr>
                <w:rFonts w:hint="eastAsia"/>
                <w:b/>
              </w:rPr>
              <w:t>金额</w:t>
            </w:r>
          </w:p>
        </w:tc>
        <w:tc>
          <w:tcPr>
            <w:tcW w:w="2214" w:type="dxa"/>
            <w:shd w:val="clear" w:color="auto" w:fill="BFBFBF"/>
            <w:vAlign w:val="center"/>
          </w:tcPr>
          <w:p w14:paraId="5C6C9B04">
            <w:pPr>
              <w:jc w:val="center"/>
            </w:pPr>
            <w:r>
              <w:rPr>
                <w:rFonts w:hint="eastAsia"/>
                <w:b/>
              </w:rPr>
              <w:t>占基金总资产的比例（%）</w:t>
            </w:r>
          </w:p>
        </w:tc>
      </w:tr>
      <w:tr w14:paraId="792E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DD001F">
            <w:pPr>
              <w:jc w:val="center"/>
            </w:pPr>
            <w:r>
              <w:rPr>
                <w:rFonts w:hint="eastAsia"/>
              </w:rPr>
              <w:t>1</w:t>
            </w:r>
          </w:p>
        </w:tc>
        <w:tc>
          <w:tcPr>
            <w:tcW w:w="3211" w:type="dxa"/>
            <w:vAlign w:val="center"/>
          </w:tcPr>
          <w:p w14:paraId="4914D53D">
            <w:r>
              <w:rPr>
                <w:rFonts w:hint="eastAsia"/>
              </w:rPr>
              <w:t>权益投资</w:t>
            </w:r>
          </w:p>
        </w:tc>
        <w:tc>
          <w:tcPr>
            <w:tcW w:w="2214" w:type="dxa"/>
            <w:vAlign w:val="center"/>
          </w:tcPr>
          <w:p w14:paraId="60DC7493">
            <w:pPr>
              <w:jc w:val="right"/>
            </w:pPr>
            <w:r>
              <w:rPr>
                <w:rFonts w:hint="eastAsia"/>
              </w:rPr>
              <w:t>-</w:t>
            </w:r>
          </w:p>
        </w:tc>
        <w:tc>
          <w:tcPr>
            <w:tcW w:w="2214" w:type="dxa"/>
            <w:vAlign w:val="center"/>
          </w:tcPr>
          <w:p w14:paraId="7CBFC3B0">
            <w:pPr>
              <w:jc w:val="right"/>
            </w:pPr>
            <w:r>
              <w:rPr>
                <w:rFonts w:hint="eastAsia"/>
              </w:rPr>
              <w:t>-</w:t>
            </w:r>
          </w:p>
        </w:tc>
      </w:tr>
      <w:tr w14:paraId="6E92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163C37">
            <w:pPr>
              <w:jc w:val="center"/>
            </w:pPr>
          </w:p>
        </w:tc>
        <w:tc>
          <w:tcPr>
            <w:tcW w:w="3211" w:type="dxa"/>
            <w:vAlign w:val="center"/>
          </w:tcPr>
          <w:p w14:paraId="11E1935C">
            <w:r>
              <w:rPr>
                <w:rFonts w:hint="eastAsia"/>
              </w:rPr>
              <w:t>其中：股票</w:t>
            </w:r>
          </w:p>
        </w:tc>
        <w:tc>
          <w:tcPr>
            <w:tcW w:w="2214" w:type="dxa"/>
            <w:vAlign w:val="center"/>
          </w:tcPr>
          <w:p w14:paraId="03D7D350">
            <w:pPr>
              <w:jc w:val="right"/>
            </w:pPr>
            <w:r>
              <w:rPr>
                <w:rFonts w:hint="eastAsia"/>
              </w:rPr>
              <w:t>-</w:t>
            </w:r>
          </w:p>
        </w:tc>
        <w:tc>
          <w:tcPr>
            <w:tcW w:w="2214" w:type="dxa"/>
            <w:vAlign w:val="center"/>
          </w:tcPr>
          <w:p w14:paraId="7BFB08EF">
            <w:pPr>
              <w:jc w:val="right"/>
            </w:pPr>
            <w:r>
              <w:rPr>
                <w:rFonts w:hint="eastAsia"/>
              </w:rPr>
              <w:t>-</w:t>
            </w:r>
          </w:p>
        </w:tc>
      </w:tr>
      <w:tr w14:paraId="4AF6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A61F3D">
            <w:pPr>
              <w:jc w:val="center"/>
            </w:pPr>
            <w:r>
              <w:rPr>
                <w:rFonts w:hint="eastAsia"/>
              </w:rPr>
              <w:t>2</w:t>
            </w:r>
          </w:p>
        </w:tc>
        <w:tc>
          <w:tcPr>
            <w:tcW w:w="3211" w:type="dxa"/>
            <w:vAlign w:val="center"/>
          </w:tcPr>
          <w:p w14:paraId="6E689151">
            <w:r>
              <w:rPr>
                <w:rFonts w:hint="eastAsia"/>
              </w:rPr>
              <w:t>基金投资</w:t>
            </w:r>
          </w:p>
        </w:tc>
        <w:tc>
          <w:tcPr>
            <w:tcW w:w="2214" w:type="dxa"/>
            <w:vAlign w:val="center"/>
          </w:tcPr>
          <w:p w14:paraId="1C1E8E5A">
            <w:pPr>
              <w:jc w:val="right"/>
            </w:pPr>
            <w:r>
              <w:rPr>
                <w:rFonts w:hint="eastAsia"/>
              </w:rPr>
              <w:t>-</w:t>
            </w:r>
          </w:p>
        </w:tc>
        <w:tc>
          <w:tcPr>
            <w:tcW w:w="2214" w:type="dxa"/>
            <w:vAlign w:val="center"/>
          </w:tcPr>
          <w:p w14:paraId="4071DB28">
            <w:pPr>
              <w:jc w:val="right"/>
            </w:pPr>
            <w:r>
              <w:rPr>
                <w:rFonts w:hint="eastAsia"/>
              </w:rPr>
              <w:t>-</w:t>
            </w:r>
          </w:p>
        </w:tc>
      </w:tr>
      <w:tr w14:paraId="2E66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4843A7">
            <w:pPr>
              <w:jc w:val="center"/>
            </w:pPr>
            <w:r>
              <w:rPr>
                <w:rFonts w:hint="eastAsia"/>
              </w:rPr>
              <w:t>3</w:t>
            </w:r>
          </w:p>
        </w:tc>
        <w:tc>
          <w:tcPr>
            <w:tcW w:w="3211" w:type="dxa"/>
            <w:vAlign w:val="center"/>
          </w:tcPr>
          <w:p w14:paraId="10633A92">
            <w:r>
              <w:rPr>
                <w:rFonts w:hint="eastAsia"/>
              </w:rPr>
              <w:t>固定收益投资</w:t>
            </w:r>
          </w:p>
        </w:tc>
        <w:tc>
          <w:tcPr>
            <w:tcW w:w="2214" w:type="dxa"/>
            <w:vAlign w:val="center"/>
          </w:tcPr>
          <w:p w14:paraId="2CB8662E">
            <w:pPr>
              <w:jc w:val="right"/>
            </w:pPr>
            <w:r>
              <w:rPr>
                <w:rFonts w:hint="eastAsia"/>
              </w:rPr>
              <w:t>741,859,346.84</w:t>
            </w:r>
          </w:p>
        </w:tc>
        <w:tc>
          <w:tcPr>
            <w:tcW w:w="2214" w:type="dxa"/>
            <w:vAlign w:val="center"/>
          </w:tcPr>
          <w:p w14:paraId="2B013511">
            <w:pPr>
              <w:jc w:val="right"/>
            </w:pPr>
            <w:r>
              <w:rPr>
                <w:rFonts w:hint="eastAsia"/>
              </w:rPr>
              <w:t>82.24</w:t>
            </w:r>
          </w:p>
        </w:tc>
      </w:tr>
      <w:tr w14:paraId="7A7C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BDB7E4">
            <w:pPr>
              <w:jc w:val="center"/>
            </w:pPr>
          </w:p>
        </w:tc>
        <w:tc>
          <w:tcPr>
            <w:tcW w:w="3211" w:type="dxa"/>
            <w:vAlign w:val="center"/>
          </w:tcPr>
          <w:p w14:paraId="65F6BBCD">
            <w:r>
              <w:rPr>
                <w:rFonts w:hint="eastAsia"/>
              </w:rPr>
              <w:t>其中：债券</w:t>
            </w:r>
          </w:p>
        </w:tc>
        <w:tc>
          <w:tcPr>
            <w:tcW w:w="2214" w:type="dxa"/>
            <w:vAlign w:val="center"/>
          </w:tcPr>
          <w:p w14:paraId="5173478D">
            <w:pPr>
              <w:jc w:val="right"/>
            </w:pPr>
            <w:r>
              <w:rPr>
                <w:rFonts w:hint="eastAsia"/>
              </w:rPr>
              <w:t>741,859,346.84</w:t>
            </w:r>
          </w:p>
        </w:tc>
        <w:tc>
          <w:tcPr>
            <w:tcW w:w="2214" w:type="dxa"/>
            <w:vAlign w:val="center"/>
          </w:tcPr>
          <w:p w14:paraId="1AD63A37">
            <w:pPr>
              <w:jc w:val="right"/>
            </w:pPr>
            <w:r>
              <w:rPr>
                <w:rFonts w:hint="eastAsia"/>
              </w:rPr>
              <w:t>82.24</w:t>
            </w:r>
          </w:p>
        </w:tc>
      </w:tr>
      <w:tr w14:paraId="7C76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2C62A0">
            <w:pPr>
              <w:jc w:val="center"/>
            </w:pPr>
          </w:p>
        </w:tc>
        <w:tc>
          <w:tcPr>
            <w:tcW w:w="3211" w:type="dxa"/>
            <w:vAlign w:val="center"/>
          </w:tcPr>
          <w:p w14:paraId="6D9BFF6A">
            <w:r>
              <w:rPr>
                <w:rFonts w:hint="eastAsia"/>
              </w:rPr>
              <w:t xml:space="preserve">      资产支持证券</w:t>
            </w:r>
          </w:p>
        </w:tc>
        <w:tc>
          <w:tcPr>
            <w:tcW w:w="2214" w:type="dxa"/>
            <w:vAlign w:val="center"/>
          </w:tcPr>
          <w:p w14:paraId="3E4FAFD1">
            <w:pPr>
              <w:jc w:val="right"/>
            </w:pPr>
            <w:r>
              <w:rPr>
                <w:rFonts w:hint="eastAsia"/>
              </w:rPr>
              <w:t>-</w:t>
            </w:r>
          </w:p>
        </w:tc>
        <w:tc>
          <w:tcPr>
            <w:tcW w:w="2214" w:type="dxa"/>
            <w:vAlign w:val="center"/>
          </w:tcPr>
          <w:p w14:paraId="3FFF5554">
            <w:pPr>
              <w:jc w:val="right"/>
            </w:pPr>
            <w:r>
              <w:rPr>
                <w:rFonts w:hint="eastAsia"/>
              </w:rPr>
              <w:t>-</w:t>
            </w:r>
          </w:p>
        </w:tc>
      </w:tr>
      <w:tr w14:paraId="3BE4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2C97C2">
            <w:pPr>
              <w:jc w:val="center"/>
            </w:pPr>
            <w:r>
              <w:rPr>
                <w:rFonts w:hint="eastAsia"/>
              </w:rPr>
              <w:t>4</w:t>
            </w:r>
          </w:p>
        </w:tc>
        <w:tc>
          <w:tcPr>
            <w:tcW w:w="3211" w:type="dxa"/>
            <w:vAlign w:val="center"/>
          </w:tcPr>
          <w:p w14:paraId="6D338CEE">
            <w:r>
              <w:rPr>
                <w:rFonts w:hint="eastAsia"/>
              </w:rPr>
              <w:t>贵金属投资</w:t>
            </w:r>
          </w:p>
        </w:tc>
        <w:tc>
          <w:tcPr>
            <w:tcW w:w="2214" w:type="dxa"/>
            <w:vAlign w:val="center"/>
          </w:tcPr>
          <w:p w14:paraId="71B01FE6">
            <w:pPr>
              <w:jc w:val="right"/>
            </w:pPr>
            <w:r>
              <w:rPr>
                <w:rFonts w:hint="eastAsia"/>
              </w:rPr>
              <w:t>-</w:t>
            </w:r>
          </w:p>
        </w:tc>
        <w:tc>
          <w:tcPr>
            <w:tcW w:w="2214" w:type="dxa"/>
            <w:vAlign w:val="center"/>
          </w:tcPr>
          <w:p w14:paraId="0557A318">
            <w:pPr>
              <w:jc w:val="right"/>
            </w:pPr>
            <w:r>
              <w:rPr>
                <w:rFonts w:hint="eastAsia"/>
              </w:rPr>
              <w:t>-</w:t>
            </w:r>
          </w:p>
        </w:tc>
      </w:tr>
      <w:tr w14:paraId="501E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FCF931">
            <w:pPr>
              <w:jc w:val="center"/>
            </w:pPr>
            <w:r>
              <w:rPr>
                <w:rFonts w:hint="eastAsia"/>
              </w:rPr>
              <w:t>5</w:t>
            </w:r>
          </w:p>
        </w:tc>
        <w:tc>
          <w:tcPr>
            <w:tcW w:w="3211" w:type="dxa"/>
            <w:vAlign w:val="center"/>
          </w:tcPr>
          <w:p w14:paraId="0ED16B98">
            <w:r>
              <w:rPr>
                <w:rFonts w:hint="eastAsia"/>
              </w:rPr>
              <w:t>金融衍生品投资</w:t>
            </w:r>
          </w:p>
        </w:tc>
        <w:tc>
          <w:tcPr>
            <w:tcW w:w="2214" w:type="dxa"/>
            <w:vAlign w:val="center"/>
          </w:tcPr>
          <w:p w14:paraId="2CCB6E07">
            <w:pPr>
              <w:jc w:val="right"/>
            </w:pPr>
            <w:r>
              <w:rPr>
                <w:rFonts w:hint="eastAsia"/>
              </w:rPr>
              <w:t>-</w:t>
            </w:r>
          </w:p>
        </w:tc>
        <w:tc>
          <w:tcPr>
            <w:tcW w:w="2214" w:type="dxa"/>
            <w:vAlign w:val="center"/>
          </w:tcPr>
          <w:p w14:paraId="28DB9EDE">
            <w:pPr>
              <w:jc w:val="right"/>
            </w:pPr>
            <w:r>
              <w:rPr>
                <w:rFonts w:hint="eastAsia"/>
              </w:rPr>
              <w:t>-</w:t>
            </w:r>
          </w:p>
        </w:tc>
      </w:tr>
      <w:tr w14:paraId="68C5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200520">
            <w:pPr>
              <w:jc w:val="center"/>
            </w:pPr>
            <w:r>
              <w:rPr>
                <w:rFonts w:hint="eastAsia"/>
              </w:rPr>
              <w:t>6</w:t>
            </w:r>
          </w:p>
        </w:tc>
        <w:tc>
          <w:tcPr>
            <w:tcW w:w="3211" w:type="dxa"/>
            <w:vAlign w:val="center"/>
          </w:tcPr>
          <w:p w14:paraId="01BE3C99">
            <w:r>
              <w:rPr>
                <w:rFonts w:hint="eastAsia"/>
              </w:rPr>
              <w:t>买入返售金融资产</w:t>
            </w:r>
          </w:p>
        </w:tc>
        <w:tc>
          <w:tcPr>
            <w:tcW w:w="2214" w:type="dxa"/>
            <w:vAlign w:val="center"/>
          </w:tcPr>
          <w:p w14:paraId="42F82380">
            <w:pPr>
              <w:jc w:val="right"/>
            </w:pPr>
            <w:r>
              <w:rPr>
                <w:rFonts w:hint="eastAsia"/>
              </w:rPr>
              <w:t>130,008,005.53</w:t>
            </w:r>
          </w:p>
        </w:tc>
        <w:tc>
          <w:tcPr>
            <w:tcW w:w="2214" w:type="dxa"/>
            <w:vAlign w:val="center"/>
          </w:tcPr>
          <w:p w14:paraId="074FFA19">
            <w:pPr>
              <w:jc w:val="right"/>
            </w:pPr>
            <w:r>
              <w:rPr>
                <w:rFonts w:hint="eastAsia"/>
              </w:rPr>
              <w:t>14.41</w:t>
            </w:r>
          </w:p>
        </w:tc>
      </w:tr>
      <w:tr w14:paraId="22C9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8BF8C6">
            <w:pPr>
              <w:jc w:val="center"/>
            </w:pPr>
          </w:p>
        </w:tc>
        <w:tc>
          <w:tcPr>
            <w:tcW w:w="3211" w:type="dxa"/>
            <w:vAlign w:val="center"/>
          </w:tcPr>
          <w:p w14:paraId="096D9890">
            <w:r>
              <w:rPr>
                <w:rFonts w:hint="eastAsia"/>
              </w:rPr>
              <w:t>其中：买断式回购的买入返售金融资产</w:t>
            </w:r>
          </w:p>
        </w:tc>
        <w:tc>
          <w:tcPr>
            <w:tcW w:w="2214" w:type="dxa"/>
            <w:vAlign w:val="center"/>
          </w:tcPr>
          <w:p w14:paraId="567FBB5D">
            <w:pPr>
              <w:jc w:val="right"/>
            </w:pPr>
            <w:r>
              <w:rPr>
                <w:rFonts w:hint="eastAsia"/>
              </w:rPr>
              <w:t>-</w:t>
            </w:r>
          </w:p>
        </w:tc>
        <w:tc>
          <w:tcPr>
            <w:tcW w:w="2214" w:type="dxa"/>
            <w:vAlign w:val="center"/>
          </w:tcPr>
          <w:p w14:paraId="381DA300">
            <w:pPr>
              <w:jc w:val="right"/>
            </w:pPr>
            <w:r>
              <w:rPr>
                <w:rFonts w:hint="eastAsia"/>
              </w:rPr>
              <w:t>-</w:t>
            </w:r>
          </w:p>
        </w:tc>
      </w:tr>
      <w:tr w14:paraId="59B2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CBEDB8">
            <w:pPr>
              <w:jc w:val="center"/>
            </w:pPr>
            <w:r>
              <w:rPr>
                <w:rFonts w:hint="eastAsia"/>
              </w:rPr>
              <w:t>7</w:t>
            </w:r>
          </w:p>
        </w:tc>
        <w:tc>
          <w:tcPr>
            <w:tcW w:w="3211" w:type="dxa"/>
            <w:vAlign w:val="center"/>
          </w:tcPr>
          <w:p w14:paraId="5DA76E78">
            <w:r>
              <w:rPr>
                <w:rFonts w:hint="eastAsia"/>
              </w:rPr>
              <w:t>银行存款和结算备付金合计</w:t>
            </w:r>
          </w:p>
        </w:tc>
        <w:tc>
          <w:tcPr>
            <w:tcW w:w="2214" w:type="dxa"/>
            <w:vAlign w:val="center"/>
          </w:tcPr>
          <w:p w14:paraId="311496BD">
            <w:pPr>
              <w:jc w:val="right"/>
            </w:pPr>
            <w:r>
              <w:rPr>
                <w:rFonts w:hint="eastAsia"/>
              </w:rPr>
              <w:t>28,133,246.85</w:t>
            </w:r>
          </w:p>
        </w:tc>
        <w:tc>
          <w:tcPr>
            <w:tcW w:w="2214" w:type="dxa"/>
            <w:vAlign w:val="center"/>
          </w:tcPr>
          <w:p w14:paraId="32E7B772">
            <w:pPr>
              <w:jc w:val="right"/>
            </w:pPr>
            <w:r>
              <w:rPr>
                <w:rFonts w:hint="eastAsia"/>
              </w:rPr>
              <w:t>3.12</w:t>
            </w:r>
          </w:p>
        </w:tc>
      </w:tr>
      <w:tr w14:paraId="1779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070CBB">
            <w:pPr>
              <w:jc w:val="center"/>
            </w:pPr>
            <w:r>
              <w:rPr>
                <w:rFonts w:hint="eastAsia"/>
              </w:rPr>
              <w:t>8</w:t>
            </w:r>
          </w:p>
        </w:tc>
        <w:tc>
          <w:tcPr>
            <w:tcW w:w="3211" w:type="dxa"/>
            <w:vAlign w:val="center"/>
          </w:tcPr>
          <w:p w14:paraId="27045680">
            <w:r>
              <w:rPr>
                <w:rFonts w:hint="eastAsia"/>
              </w:rPr>
              <w:t>其他各项资产</w:t>
            </w:r>
          </w:p>
        </w:tc>
        <w:tc>
          <w:tcPr>
            <w:tcW w:w="2214" w:type="dxa"/>
            <w:vAlign w:val="center"/>
          </w:tcPr>
          <w:p w14:paraId="461AC273">
            <w:pPr>
              <w:jc w:val="right"/>
            </w:pPr>
            <w:r>
              <w:rPr>
                <w:rFonts w:hint="eastAsia"/>
              </w:rPr>
              <w:t>2,053,418.26</w:t>
            </w:r>
          </w:p>
        </w:tc>
        <w:tc>
          <w:tcPr>
            <w:tcW w:w="2214" w:type="dxa"/>
            <w:vAlign w:val="center"/>
          </w:tcPr>
          <w:p w14:paraId="2106F81A">
            <w:pPr>
              <w:jc w:val="right"/>
            </w:pPr>
            <w:r>
              <w:rPr>
                <w:rFonts w:hint="eastAsia"/>
              </w:rPr>
              <w:t>0.23</w:t>
            </w:r>
          </w:p>
        </w:tc>
      </w:tr>
      <w:tr w14:paraId="4393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0E9011">
            <w:pPr>
              <w:jc w:val="center"/>
            </w:pPr>
            <w:r>
              <w:rPr>
                <w:rFonts w:hint="eastAsia"/>
              </w:rPr>
              <w:t>9</w:t>
            </w:r>
          </w:p>
        </w:tc>
        <w:tc>
          <w:tcPr>
            <w:tcW w:w="3211" w:type="dxa"/>
            <w:vAlign w:val="center"/>
          </w:tcPr>
          <w:p w14:paraId="0F0F1BA0">
            <w:r>
              <w:rPr>
                <w:rFonts w:hint="eastAsia"/>
              </w:rPr>
              <w:t>合计</w:t>
            </w:r>
          </w:p>
        </w:tc>
        <w:tc>
          <w:tcPr>
            <w:tcW w:w="2214" w:type="dxa"/>
            <w:vAlign w:val="center"/>
          </w:tcPr>
          <w:p w14:paraId="46D7EC05">
            <w:pPr>
              <w:jc w:val="right"/>
            </w:pPr>
            <w:r>
              <w:rPr>
                <w:rFonts w:hint="eastAsia"/>
              </w:rPr>
              <w:t>902,054,017.48</w:t>
            </w:r>
          </w:p>
        </w:tc>
        <w:tc>
          <w:tcPr>
            <w:tcW w:w="2214" w:type="dxa"/>
            <w:vAlign w:val="center"/>
          </w:tcPr>
          <w:p w14:paraId="50E58222">
            <w:pPr>
              <w:jc w:val="right"/>
            </w:pPr>
            <w:r>
              <w:rPr>
                <w:rFonts w:hint="eastAsia"/>
              </w:rPr>
              <w:t>100.00</w:t>
            </w:r>
          </w:p>
        </w:tc>
      </w:tr>
    </w:tbl>
    <w:p w14:paraId="7B7ADC87">
      <w:pPr>
        <w:pStyle w:val="23"/>
      </w:pPr>
      <w:bookmarkStart w:id="154" w:name="_Toc3229"/>
      <w:r>
        <w:t>报告期末按行业分类的股票投资组合</w:t>
      </w:r>
      <w:bookmarkEnd w:id="154"/>
    </w:p>
    <w:p w14:paraId="3A46B5BD">
      <w:pPr>
        <w:pStyle w:val="28"/>
      </w:pPr>
      <w:bookmarkStart w:id="155" w:name="_Toc155"/>
      <w:r>
        <w:t>报告期末按行业分类的境内股票投资组合</w:t>
      </w:r>
      <w:bookmarkEnd w:id="155"/>
    </w:p>
    <w:p w14:paraId="7D6FEF7E">
      <w:pPr>
        <w:pStyle w:val="18"/>
        <w:rPr>
          <w:rFonts w:hint="eastAsia"/>
        </w:rPr>
      </w:pPr>
      <w:r>
        <w:rPr>
          <w:rFonts w:hint="eastAsia"/>
        </w:rPr>
        <w:t>无。</w:t>
      </w:r>
    </w:p>
    <w:p w14:paraId="117529ED">
      <w:pPr>
        <w:pStyle w:val="28"/>
      </w:pPr>
      <w:bookmarkStart w:id="156" w:name="_Toc156"/>
      <w:r>
        <w:t>报告期末按行业分类的港股通投资股票投资组合</w:t>
      </w:r>
      <w:bookmarkEnd w:id="156"/>
    </w:p>
    <w:p w14:paraId="1C2FE5FA">
      <w:pPr>
        <w:pStyle w:val="18"/>
        <w:rPr>
          <w:rFonts w:hint="eastAsia"/>
        </w:rPr>
      </w:pPr>
      <w:r>
        <w:rPr>
          <w:rFonts w:hint="eastAsia"/>
        </w:rPr>
        <w:t>无。</w:t>
      </w:r>
    </w:p>
    <w:p w14:paraId="355CB12A">
      <w:pPr>
        <w:pStyle w:val="23"/>
      </w:pPr>
      <w:bookmarkStart w:id="157" w:name="_Toc5799"/>
      <w:r>
        <w:t>期末按公允价值占基金资产净值比例大小排序的所有股票投资明细</w:t>
      </w:r>
      <w:bookmarkEnd w:id="157"/>
    </w:p>
    <w:p w14:paraId="5DA2D671">
      <w:pPr>
        <w:pStyle w:val="18"/>
        <w:rPr>
          <w:rFonts w:hint="eastAsia"/>
        </w:rPr>
      </w:pPr>
      <w:r>
        <w:rPr>
          <w:rFonts w:hint="eastAsia"/>
        </w:rPr>
        <w:t>无。</w:t>
      </w:r>
    </w:p>
    <w:p w14:paraId="31F64328">
      <w:pPr>
        <w:pStyle w:val="23"/>
      </w:pPr>
      <w:bookmarkStart w:id="158" w:name="_Toc6782"/>
      <w:r>
        <w:t>报告期内股票投资组合的重大变动</w:t>
      </w:r>
      <w:bookmarkEnd w:id="158"/>
    </w:p>
    <w:p w14:paraId="45D798FD">
      <w:pPr>
        <w:pStyle w:val="28"/>
      </w:pPr>
      <w:bookmarkStart w:id="159" w:name="_Toc159"/>
      <w:r>
        <w:t>累计买入金额超出期初基金资产净值2%或前20名的股票明细</w:t>
      </w:r>
      <w:bookmarkEnd w:id="159"/>
    </w:p>
    <w:p w14:paraId="62CFF859">
      <w:pPr>
        <w:pStyle w:val="18"/>
        <w:rPr>
          <w:rFonts w:hint="eastAsia"/>
        </w:rPr>
      </w:pPr>
      <w:r>
        <w:rPr>
          <w:rFonts w:hint="eastAsia"/>
        </w:rPr>
        <w:t>无。</w:t>
      </w:r>
    </w:p>
    <w:p w14:paraId="4957D6D7">
      <w:pPr>
        <w:pStyle w:val="28"/>
      </w:pPr>
      <w:bookmarkStart w:id="160" w:name="_Toc160"/>
      <w:r>
        <w:t>累计卖出金额超出期初基金资产净值2%或前20名的股票明细</w:t>
      </w:r>
      <w:bookmarkEnd w:id="160"/>
    </w:p>
    <w:p w14:paraId="09F233BE">
      <w:pPr>
        <w:pStyle w:val="18"/>
        <w:rPr>
          <w:rFonts w:hint="eastAsia"/>
        </w:rPr>
      </w:pPr>
      <w:r>
        <w:rPr>
          <w:rFonts w:hint="eastAsia"/>
        </w:rPr>
        <w:t>无。</w:t>
      </w:r>
    </w:p>
    <w:p w14:paraId="1FD3694E">
      <w:pPr>
        <w:pStyle w:val="28"/>
      </w:pPr>
      <w:bookmarkStart w:id="161" w:name="_Toc161"/>
      <w:r>
        <w:t>买入股票的成本总额及卖出股票的收入总额</w:t>
      </w:r>
      <w:bookmarkEnd w:id="161"/>
    </w:p>
    <w:p w14:paraId="2EAEED8F">
      <w:pPr>
        <w:pStyle w:val="18"/>
        <w:rPr>
          <w:rFonts w:hint="eastAsia"/>
        </w:rPr>
      </w:pPr>
      <w:r>
        <w:rPr>
          <w:rFonts w:hint="eastAsia"/>
        </w:rPr>
        <w:t>无。</w:t>
      </w:r>
    </w:p>
    <w:p w14:paraId="56874190">
      <w:pPr>
        <w:pStyle w:val="23"/>
      </w:pPr>
      <w:bookmarkStart w:id="162" w:name="_Toc16327"/>
      <w:r>
        <w:t>期末按债券品种分类的债券投资组合</w:t>
      </w:r>
      <w:bookmarkEnd w:id="162"/>
    </w:p>
    <w:p w14:paraId="440435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D91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B9EA956">
            <w:pPr>
              <w:jc w:val="center"/>
            </w:pPr>
            <w:r>
              <w:rPr>
                <w:rFonts w:hint="eastAsia"/>
                <w:b/>
              </w:rPr>
              <w:t>序号</w:t>
            </w:r>
          </w:p>
        </w:tc>
        <w:tc>
          <w:tcPr>
            <w:tcW w:w="2768" w:type="dxa"/>
            <w:shd w:val="clear" w:color="auto" w:fill="BFBFBF"/>
            <w:vAlign w:val="center"/>
          </w:tcPr>
          <w:p w14:paraId="0B336F32">
            <w:pPr>
              <w:jc w:val="center"/>
            </w:pPr>
            <w:r>
              <w:rPr>
                <w:rFonts w:hint="eastAsia"/>
                <w:b/>
              </w:rPr>
              <w:t>债券品种</w:t>
            </w:r>
          </w:p>
        </w:tc>
        <w:tc>
          <w:tcPr>
            <w:tcW w:w="2408" w:type="dxa"/>
            <w:shd w:val="clear" w:color="auto" w:fill="BFBFBF"/>
            <w:vAlign w:val="center"/>
          </w:tcPr>
          <w:p w14:paraId="1E48D6EF">
            <w:pPr>
              <w:jc w:val="center"/>
            </w:pPr>
            <w:r>
              <w:rPr>
                <w:rFonts w:hint="eastAsia"/>
                <w:b/>
              </w:rPr>
              <w:t>公允价值（元）</w:t>
            </w:r>
          </w:p>
        </w:tc>
        <w:tc>
          <w:tcPr>
            <w:tcW w:w="2497" w:type="dxa"/>
            <w:shd w:val="clear" w:color="auto" w:fill="BFBFBF"/>
            <w:vAlign w:val="center"/>
          </w:tcPr>
          <w:p w14:paraId="719F8142">
            <w:pPr>
              <w:jc w:val="center"/>
            </w:pPr>
            <w:r>
              <w:rPr>
                <w:rFonts w:hint="eastAsia"/>
                <w:b/>
              </w:rPr>
              <w:t>占基金资产净值比例（％）</w:t>
            </w:r>
          </w:p>
        </w:tc>
      </w:tr>
      <w:tr w14:paraId="3796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C490BB">
            <w:pPr>
              <w:jc w:val="center"/>
            </w:pPr>
            <w:r>
              <w:rPr>
                <w:rFonts w:hint="eastAsia"/>
              </w:rPr>
              <w:t>1</w:t>
            </w:r>
          </w:p>
        </w:tc>
        <w:tc>
          <w:tcPr>
            <w:tcW w:w="2768" w:type="dxa"/>
            <w:vAlign w:val="center"/>
          </w:tcPr>
          <w:p w14:paraId="4985C483">
            <w:r>
              <w:rPr>
                <w:rFonts w:hint="eastAsia"/>
              </w:rPr>
              <w:t>国家债券</w:t>
            </w:r>
          </w:p>
        </w:tc>
        <w:tc>
          <w:tcPr>
            <w:tcW w:w="2408" w:type="dxa"/>
            <w:vAlign w:val="center"/>
          </w:tcPr>
          <w:p w14:paraId="71A05F82">
            <w:pPr>
              <w:jc w:val="right"/>
            </w:pPr>
            <w:r>
              <w:rPr>
                <w:rFonts w:hint="eastAsia"/>
              </w:rPr>
              <w:t>39,293,467.39</w:t>
            </w:r>
          </w:p>
        </w:tc>
        <w:tc>
          <w:tcPr>
            <w:tcW w:w="2497" w:type="dxa"/>
            <w:vAlign w:val="center"/>
          </w:tcPr>
          <w:p w14:paraId="61851E0E">
            <w:pPr>
              <w:jc w:val="right"/>
            </w:pPr>
            <w:r>
              <w:rPr>
                <w:rFonts w:hint="eastAsia"/>
              </w:rPr>
              <w:t>4.36</w:t>
            </w:r>
          </w:p>
        </w:tc>
      </w:tr>
      <w:tr w14:paraId="1A1E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1BC6EB">
            <w:pPr>
              <w:jc w:val="center"/>
            </w:pPr>
            <w:r>
              <w:rPr>
                <w:rFonts w:hint="eastAsia"/>
              </w:rPr>
              <w:t>2</w:t>
            </w:r>
          </w:p>
        </w:tc>
        <w:tc>
          <w:tcPr>
            <w:tcW w:w="2768" w:type="dxa"/>
            <w:vAlign w:val="center"/>
          </w:tcPr>
          <w:p w14:paraId="02B3C9B2">
            <w:r>
              <w:rPr>
                <w:rFonts w:hint="eastAsia"/>
              </w:rPr>
              <w:t>央行票据</w:t>
            </w:r>
          </w:p>
        </w:tc>
        <w:tc>
          <w:tcPr>
            <w:tcW w:w="2408" w:type="dxa"/>
            <w:vAlign w:val="center"/>
          </w:tcPr>
          <w:p w14:paraId="2F96F659">
            <w:pPr>
              <w:jc w:val="right"/>
            </w:pPr>
            <w:r>
              <w:rPr>
                <w:rFonts w:hint="eastAsia"/>
              </w:rPr>
              <w:t>-</w:t>
            </w:r>
          </w:p>
        </w:tc>
        <w:tc>
          <w:tcPr>
            <w:tcW w:w="2497" w:type="dxa"/>
            <w:vAlign w:val="center"/>
          </w:tcPr>
          <w:p w14:paraId="693A3F4C">
            <w:pPr>
              <w:jc w:val="right"/>
            </w:pPr>
            <w:r>
              <w:rPr>
                <w:rFonts w:hint="eastAsia"/>
              </w:rPr>
              <w:t>-</w:t>
            </w:r>
          </w:p>
        </w:tc>
      </w:tr>
      <w:tr w14:paraId="21B9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BB33B8">
            <w:pPr>
              <w:jc w:val="center"/>
            </w:pPr>
            <w:r>
              <w:rPr>
                <w:rFonts w:hint="eastAsia"/>
              </w:rPr>
              <w:t>3</w:t>
            </w:r>
          </w:p>
        </w:tc>
        <w:tc>
          <w:tcPr>
            <w:tcW w:w="2768" w:type="dxa"/>
            <w:vAlign w:val="center"/>
          </w:tcPr>
          <w:p w14:paraId="77F9CD6A">
            <w:r>
              <w:rPr>
                <w:rFonts w:hint="eastAsia"/>
              </w:rPr>
              <w:t>金融债券</w:t>
            </w:r>
          </w:p>
        </w:tc>
        <w:tc>
          <w:tcPr>
            <w:tcW w:w="2408" w:type="dxa"/>
            <w:vAlign w:val="center"/>
          </w:tcPr>
          <w:p w14:paraId="4BCF2B2B">
            <w:pPr>
              <w:jc w:val="right"/>
            </w:pPr>
            <w:r>
              <w:rPr>
                <w:rFonts w:hint="eastAsia"/>
              </w:rPr>
              <w:t>702,565,879.45</w:t>
            </w:r>
          </w:p>
        </w:tc>
        <w:tc>
          <w:tcPr>
            <w:tcW w:w="2497" w:type="dxa"/>
            <w:vAlign w:val="center"/>
          </w:tcPr>
          <w:p w14:paraId="37C10792">
            <w:pPr>
              <w:jc w:val="right"/>
            </w:pPr>
            <w:r>
              <w:rPr>
                <w:rFonts w:hint="eastAsia"/>
              </w:rPr>
              <w:t>77.90</w:t>
            </w:r>
          </w:p>
        </w:tc>
      </w:tr>
      <w:tr w14:paraId="7D4B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E7AF9E">
            <w:pPr>
              <w:jc w:val="center"/>
            </w:pPr>
          </w:p>
        </w:tc>
        <w:tc>
          <w:tcPr>
            <w:tcW w:w="2768" w:type="dxa"/>
            <w:vAlign w:val="center"/>
          </w:tcPr>
          <w:p w14:paraId="1FB4B239">
            <w:r>
              <w:rPr>
                <w:rFonts w:hint="eastAsia"/>
              </w:rPr>
              <w:t>其中：政策性金融债</w:t>
            </w:r>
          </w:p>
        </w:tc>
        <w:tc>
          <w:tcPr>
            <w:tcW w:w="2408" w:type="dxa"/>
            <w:vAlign w:val="center"/>
          </w:tcPr>
          <w:p w14:paraId="78CC6E99">
            <w:pPr>
              <w:jc w:val="right"/>
            </w:pPr>
            <w:r>
              <w:rPr>
                <w:rFonts w:hint="eastAsia"/>
              </w:rPr>
              <w:t>702,565,879.45</w:t>
            </w:r>
          </w:p>
        </w:tc>
        <w:tc>
          <w:tcPr>
            <w:tcW w:w="2497" w:type="dxa"/>
            <w:vAlign w:val="center"/>
          </w:tcPr>
          <w:p w14:paraId="0F2420FA">
            <w:pPr>
              <w:jc w:val="right"/>
            </w:pPr>
            <w:r>
              <w:rPr>
                <w:rFonts w:hint="eastAsia"/>
              </w:rPr>
              <w:t>77.90</w:t>
            </w:r>
          </w:p>
        </w:tc>
      </w:tr>
      <w:tr w14:paraId="31C0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324E03">
            <w:pPr>
              <w:jc w:val="center"/>
            </w:pPr>
            <w:r>
              <w:rPr>
                <w:rFonts w:hint="eastAsia"/>
              </w:rPr>
              <w:t>4</w:t>
            </w:r>
          </w:p>
        </w:tc>
        <w:tc>
          <w:tcPr>
            <w:tcW w:w="2768" w:type="dxa"/>
            <w:vAlign w:val="center"/>
          </w:tcPr>
          <w:p w14:paraId="77F8C0BC">
            <w:r>
              <w:rPr>
                <w:rFonts w:hint="eastAsia"/>
              </w:rPr>
              <w:t>企业债券</w:t>
            </w:r>
          </w:p>
        </w:tc>
        <w:tc>
          <w:tcPr>
            <w:tcW w:w="2408" w:type="dxa"/>
            <w:vAlign w:val="center"/>
          </w:tcPr>
          <w:p w14:paraId="5E855DAE">
            <w:pPr>
              <w:jc w:val="right"/>
            </w:pPr>
            <w:r>
              <w:rPr>
                <w:rFonts w:hint="eastAsia"/>
              </w:rPr>
              <w:t>-</w:t>
            </w:r>
          </w:p>
        </w:tc>
        <w:tc>
          <w:tcPr>
            <w:tcW w:w="2497" w:type="dxa"/>
            <w:vAlign w:val="center"/>
          </w:tcPr>
          <w:p w14:paraId="28B62AA7">
            <w:pPr>
              <w:jc w:val="right"/>
            </w:pPr>
            <w:r>
              <w:rPr>
                <w:rFonts w:hint="eastAsia"/>
              </w:rPr>
              <w:t>-</w:t>
            </w:r>
          </w:p>
        </w:tc>
      </w:tr>
      <w:tr w14:paraId="3C99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99952C">
            <w:pPr>
              <w:jc w:val="center"/>
            </w:pPr>
            <w:r>
              <w:rPr>
                <w:rFonts w:hint="eastAsia"/>
              </w:rPr>
              <w:t>5</w:t>
            </w:r>
          </w:p>
        </w:tc>
        <w:tc>
          <w:tcPr>
            <w:tcW w:w="2768" w:type="dxa"/>
            <w:vAlign w:val="center"/>
          </w:tcPr>
          <w:p w14:paraId="0CC4ABC4">
            <w:r>
              <w:rPr>
                <w:rFonts w:hint="eastAsia"/>
              </w:rPr>
              <w:t>企业短期融资券</w:t>
            </w:r>
          </w:p>
        </w:tc>
        <w:tc>
          <w:tcPr>
            <w:tcW w:w="2408" w:type="dxa"/>
            <w:vAlign w:val="center"/>
          </w:tcPr>
          <w:p w14:paraId="300C0580">
            <w:pPr>
              <w:jc w:val="right"/>
            </w:pPr>
            <w:r>
              <w:rPr>
                <w:rFonts w:hint="eastAsia"/>
              </w:rPr>
              <w:t>-</w:t>
            </w:r>
          </w:p>
        </w:tc>
        <w:tc>
          <w:tcPr>
            <w:tcW w:w="2497" w:type="dxa"/>
            <w:vAlign w:val="center"/>
          </w:tcPr>
          <w:p w14:paraId="716770B2">
            <w:pPr>
              <w:jc w:val="right"/>
            </w:pPr>
            <w:r>
              <w:rPr>
                <w:rFonts w:hint="eastAsia"/>
              </w:rPr>
              <w:t>-</w:t>
            </w:r>
          </w:p>
        </w:tc>
      </w:tr>
      <w:tr w14:paraId="515C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B649AD">
            <w:pPr>
              <w:jc w:val="center"/>
            </w:pPr>
            <w:r>
              <w:rPr>
                <w:rFonts w:hint="eastAsia"/>
              </w:rPr>
              <w:t>6</w:t>
            </w:r>
          </w:p>
        </w:tc>
        <w:tc>
          <w:tcPr>
            <w:tcW w:w="2768" w:type="dxa"/>
            <w:vAlign w:val="center"/>
          </w:tcPr>
          <w:p w14:paraId="3E1A5D9F">
            <w:r>
              <w:rPr>
                <w:rFonts w:hint="eastAsia"/>
              </w:rPr>
              <w:t>中期票据</w:t>
            </w:r>
          </w:p>
        </w:tc>
        <w:tc>
          <w:tcPr>
            <w:tcW w:w="2408" w:type="dxa"/>
            <w:vAlign w:val="center"/>
          </w:tcPr>
          <w:p w14:paraId="5EC3B122">
            <w:pPr>
              <w:jc w:val="right"/>
            </w:pPr>
            <w:r>
              <w:rPr>
                <w:rFonts w:hint="eastAsia"/>
              </w:rPr>
              <w:t>-</w:t>
            </w:r>
          </w:p>
        </w:tc>
        <w:tc>
          <w:tcPr>
            <w:tcW w:w="2497" w:type="dxa"/>
            <w:vAlign w:val="center"/>
          </w:tcPr>
          <w:p w14:paraId="62F12DB3">
            <w:pPr>
              <w:jc w:val="right"/>
            </w:pPr>
            <w:r>
              <w:rPr>
                <w:rFonts w:hint="eastAsia"/>
              </w:rPr>
              <w:t>-</w:t>
            </w:r>
          </w:p>
        </w:tc>
      </w:tr>
      <w:tr w14:paraId="15A6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92DFE5">
            <w:pPr>
              <w:jc w:val="center"/>
            </w:pPr>
            <w:r>
              <w:rPr>
                <w:rFonts w:hint="eastAsia"/>
              </w:rPr>
              <w:t>7</w:t>
            </w:r>
          </w:p>
        </w:tc>
        <w:tc>
          <w:tcPr>
            <w:tcW w:w="2768" w:type="dxa"/>
            <w:vAlign w:val="center"/>
          </w:tcPr>
          <w:p w14:paraId="6BC75063">
            <w:r>
              <w:rPr>
                <w:rFonts w:hint="eastAsia"/>
              </w:rPr>
              <w:t>可转债（可交换债）</w:t>
            </w:r>
          </w:p>
        </w:tc>
        <w:tc>
          <w:tcPr>
            <w:tcW w:w="2408" w:type="dxa"/>
            <w:vAlign w:val="center"/>
          </w:tcPr>
          <w:p w14:paraId="1D57A629">
            <w:pPr>
              <w:jc w:val="right"/>
            </w:pPr>
            <w:r>
              <w:rPr>
                <w:rFonts w:hint="eastAsia"/>
              </w:rPr>
              <w:t>-</w:t>
            </w:r>
          </w:p>
        </w:tc>
        <w:tc>
          <w:tcPr>
            <w:tcW w:w="2497" w:type="dxa"/>
            <w:vAlign w:val="center"/>
          </w:tcPr>
          <w:p w14:paraId="6693F6EF">
            <w:pPr>
              <w:jc w:val="right"/>
            </w:pPr>
            <w:r>
              <w:rPr>
                <w:rFonts w:hint="eastAsia"/>
              </w:rPr>
              <w:t>-</w:t>
            </w:r>
          </w:p>
        </w:tc>
      </w:tr>
      <w:tr w14:paraId="7FB1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7A5DA5">
            <w:pPr>
              <w:jc w:val="center"/>
            </w:pPr>
            <w:r>
              <w:rPr>
                <w:rFonts w:hint="eastAsia"/>
              </w:rPr>
              <w:t>8</w:t>
            </w:r>
          </w:p>
        </w:tc>
        <w:tc>
          <w:tcPr>
            <w:tcW w:w="2768" w:type="dxa"/>
            <w:vAlign w:val="center"/>
          </w:tcPr>
          <w:p w14:paraId="45BD86E3">
            <w:r>
              <w:rPr>
                <w:rFonts w:hint="eastAsia"/>
              </w:rPr>
              <w:t>同业存单</w:t>
            </w:r>
          </w:p>
        </w:tc>
        <w:tc>
          <w:tcPr>
            <w:tcW w:w="2408" w:type="dxa"/>
            <w:vAlign w:val="center"/>
          </w:tcPr>
          <w:p w14:paraId="3C45852C">
            <w:pPr>
              <w:jc w:val="right"/>
            </w:pPr>
            <w:r>
              <w:rPr>
                <w:rFonts w:hint="eastAsia"/>
              </w:rPr>
              <w:t>-</w:t>
            </w:r>
          </w:p>
        </w:tc>
        <w:tc>
          <w:tcPr>
            <w:tcW w:w="2497" w:type="dxa"/>
            <w:vAlign w:val="center"/>
          </w:tcPr>
          <w:p w14:paraId="2942725B">
            <w:pPr>
              <w:jc w:val="right"/>
            </w:pPr>
            <w:r>
              <w:rPr>
                <w:rFonts w:hint="eastAsia"/>
              </w:rPr>
              <w:t>-</w:t>
            </w:r>
          </w:p>
        </w:tc>
      </w:tr>
      <w:tr w14:paraId="7051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163A86">
            <w:pPr>
              <w:jc w:val="center"/>
            </w:pPr>
            <w:r>
              <w:rPr>
                <w:rFonts w:hint="eastAsia"/>
              </w:rPr>
              <w:t>9</w:t>
            </w:r>
          </w:p>
        </w:tc>
        <w:tc>
          <w:tcPr>
            <w:tcW w:w="2768" w:type="dxa"/>
            <w:vAlign w:val="center"/>
          </w:tcPr>
          <w:p w14:paraId="6F1E11EF">
            <w:r>
              <w:rPr>
                <w:rFonts w:hint="eastAsia"/>
              </w:rPr>
              <w:t>其他</w:t>
            </w:r>
          </w:p>
        </w:tc>
        <w:tc>
          <w:tcPr>
            <w:tcW w:w="2408" w:type="dxa"/>
            <w:vAlign w:val="center"/>
          </w:tcPr>
          <w:p w14:paraId="75041A30">
            <w:pPr>
              <w:jc w:val="right"/>
            </w:pPr>
            <w:r>
              <w:rPr>
                <w:rFonts w:hint="eastAsia"/>
              </w:rPr>
              <w:t>-</w:t>
            </w:r>
          </w:p>
        </w:tc>
        <w:tc>
          <w:tcPr>
            <w:tcW w:w="2497" w:type="dxa"/>
            <w:vAlign w:val="center"/>
          </w:tcPr>
          <w:p w14:paraId="126EB20C">
            <w:pPr>
              <w:jc w:val="right"/>
            </w:pPr>
            <w:r>
              <w:rPr>
                <w:rFonts w:hint="eastAsia"/>
              </w:rPr>
              <w:t>-</w:t>
            </w:r>
          </w:p>
        </w:tc>
      </w:tr>
      <w:tr w14:paraId="7A8B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C8878F">
            <w:pPr>
              <w:jc w:val="center"/>
            </w:pPr>
            <w:r>
              <w:rPr>
                <w:rFonts w:hint="eastAsia"/>
              </w:rPr>
              <w:t>10</w:t>
            </w:r>
          </w:p>
        </w:tc>
        <w:tc>
          <w:tcPr>
            <w:tcW w:w="2768" w:type="dxa"/>
            <w:vAlign w:val="center"/>
          </w:tcPr>
          <w:p w14:paraId="6CBDCA85">
            <w:r>
              <w:rPr>
                <w:rFonts w:hint="eastAsia"/>
              </w:rPr>
              <w:t>合计</w:t>
            </w:r>
          </w:p>
        </w:tc>
        <w:tc>
          <w:tcPr>
            <w:tcW w:w="2408" w:type="dxa"/>
            <w:vAlign w:val="center"/>
          </w:tcPr>
          <w:p w14:paraId="5B845210">
            <w:pPr>
              <w:jc w:val="right"/>
            </w:pPr>
            <w:r>
              <w:rPr>
                <w:rFonts w:hint="eastAsia"/>
              </w:rPr>
              <w:t>741,859,346.84</w:t>
            </w:r>
          </w:p>
        </w:tc>
        <w:tc>
          <w:tcPr>
            <w:tcW w:w="2497" w:type="dxa"/>
            <w:vAlign w:val="center"/>
          </w:tcPr>
          <w:p w14:paraId="4C1E1839">
            <w:pPr>
              <w:jc w:val="right"/>
            </w:pPr>
            <w:r>
              <w:rPr>
                <w:rFonts w:hint="eastAsia"/>
              </w:rPr>
              <w:t>82.26</w:t>
            </w:r>
          </w:p>
        </w:tc>
      </w:tr>
    </w:tbl>
    <w:p w14:paraId="684D01DE">
      <w:pPr>
        <w:pStyle w:val="23"/>
      </w:pPr>
      <w:bookmarkStart w:id="163" w:name="_Toc14705"/>
      <w:r>
        <w:t>期末按公允价值占基金资产净值比例大小排序的前五名债券投资明细</w:t>
      </w:r>
      <w:bookmarkEnd w:id="163"/>
    </w:p>
    <w:p w14:paraId="597B2B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4CB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62369DA">
            <w:pPr>
              <w:jc w:val="center"/>
            </w:pPr>
            <w:r>
              <w:rPr>
                <w:rFonts w:hint="eastAsia"/>
                <w:b/>
              </w:rPr>
              <w:t>序号</w:t>
            </w:r>
          </w:p>
        </w:tc>
        <w:tc>
          <w:tcPr>
            <w:tcW w:w="1135" w:type="dxa"/>
            <w:shd w:val="clear" w:color="auto" w:fill="BFBFBF"/>
            <w:vAlign w:val="center"/>
          </w:tcPr>
          <w:p w14:paraId="566E47C5">
            <w:pPr>
              <w:jc w:val="center"/>
            </w:pPr>
            <w:r>
              <w:rPr>
                <w:rFonts w:hint="eastAsia"/>
                <w:b/>
              </w:rPr>
              <w:t>债券代码</w:t>
            </w:r>
          </w:p>
        </w:tc>
        <w:tc>
          <w:tcPr>
            <w:tcW w:w="1882" w:type="dxa"/>
            <w:shd w:val="clear" w:color="auto" w:fill="BFBFBF"/>
            <w:vAlign w:val="center"/>
          </w:tcPr>
          <w:p w14:paraId="40CBD446">
            <w:pPr>
              <w:jc w:val="center"/>
            </w:pPr>
            <w:r>
              <w:rPr>
                <w:rFonts w:hint="eastAsia"/>
                <w:b/>
              </w:rPr>
              <w:t>债券名称</w:t>
            </w:r>
          </w:p>
        </w:tc>
        <w:tc>
          <w:tcPr>
            <w:tcW w:w="1113" w:type="dxa"/>
            <w:shd w:val="clear" w:color="auto" w:fill="BFBFBF"/>
            <w:vAlign w:val="center"/>
          </w:tcPr>
          <w:p w14:paraId="3F03F925">
            <w:pPr>
              <w:jc w:val="center"/>
            </w:pPr>
            <w:r>
              <w:rPr>
                <w:rFonts w:hint="eastAsia"/>
                <w:b/>
              </w:rPr>
              <w:t>数量（张）</w:t>
            </w:r>
          </w:p>
        </w:tc>
        <w:tc>
          <w:tcPr>
            <w:tcW w:w="1771" w:type="dxa"/>
            <w:shd w:val="clear" w:color="auto" w:fill="BFBFBF"/>
            <w:vAlign w:val="center"/>
          </w:tcPr>
          <w:p w14:paraId="3997070F">
            <w:pPr>
              <w:jc w:val="center"/>
            </w:pPr>
            <w:r>
              <w:rPr>
                <w:rFonts w:hint="eastAsia"/>
                <w:b/>
              </w:rPr>
              <w:t>公允价值（元）</w:t>
            </w:r>
          </w:p>
        </w:tc>
        <w:tc>
          <w:tcPr>
            <w:tcW w:w="1771" w:type="dxa"/>
            <w:shd w:val="clear" w:color="auto" w:fill="BFBFBF"/>
            <w:vAlign w:val="center"/>
          </w:tcPr>
          <w:p w14:paraId="640DE00C">
            <w:pPr>
              <w:jc w:val="center"/>
            </w:pPr>
            <w:r>
              <w:rPr>
                <w:rFonts w:hint="eastAsia"/>
                <w:b/>
              </w:rPr>
              <w:t>占基金资产净值比例（％）</w:t>
            </w:r>
          </w:p>
        </w:tc>
      </w:tr>
      <w:tr w14:paraId="4EF5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2C2768">
            <w:pPr>
              <w:jc w:val="center"/>
            </w:pPr>
            <w:r>
              <w:rPr>
                <w:rFonts w:hint="eastAsia"/>
              </w:rPr>
              <w:t>1</w:t>
            </w:r>
          </w:p>
        </w:tc>
        <w:tc>
          <w:tcPr>
            <w:tcW w:w="1135" w:type="dxa"/>
            <w:vAlign w:val="center"/>
          </w:tcPr>
          <w:p w14:paraId="1723A76E">
            <w:r>
              <w:rPr>
                <w:rFonts w:hint="eastAsia"/>
              </w:rPr>
              <w:t>09240202</w:t>
            </w:r>
          </w:p>
        </w:tc>
        <w:tc>
          <w:tcPr>
            <w:tcW w:w="1882" w:type="dxa"/>
            <w:vAlign w:val="center"/>
          </w:tcPr>
          <w:p w14:paraId="52C4277A">
            <w:r>
              <w:rPr>
                <w:rFonts w:hint="eastAsia"/>
              </w:rPr>
              <w:t>24国开清发02</w:t>
            </w:r>
          </w:p>
        </w:tc>
        <w:tc>
          <w:tcPr>
            <w:tcW w:w="1113" w:type="dxa"/>
            <w:vAlign w:val="center"/>
          </w:tcPr>
          <w:p w14:paraId="354D9645">
            <w:pPr>
              <w:jc w:val="right"/>
            </w:pPr>
            <w:r>
              <w:rPr>
                <w:rFonts w:hint="eastAsia"/>
              </w:rPr>
              <w:t>1,700,000</w:t>
            </w:r>
          </w:p>
        </w:tc>
        <w:tc>
          <w:tcPr>
            <w:tcW w:w="1771" w:type="dxa"/>
            <w:vAlign w:val="center"/>
          </w:tcPr>
          <w:p w14:paraId="11EEC82C">
            <w:pPr>
              <w:jc w:val="right"/>
            </w:pPr>
            <w:r>
              <w:rPr>
                <w:rFonts w:hint="eastAsia"/>
              </w:rPr>
              <w:t>173,326,178.08</w:t>
            </w:r>
          </w:p>
        </w:tc>
        <w:tc>
          <w:tcPr>
            <w:tcW w:w="1771" w:type="dxa"/>
            <w:vAlign w:val="center"/>
          </w:tcPr>
          <w:p w14:paraId="4B894B67">
            <w:pPr>
              <w:jc w:val="right"/>
            </w:pPr>
            <w:r>
              <w:rPr>
                <w:rFonts w:hint="eastAsia"/>
              </w:rPr>
              <w:t>19.22</w:t>
            </w:r>
          </w:p>
        </w:tc>
      </w:tr>
      <w:tr w14:paraId="355A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374339">
            <w:pPr>
              <w:jc w:val="center"/>
            </w:pPr>
            <w:r>
              <w:rPr>
                <w:rFonts w:hint="eastAsia"/>
              </w:rPr>
              <w:t>2</w:t>
            </w:r>
          </w:p>
        </w:tc>
        <w:tc>
          <w:tcPr>
            <w:tcW w:w="1135" w:type="dxa"/>
            <w:vAlign w:val="center"/>
          </w:tcPr>
          <w:p w14:paraId="74AA8A8F">
            <w:r>
              <w:rPr>
                <w:rFonts w:hint="eastAsia"/>
              </w:rPr>
              <w:t>250202</w:t>
            </w:r>
          </w:p>
        </w:tc>
        <w:tc>
          <w:tcPr>
            <w:tcW w:w="1882" w:type="dxa"/>
            <w:vAlign w:val="center"/>
          </w:tcPr>
          <w:p w14:paraId="6376EC0B">
            <w:r>
              <w:rPr>
                <w:rFonts w:hint="eastAsia"/>
              </w:rPr>
              <w:t>25国开02</w:t>
            </w:r>
          </w:p>
        </w:tc>
        <w:tc>
          <w:tcPr>
            <w:tcW w:w="1113" w:type="dxa"/>
            <w:vAlign w:val="center"/>
          </w:tcPr>
          <w:p w14:paraId="069F496B">
            <w:pPr>
              <w:jc w:val="right"/>
            </w:pPr>
            <w:r>
              <w:rPr>
                <w:rFonts w:hint="eastAsia"/>
              </w:rPr>
              <w:t>1,400,000</w:t>
            </w:r>
          </w:p>
        </w:tc>
        <w:tc>
          <w:tcPr>
            <w:tcW w:w="1771" w:type="dxa"/>
            <w:vAlign w:val="center"/>
          </w:tcPr>
          <w:p w14:paraId="6C56AF4A">
            <w:pPr>
              <w:jc w:val="right"/>
            </w:pPr>
            <w:r>
              <w:rPr>
                <w:rFonts w:hint="eastAsia"/>
              </w:rPr>
              <w:t>141,144,969.86</w:t>
            </w:r>
          </w:p>
        </w:tc>
        <w:tc>
          <w:tcPr>
            <w:tcW w:w="1771" w:type="dxa"/>
            <w:vAlign w:val="center"/>
          </w:tcPr>
          <w:p w14:paraId="0CCF8F52">
            <w:pPr>
              <w:jc w:val="right"/>
            </w:pPr>
            <w:r>
              <w:rPr>
                <w:rFonts w:hint="eastAsia"/>
              </w:rPr>
              <w:t>15.65</w:t>
            </w:r>
          </w:p>
        </w:tc>
      </w:tr>
      <w:tr w14:paraId="090C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B5214F">
            <w:pPr>
              <w:jc w:val="center"/>
            </w:pPr>
            <w:r>
              <w:rPr>
                <w:rFonts w:hint="eastAsia"/>
              </w:rPr>
              <w:t>3</w:t>
            </w:r>
          </w:p>
        </w:tc>
        <w:tc>
          <w:tcPr>
            <w:tcW w:w="1135" w:type="dxa"/>
            <w:vAlign w:val="center"/>
          </w:tcPr>
          <w:p w14:paraId="030FD521">
            <w:r>
              <w:rPr>
                <w:rFonts w:hint="eastAsia"/>
              </w:rPr>
              <w:t>210208</w:t>
            </w:r>
          </w:p>
        </w:tc>
        <w:tc>
          <w:tcPr>
            <w:tcW w:w="1882" w:type="dxa"/>
            <w:vAlign w:val="center"/>
          </w:tcPr>
          <w:p w14:paraId="6B9A1113">
            <w:r>
              <w:rPr>
                <w:rFonts w:hint="eastAsia"/>
              </w:rPr>
              <w:t>21国开08</w:t>
            </w:r>
          </w:p>
        </w:tc>
        <w:tc>
          <w:tcPr>
            <w:tcW w:w="1113" w:type="dxa"/>
            <w:vAlign w:val="center"/>
          </w:tcPr>
          <w:p w14:paraId="3FDD67E0">
            <w:pPr>
              <w:jc w:val="right"/>
            </w:pPr>
            <w:r>
              <w:rPr>
                <w:rFonts w:hint="eastAsia"/>
              </w:rPr>
              <w:t>1,300,000</w:t>
            </w:r>
          </w:p>
        </w:tc>
        <w:tc>
          <w:tcPr>
            <w:tcW w:w="1771" w:type="dxa"/>
            <w:vAlign w:val="center"/>
          </w:tcPr>
          <w:p w14:paraId="062A2A59">
            <w:pPr>
              <w:jc w:val="right"/>
            </w:pPr>
            <w:r>
              <w:rPr>
                <w:rFonts w:hint="eastAsia"/>
              </w:rPr>
              <w:t>132,295,978.08</w:t>
            </w:r>
          </w:p>
        </w:tc>
        <w:tc>
          <w:tcPr>
            <w:tcW w:w="1771" w:type="dxa"/>
            <w:vAlign w:val="center"/>
          </w:tcPr>
          <w:p w14:paraId="25B80D67">
            <w:pPr>
              <w:jc w:val="right"/>
            </w:pPr>
            <w:r>
              <w:rPr>
                <w:rFonts w:hint="eastAsia"/>
              </w:rPr>
              <w:t>14.67</w:t>
            </w:r>
          </w:p>
        </w:tc>
      </w:tr>
      <w:tr w14:paraId="1C75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847E25">
            <w:pPr>
              <w:jc w:val="center"/>
            </w:pPr>
            <w:r>
              <w:rPr>
                <w:rFonts w:hint="eastAsia"/>
              </w:rPr>
              <w:t>4</w:t>
            </w:r>
          </w:p>
        </w:tc>
        <w:tc>
          <w:tcPr>
            <w:tcW w:w="1135" w:type="dxa"/>
            <w:vAlign w:val="center"/>
          </w:tcPr>
          <w:p w14:paraId="43678CE3">
            <w:r>
              <w:rPr>
                <w:rFonts w:hint="eastAsia"/>
              </w:rPr>
              <w:t>160213</w:t>
            </w:r>
          </w:p>
        </w:tc>
        <w:tc>
          <w:tcPr>
            <w:tcW w:w="1882" w:type="dxa"/>
            <w:vAlign w:val="center"/>
          </w:tcPr>
          <w:p w14:paraId="7C22AD50">
            <w:r>
              <w:rPr>
                <w:rFonts w:hint="eastAsia"/>
              </w:rPr>
              <w:t>16国开13</w:t>
            </w:r>
          </w:p>
        </w:tc>
        <w:tc>
          <w:tcPr>
            <w:tcW w:w="1113" w:type="dxa"/>
            <w:vAlign w:val="center"/>
          </w:tcPr>
          <w:p w14:paraId="722E80B7">
            <w:pPr>
              <w:jc w:val="right"/>
            </w:pPr>
            <w:r>
              <w:rPr>
                <w:rFonts w:hint="eastAsia"/>
              </w:rPr>
              <w:t>1,200,000</w:t>
            </w:r>
          </w:p>
        </w:tc>
        <w:tc>
          <w:tcPr>
            <w:tcW w:w="1771" w:type="dxa"/>
            <w:vAlign w:val="center"/>
          </w:tcPr>
          <w:p w14:paraId="0EEB0432">
            <w:pPr>
              <w:jc w:val="right"/>
            </w:pPr>
            <w:r>
              <w:rPr>
                <w:rFonts w:hint="eastAsia"/>
              </w:rPr>
              <w:t>122,469,534.25</w:t>
            </w:r>
          </w:p>
        </w:tc>
        <w:tc>
          <w:tcPr>
            <w:tcW w:w="1771" w:type="dxa"/>
            <w:vAlign w:val="center"/>
          </w:tcPr>
          <w:p w14:paraId="10940DA1">
            <w:pPr>
              <w:jc w:val="right"/>
            </w:pPr>
            <w:r>
              <w:rPr>
                <w:rFonts w:hint="eastAsia"/>
              </w:rPr>
              <w:t>13.58</w:t>
            </w:r>
          </w:p>
        </w:tc>
      </w:tr>
      <w:tr w14:paraId="717C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B26822">
            <w:pPr>
              <w:jc w:val="center"/>
            </w:pPr>
            <w:r>
              <w:rPr>
                <w:rFonts w:hint="eastAsia"/>
              </w:rPr>
              <w:t>5</w:t>
            </w:r>
          </w:p>
        </w:tc>
        <w:tc>
          <w:tcPr>
            <w:tcW w:w="1135" w:type="dxa"/>
            <w:vAlign w:val="center"/>
          </w:tcPr>
          <w:p w14:paraId="6D8BE0C8">
            <w:r>
              <w:rPr>
                <w:rFonts w:hint="eastAsia"/>
              </w:rPr>
              <w:t>160210</w:t>
            </w:r>
          </w:p>
        </w:tc>
        <w:tc>
          <w:tcPr>
            <w:tcW w:w="1882" w:type="dxa"/>
            <w:vAlign w:val="center"/>
          </w:tcPr>
          <w:p w14:paraId="396E9B1E">
            <w:r>
              <w:rPr>
                <w:rFonts w:hint="eastAsia"/>
              </w:rPr>
              <w:t>16国开10</w:t>
            </w:r>
          </w:p>
        </w:tc>
        <w:tc>
          <w:tcPr>
            <w:tcW w:w="1113" w:type="dxa"/>
            <w:vAlign w:val="center"/>
          </w:tcPr>
          <w:p w14:paraId="05000110">
            <w:pPr>
              <w:jc w:val="right"/>
            </w:pPr>
            <w:r>
              <w:rPr>
                <w:rFonts w:hint="eastAsia"/>
              </w:rPr>
              <w:t>700,000</w:t>
            </w:r>
          </w:p>
        </w:tc>
        <w:tc>
          <w:tcPr>
            <w:tcW w:w="1771" w:type="dxa"/>
            <w:vAlign w:val="center"/>
          </w:tcPr>
          <w:p w14:paraId="3E4B76AA">
            <w:pPr>
              <w:jc w:val="right"/>
            </w:pPr>
            <w:r>
              <w:rPr>
                <w:rFonts w:hint="eastAsia"/>
              </w:rPr>
              <w:t>71,939,728.77</w:t>
            </w:r>
          </w:p>
        </w:tc>
        <w:tc>
          <w:tcPr>
            <w:tcW w:w="1771" w:type="dxa"/>
            <w:vAlign w:val="center"/>
          </w:tcPr>
          <w:p w14:paraId="7576B435">
            <w:pPr>
              <w:jc w:val="right"/>
            </w:pPr>
            <w:r>
              <w:rPr>
                <w:rFonts w:hint="eastAsia"/>
              </w:rPr>
              <w:t>7.98</w:t>
            </w:r>
          </w:p>
        </w:tc>
      </w:tr>
    </w:tbl>
    <w:p w14:paraId="2374D087">
      <w:pPr>
        <w:pStyle w:val="23"/>
      </w:pPr>
      <w:bookmarkStart w:id="164" w:name="_Toc8379"/>
      <w:r>
        <w:t>期末按公允价值占基金资产净值比例大小排序的所有资产支持证券投资明细</w:t>
      </w:r>
      <w:bookmarkEnd w:id="164"/>
    </w:p>
    <w:p w14:paraId="572A127A">
      <w:pPr>
        <w:pStyle w:val="18"/>
        <w:rPr>
          <w:rFonts w:hint="eastAsia"/>
        </w:rPr>
      </w:pPr>
      <w:r>
        <w:rPr>
          <w:rFonts w:hint="eastAsia"/>
        </w:rPr>
        <w:t>无。</w:t>
      </w:r>
    </w:p>
    <w:p w14:paraId="50F0AC90">
      <w:pPr>
        <w:pStyle w:val="23"/>
      </w:pPr>
      <w:bookmarkStart w:id="165" w:name="_Toc31429"/>
      <w:r>
        <w:t>报告期末按公允价值占基金资产净值比例大小排序的前五名贵金属投资明细</w:t>
      </w:r>
      <w:bookmarkEnd w:id="165"/>
    </w:p>
    <w:p w14:paraId="7B182176">
      <w:pPr>
        <w:pStyle w:val="18"/>
        <w:rPr>
          <w:rFonts w:hint="eastAsia"/>
        </w:rPr>
      </w:pPr>
      <w:r>
        <w:rPr>
          <w:rFonts w:hint="eastAsia"/>
        </w:rPr>
        <w:t>无。</w:t>
      </w:r>
    </w:p>
    <w:p w14:paraId="25FDCAD6">
      <w:pPr>
        <w:pStyle w:val="23"/>
      </w:pPr>
      <w:bookmarkStart w:id="166" w:name="_Toc11156"/>
      <w:r>
        <w:t>期末按公允价值占基金资产净值比例大小排序的前五名权证投资明细</w:t>
      </w:r>
      <w:bookmarkEnd w:id="166"/>
    </w:p>
    <w:p w14:paraId="62B960C8">
      <w:pPr>
        <w:pStyle w:val="18"/>
        <w:rPr>
          <w:rFonts w:hint="eastAsia"/>
        </w:rPr>
      </w:pPr>
      <w:r>
        <w:rPr>
          <w:rFonts w:hint="eastAsia"/>
        </w:rPr>
        <w:t>无。</w:t>
      </w:r>
    </w:p>
    <w:p w14:paraId="47157B93">
      <w:pPr>
        <w:pStyle w:val="23"/>
      </w:pPr>
      <w:bookmarkStart w:id="167" w:name="_Toc30607"/>
      <w:r>
        <w:t>本基金投资股指期货的投资政策</w:t>
      </w:r>
      <w:bookmarkEnd w:id="167"/>
    </w:p>
    <w:p w14:paraId="7936B7E0">
      <w:pPr>
        <w:pStyle w:val="18"/>
        <w:rPr>
          <w:rFonts w:hint="eastAsia"/>
        </w:rPr>
      </w:pPr>
      <w:r>
        <w:rPr>
          <w:rFonts w:hint="eastAsia"/>
        </w:rPr>
        <w:t>无。</w:t>
      </w:r>
    </w:p>
    <w:p w14:paraId="757F80CB">
      <w:pPr>
        <w:pStyle w:val="23"/>
      </w:pPr>
      <w:bookmarkStart w:id="168" w:name="_Toc26325"/>
      <w:r>
        <w:t>报告期末本基金投资的国债期货交易情况说明</w:t>
      </w:r>
      <w:bookmarkEnd w:id="168"/>
    </w:p>
    <w:p w14:paraId="22B2CB36">
      <w:pPr>
        <w:pStyle w:val="28"/>
      </w:pPr>
      <w:bookmarkStart w:id="169" w:name="_Toc169"/>
      <w:r>
        <w:t>本期国债期货投资政策</w:t>
      </w:r>
      <w:bookmarkEnd w:id="169"/>
    </w:p>
    <w:p w14:paraId="1650B2F2">
      <w:pPr>
        <w:pStyle w:val="18"/>
        <w:rPr>
          <w:rFonts w:hint="eastAsia"/>
        </w:rPr>
      </w:pPr>
      <w:r>
        <w:rPr>
          <w:rFonts w:hint="eastAsia"/>
        </w:rPr>
        <w:t>无。</w:t>
      </w:r>
    </w:p>
    <w:p w14:paraId="320B226D">
      <w:pPr>
        <w:pStyle w:val="28"/>
      </w:pPr>
      <w:bookmarkStart w:id="170" w:name="_Toc170"/>
      <w:r>
        <w:t>本期国债期货投资评价</w:t>
      </w:r>
      <w:bookmarkEnd w:id="170"/>
    </w:p>
    <w:p w14:paraId="2AF0832C">
      <w:pPr>
        <w:pStyle w:val="18"/>
        <w:rPr>
          <w:rFonts w:hint="eastAsia"/>
        </w:rPr>
      </w:pPr>
      <w:r>
        <w:rPr>
          <w:rFonts w:hint="eastAsia"/>
        </w:rPr>
        <w:t>无。</w:t>
      </w:r>
    </w:p>
    <w:p w14:paraId="62D784AD">
      <w:pPr>
        <w:pStyle w:val="23"/>
      </w:pPr>
      <w:bookmarkStart w:id="171" w:name="_Toc5139"/>
      <w:r>
        <w:t>投资组合报告附注</w:t>
      </w:r>
      <w:bookmarkEnd w:id="171"/>
    </w:p>
    <w:p w14:paraId="70CCC083">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CA5CF30">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3567D8C1">
      <w:pPr>
        <w:pStyle w:val="18"/>
        <w:rPr>
          <w:rFonts w:hint="eastAsia"/>
        </w:rPr>
      </w:pPr>
      <w:r>
        <w:rPr>
          <w:rFonts w:hint="eastAsia"/>
        </w:rPr>
        <w:t>对上述证券的投资决策程序的说明：本基金投资上述证券的投资决策程序符合相关法律法规和公司制度的要求。</w:t>
      </w:r>
    </w:p>
    <w:p w14:paraId="56427AB8">
      <w:pPr>
        <w:pStyle w:val="28"/>
      </w:pPr>
      <w:bookmarkStart w:id="173" w:name="_Toc173"/>
      <w:r>
        <w:t xml:space="preserve">声明基金投资的前十名股票是否超出基金合同规定的备选股票库。如是，还应对相关股票的投资决策程序做出说明 </w:t>
      </w:r>
      <w:bookmarkEnd w:id="173"/>
    </w:p>
    <w:p w14:paraId="0504647E">
      <w:pPr>
        <w:pStyle w:val="18"/>
        <w:rPr>
          <w:rFonts w:hint="eastAsia"/>
        </w:rPr>
      </w:pPr>
      <w:r>
        <w:rPr>
          <w:rFonts w:hint="eastAsia"/>
        </w:rPr>
        <w:t>本基金投资的前十名股票（如有）没有超出基金合同规定的备选股票库，本基金管理人从制度和流程上要求股票必须先入库再买入。</w:t>
      </w:r>
    </w:p>
    <w:p w14:paraId="16FA9CF1">
      <w:pPr>
        <w:pStyle w:val="28"/>
      </w:pPr>
      <w:bookmarkStart w:id="174" w:name="_Toc174"/>
      <w:r>
        <w:t>期末其他各项资产构成</w:t>
      </w:r>
      <w:bookmarkEnd w:id="174"/>
    </w:p>
    <w:p w14:paraId="5F8043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F2D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ADFDC80">
            <w:pPr>
              <w:jc w:val="center"/>
            </w:pPr>
            <w:r>
              <w:rPr>
                <w:rFonts w:hint="eastAsia"/>
                <w:b/>
              </w:rPr>
              <w:t>序号</w:t>
            </w:r>
          </w:p>
        </w:tc>
        <w:tc>
          <w:tcPr>
            <w:tcW w:w="2907" w:type="dxa"/>
            <w:shd w:val="clear" w:color="auto" w:fill="BFBFBF"/>
            <w:vAlign w:val="center"/>
          </w:tcPr>
          <w:p w14:paraId="5BA18158">
            <w:pPr>
              <w:jc w:val="center"/>
            </w:pPr>
            <w:r>
              <w:rPr>
                <w:rFonts w:hint="eastAsia"/>
                <w:b/>
              </w:rPr>
              <w:t>名称</w:t>
            </w:r>
          </w:p>
        </w:tc>
        <w:tc>
          <w:tcPr>
            <w:tcW w:w="4673" w:type="dxa"/>
            <w:shd w:val="clear" w:color="auto" w:fill="BFBFBF"/>
            <w:vAlign w:val="center"/>
          </w:tcPr>
          <w:p w14:paraId="15F60B6D">
            <w:pPr>
              <w:jc w:val="center"/>
            </w:pPr>
            <w:r>
              <w:rPr>
                <w:rFonts w:hint="eastAsia"/>
                <w:b/>
              </w:rPr>
              <w:t>金额（元）</w:t>
            </w:r>
          </w:p>
        </w:tc>
      </w:tr>
      <w:tr w14:paraId="134E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1498CB">
            <w:pPr>
              <w:jc w:val="center"/>
            </w:pPr>
            <w:r>
              <w:rPr>
                <w:rFonts w:hint="eastAsia"/>
              </w:rPr>
              <w:t>1</w:t>
            </w:r>
          </w:p>
        </w:tc>
        <w:tc>
          <w:tcPr>
            <w:tcW w:w="2907" w:type="dxa"/>
            <w:vAlign w:val="center"/>
          </w:tcPr>
          <w:p w14:paraId="20F2C592">
            <w:r>
              <w:rPr>
                <w:rFonts w:hint="eastAsia"/>
              </w:rPr>
              <w:t>存出保证金</w:t>
            </w:r>
          </w:p>
        </w:tc>
        <w:tc>
          <w:tcPr>
            <w:tcW w:w="4673" w:type="dxa"/>
            <w:vAlign w:val="center"/>
          </w:tcPr>
          <w:p w14:paraId="356FEAB7">
            <w:pPr>
              <w:jc w:val="right"/>
            </w:pPr>
            <w:r>
              <w:rPr>
                <w:rFonts w:hint="eastAsia"/>
              </w:rPr>
              <w:t>-</w:t>
            </w:r>
          </w:p>
        </w:tc>
      </w:tr>
      <w:tr w14:paraId="7FE1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7DA225">
            <w:pPr>
              <w:jc w:val="center"/>
            </w:pPr>
            <w:r>
              <w:rPr>
                <w:rFonts w:hint="eastAsia"/>
              </w:rPr>
              <w:t>2</w:t>
            </w:r>
          </w:p>
        </w:tc>
        <w:tc>
          <w:tcPr>
            <w:tcW w:w="2907" w:type="dxa"/>
            <w:vAlign w:val="center"/>
          </w:tcPr>
          <w:p w14:paraId="2A11B80E">
            <w:r>
              <w:rPr>
                <w:rFonts w:hint="eastAsia"/>
              </w:rPr>
              <w:t>应收清算款</w:t>
            </w:r>
          </w:p>
        </w:tc>
        <w:tc>
          <w:tcPr>
            <w:tcW w:w="4673" w:type="dxa"/>
            <w:vAlign w:val="center"/>
          </w:tcPr>
          <w:p w14:paraId="000B9FBB">
            <w:pPr>
              <w:jc w:val="right"/>
            </w:pPr>
            <w:r>
              <w:rPr>
                <w:rFonts w:hint="eastAsia"/>
              </w:rPr>
              <w:t>-</w:t>
            </w:r>
          </w:p>
        </w:tc>
      </w:tr>
      <w:tr w14:paraId="18BD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10CF4D">
            <w:pPr>
              <w:jc w:val="center"/>
            </w:pPr>
            <w:r>
              <w:rPr>
                <w:rFonts w:hint="eastAsia"/>
              </w:rPr>
              <w:t>3</w:t>
            </w:r>
          </w:p>
        </w:tc>
        <w:tc>
          <w:tcPr>
            <w:tcW w:w="2907" w:type="dxa"/>
            <w:vAlign w:val="center"/>
          </w:tcPr>
          <w:p w14:paraId="4CB74BDD">
            <w:r>
              <w:rPr>
                <w:rFonts w:hint="eastAsia"/>
              </w:rPr>
              <w:t>应收股利</w:t>
            </w:r>
          </w:p>
        </w:tc>
        <w:tc>
          <w:tcPr>
            <w:tcW w:w="4673" w:type="dxa"/>
            <w:vAlign w:val="center"/>
          </w:tcPr>
          <w:p w14:paraId="262685AB">
            <w:pPr>
              <w:jc w:val="right"/>
            </w:pPr>
            <w:r>
              <w:rPr>
                <w:rFonts w:hint="eastAsia"/>
              </w:rPr>
              <w:t>-</w:t>
            </w:r>
          </w:p>
        </w:tc>
      </w:tr>
      <w:tr w14:paraId="0479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D2AFE5">
            <w:pPr>
              <w:jc w:val="center"/>
            </w:pPr>
            <w:r>
              <w:rPr>
                <w:rFonts w:hint="eastAsia"/>
              </w:rPr>
              <w:t>4</w:t>
            </w:r>
          </w:p>
        </w:tc>
        <w:tc>
          <w:tcPr>
            <w:tcW w:w="2907" w:type="dxa"/>
            <w:vAlign w:val="center"/>
          </w:tcPr>
          <w:p w14:paraId="7B8F4F90">
            <w:r>
              <w:rPr>
                <w:rFonts w:hint="eastAsia"/>
              </w:rPr>
              <w:t>应收利息</w:t>
            </w:r>
          </w:p>
        </w:tc>
        <w:tc>
          <w:tcPr>
            <w:tcW w:w="4673" w:type="dxa"/>
            <w:vAlign w:val="center"/>
          </w:tcPr>
          <w:p w14:paraId="008E264D">
            <w:pPr>
              <w:jc w:val="right"/>
            </w:pPr>
            <w:r>
              <w:rPr>
                <w:rFonts w:hint="eastAsia"/>
              </w:rPr>
              <w:t>-</w:t>
            </w:r>
          </w:p>
        </w:tc>
      </w:tr>
      <w:tr w14:paraId="5F66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A82326">
            <w:pPr>
              <w:jc w:val="center"/>
            </w:pPr>
            <w:r>
              <w:rPr>
                <w:rFonts w:hint="eastAsia"/>
              </w:rPr>
              <w:t>5</w:t>
            </w:r>
          </w:p>
        </w:tc>
        <w:tc>
          <w:tcPr>
            <w:tcW w:w="2907" w:type="dxa"/>
            <w:vAlign w:val="center"/>
          </w:tcPr>
          <w:p w14:paraId="1D480E8B">
            <w:r>
              <w:rPr>
                <w:rFonts w:hint="eastAsia"/>
              </w:rPr>
              <w:t>应收申购款</w:t>
            </w:r>
          </w:p>
        </w:tc>
        <w:tc>
          <w:tcPr>
            <w:tcW w:w="4673" w:type="dxa"/>
            <w:vAlign w:val="center"/>
          </w:tcPr>
          <w:p w14:paraId="7D5B12CE">
            <w:pPr>
              <w:jc w:val="right"/>
            </w:pPr>
            <w:r>
              <w:rPr>
                <w:rFonts w:hint="eastAsia"/>
              </w:rPr>
              <w:t>2,053,418.26</w:t>
            </w:r>
          </w:p>
        </w:tc>
      </w:tr>
      <w:tr w14:paraId="29FA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C9AF7E">
            <w:pPr>
              <w:jc w:val="center"/>
            </w:pPr>
            <w:r>
              <w:rPr>
                <w:rFonts w:hint="eastAsia"/>
              </w:rPr>
              <w:t>6</w:t>
            </w:r>
          </w:p>
        </w:tc>
        <w:tc>
          <w:tcPr>
            <w:tcW w:w="2907" w:type="dxa"/>
            <w:vAlign w:val="center"/>
          </w:tcPr>
          <w:p w14:paraId="4313F14E">
            <w:r>
              <w:rPr>
                <w:rFonts w:hint="eastAsia"/>
              </w:rPr>
              <w:t>其他应收款</w:t>
            </w:r>
          </w:p>
        </w:tc>
        <w:tc>
          <w:tcPr>
            <w:tcW w:w="4673" w:type="dxa"/>
            <w:vAlign w:val="center"/>
          </w:tcPr>
          <w:p w14:paraId="0F4A6BF9">
            <w:pPr>
              <w:jc w:val="right"/>
            </w:pPr>
            <w:r>
              <w:rPr>
                <w:rFonts w:hint="eastAsia"/>
              </w:rPr>
              <w:t>-</w:t>
            </w:r>
          </w:p>
        </w:tc>
      </w:tr>
      <w:tr w14:paraId="4A79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F89467">
            <w:pPr>
              <w:jc w:val="center"/>
            </w:pPr>
            <w:r>
              <w:rPr>
                <w:rFonts w:hint="eastAsia"/>
              </w:rPr>
              <w:t>7</w:t>
            </w:r>
          </w:p>
        </w:tc>
        <w:tc>
          <w:tcPr>
            <w:tcW w:w="2907" w:type="dxa"/>
            <w:vAlign w:val="center"/>
          </w:tcPr>
          <w:p w14:paraId="73EDCA82">
            <w:r>
              <w:rPr>
                <w:rFonts w:hint="eastAsia"/>
              </w:rPr>
              <w:t>待摊费用</w:t>
            </w:r>
          </w:p>
        </w:tc>
        <w:tc>
          <w:tcPr>
            <w:tcW w:w="4673" w:type="dxa"/>
            <w:vAlign w:val="center"/>
          </w:tcPr>
          <w:p w14:paraId="6ACEA2DD">
            <w:pPr>
              <w:jc w:val="right"/>
            </w:pPr>
            <w:r>
              <w:rPr>
                <w:rFonts w:hint="eastAsia"/>
              </w:rPr>
              <w:t>-</w:t>
            </w:r>
          </w:p>
        </w:tc>
      </w:tr>
      <w:tr w14:paraId="408F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4ABA7C">
            <w:pPr>
              <w:jc w:val="center"/>
            </w:pPr>
            <w:r>
              <w:rPr>
                <w:rFonts w:hint="eastAsia"/>
              </w:rPr>
              <w:t>8</w:t>
            </w:r>
          </w:p>
        </w:tc>
        <w:tc>
          <w:tcPr>
            <w:tcW w:w="2907" w:type="dxa"/>
            <w:vAlign w:val="center"/>
          </w:tcPr>
          <w:p w14:paraId="2AB89712">
            <w:r>
              <w:rPr>
                <w:rFonts w:hint="eastAsia"/>
              </w:rPr>
              <w:t>其他</w:t>
            </w:r>
          </w:p>
        </w:tc>
        <w:tc>
          <w:tcPr>
            <w:tcW w:w="4673" w:type="dxa"/>
            <w:vAlign w:val="center"/>
          </w:tcPr>
          <w:p w14:paraId="5EB43ABC">
            <w:pPr>
              <w:jc w:val="right"/>
            </w:pPr>
            <w:r>
              <w:rPr>
                <w:rFonts w:hint="eastAsia"/>
              </w:rPr>
              <w:t>-</w:t>
            </w:r>
          </w:p>
        </w:tc>
      </w:tr>
      <w:tr w14:paraId="4926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DDED84">
            <w:pPr>
              <w:jc w:val="center"/>
            </w:pPr>
            <w:r>
              <w:rPr>
                <w:rFonts w:hint="eastAsia"/>
              </w:rPr>
              <w:t>9</w:t>
            </w:r>
          </w:p>
        </w:tc>
        <w:tc>
          <w:tcPr>
            <w:tcW w:w="2907" w:type="dxa"/>
            <w:vAlign w:val="center"/>
          </w:tcPr>
          <w:p w14:paraId="7CCD3A4F">
            <w:r>
              <w:rPr>
                <w:rFonts w:hint="eastAsia"/>
              </w:rPr>
              <w:t>合计</w:t>
            </w:r>
          </w:p>
        </w:tc>
        <w:tc>
          <w:tcPr>
            <w:tcW w:w="4673" w:type="dxa"/>
            <w:vAlign w:val="center"/>
          </w:tcPr>
          <w:p w14:paraId="78FDFC73">
            <w:pPr>
              <w:jc w:val="right"/>
            </w:pPr>
            <w:r>
              <w:rPr>
                <w:rFonts w:hint="eastAsia"/>
              </w:rPr>
              <w:t>2,053,418.26</w:t>
            </w:r>
          </w:p>
        </w:tc>
      </w:tr>
    </w:tbl>
    <w:p w14:paraId="1020E0F9">
      <w:pPr>
        <w:pStyle w:val="28"/>
      </w:pPr>
      <w:bookmarkStart w:id="175" w:name="_Toc175"/>
      <w:r>
        <w:t>期末持有的处于转股期的可转换债券明细</w:t>
      </w:r>
      <w:bookmarkEnd w:id="175"/>
    </w:p>
    <w:p w14:paraId="53A087A4">
      <w:pPr>
        <w:pStyle w:val="18"/>
        <w:rPr>
          <w:rFonts w:hint="eastAsia"/>
        </w:rPr>
      </w:pPr>
      <w:r>
        <w:rPr>
          <w:rFonts w:hint="eastAsia"/>
        </w:rPr>
        <w:t>本基金本报告期末未持有处于转股期的可转换债券。</w:t>
      </w:r>
    </w:p>
    <w:p w14:paraId="48C594CB">
      <w:pPr>
        <w:pStyle w:val="28"/>
      </w:pPr>
      <w:bookmarkStart w:id="176" w:name="_Toc176"/>
      <w:r>
        <w:t>期末前十名股票中存在流通受限情况的说明</w:t>
      </w:r>
      <w:bookmarkEnd w:id="176"/>
    </w:p>
    <w:p w14:paraId="24141250">
      <w:pPr>
        <w:pStyle w:val="18"/>
        <w:rPr>
          <w:rFonts w:hint="eastAsia"/>
        </w:rPr>
      </w:pPr>
      <w:r>
        <w:rPr>
          <w:rFonts w:hint="eastAsia"/>
        </w:rPr>
        <w:t>无。</w:t>
      </w:r>
    </w:p>
    <w:p w14:paraId="53CD580A">
      <w:pPr>
        <w:pStyle w:val="26"/>
      </w:pPr>
      <w:bookmarkStart w:id="177" w:name="_Toc32024"/>
      <w:r>
        <w:t>基金份额持有人信息</w:t>
      </w:r>
      <w:bookmarkEnd w:id="177"/>
    </w:p>
    <w:p w14:paraId="12E3E2A2">
      <w:pPr>
        <w:pStyle w:val="23"/>
      </w:pPr>
      <w:bookmarkStart w:id="178" w:name="_Toc2552"/>
      <w:r>
        <w:t>期末基金份额持有人户数及持有人结构</w:t>
      </w:r>
      <w:bookmarkEnd w:id="178"/>
    </w:p>
    <w:p w14:paraId="48C6730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3E5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104A41F">
            <w:pPr>
              <w:jc w:val="center"/>
            </w:pPr>
            <w:r>
              <w:rPr>
                <w:rFonts w:hint="eastAsia"/>
                <w:b/>
              </w:rPr>
              <w:t>份额级别</w:t>
            </w:r>
          </w:p>
        </w:tc>
        <w:tc>
          <w:tcPr>
            <w:tcW w:w="1186" w:type="dxa"/>
            <w:vMerge w:val="restart"/>
            <w:shd w:val="clear" w:color="auto" w:fill="BFBFBF"/>
            <w:vAlign w:val="center"/>
          </w:tcPr>
          <w:p w14:paraId="677D293C">
            <w:pPr>
              <w:jc w:val="center"/>
            </w:pPr>
            <w:r>
              <w:rPr>
                <w:rFonts w:hint="eastAsia"/>
                <w:b/>
              </w:rPr>
              <w:t>持有人户数（户）</w:t>
            </w:r>
          </w:p>
        </w:tc>
        <w:tc>
          <w:tcPr>
            <w:tcW w:w="1186" w:type="dxa"/>
            <w:vMerge w:val="restart"/>
            <w:shd w:val="clear" w:color="auto" w:fill="BFBFBF"/>
            <w:vAlign w:val="center"/>
          </w:tcPr>
          <w:p w14:paraId="193EA2CA">
            <w:pPr>
              <w:jc w:val="center"/>
            </w:pPr>
            <w:r>
              <w:rPr>
                <w:rFonts w:hint="eastAsia"/>
                <w:b/>
              </w:rPr>
              <w:t>户均持有的基金份额</w:t>
            </w:r>
          </w:p>
        </w:tc>
        <w:tc>
          <w:tcPr>
            <w:tcW w:w="1186" w:type="dxa"/>
            <w:gridSpan w:val="4"/>
            <w:shd w:val="clear" w:color="auto" w:fill="BFBFBF"/>
            <w:vAlign w:val="center"/>
          </w:tcPr>
          <w:p w14:paraId="36CC7BC0">
            <w:pPr>
              <w:jc w:val="center"/>
            </w:pPr>
            <w:r>
              <w:rPr>
                <w:rFonts w:hint="eastAsia"/>
                <w:b/>
              </w:rPr>
              <w:t>持有人结构</w:t>
            </w:r>
          </w:p>
        </w:tc>
      </w:tr>
      <w:tr w14:paraId="7C2E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375EACD"/>
        </w:tc>
        <w:tc>
          <w:tcPr>
            <w:tcW w:w="1186" w:type="dxa"/>
            <w:vMerge w:val="continue"/>
            <w:vAlign w:val="center"/>
          </w:tcPr>
          <w:p w14:paraId="446A5665"/>
        </w:tc>
        <w:tc>
          <w:tcPr>
            <w:tcW w:w="1186" w:type="dxa"/>
            <w:vMerge w:val="continue"/>
            <w:vAlign w:val="center"/>
          </w:tcPr>
          <w:p w14:paraId="74855EA8"/>
        </w:tc>
        <w:tc>
          <w:tcPr>
            <w:tcW w:w="1186" w:type="dxa"/>
            <w:gridSpan w:val="2"/>
            <w:shd w:val="clear" w:color="auto" w:fill="BFBFBF"/>
            <w:vAlign w:val="center"/>
          </w:tcPr>
          <w:p w14:paraId="5938D6C4">
            <w:pPr>
              <w:jc w:val="center"/>
            </w:pPr>
            <w:r>
              <w:rPr>
                <w:rFonts w:hint="eastAsia"/>
                <w:b/>
              </w:rPr>
              <w:t>机构投资者</w:t>
            </w:r>
          </w:p>
        </w:tc>
        <w:tc>
          <w:tcPr>
            <w:tcW w:w="1186" w:type="dxa"/>
            <w:gridSpan w:val="2"/>
            <w:shd w:val="clear" w:color="auto" w:fill="BFBFBF"/>
            <w:vAlign w:val="center"/>
          </w:tcPr>
          <w:p w14:paraId="698C2B84">
            <w:pPr>
              <w:jc w:val="center"/>
            </w:pPr>
            <w:r>
              <w:rPr>
                <w:rFonts w:hint="eastAsia"/>
                <w:b/>
              </w:rPr>
              <w:t>个人投资者</w:t>
            </w:r>
          </w:p>
        </w:tc>
      </w:tr>
      <w:tr w14:paraId="35E5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325422B"/>
        </w:tc>
        <w:tc>
          <w:tcPr>
            <w:tcW w:w="1186" w:type="dxa"/>
            <w:vMerge w:val="continue"/>
            <w:vAlign w:val="center"/>
          </w:tcPr>
          <w:p w14:paraId="2D729CF0"/>
        </w:tc>
        <w:tc>
          <w:tcPr>
            <w:tcW w:w="1186" w:type="dxa"/>
            <w:vMerge w:val="continue"/>
            <w:vAlign w:val="center"/>
          </w:tcPr>
          <w:p w14:paraId="6F9C0830"/>
        </w:tc>
        <w:tc>
          <w:tcPr>
            <w:tcW w:w="1186" w:type="dxa"/>
            <w:shd w:val="clear" w:color="auto" w:fill="BFBFBF"/>
            <w:vAlign w:val="center"/>
          </w:tcPr>
          <w:p w14:paraId="4EF1B5DB">
            <w:pPr>
              <w:jc w:val="center"/>
            </w:pPr>
            <w:r>
              <w:rPr>
                <w:rFonts w:hint="eastAsia"/>
                <w:b/>
              </w:rPr>
              <w:t>持有份额</w:t>
            </w:r>
          </w:p>
        </w:tc>
        <w:tc>
          <w:tcPr>
            <w:tcW w:w="1186" w:type="dxa"/>
            <w:shd w:val="clear" w:color="auto" w:fill="BFBFBF"/>
            <w:vAlign w:val="center"/>
          </w:tcPr>
          <w:p w14:paraId="357BCE45">
            <w:pPr>
              <w:jc w:val="center"/>
            </w:pPr>
            <w:r>
              <w:rPr>
                <w:rFonts w:hint="eastAsia"/>
                <w:b/>
              </w:rPr>
              <w:t>占总份额比例</w:t>
            </w:r>
          </w:p>
        </w:tc>
        <w:tc>
          <w:tcPr>
            <w:tcW w:w="1186" w:type="dxa"/>
            <w:shd w:val="clear" w:color="auto" w:fill="BFBFBF"/>
            <w:vAlign w:val="center"/>
          </w:tcPr>
          <w:p w14:paraId="240A4F8F">
            <w:pPr>
              <w:jc w:val="center"/>
            </w:pPr>
            <w:r>
              <w:rPr>
                <w:rFonts w:hint="eastAsia"/>
                <w:b/>
              </w:rPr>
              <w:t>持有份额</w:t>
            </w:r>
          </w:p>
        </w:tc>
        <w:tc>
          <w:tcPr>
            <w:tcW w:w="1186" w:type="dxa"/>
            <w:shd w:val="clear" w:color="auto" w:fill="BFBFBF"/>
            <w:vAlign w:val="center"/>
          </w:tcPr>
          <w:p w14:paraId="2A170EB6">
            <w:pPr>
              <w:jc w:val="center"/>
            </w:pPr>
            <w:r>
              <w:rPr>
                <w:rFonts w:hint="eastAsia"/>
                <w:b/>
              </w:rPr>
              <w:t>占总份额比例</w:t>
            </w:r>
          </w:p>
        </w:tc>
      </w:tr>
      <w:tr w14:paraId="285F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E42B67">
            <w:r>
              <w:rPr>
                <w:rFonts w:hint="eastAsia"/>
              </w:rPr>
              <w:t>南方中债0-2年国开行债券指数A</w:t>
            </w:r>
          </w:p>
        </w:tc>
        <w:tc>
          <w:tcPr>
            <w:tcW w:w="1186" w:type="dxa"/>
            <w:vAlign w:val="center"/>
          </w:tcPr>
          <w:p w14:paraId="1C07FD25">
            <w:pPr>
              <w:jc w:val="right"/>
            </w:pPr>
            <w:r>
              <w:rPr>
                <w:rFonts w:hint="eastAsia"/>
              </w:rPr>
              <w:t>787</w:t>
            </w:r>
          </w:p>
        </w:tc>
        <w:tc>
          <w:tcPr>
            <w:tcW w:w="1186" w:type="dxa"/>
            <w:vAlign w:val="center"/>
          </w:tcPr>
          <w:p w14:paraId="49DBF7C8">
            <w:pPr>
              <w:jc w:val="right"/>
            </w:pPr>
            <w:r>
              <w:rPr>
                <w:rFonts w:hint="eastAsia"/>
              </w:rPr>
              <w:t>758,778.33</w:t>
            </w:r>
          </w:p>
        </w:tc>
        <w:tc>
          <w:tcPr>
            <w:tcW w:w="1186" w:type="dxa"/>
            <w:vAlign w:val="center"/>
          </w:tcPr>
          <w:p w14:paraId="27911A19">
            <w:pPr>
              <w:jc w:val="right"/>
            </w:pPr>
            <w:r>
              <w:rPr>
                <w:rFonts w:hint="eastAsia"/>
              </w:rPr>
              <w:t>589,738,666.41</w:t>
            </w:r>
          </w:p>
        </w:tc>
        <w:tc>
          <w:tcPr>
            <w:tcW w:w="1186" w:type="dxa"/>
            <w:vAlign w:val="center"/>
          </w:tcPr>
          <w:p w14:paraId="7123A124">
            <w:pPr>
              <w:jc w:val="right"/>
            </w:pPr>
            <w:r>
              <w:rPr>
                <w:rFonts w:hint="eastAsia"/>
              </w:rPr>
              <w:t>98.76%</w:t>
            </w:r>
          </w:p>
        </w:tc>
        <w:tc>
          <w:tcPr>
            <w:tcW w:w="1186" w:type="dxa"/>
            <w:vAlign w:val="center"/>
          </w:tcPr>
          <w:p w14:paraId="1661A4E9">
            <w:pPr>
              <w:jc w:val="right"/>
            </w:pPr>
            <w:r>
              <w:rPr>
                <w:rFonts w:hint="eastAsia"/>
              </w:rPr>
              <w:t>7,419,881.57</w:t>
            </w:r>
          </w:p>
        </w:tc>
        <w:tc>
          <w:tcPr>
            <w:tcW w:w="1186" w:type="dxa"/>
            <w:vAlign w:val="center"/>
          </w:tcPr>
          <w:p w14:paraId="2D434E93">
            <w:pPr>
              <w:jc w:val="right"/>
            </w:pPr>
            <w:r>
              <w:rPr>
                <w:rFonts w:hint="eastAsia"/>
              </w:rPr>
              <w:t>1.24%</w:t>
            </w:r>
          </w:p>
        </w:tc>
      </w:tr>
      <w:tr w14:paraId="6134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D3C0161">
            <w:r>
              <w:rPr>
                <w:rFonts w:hint="eastAsia"/>
              </w:rPr>
              <w:t>南方中债0-2年国开行债券指数C</w:t>
            </w:r>
          </w:p>
        </w:tc>
        <w:tc>
          <w:tcPr>
            <w:tcW w:w="1186" w:type="dxa"/>
            <w:vAlign w:val="center"/>
          </w:tcPr>
          <w:p w14:paraId="3C14709B">
            <w:pPr>
              <w:jc w:val="right"/>
            </w:pPr>
            <w:r>
              <w:rPr>
                <w:rFonts w:hint="eastAsia"/>
              </w:rPr>
              <w:t>1,880</w:t>
            </w:r>
          </w:p>
        </w:tc>
        <w:tc>
          <w:tcPr>
            <w:tcW w:w="1186" w:type="dxa"/>
            <w:vAlign w:val="center"/>
          </w:tcPr>
          <w:p w14:paraId="3C11AA6D">
            <w:pPr>
              <w:jc w:val="right"/>
            </w:pPr>
            <w:r>
              <w:rPr>
                <w:rFonts w:hint="eastAsia"/>
              </w:rPr>
              <w:t>17,907.33</w:t>
            </w:r>
          </w:p>
        </w:tc>
        <w:tc>
          <w:tcPr>
            <w:tcW w:w="1186" w:type="dxa"/>
            <w:vAlign w:val="center"/>
          </w:tcPr>
          <w:p w14:paraId="1256FC3E">
            <w:pPr>
              <w:jc w:val="right"/>
            </w:pPr>
            <w:r>
              <w:rPr>
                <w:rFonts w:hint="eastAsia"/>
              </w:rPr>
              <w:t>4,984,336.43</w:t>
            </w:r>
          </w:p>
        </w:tc>
        <w:tc>
          <w:tcPr>
            <w:tcW w:w="1186" w:type="dxa"/>
            <w:vAlign w:val="center"/>
          </w:tcPr>
          <w:p w14:paraId="0B90171B">
            <w:pPr>
              <w:jc w:val="right"/>
            </w:pPr>
            <w:r>
              <w:rPr>
                <w:rFonts w:hint="eastAsia"/>
              </w:rPr>
              <w:t>14.81%</w:t>
            </w:r>
          </w:p>
        </w:tc>
        <w:tc>
          <w:tcPr>
            <w:tcW w:w="1186" w:type="dxa"/>
            <w:vAlign w:val="center"/>
          </w:tcPr>
          <w:p w14:paraId="10854243">
            <w:pPr>
              <w:jc w:val="right"/>
            </w:pPr>
            <w:r>
              <w:rPr>
                <w:rFonts w:hint="eastAsia"/>
              </w:rPr>
              <w:t>28,681,450.81</w:t>
            </w:r>
          </w:p>
        </w:tc>
        <w:tc>
          <w:tcPr>
            <w:tcW w:w="1186" w:type="dxa"/>
            <w:vAlign w:val="center"/>
          </w:tcPr>
          <w:p w14:paraId="0AE9B46F">
            <w:pPr>
              <w:jc w:val="right"/>
            </w:pPr>
            <w:r>
              <w:rPr>
                <w:rFonts w:hint="eastAsia"/>
              </w:rPr>
              <w:t>85.19%</w:t>
            </w:r>
          </w:p>
        </w:tc>
      </w:tr>
      <w:tr w14:paraId="462D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A44C35">
            <w:r>
              <w:rPr>
                <w:rFonts w:hint="eastAsia"/>
              </w:rPr>
              <w:t>南方中债0-2年国开行债券指数D</w:t>
            </w:r>
          </w:p>
        </w:tc>
        <w:tc>
          <w:tcPr>
            <w:tcW w:w="1186" w:type="dxa"/>
            <w:vAlign w:val="center"/>
          </w:tcPr>
          <w:p w14:paraId="23BD4E85">
            <w:pPr>
              <w:jc w:val="right"/>
            </w:pPr>
            <w:r>
              <w:rPr>
                <w:rFonts w:hint="eastAsia"/>
              </w:rPr>
              <w:t>7</w:t>
            </w:r>
          </w:p>
        </w:tc>
        <w:tc>
          <w:tcPr>
            <w:tcW w:w="1186" w:type="dxa"/>
            <w:vAlign w:val="center"/>
          </w:tcPr>
          <w:p w14:paraId="3F57D749">
            <w:pPr>
              <w:jc w:val="right"/>
            </w:pPr>
            <w:r>
              <w:rPr>
                <w:rFonts w:hint="eastAsia"/>
              </w:rPr>
              <w:t>30,390,487.77</w:t>
            </w:r>
          </w:p>
        </w:tc>
        <w:tc>
          <w:tcPr>
            <w:tcW w:w="1186" w:type="dxa"/>
            <w:vAlign w:val="center"/>
          </w:tcPr>
          <w:p w14:paraId="7B13B535">
            <w:pPr>
              <w:jc w:val="right"/>
            </w:pPr>
            <w:r>
              <w:rPr>
                <w:rFonts w:hint="eastAsia"/>
              </w:rPr>
              <w:t>212,733,200.12</w:t>
            </w:r>
          </w:p>
        </w:tc>
        <w:tc>
          <w:tcPr>
            <w:tcW w:w="1186" w:type="dxa"/>
            <w:vAlign w:val="center"/>
          </w:tcPr>
          <w:p w14:paraId="38C32FD0">
            <w:pPr>
              <w:jc w:val="right"/>
            </w:pPr>
            <w:r>
              <w:rPr>
                <w:rFonts w:hint="eastAsia"/>
              </w:rPr>
              <w:t>100.00%</w:t>
            </w:r>
          </w:p>
        </w:tc>
        <w:tc>
          <w:tcPr>
            <w:tcW w:w="1186" w:type="dxa"/>
            <w:vAlign w:val="center"/>
          </w:tcPr>
          <w:p w14:paraId="65EFBC39">
            <w:pPr>
              <w:jc w:val="right"/>
            </w:pPr>
            <w:r>
              <w:rPr>
                <w:rFonts w:hint="eastAsia"/>
              </w:rPr>
              <w:t>214.30</w:t>
            </w:r>
          </w:p>
        </w:tc>
        <w:tc>
          <w:tcPr>
            <w:tcW w:w="1186" w:type="dxa"/>
            <w:vAlign w:val="center"/>
          </w:tcPr>
          <w:p w14:paraId="6EA3BB85">
            <w:pPr>
              <w:jc w:val="right"/>
            </w:pPr>
            <w:r>
              <w:rPr>
                <w:rFonts w:hint="eastAsia"/>
              </w:rPr>
              <w:t>0.00%</w:t>
            </w:r>
          </w:p>
        </w:tc>
      </w:tr>
      <w:tr w14:paraId="17C1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7968A66">
            <w:r>
              <w:rPr>
                <w:rFonts w:hint="eastAsia"/>
              </w:rPr>
              <w:t>南方中债0-2年国开行债券指数E</w:t>
            </w:r>
          </w:p>
        </w:tc>
        <w:tc>
          <w:tcPr>
            <w:tcW w:w="1186" w:type="dxa"/>
            <w:vAlign w:val="center"/>
          </w:tcPr>
          <w:p w14:paraId="33F1A982">
            <w:pPr>
              <w:jc w:val="right"/>
            </w:pPr>
            <w:r>
              <w:rPr>
                <w:rFonts w:hint="eastAsia"/>
              </w:rPr>
              <w:t>64</w:t>
            </w:r>
          </w:p>
        </w:tc>
        <w:tc>
          <w:tcPr>
            <w:tcW w:w="1186" w:type="dxa"/>
            <w:vAlign w:val="center"/>
          </w:tcPr>
          <w:p w14:paraId="47BD9CFB">
            <w:pPr>
              <w:jc w:val="right"/>
            </w:pPr>
            <w:r>
              <w:rPr>
                <w:rFonts w:hint="eastAsia"/>
              </w:rPr>
              <w:t>403,302.23</w:t>
            </w:r>
          </w:p>
        </w:tc>
        <w:tc>
          <w:tcPr>
            <w:tcW w:w="1186" w:type="dxa"/>
            <w:vAlign w:val="center"/>
          </w:tcPr>
          <w:p w14:paraId="06990D6E">
            <w:pPr>
              <w:jc w:val="right"/>
            </w:pPr>
            <w:r>
              <w:rPr>
                <w:rFonts w:hint="eastAsia"/>
              </w:rPr>
              <w:t>23,392,907.27</w:t>
            </w:r>
          </w:p>
        </w:tc>
        <w:tc>
          <w:tcPr>
            <w:tcW w:w="1186" w:type="dxa"/>
            <w:vAlign w:val="center"/>
          </w:tcPr>
          <w:p w14:paraId="77E03D52">
            <w:pPr>
              <w:jc w:val="right"/>
            </w:pPr>
            <w:r>
              <w:rPr>
                <w:rFonts w:hint="eastAsia"/>
              </w:rPr>
              <w:t>90.63%</w:t>
            </w:r>
          </w:p>
        </w:tc>
        <w:tc>
          <w:tcPr>
            <w:tcW w:w="1186" w:type="dxa"/>
            <w:vAlign w:val="center"/>
          </w:tcPr>
          <w:p w14:paraId="2B3DB1B1">
            <w:pPr>
              <w:jc w:val="right"/>
            </w:pPr>
            <w:r>
              <w:rPr>
                <w:rFonts w:hint="eastAsia"/>
              </w:rPr>
              <w:t>2,418,435.64</w:t>
            </w:r>
          </w:p>
        </w:tc>
        <w:tc>
          <w:tcPr>
            <w:tcW w:w="1186" w:type="dxa"/>
            <w:vAlign w:val="center"/>
          </w:tcPr>
          <w:p w14:paraId="16ED9AF3">
            <w:pPr>
              <w:jc w:val="right"/>
            </w:pPr>
            <w:r>
              <w:rPr>
                <w:rFonts w:hint="eastAsia"/>
              </w:rPr>
              <w:t>9.37%</w:t>
            </w:r>
          </w:p>
        </w:tc>
      </w:tr>
      <w:tr w14:paraId="1280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4BB75B1">
            <w:r>
              <w:rPr>
                <w:rFonts w:hint="eastAsia"/>
              </w:rPr>
              <w:t>南方中债0-2年国开行债券指数I</w:t>
            </w:r>
          </w:p>
        </w:tc>
        <w:tc>
          <w:tcPr>
            <w:tcW w:w="1186" w:type="dxa"/>
            <w:vAlign w:val="center"/>
          </w:tcPr>
          <w:p w14:paraId="1E109440">
            <w:pPr>
              <w:jc w:val="right"/>
            </w:pPr>
            <w:r>
              <w:rPr>
                <w:rFonts w:hint="eastAsia"/>
              </w:rPr>
              <w:t>19</w:t>
            </w:r>
          </w:p>
        </w:tc>
        <w:tc>
          <w:tcPr>
            <w:tcW w:w="1186" w:type="dxa"/>
            <w:vAlign w:val="center"/>
          </w:tcPr>
          <w:p w14:paraId="1AF6D7D5">
            <w:pPr>
              <w:jc w:val="right"/>
            </w:pPr>
            <w:r>
              <w:rPr>
                <w:rFonts w:hint="eastAsia"/>
              </w:rPr>
              <w:t>28,435.86</w:t>
            </w:r>
          </w:p>
        </w:tc>
        <w:tc>
          <w:tcPr>
            <w:tcW w:w="1186" w:type="dxa"/>
            <w:vAlign w:val="center"/>
          </w:tcPr>
          <w:p w14:paraId="0A343409">
            <w:pPr>
              <w:jc w:val="right"/>
            </w:pPr>
            <w:r>
              <w:rPr>
                <w:rFonts w:hint="eastAsia"/>
              </w:rPr>
              <w:t>-</w:t>
            </w:r>
          </w:p>
        </w:tc>
        <w:tc>
          <w:tcPr>
            <w:tcW w:w="1186" w:type="dxa"/>
            <w:vAlign w:val="center"/>
          </w:tcPr>
          <w:p w14:paraId="167B33B7">
            <w:pPr>
              <w:jc w:val="right"/>
            </w:pPr>
            <w:r>
              <w:rPr>
                <w:rFonts w:hint="eastAsia"/>
              </w:rPr>
              <w:t>-</w:t>
            </w:r>
          </w:p>
        </w:tc>
        <w:tc>
          <w:tcPr>
            <w:tcW w:w="1186" w:type="dxa"/>
            <w:vAlign w:val="center"/>
          </w:tcPr>
          <w:p w14:paraId="0538219B">
            <w:pPr>
              <w:jc w:val="right"/>
            </w:pPr>
            <w:r>
              <w:rPr>
                <w:rFonts w:hint="eastAsia"/>
              </w:rPr>
              <w:t>540,281.35</w:t>
            </w:r>
          </w:p>
        </w:tc>
        <w:tc>
          <w:tcPr>
            <w:tcW w:w="1186" w:type="dxa"/>
            <w:vAlign w:val="center"/>
          </w:tcPr>
          <w:p w14:paraId="6811D926">
            <w:pPr>
              <w:jc w:val="right"/>
            </w:pPr>
            <w:r>
              <w:rPr>
                <w:rFonts w:hint="eastAsia"/>
              </w:rPr>
              <w:t>100.00%</w:t>
            </w:r>
          </w:p>
        </w:tc>
      </w:tr>
      <w:tr w14:paraId="6F41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59AE54A">
            <w:r>
              <w:rPr>
                <w:rFonts w:hint="eastAsia"/>
              </w:rPr>
              <w:t>合计</w:t>
            </w:r>
          </w:p>
        </w:tc>
        <w:tc>
          <w:tcPr>
            <w:tcW w:w="1186" w:type="dxa"/>
            <w:vAlign w:val="center"/>
          </w:tcPr>
          <w:p w14:paraId="6770AC8B">
            <w:pPr>
              <w:jc w:val="right"/>
            </w:pPr>
            <w:r>
              <w:rPr>
                <w:rFonts w:hint="eastAsia"/>
              </w:rPr>
              <w:t>2,757</w:t>
            </w:r>
          </w:p>
        </w:tc>
        <w:tc>
          <w:tcPr>
            <w:tcW w:w="1186" w:type="dxa"/>
            <w:vAlign w:val="center"/>
          </w:tcPr>
          <w:p w14:paraId="5BCCFF09">
            <w:pPr>
              <w:jc w:val="right"/>
            </w:pPr>
            <w:r>
              <w:rPr>
                <w:rFonts w:hint="eastAsia"/>
              </w:rPr>
              <w:t>315,527.52</w:t>
            </w:r>
          </w:p>
        </w:tc>
        <w:tc>
          <w:tcPr>
            <w:tcW w:w="1186" w:type="dxa"/>
            <w:vAlign w:val="center"/>
          </w:tcPr>
          <w:p w14:paraId="72B45095">
            <w:pPr>
              <w:jc w:val="right"/>
            </w:pPr>
            <w:r>
              <w:rPr>
                <w:rFonts w:hint="eastAsia"/>
              </w:rPr>
              <w:t>830,849,110.23</w:t>
            </w:r>
          </w:p>
        </w:tc>
        <w:tc>
          <w:tcPr>
            <w:tcW w:w="1186" w:type="dxa"/>
            <w:vAlign w:val="center"/>
          </w:tcPr>
          <w:p w14:paraId="24E84D82">
            <w:pPr>
              <w:jc w:val="right"/>
            </w:pPr>
            <w:r>
              <w:rPr>
                <w:rFonts w:hint="eastAsia"/>
              </w:rPr>
              <w:t>95.51%</w:t>
            </w:r>
          </w:p>
        </w:tc>
        <w:tc>
          <w:tcPr>
            <w:tcW w:w="1186" w:type="dxa"/>
            <w:vAlign w:val="center"/>
          </w:tcPr>
          <w:p w14:paraId="78CA7140">
            <w:pPr>
              <w:jc w:val="right"/>
            </w:pPr>
            <w:r>
              <w:rPr>
                <w:rFonts w:hint="eastAsia"/>
              </w:rPr>
              <w:t>39,060,263.67</w:t>
            </w:r>
          </w:p>
        </w:tc>
        <w:tc>
          <w:tcPr>
            <w:tcW w:w="1186" w:type="dxa"/>
            <w:vAlign w:val="center"/>
          </w:tcPr>
          <w:p w14:paraId="6E2A8D33">
            <w:pPr>
              <w:jc w:val="right"/>
            </w:pPr>
            <w:r>
              <w:rPr>
                <w:rFonts w:hint="eastAsia"/>
              </w:rPr>
              <w:t>4.49%</w:t>
            </w:r>
          </w:p>
        </w:tc>
      </w:tr>
    </w:tbl>
    <w:p w14:paraId="4098716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8597A4C">
      <w:pPr>
        <w:pStyle w:val="23"/>
      </w:pPr>
      <w:bookmarkStart w:id="179" w:name="_Toc31999"/>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506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04F0FA">
            <w:r>
              <w:rPr>
                <w:rFonts w:hint="eastAsia"/>
              </w:rPr>
              <w:t>项目</w:t>
            </w:r>
          </w:p>
        </w:tc>
        <w:tc>
          <w:tcPr>
            <w:tcW w:w="2076" w:type="dxa"/>
            <w:vAlign w:val="center"/>
          </w:tcPr>
          <w:p w14:paraId="25F07302">
            <w:r>
              <w:rPr>
                <w:rFonts w:hint="eastAsia"/>
              </w:rPr>
              <w:t>份额级别</w:t>
            </w:r>
          </w:p>
        </w:tc>
        <w:tc>
          <w:tcPr>
            <w:tcW w:w="2076" w:type="dxa"/>
            <w:vAlign w:val="center"/>
          </w:tcPr>
          <w:p w14:paraId="13549575">
            <w:r>
              <w:rPr>
                <w:rFonts w:hint="eastAsia"/>
              </w:rPr>
              <w:t>持有份额总数（份）</w:t>
            </w:r>
          </w:p>
        </w:tc>
        <w:tc>
          <w:tcPr>
            <w:tcW w:w="2076" w:type="dxa"/>
            <w:vAlign w:val="center"/>
          </w:tcPr>
          <w:p w14:paraId="195C399D">
            <w:r>
              <w:rPr>
                <w:rFonts w:hint="eastAsia"/>
              </w:rPr>
              <w:t>占基金总份额比例</w:t>
            </w:r>
          </w:p>
        </w:tc>
      </w:tr>
      <w:tr w14:paraId="5E26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EA68506">
            <w:r>
              <w:rPr>
                <w:rFonts w:hint="eastAsia"/>
              </w:rPr>
              <w:t>基金管理人所有从业人员持有本基金</w:t>
            </w:r>
          </w:p>
        </w:tc>
        <w:tc>
          <w:tcPr>
            <w:tcW w:w="2076" w:type="dxa"/>
            <w:vAlign w:val="center"/>
          </w:tcPr>
          <w:p w14:paraId="1984A476">
            <w:r>
              <w:rPr>
                <w:rFonts w:hint="eastAsia"/>
              </w:rPr>
              <w:t>南方中债0-2年国开行债券指数A</w:t>
            </w:r>
          </w:p>
        </w:tc>
        <w:tc>
          <w:tcPr>
            <w:tcW w:w="2076" w:type="dxa"/>
            <w:vAlign w:val="center"/>
          </w:tcPr>
          <w:p w14:paraId="2EB09F0D">
            <w:pPr>
              <w:jc w:val="right"/>
            </w:pPr>
            <w:r>
              <w:rPr>
                <w:rFonts w:hint="eastAsia"/>
              </w:rPr>
              <w:t>332,488.90</w:t>
            </w:r>
          </w:p>
        </w:tc>
        <w:tc>
          <w:tcPr>
            <w:tcW w:w="2076" w:type="dxa"/>
            <w:vAlign w:val="center"/>
          </w:tcPr>
          <w:p w14:paraId="5E745A6A">
            <w:pPr>
              <w:jc w:val="right"/>
            </w:pPr>
            <w:r>
              <w:rPr>
                <w:rFonts w:hint="eastAsia"/>
              </w:rPr>
              <w:t>0.0557%</w:t>
            </w:r>
          </w:p>
        </w:tc>
      </w:tr>
      <w:tr w14:paraId="58BA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BF3742"/>
        </w:tc>
        <w:tc>
          <w:tcPr>
            <w:tcW w:w="2076" w:type="dxa"/>
            <w:vAlign w:val="center"/>
          </w:tcPr>
          <w:p w14:paraId="61A982B1">
            <w:r>
              <w:rPr>
                <w:rFonts w:hint="eastAsia"/>
              </w:rPr>
              <w:t>南方中债0-2年国开行债券指数C</w:t>
            </w:r>
          </w:p>
        </w:tc>
        <w:tc>
          <w:tcPr>
            <w:tcW w:w="2076" w:type="dxa"/>
            <w:vAlign w:val="center"/>
          </w:tcPr>
          <w:p w14:paraId="45CC08F0">
            <w:pPr>
              <w:jc w:val="right"/>
            </w:pPr>
            <w:r>
              <w:rPr>
                <w:rFonts w:hint="eastAsia"/>
              </w:rPr>
              <w:t>-</w:t>
            </w:r>
          </w:p>
        </w:tc>
        <w:tc>
          <w:tcPr>
            <w:tcW w:w="2076" w:type="dxa"/>
            <w:vAlign w:val="center"/>
          </w:tcPr>
          <w:p w14:paraId="594BAA69">
            <w:pPr>
              <w:jc w:val="right"/>
            </w:pPr>
            <w:r>
              <w:rPr>
                <w:rFonts w:hint="eastAsia"/>
              </w:rPr>
              <w:t>-</w:t>
            </w:r>
          </w:p>
        </w:tc>
      </w:tr>
      <w:tr w14:paraId="03A1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00D9C5F"/>
        </w:tc>
        <w:tc>
          <w:tcPr>
            <w:tcW w:w="2076" w:type="dxa"/>
            <w:vAlign w:val="center"/>
          </w:tcPr>
          <w:p w14:paraId="4874CFBE">
            <w:r>
              <w:rPr>
                <w:rFonts w:hint="eastAsia"/>
              </w:rPr>
              <w:t>南方中债0-2年国开行债券指数D</w:t>
            </w:r>
          </w:p>
        </w:tc>
        <w:tc>
          <w:tcPr>
            <w:tcW w:w="2076" w:type="dxa"/>
            <w:vAlign w:val="center"/>
          </w:tcPr>
          <w:p w14:paraId="31EC9A78">
            <w:pPr>
              <w:jc w:val="right"/>
            </w:pPr>
            <w:r>
              <w:rPr>
                <w:rFonts w:hint="eastAsia"/>
              </w:rPr>
              <w:t>193.95</w:t>
            </w:r>
          </w:p>
        </w:tc>
        <w:tc>
          <w:tcPr>
            <w:tcW w:w="2076" w:type="dxa"/>
            <w:vAlign w:val="center"/>
          </w:tcPr>
          <w:p w14:paraId="7F26C0DB">
            <w:pPr>
              <w:jc w:val="right"/>
            </w:pPr>
            <w:r>
              <w:rPr>
                <w:rFonts w:hint="eastAsia"/>
              </w:rPr>
              <w:t>0.0001%</w:t>
            </w:r>
          </w:p>
        </w:tc>
      </w:tr>
      <w:tr w14:paraId="18AF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5D0398"/>
        </w:tc>
        <w:tc>
          <w:tcPr>
            <w:tcW w:w="2076" w:type="dxa"/>
            <w:vAlign w:val="center"/>
          </w:tcPr>
          <w:p w14:paraId="751E0436">
            <w:r>
              <w:rPr>
                <w:rFonts w:hint="eastAsia"/>
              </w:rPr>
              <w:t>南方中债0-2年国开行债券指数E</w:t>
            </w:r>
          </w:p>
        </w:tc>
        <w:tc>
          <w:tcPr>
            <w:tcW w:w="2076" w:type="dxa"/>
            <w:vAlign w:val="center"/>
          </w:tcPr>
          <w:p w14:paraId="735C36AD">
            <w:pPr>
              <w:jc w:val="right"/>
            </w:pPr>
            <w:r>
              <w:rPr>
                <w:rFonts w:hint="eastAsia"/>
              </w:rPr>
              <w:t>988.63</w:t>
            </w:r>
          </w:p>
        </w:tc>
        <w:tc>
          <w:tcPr>
            <w:tcW w:w="2076" w:type="dxa"/>
            <w:vAlign w:val="center"/>
          </w:tcPr>
          <w:p w14:paraId="0D896C40">
            <w:pPr>
              <w:jc w:val="right"/>
            </w:pPr>
            <w:r>
              <w:rPr>
                <w:rFonts w:hint="eastAsia"/>
              </w:rPr>
              <w:t>0.0038%</w:t>
            </w:r>
          </w:p>
        </w:tc>
      </w:tr>
      <w:tr w14:paraId="52EA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7C67A22"/>
        </w:tc>
        <w:tc>
          <w:tcPr>
            <w:tcW w:w="2076" w:type="dxa"/>
            <w:vAlign w:val="center"/>
          </w:tcPr>
          <w:p w14:paraId="54570BEA">
            <w:r>
              <w:rPr>
                <w:rFonts w:hint="eastAsia"/>
              </w:rPr>
              <w:t>南方中债0-2年国开行债券指数I</w:t>
            </w:r>
          </w:p>
        </w:tc>
        <w:tc>
          <w:tcPr>
            <w:tcW w:w="2076" w:type="dxa"/>
            <w:vAlign w:val="center"/>
          </w:tcPr>
          <w:p w14:paraId="6888316E">
            <w:pPr>
              <w:jc w:val="right"/>
            </w:pPr>
            <w:r>
              <w:rPr>
                <w:rFonts w:hint="eastAsia"/>
              </w:rPr>
              <w:t>282,254.00</w:t>
            </w:r>
          </w:p>
        </w:tc>
        <w:tc>
          <w:tcPr>
            <w:tcW w:w="2076" w:type="dxa"/>
            <w:vAlign w:val="center"/>
          </w:tcPr>
          <w:p w14:paraId="6CCD30E0">
            <w:pPr>
              <w:jc w:val="right"/>
            </w:pPr>
            <w:r>
              <w:rPr>
                <w:rFonts w:hint="eastAsia"/>
              </w:rPr>
              <w:t>52.2420%</w:t>
            </w:r>
          </w:p>
        </w:tc>
      </w:tr>
      <w:tr w14:paraId="7FC5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EA651CC"/>
        </w:tc>
        <w:tc>
          <w:tcPr>
            <w:tcW w:w="2076" w:type="dxa"/>
            <w:vAlign w:val="center"/>
          </w:tcPr>
          <w:p w14:paraId="321E29B7">
            <w:r>
              <w:rPr>
                <w:rFonts w:hint="eastAsia"/>
              </w:rPr>
              <w:t>合计</w:t>
            </w:r>
          </w:p>
        </w:tc>
        <w:tc>
          <w:tcPr>
            <w:tcW w:w="2076" w:type="dxa"/>
            <w:vAlign w:val="center"/>
          </w:tcPr>
          <w:p w14:paraId="34CF883C">
            <w:pPr>
              <w:jc w:val="right"/>
            </w:pPr>
            <w:r>
              <w:rPr>
                <w:rFonts w:hint="eastAsia"/>
              </w:rPr>
              <w:t>615,925.48</w:t>
            </w:r>
          </w:p>
        </w:tc>
        <w:tc>
          <w:tcPr>
            <w:tcW w:w="2076" w:type="dxa"/>
            <w:vAlign w:val="center"/>
          </w:tcPr>
          <w:p w14:paraId="48BC510F">
            <w:pPr>
              <w:jc w:val="right"/>
            </w:pPr>
            <w:r>
              <w:rPr>
                <w:rFonts w:hint="eastAsia"/>
              </w:rPr>
              <w:t>0.0708%</w:t>
            </w:r>
          </w:p>
        </w:tc>
      </w:tr>
    </w:tbl>
    <w:p w14:paraId="6E0F54A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5F42526">
      <w:pPr>
        <w:pStyle w:val="23"/>
      </w:pPr>
      <w:bookmarkStart w:id="180" w:name="_Toc17060"/>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42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61B78">
            <w:r>
              <w:rPr>
                <w:rFonts w:hint="eastAsia"/>
              </w:rPr>
              <w:t>项目</w:t>
            </w:r>
          </w:p>
        </w:tc>
        <w:tc>
          <w:tcPr>
            <w:tcW w:w="2768" w:type="dxa"/>
            <w:vAlign w:val="center"/>
          </w:tcPr>
          <w:p w14:paraId="5C8065A4">
            <w:r>
              <w:rPr>
                <w:rFonts w:hint="eastAsia"/>
              </w:rPr>
              <w:t>份额级别</w:t>
            </w:r>
          </w:p>
        </w:tc>
        <w:tc>
          <w:tcPr>
            <w:tcW w:w="2768" w:type="dxa"/>
            <w:vAlign w:val="center"/>
          </w:tcPr>
          <w:p w14:paraId="6FCAD591">
            <w:r>
              <w:rPr>
                <w:rFonts w:hint="eastAsia"/>
              </w:rPr>
              <w:t>持有基金份额总量的数量区间（万份）</w:t>
            </w:r>
          </w:p>
        </w:tc>
      </w:tr>
      <w:tr w14:paraId="4339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6FEA3B5">
            <w:r>
              <w:rPr>
                <w:rFonts w:hint="eastAsia"/>
              </w:rPr>
              <w:t>本公司高级管理人员、基金投资和研究部门负责人持有本开放式基金</w:t>
            </w:r>
          </w:p>
        </w:tc>
        <w:tc>
          <w:tcPr>
            <w:tcW w:w="2768" w:type="dxa"/>
            <w:vAlign w:val="center"/>
          </w:tcPr>
          <w:p w14:paraId="460A1FAD">
            <w:r>
              <w:rPr>
                <w:rFonts w:hint="eastAsia"/>
              </w:rPr>
              <w:t>南方中债0-2年国开行债券指数A</w:t>
            </w:r>
          </w:p>
        </w:tc>
        <w:tc>
          <w:tcPr>
            <w:tcW w:w="2768" w:type="dxa"/>
            <w:vAlign w:val="center"/>
          </w:tcPr>
          <w:p w14:paraId="357B91EC">
            <w:pPr>
              <w:jc w:val="right"/>
            </w:pPr>
            <w:r>
              <w:rPr>
                <w:rFonts w:hint="eastAsia"/>
              </w:rPr>
              <w:t>0~10</w:t>
            </w:r>
          </w:p>
        </w:tc>
      </w:tr>
      <w:tr w14:paraId="2C5B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ABABBD"/>
        </w:tc>
        <w:tc>
          <w:tcPr>
            <w:tcW w:w="2768" w:type="dxa"/>
            <w:vAlign w:val="center"/>
          </w:tcPr>
          <w:p w14:paraId="18596761">
            <w:r>
              <w:rPr>
                <w:rFonts w:hint="eastAsia"/>
              </w:rPr>
              <w:t>南方中债0-2年国开行债券指数C</w:t>
            </w:r>
          </w:p>
        </w:tc>
        <w:tc>
          <w:tcPr>
            <w:tcW w:w="2768" w:type="dxa"/>
            <w:vAlign w:val="center"/>
          </w:tcPr>
          <w:p w14:paraId="621673C4">
            <w:pPr>
              <w:jc w:val="right"/>
            </w:pPr>
            <w:r>
              <w:rPr>
                <w:rFonts w:hint="eastAsia"/>
              </w:rPr>
              <w:t>0</w:t>
            </w:r>
          </w:p>
        </w:tc>
      </w:tr>
      <w:tr w14:paraId="09C7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2B6590"/>
        </w:tc>
        <w:tc>
          <w:tcPr>
            <w:tcW w:w="2768" w:type="dxa"/>
            <w:vAlign w:val="center"/>
          </w:tcPr>
          <w:p w14:paraId="2649B22A">
            <w:r>
              <w:rPr>
                <w:rFonts w:hint="eastAsia"/>
              </w:rPr>
              <w:t>南方中债0-2年国开行债券指数D</w:t>
            </w:r>
          </w:p>
        </w:tc>
        <w:tc>
          <w:tcPr>
            <w:tcW w:w="2768" w:type="dxa"/>
            <w:vAlign w:val="center"/>
          </w:tcPr>
          <w:p w14:paraId="629B050F">
            <w:pPr>
              <w:jc w:val="right"/>
            </w:pPr>
            <w:r>
              <w:rPr>
                <w:rFonts w:hint="eastAsia"/>
              </w:rPr>
              <w:t>0</w:t>
            </w:r>
          </w:p>
        </w:tc>
      </w:tr>
      <w:tr w14:paraId="2B16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22FAE3"/>
        </w:tc>
        <w:tc>
          <w:tcPr>
            <w:tcW w:w="2768" w:type="dxa"/>
            <w:vAlign w:val="center"/>
          </w:tcPr>
          <w:p w14:paraId="76D36B9A">
            <w:r>
              <w:rPr>
                <w:rFonts w:hint="eastAsia"/>
              </w:rPr>
              <w:t>南方中债0-2年国开行债券指数E</w:t>
            </w:r>
          </w:p>
        </w:tc>
        <w:tc>
          <w:tcPr>
            <w:tcW w:w="2768" w:type="dxa"/>
            <w:vAlign w:val="center"/>
          </w:tcPr>
          <w:p w14:paraId="3A2CFF95">
            <w:pPr>
              <w:jc w:val="right"/>
            </w:pPr>
            <w:r>
              <w:rPr>
                <w:rFonts w:hint="eastAsia"/>
              </w:rPr>
              <w:t>0</w:t>
            </w:r>
          </w:p>
        </w:tc>
      </w:tr>
      <w:tr w14:paraId="1A36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539016B"/>
        </w:tc>
        <w:tc>
          <w:tcPr>
            <w:tcW w:w="2768" w:type="dxa"/>
            <w:vAlign w:val="center"/>
          </w:tcPr>
          <w:p w14:paraId="518BCD51">
            <w:r>
              <w:rPr>
                <w:rFonts w:hint="eastAsia"/>
              </w:rPr>
              <w:t>南方中债0-2年国开行债券指数I</w:t>
            </w:r>
          </w:p>
        </w:tc>
        <w:tc>
          <w:tcPr>
            <w:tcW w:w="2768" w:type="dxa"/>
            <w:vAlign w:val="center"/>
          </w:tcPr>
          <w:p w14:paraId="649141B1">
            <w:pPr>
              <w:jc w:val="right"/>
            </w:pPr>
            <w:r>
              <w:rPr>
                <w:rFonts w:hint="eastAsia"/>
              </w:rPr>
              <w:t>0</w:t>
            </w:r>
          </w:p>
        </w:tc>
      </w:tr>
      <w:tr w14:paraId="50A6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8AFF84"/>
        </w:tc>
        <w:tc>
          <w:tcPr>
            <w:tcW w:w="2768" w:type="dxa"/>
            <w:vAlign w:val="center"/>
          </w:tcPr>
          <w:p w14:paraId="774C2104">
            <w:r>
              <w:rPr>
                <w:rFonts w:hint="eastAsia"/>
              </w:rPr>
              <w:t>合计</w:t>
            </w:r>
          </w:p>
        </w:tc>
        <w:tc>
          <w:tcPr>
            <w:tcW w:w="2768" w:type="dxa"/>
            <w:vAlign w:val="center"/>
          </w:tcPr>
          <w:p w14:paraId="1D356AB3">
            <w:pPr>
              <w:jc w:val="right"/>
            </w:pPr>
            <w:r>
              <w:rPr>
                <w:rFonts w:hint="eastAsia"/>
              </w:rPr>
              <w:t>0~10</w:t>
            </w:r>
          </w:p>
        </w:tc>
      </w:tr>
      <w:tr w14:paraId="6D1E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7E661D2">
            <w:r>
              <w:rPr>
                <w:rFonts w:hint="eastAsia"/>
              </w:rPr>
              <w:t>本基金基金经理持有本开放式基金</w:t>
            </w:r>
          </w:p>
        </w:tc>
        <w:tc>
          <w:tcPr>
            <w:tcW w:w="2768" w:type="dxa"/>
            <w:vAlign w:val="center"/>
          </w:tcPr>
          <w:p w14:paraId="0397626C">
            <w:r>
              <w:rPr>
                <w:rFonts w:hint="eastAsia"/>
              </w:rPr>
              <w:t>南方中债0-2年国开行债券指数A</w:t>
            </w:r>
          </w:p>
        </w:tc>
        <w:tc>
          <w:tcPr>
            <w:tcW w:w="2768" w:type="dxa"/>
            <w:vAlign w:val="center"/>
          </w:tcPr>
          <w:p w14:paraId="7A0E736B">
            <w:pPr>
              <w:jc w:val="right"/>
            </w:pPr>
            <w:r>
              <w:rPr>
                <w:rFonts w:hint="eastAsia"/>
              </w:rPr>
              <w:t>0~10</w:t>
            </w:r>
          </w:p>
        </w:tc>
      </w:tr>
      <w:tr w14:paraId="3DCC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9F05E6"/>
        </w:tc>
        <w:tc>
          <w:tcPr>
            <w:tcW w:w="2768" w:type="dxa"/>
            <w:vAlign w:val="center"/>
          </w:tcPr>
          <w:p w14:paraId="642783E9">
            <w:r>
              <w:rPr>
                <w:rFonts w:hint="eastAsia"/>
              </w:rPr>
              <w:t>南方中债0-2年国开行债券指数C</w:t>
            </w:r>
          </w:p>
        </w:tc>
        <w:tc>
          <w:tcPr>
            <w:tcW w:w="2768" w:type="dxa"/>
            <w:vAlign w:val="center"/>
          </w:tcPr>
          <w:p w14:paraId="7305AA42">
            <w:pPr>
              <w:jc w:val="right"/>
            </w:pPr>
            <w:r>
              <w:rPr>
                <w:rFonts w:hint="eastAsia"/>
              </w:rPr>
              <w:t>0</w:t>
            </w:r>
          </w:p>
        </w:tc>
      </w:tr>
      <w:tr w14:paraId="6A9F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66054CF"/>
        </w:tc>
        <w:tc>
          <w:tcPr>
            <w:tcW w:w="2768" w:type="dxa"/>
            <w:vAlign w:val="center"/>
          </w:tcPr>
          <w:p w14:paraId="61F6641F">
            <w:r>
              <w:rPr>
                <w:rFonts w:hint="eastAsia"/>
              </w:rPr>
              <w:t>南方中债0-2年国开行债券指数D</w:t>
            </w:r>
          </w:p>
        </w:tc>
        <w:tc>
          <w:tcPr>
            <w:tcW w:w="2768" w:type="dxa"/>
            <w:vAlign w:val="center"/>
          </w:tcPr>
          <w:p w14:paraId="29394F91">
            <w:pPr>
              <w:jc w:val="right"/>
            </w:pPr>
            <w:r>
              <w:rPr>
                <w:rFonts w:hint="eastAsia"/>
              </w:rPr>
              <w:t>0~10</w:t>
            </w:r>
          </w:p>
        </w:tc>
      </w:tr>
      <w:tr w14:paraId="2B56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C3A4C13"/>
        </w:tc>
        <w:tc>
          <w:tcPr>
            <w:tcW w:w="2768" w:type="dxa"/>
            <w:vAlign w:val="center"/>
          </w:tcPr>
          <w:p w14:paraId="72889B25">
            <w:r>
              <w:rPr>
                <w:rFonts w:hint="eastAsia"/>
              </w:rPr>
              <w:t>南方中债0-2年国开行债券指数E</w:t>
            </w:r>
          </w:p>
        </w:tc>
        <w:tc>
          <w:tcPr>
            <w:tcW w:w="2768" w:type="dxa"/>
            <w:vAlign w:val="center"/>
          </w:tcPr>
          <w:p w14:paraId="76EED23D">
            <w:pPr>
              <w:jc w:val="right"/>
            </w:pPr>
            <w:r>
              <w:rPr>
                <w:rFonts w:hint="eastAsia"/>
              </w:rPr>
              <w:t>0</w:t>
            </w:r>
          </w:p>
        </w:tc>
      </w:tr>
      <w:tr w14:paraId="2B8F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0838DC"/>
        </w:tc>
        <w:tc>
          <w:tcPr>
            <w:tcW w:w="2768" w:type="dxa"/>
            <w:vAlign w:val="center"/>
          </w:tcPr>
          <w:p w14:paraId="206C417B">
            <w:r>
              <w:rPr>
                <w:rFonts w:hint="eastAsia"/>
              </w:rPr>
              <w:t>南方中债0-2年国开行债券指数I</w:t>
            </w:r>
          </w:p>
        </w:tc>
        <w:tc>
          <w:tcPr>
            <w:tcW w:w="2768" w:type="dxa"/>
            <w:vAlign w:val="center"/>
          </w:tcPr>
          <w:p w14:paraId="2B2666ED">
            <w:pPr>
              <w:jc w:val="right"/>
            </w:pPr>
            <w:r>
              <w:rPr>
                <w:rFonts w:hint="eastAsia"/>
              </w:rPr>
              <w:t>10~50</w:t>
            </w:r>
          </w:p>
        </w:tc>
      </w:tr>
      <w:tr w14:paraId="7CB3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6250EC4"/>
        </w:tc>
        <w:tc>
          <w:tcPr>
            <w:tcW w:w="2768" w:type="dxa"/>
            <w:vAlign w:val="center"/>
          </w:tcPr>
          <w:p w14:paraId="53561E77">
            <w:r>
              <w:rPr>
                <w:rFonts w:hint="eastAsia"/>
              </w:rPr>
              <w:t>合计</w:t>
            </w:r>
          </w:p>
        </w:tc>
        <w:tc>
          <w:tcPr>
            <w:tcW w:w="2768" w:type="dxa"/>
            <w:vAlign w:val="center"/>
          </w:tcPr>
          <w:p w14:paraId="61C074FC">
            <w:pPr>
              <w:jc w:val="right"/>
            </w:pPr>
            <w:r>
              <w:rPr>
                <w:rFonts w:hint="eastAsia"/>
              </w:rPr>
              <w:t>10~50</w:t>
            </w:r>
          </w:p>
        </w:tc>
      </w:tr>
    </w:tbl>
    <w:p w14:paraId="1743D119">
      <w:pPr>
        <w:pStyle w:val="26"/>
      </w:pPr>
      <w:bookmarkStart w:id="181" w:name="_Toc4725"/>
      <w:r>
        <w:t>开放式基金份额变动</w:t>
      </w:r>
      <w:bookmarkEnd w:id="181"/>
    </w:p>
    <w:p w14:paraId="10FA703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05F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2E99DAA">
            <w:pPr>
              <w:jc w:val="center"/>
            </w:pPr>
            <w:r>
              <w:rPr>
                <w:rFonts w:hint="eastAsia"/>
                <w:b/>
              </w:rPr>
              <w:t>项目</w:t>
            </w:r>
          </w:p>
        </w:tc>
        <w:tc>
          <w:tcPr>
            <w:tcW w:w="1384" w:type="dxa"/>
            <w:shd w:val="clear" w:color="auto" w:fill="BFBFBF"/>
            <w:vAlign w:val="center"/>
          </w:tcPr>
          <w:p w14:paraId="67041384">
            <w:pPr>
              <w:jc w:val="center"/>
            </w:pPr>
            <w:r>
              <w:rPr>
                <w:rFonts w:hint="eastAsia"/>
                <w:b/>
              </w:rPr>
              <w:t>南方中债0-2年国开行债券指数A</w:t>
            </w:r>
          </w:p>
        </w:tc>
        <w:tc>
          <w:tcPr>
            <w:tcW w:w="1384" w:type="dxa"/>
            <w:shd w:val="clear" w:color="auto" w:fill="BFBFBF"/>
            <w:vAlign w:val="center"/>
          </w:tcPr>
          <w:p w14:paraId="3947D1D6">
            <w:pPr>
              <w:jc w:val="center"/>
            </w:pPr>
            <w:r>
              <w:rPr>
                <w:rFonts w:hint="eastAsia"/>
                <w:b/>
              </w:rPr>
              <w:t>南方中债0-2年国开行债券指数C</w:t>
            </w:r>
          </w:p>
        </w:tc>
        <w:tc>
          <w:tcPr>
            <w:tcW w:w="1384" w:type="dxa"/>
            <w:shd w:val="clear" w:color="auto" w:fill="BFBFBF"/>
            <w:vAlign w:val="center"/>
          </w:tcPr>
          <w:p w14:paraId="7DC3C7FF">
            <w:pPr>
              <w:jc w:val="center"/>
            </w:pPr>
            <w:r>
              <w:rPr>
                <w:rFonts w:hint="eastAsia"/>
                <w:b/>
              </w:rPr>
              <w:t>南方中债0-2年国开行债券指数D</w:t>
            </w:r>
          </w:p>
        </w:tc>
        <w:tc>
          <w:tcPr>
            <w:tcW w:w="1384" w:type="dxa"/>
            <w:shd w:val="clear" w:color="auto" w:fill="BFBFBF"/>
            <w:vAlign w:val="center"/>
          </w:tcPr>
          <w:p w14:paraId="7C85A499">
            <w:pPr>
              <w:jc w:val="center"/>
            </w:pPr>
            <w:r>
              <w:rPr>
                <w:rFonts w:hint="eastAsia"/>
                <w:b/>
              </w:rPr>
              <w:t>南方中债0-2年国开行债券指数E</w:t>
            </w:r>
          </w:p>
        </w:tc>
        <w:tc>
          <w:tcPr>
            <w:tcW w:w="1384" w:type="dxa"/>
            <w:shd w:val="clear" w:color="auto" w:fill="BFBFBF"/>
            <w:vAlign w:val="center"/>
          </w:tcPr>
          <w:p w14:paraId="7B16685B">
            <w:pPr>
              <w:jc w:val="center"/>
            </w:pPr>
            <w:r>
              <w:rPr>
                <w:rFonts w:hint="eastAsia"/>
                <w:b/>
              </w:rPr>
              <w:t>南方中债0-2年国开行债券指数I</w:t>
            </w:r>
          </w:p>
        </w:tc>
      </w:tr>
      <w:tr w14:paraId="5D60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58CC8">
            <w:r>
              <w:rPr>
                <w:rFonts w:hint="eastAsia"/>
              </w:rPr>
              <w:t>基金合同生效日(2020年8月6日)基金份额总额</w:t>
            </w:r>
          </w:p>
        </w:tc>
        <w:tc>
          <w:tcPr>
            <w:tcW w:w="1384" w:type="dxa"/>
            <w:vAlign w:val="center"/>
          </w:tcPr>
          <w:p w14:paraId="01B26B9A">
            <w:pPr>
              <w:jc w:val="right"/>
            </w:pPr>
            <w:r>
              <w:rPr>
                <w:rFonts w:hint="eastAsia"/>
              </w:rPr>
              <w:t>7,930,660,644.10</w:t>
            </w:r>
          </w:p>
        </w:tc>
        <w:tc>
          <w:tcPr>
            <w:tcW w:w="1384" w:type="dxa"/>
            <w:vAlign w:val="center"/>
          </w:tcPr>
          <w:p w14:paraId="099CBF58">
            <w:pPr>
              <w:jc w:val="right"/>
            </w:pPr>
            <w:r>
              <w:rPr>
                <w:rFonts w:hint="eastAsia"/>
              </w:rPr>
              <w:t>30,202,668.89</w:t>
            </w:r>
          </w:p>
        </w:tc>
        <w:tc>
          <w:tcPr>
            <w:tcW w:w="1384" w:type="dxa"/>
            <w:vAlign w:val="center"/>
          </w:tcPr>
          <w:p w14:paraId="6BBD895D">
            <w:pPr>
              <w:jc w:val="right"/>
            </w:pPr>
            <w:r>
              <w:rPr>
                <w:rFonts w:hint="eastAsia"/>
              </w:rPr>
              <w:t>-</w:t>
            </w:r>
          </w:p>
        </w:tc>
        <w:tc>
          <w:tcPr>
            <w:tcW w:w="1384" w:type="dxa"/>
            <w:vAlign w:val="center"/>
          </w:tcPr>
          <w:p w14:paraId="60483278">
            <w:pPr>
              <w:jc w:val="right"/>
            </w:pPr>
            <w:r>
              <w:rPr>
                <w:rFonts w:hint="eastAsia"/>
              </w:rPr>
              <w:t>-</w:t>
            </w:r>
          </w:p>
        </w:tc>
        <w:tc>
          <w:tcPr>
            <w:tcW w:w="1384" w:type="dxa"/>
            <w:vAlign w:val="center"/>
          </w:tcPr>
          <w:p w14:paraId="44E0BEA7">
            <w:pPr>
              <w:jc w:val="right"/>
            </w:pPr>
            <w:r>
              <w:rPr>
                <w:rFonts w:hint="eastAsia"/>
              </w:rPr>
              <w:t>-</w:t>
            </w:r>
          </w:p>
        </w:tc>
      </w:tr>
      <w:tr w14:paraId="59EA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ADEB3">
            <w:r>
              <w:rPr>
                <w:rFonts w:hint="eastAsia"/>
              </w:rPr>
              <w:t>本报告期期初基金份额总额</w:t>
            </w:r>
          </w:p>
        </w:tc>
        <w:tc>
          <w:tcPr>
            <w:tcW w:w="1384" w:type="dxa"/>
            <w:vAlign w:val="center"/>
          </w:tcPr>
          <w:p w14:paraId="64E74F8A">
            <w:pPr>
              <w:jc w:val="right"/>
            </w:pPr>
            <w:r>
              <w:rPr>
                <w:rFonts w:hint="eastAsia"/>
              </w:rPr>
              <w:t>1,106,332,935.34</w:t>
            </w:r>
          </w:p>
        </w:tc>
        <w:tc>
          <w:tcPr>
            <w:tcW w:w="1384" w:type="dxa"/>
            <w:vAlign w:val="center"/>
          </w:tcPr>
          <w:p w14:paraId="3E8DDCE9">
            <w:pPr>
              <w:jc w:val="right"/>
            </w:pPr>
            <w:r>
              <w:rPr>
                <w:rFonts w:hint="eastAsia"/>
              </w:rPr>
              <w:t>22,871,780.38</w:t>
            </w:r>
          </w:p>
        </w:tc>
        <w:tc>
          <w:tcPr>
            <w:tcW w:w="1384" w:type="dxa"/>
            <w:vAlign w:val="center"/>
          </w:tcPr>
          <w:p w14:paraId="52F06951">
            <w:pPr>
              <w:jc w:val="right"/>
            </w:pPr>
            <w:r>
              <w:rPr>
                <w:rFonts w:hint="eastAsia"/>
              </w:rPr>
              <w:t>-</w:t>
            </w:r>
          </w:p>
        </w:tc>
        <w:tc>
          <w:tcPr>
            <w:tcW w:w="1384" w:type="dxa"/>
            <w:vAlign w:val="center"/>
          </w:tcPr>
          <w:p w14:paraId="675328C0">
            <w:pPr>
              <w:jc w:val="right"/>
            </w:pPr>
            <w:r>
              <w:rPr>
                <w:rFonts w:hint="eastAsia"/>
              </w:rPr>
              <w:t>126,427,088.66</w:t>
            </w:r>
          </w:p>
        </w:tc>
        <w:tc>
          <w:tcPr>
            <w:tcW w:w="1384" w:type="dxa"/>
            <w:vAlign w:val="center"/>
          </w:tcPr>
          <w:p w14:paraId="4E83FB15">
            <w:pPr>
              <w:jc w:val="right"/>
            </w:pPr>
            <w:r>
              <w:rPr>
                <w:rFonts w:hint="eastAsia"/>
              </w:rPr>
              <w:t>10,621,264.29</w:t>
            </w:r>
          </w:p>
        </w:tc>
      </w:tr>
      <w:tr w14:paraId="713A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C4729">
            <w:r>
              <w:rPr>
                <w:rFonts w:hint="eastAsia"/>
              </w:rPr>
              <w:t>本报告期基金总申购份额</w:t>
            </w:r>
          </w:p>
        </w:tc>
        <w:tc>
          <w:tcPr>
            <w:tcW w:w="1384" w:type="dxa"/>
            <w:vAlign w:val="center"/>
          </w:tcPr>
          <w:p w14:paraId="184940C4">
            <w:pPr>
              <w:jc w:val="right"/>
            </w:pPr>
            <w:r>
              <w:rPr>
                <w:rFonts w:hint="eastAsia"/>
              </w:rPr>
              <w:t>300,017,894.32</w:t>
            </w:r>
          </w:p>
        </w:tc>
        <w:tc>
          <w:tcPr>
            <w:tcW w:w="1384" w:type="dxa"/>
            <w:vAlign w:val="center"/>
          </w:tcPr>
          <w:p w14:paraId="69FAE7DB">
            <w:pPr>
              <w:jc w:val="right"/>
            </w:pPr>
            <w:r>
              <w:rPr>
                <w:rFonts w:hint="eastAsia"/>
              </w:rPr>
              <w:t>53,636,295.37</w:t>
            </w:r>
          </w:p>
        </w:tc>
        <w:tc>
          <w:tcPr>
            <w:tcW w:w="1384" w:type="dxa"/>
            <w:vAlign w:val="center"/>
          </w:tcPr>
          <w:p w14:paraId="578D3F64">
            <w:pPr>
              <w:jc w:val="right"/>
            </w:pPr>
            <w:r>
              <w:rPr>
                <w:rFonts w:hint="eastAsia"/>
              </w:rPr>
              <w:t>788,860,699.87</w:t>
            </w:r>
          </w:p>
        </w:tc>
        <w:tc>
          <w:tcPr>
            <w:tcW w:w="1384" w:type="dxa"/>
            <w:vAlign w:val="center"/>
          </w:tcPr>
          <w:p w14:paraId="3A94A686">
            <w:pPr>
              <w:jc w:val="right"/>
            </w:pPr>
            <w:r>
              <w:rPr>
                <w:rFonts w:hint="eastAsia"/>
              </w:rPr>
              <w:t>597,279,222.35</w:t>
            </w:r>
          </w:p>
        </w:tc>
        <w:tc>
          <w:tcPr>
            <w:tcW w:w="1384" w:type="dxa"/>
            <w:vAlign w:val="center"/>
          </w:tcPr>
          <w:p w14:paraId="3505ECA0">
            <w:pPr>
              <w:jc w:val="right"/>
            </w:pPr>
            <w:r>
              <w:rPr>
                <w:rFonts w:hint="eastAsia"/>
              </w:rPr>
              <w:t>1,391,577.85</w:t>
            </w:r>
          </w:p>
        </w:tc>
      </w:tr>
      <w:tr w14:paraId="23D4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C6740">
            <w:r>
              <w:rPr>
                <w:rFonts w:hint="eastAsia"/>
              </w:rPr>
              <w:t>减：本报告期基金总赎回份额</w:t>
            </w:r>
          </w:p>
        </w:tc>
        <w:tc>
          <w:tcPr>
            <w:tcW w:w="1384" w:type="dxa"/>
            <w:vAlign w:val="center"/>
          </w:tcPr>
          <w:p w14:paraId="167EFA29">
            <w:pPr>
              <w:jc w:val="right"/>
            </w:pPr>
            <w:r>
              <w:rPr>
                <w:rFonts w:hint="eastAsia"/>
              </w:rPr>
              <w:t>809,192,281.68</w:t>
            </w:r>
          </w:p>
        </w:tc>
        <w:tc>
          <w:tcPr>
            <w:tcW w:w="1384" w:type="dxa"/>
            <w:vAlign w:val="center"/>
          </w:tcPr>
          <w:p w14:paraId="3AEDC74F">
            <w:pPr>
              <w:jc w:val="right"/>
            </w:pPr>
            <w:r>
              <w:rPr>
                <w:rFonts w:hint="eastAsia"/>
              </w:rPr>
              <w:t>42,842,288.51</w:t>
            </w:r>
          </w:p>
        </w:tc>
        <w:tc>
          <w:tcPr>
            <w:tcW w:w="1384" w:type="dxa"/>
            <w:vAlign w:val="center"/>
          </w:tcPr>
          <w:p w14:paraId="39CFA554">
            <w:pPr>
              <w:jc w:val="right"/>
            </w:pPr>
            <w:r>
              <w:rPr>
                <w:rFonts w:hint="eastAsia"/>
              </w:rPr>
              <w:t>576,127,285.45</w:t>
            </w:r>
          </w:p>
        </w:tc>
        <w:tc>
          <w:tcPr>
            <w:tcW w:w="1384" w:type="dxa"/>
            <w:vAlign w:val="center"/>
          </w:tcPr>
          <w:p w14:paraId="3453ABF2">
            <w:pPr>
              <w:jc w:val="right"/>
            </w:pPr>
            <w:r>
              <w:rPr>
                <w:rFonts w:hint="eastAsia"/>
              </w:rPr>
              <w:t>697,894,968.10</w:t>
            </w:r>
          </w:p>
        </w:tc>
        <w:tc>
          <w:tcPr>
            <w:tcW w:w="1384" w:type="dxa"/>
            <w:vAlign w:val="center"/>
          </w:tcPr>
          <w:p w14:paraId="261CF9B2">
            <w:pPr>
              <w:jc w:val="right"/>
            </w:pPr>
            <w:r>
              <w:rPr>
                <w:rFonts w:hint="eastAsia"/>
              </w:rPr>
              <w:t>11,472,560.79</w:t>
            </w:r>
          </w:p>
        </w:tc>
      </w:tr>
      <w:tr w14:paraId="2E39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34C27">
            <w:r>
              <w:rPr>
                <w:rFonts w:hint="eastAsia"/>
              </w:rPr>
              <w:t>本报告期基金拆分变动份额</w:t>
            </w:r>
          </w:p>
        </w:tc>
        <w:tc>
          <w:tcPr>
            <w:tcW w:w="1384" w:type="dxa"/>
            <w:vAlign w:val="center"/>
          </w:tcPr>
          <w:p w14:paraId="2A09D9B9">
            <w:pPr>
              <w:jc w:val="right"/>
            </w:pPr>
            <w:r>
              <w:rPr>
                <w:rFonts w:hint="eastAsia"/>
              </w:rPr>
              <w:t>-</w:t>
            </w:r>
          </w:p>
        </w:tc>
        <w:tc>
          <w:tcPr>
            <w:tcW w:w="1384" w:type="dxa"/>
            <w:vAlign w:val="center"/>
          </w:tcPr>
          <w:p w14:paraId="2767267E">
            <w:pPr>
              <w:jc w:val="right"/>
            </w:pPr>
            <w:r>
              <w:rPr>
                <w:rFonts w:hint="eastAsia"/>
              </w:rPr>
              <w:t>-</w:t>
            </w:r>
          </w:p>
        </w:tc>
        <w:tc>
          <w:tcPr>
            <w:tcW w:w="1384" w:type="dxa"/>
            <w:vAlign w:val="center"/>
          </w:tcPr>
          <w:p w14:paraId="2B115D57">
            <w:pPr>
              <w:jc w:val="right"/>
            </w:pPr>
            <w:r>
              <w:rPr>
                <w:rFonts w:hint="eastAsia"/>
              </w:rPr>
              <w:t>-</w:t>
            </w:r>
          </w:p>
        </w:tc>
        <w:tc>
          <w:tcPr>
            <w:tcW w:w="1384" w:type="dxa"/>
            <w:vAlign w:val="center"/>
          </w:tcPr>
          <w:p w14:paraId="0E0AC004">
            <w:pPr>
              <w:jc w:val="right"/>
            </w:pPr>
            <w:r>
              <w:rPr>
                <w:rFonts w:hint="eastAsia"/>
              </w:rPr>
              <w:t>-</w:t>
            </w:r>
          </w:p>
        </w:tc>
        <w:tc>
          <w:tcPr>
            <w:tcW w:w="1384" w:type="dxa"/>
            <w:vAlign w:val="center"/>
          </w:tcPr>
          <w:p w14:paraId="51B96690">
            <w:pPr>
              <w:jc w:val="right"/>
            </w:pPr>
            <w:r>
              <w:rPr>
                <w:rFonts w:hint="eastAsia"/>
              </w:rPr>
              <w:t>-</w:t>
            </w:r>
          </w:p>
        </w:tc>
      </w:tr>
      <w:tr w14:paraId="1C1F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4B0B4">
            <w:r>
              <w:rPr>
                <w:rFonts w:hint="eastAsia"/>
              </w:rPr>
              <w:t>本报告期期末基金份额总额</w:t>
            </w:r>
          </w:p>
        </w:tc>
        <w:tc>
          <w:tcPr>
            <w:tcW w:w="1384" w:type="dxa"/>
            <w:vAlign w:val="center"/>
          </w:tcPr>
          <w:p w14:paraId="6E7FCC44">
            <w:pPr>
              <w:jc w:val="right"/>
            </w:pPr>
            <w:r>
              <w:rPr>
                <w:rFonts w:hint="eastAsia"/>
              </w:rPr>
              <w:t>597,158,547.98</w:t>
            </w:r>
          </w:p>
        </w:tc>
        <w:tc>
          <w:tcPr>
            <w:tcW w:w="1384" w:type="dxa"/>
            <w:vAlign w:val="center"/>
          </w:tcPr>
          <w:p w14:paraId="62F33490">
            <w:pPr>
              <w:jc w:val="right"/>
            </w:pPr>
            <w:r>
              <w:rPr>
                <w:rFonts w:hint="eastAsia"/>
              </w:rPr>
              <w:t>33,665,787.24</w:t>
            </w:r>
          </w:p>
        </w:tc>
        <w:tc>
          <w:tcPr>
            <w:tcW w:w="1384" w:type="dxa"/>
            <w:vAlign w:val="center"/>
          </w:tcPr>
          <w:p w14:paraId="242A300B">
            <w:pPr>
              <w:jc w:val="right"/>
            </w:pPr>
            <w:r>
              <w:rPr>
                <w:rFonts w:hint="eastAsia"/>
              </w:rPr>
              <w:t>212,733,414.42</w:t>
            </w:r>
          </w:p>
        </w:tc>
        <w:tc>
          <w:tcPr>
            <w:tcW w:w="1384" w:type="dxa"/>
            <w:vAlign w:val="center"/>
          </w:tcPr>
          <w:p w14:paraId="496BA4BC">
            <w:pPr>
              <w:jc w:val="right"/>
            </w:pPr>
            <w:r>
              <w:rPr>
                <w:rFonts w:hint="eastAsia"/>
              </w:rPr>
              <w:t>25,811,342.91</w:t>
            </w:r>
          </w:p>
        </w:tc>
        <w:tc>
          <w:tcPr>
            <w:tcW w:w="1384" w:type="dxa"/>
            <w:vAlign w:val="center"/>
          </w:tcPr>
          <w:p w14:paraId="6903FBA5">
            <w:pPr>
              <w:jc w:val="right"/>
            </w:pPr>
            <w:r>
              <w:rPr>
                <w:rFonts w:hint="eastAsia"/>
              </w:rPr>
              <w:t>540,281.35</w:t>
            </w:r>
          </w:p>
        </w:tc>
      </w:tr>
    </w:tbl>
    <w:p w14:paraId="1B347D6E">
      <w:pPr>
        <w:pStyle w:val="26"/>
      </w:pPr>
      <w:bookmarkStart w:id="182" w:name="_Toc2545"/>
      <w:r>
        <w:t>重大事件揭示</w:t>
      </w:r>
      <w:bookmarkEnd w:id="182"/>
    </w:p>
    <w:p w14:paraId="21C1FCF6">
      <w:pPr>
        <w:pStyle w:val="23"/>
      </w:pPr>
      <w:bookmarkStart w:id="183" w:name="_Toc21282"/>
      <w:r>
        <w:t>基金份额持有人大会决议</w:t>
      </w:r>
      <w:bookmarkEnd w:id="183"/>
    </w:p>
    <w:p w14:paraId="43949678">
      <w:pPr>
        <w:pStyle w:val="18"/>
        <w:rPr>
          <w:rFonts w:hint="eastAsia"/>
        </w:rPr>
      </w:pPr>
      <w:r>
        <w:rPr>
          <w:rFonts w:hint="eastAsia"/>
        </w:rPr>
        <w:t>本报告期本基金无基金份额持有人大会决议。</w:t>
      </w:r>
    </w:p>
    <w:p w14:paraId="133A5C8A">
      <w:pPr>
        <w:pStyle w:val="23"/>
      </w:pPr>
      <w:r>
        <w:t xml:space="preserve"> </w:t>
      </w:r>
      <w:bookmarkStart w:id="184" w:name="_Toc31568"/>
      <w:r>
        <w:t>基金管理人、基金托管人的专门基金托管部门的重大人事变动</w:t>
      </w:r>
      <w:bookmarkEnd w:id="184"/>
    </w:p>
    <w:p w14:paraId="43BEE2BF">
      <w:pPr>
        <w:pStyle w:val="18"/>
        <w:rPr>
          <w:rFonts w:hint="eastAsia"/>
        </w:rPr>
      </w:pPr>
      <w:r>
        <w:rPr>
          <w:rFonts w:hint="eastAsia"/>
        </w:rPr>
        <w:t>本报告期内，本基金的基金管理人未发生重大人事变动。</w:t>
      </w:r>
    </w:p>
    <w:p w14:paraId="23A851FE">
      <w:pPr>
        <w:pStyle w:val="18"/>
        <w:rPr>
          <w:rFonts w:hint="eastAsia"/>
        </w:rPr>
      </w:pPr>
      <w:r>
        <w:rPr>
          <w:rFonts w:hint="eastAsia"/>
        </w:rPr>
        <w:t>2025年2月，中国农业银行总行决定陈振华任托管业务部副总裁。</w:t>
      </w:r>
    </w:p>
    <w:p w14:paraId="565D5A9F">
      <w:pPr>
        <w:pStyle w:val="18"/>
        <w:rPr>
          <w:rFonts w:hint="eastAsia"/>
        </w:rPr>
      </w:pPr>
      <w:r>
        <w:rPr>
          <w:rFonts w:hint="eastAsia"/>
        </w:rPr>
        <w:t>2025年3月，中国农业银行总行决定常佳任托管业务部副总裁。</w:t>
      </w:r>
    </w:p>
    <w:p w14:paraId="38F2076F">
      <w:pPr>
        <w:pStyle w:val="18"/>
        <w:rPr>
          <w:rFonts w:hint="eastAsia"/>
        </w:rPr>
      </w:pPr>
      <w:r>
        <w:rPr>
          <w:rFonts w:hint="eastAsia"/>
        </w:rPr>
        <w:t>2025年4月，中国农业银行总行决定李亚红任托管业务部高级专家。</w:t>
      </w:r>
    </w:p>
    <w:p w14:paraId="32F62DC5">
      <w:pPr>
        <w:pStyle w:val="18"/>
        <w:rPr>
          <w:rFonts w:hint="eastAsia"/>
        </w:rPr>
      </w:pPr>
      <w:r>
        <w:rPr>
          <w:rFonts w:hint="eastAsia"/>
        </w:rPr>
        <w:t>2025年9月，中国农业银行总行决定蔡崎峰任托管业务部总裁。</w:t>
      </w:r>
    </w:p>
    <w:p w14:paraId="280F45CE">
      <w:pPr>
        <w:pStyle w:val="23"/>
      </w:pPr>
      <w:r>
        <w:t xml:space="preserve"> </w:t>
      </w:r>
      <w:bookmarkStart w:id="185" w:name="_Toc32627"/>
      <w:r>
        <w:t>涉及基金管理人、基金财产、基金托管业务的诉讼</w:t>
      </w:r>
      <w:bookmarkEnd w:id="185"/>
    </w:p>
    <w:p w14:paraId="0BE2A997">
      <w:pPr>
        <w:pStyle w:val="18"/>
        <w:rPr>
          <w:rFonts w:hint="eastAsia"/>
        </w:rPr>
      </w:pPr>
      <w:r>
        <w:rPr>
          <w:rFonts w:hint="eastAsia"/>
        </w:rPr>
        <w:t>本报告期内，无涉及基金管理人主营业务的诉讼。</w:t>
      </w:r>
    </w:p>
    <w:p w14:paraId="4EAE2383">
      <w:pPr>
        <w:pStyle w:val="18"/>
        <w:rPr>
          <w:rFonts w:hint="eastAsia"/>
        </w:rPr>
      </w:pPr>
      <w:r>
        <w:rPr>
          <w:rFonts w:hint="eastAsia"/>
        </w:rPr>
        <w:t>本报告期内无涉及基金财产的诉讼事项。</w:t>
      </w:r>
    </w:p>
    <w:p w14:paraId="17BA967A">
      <w:pPr>
        <w:pStyle w:val="18"/>
        <w:rPr>
          <w:rFonts w:hint="eastAsia"/>
        </w:rPr>
      </w:pPr>
      <w:r>
        <w:rPr>
          <w:rFonts w:hint="eastAsia"/>
        </w:rPr>
        <w:t>本报告期内无涉及基金托管业务的诉讼事项。</w:t>
      </w:r>
    </w:p>
    <w:p w14:paraId="7F9C7671">
      <w:pPr>
        <w:pStyle w:val="23"/>
      </w:pPr>
      <w:bookmarkStart w:id="186" w:name="_Toc9525"/>
      <w:r>
        <w:t>基金投资策略的改变</w:t>
      </w:r>
      <w:bookmarkEnd w:id="186"/>
    </w:p>
    <w:p w14:paraId="7ACC6B33">
      <w:pPr>
        <w:pStyle w:val="18"/>
        <w:rPr>
          <w:rFonts w:hint="eastAsia"/>
        </w:rPr>
      </w:pPr>
      <w:r>
        <w:rPr>
          <w:rFonts w:hint="eastAsia"/>
        </w:rPr>
        <w:t>本报告期内本基金的投资策略未有重大变化。</w:t>
      </w:r>
    </w:p>
    <w:p w14:paraId="3510652E">
      <w:pPr>
        <w:pStyle w:val="23"/>
      </w:pPr>
      <w:bookmarkStart w:id="187" w:name="_Toc25821"/>
      <w:r>
        <w:t>为基金进行审计的会计师事务所情况</w:t>
      </w:r>
      <w:bookmarkEnd w:id="187"/>
    </w:p>
    <w:p w14:paraId="25F6E812">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6ACB25C3">
      <w:pPr>
        <w:pStyle w:val="23"/>
      </w:pPr>
      <w:bookmarkStart w:id="188" w:name="_Toc31945"/>
      <w:r>
        <w:t>管理人、托管人及相关从业人员受调查或处罚等情况</w:t>
      </w:r>
      <w:bookmarkEnd w:id="188"/>
    </w:p>
    <w:p w14:paraId="47A22E64">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13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A35E86A">
            <w:pPr>
              <w:jc w:val="center"/>
            </w:pPr>
            <w:r>
              <w:rPr>
                <w:rFonts w:hint="eastAsia"/>
                <w:b/>
              </w:rPr>
              <w:t>管理人受调查或处罚等情况</w:t>
            </w:r>
          </w:p>
        </w:tc>
        <w:tc>
          <w:tcPr>
            <w:tcW w:w="4153" w:type="dxa"/>
            <w:shd w:val="clear" w:color="auto" w:fill="BFBFBF"/>
            <w:vAlign w:val="center"/>
          </w:tcPr>
          <w:p w14:paraId="6AA45217">
            <w:pPr>
              <w:jc w:val="center"/>
            </w:pPr>
            <w:r>
              <w:rPr>
                <w:rFonts w:hint="eastAsia"/>
                <w:b/>
              </w:rPr>
              <w:t>内容</w:t>
            </w:r>
          </w:p>
        </w:tc>
      </w:tr>
      <w:tr w14:paraId="3380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AF9674">
            <w:r>
              <w:rPr>
                <w:rFonts w:hint="eastAsia"/>
              </w:rPr>
              <w:t>受到调查或处罚等措施的主体</w:t>
            </w:r>
          </w:p>
        </w:tc>
        <w:tc>
          <w:tcPr>
            <w:tcW w:w="4153" w:type="dxa"/>
            <w:vAlign w:val="center"/>
          </w:tcPr>
          <w:p w14:paraId="13E9D7C0">
            <w:r>
              <w:rPr>
                <w:rFonts w:hint="eastAsia"/>
              </w:rPr>
              <w:t>管理人</w:t>
            </w:r>
          </w:p>
        </w:tc>
      </w:tr>
      <w:tr w14:paraId="21EB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22563C">
            <w:r>
              <w:rPr>
                <w:rFonts w:hint="eastAsia"/>
              </w:rPr>
              <w:t>受到调查或处罚等措施的时间</w:t>
            </w:r>
          </w:p>
        </w:tc>
        <w:tc>
          <w:tcPr>
            <w:tcW w:w="4153" w:type="dxa"/>
            <w:vAlign w:val="center"/>
          </w:tcPr>
          <w:p w14:paraId="6C4CE959">
            <w:pPr>
              <w:rPr>
                <w:rFonts w:hint="eastAsia"/>
              </w:rPr>
            </w:pPr>
            <w:r>
              <w:rPr>
                <w:rFonts w:hint="eastAsia"/>
              </w:rPr>
              <w:t>2025-10-17；
</w:t>
            </w:r>
            <w:r>
              <w:rPr>
                <w:rFonts w:hint="eastAsia"/>
              </w:rPr>
              <w:br w:type="textWrapping"/>
            </w:r>
            <w:r>
              <w:rPr>
                <w:rFonts w:hint="eastAsia"/>
              </w:rPr>
              <w:t>2025-11-18</w:t>
            </w:r>
          </w:p>
        </w:tc>
      </w:tr>
      <w:tr w14:paraId="1B7D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B97BD5">
            <w:r>
              <w:rPr>
                <w:rFonts w:hint="eastAsia"/>
              </w:rPr>
              <w:t>采取调查或处罚等措施的机构</w:t>
            </w:r>
          </w:p>
        </w:tc>
        <w:tc>
          <w:tcPr>
            <w:tcW w:w="4153" w:type="dxa"/>
            <w:vAlign w:val="center"/>
          </w:tcPr>
          <w:p w14:paraId="4AF1ACD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E58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2F945E">
            <w:r>
              <w:rPr>
                <w:rFonts w:hint="eastAsia"/>
              </w:rPr>
              <w:t>受到调查或处罚等措施类型</w:t>
            </w:r>
          </w:p>
        </w:tc>
        <w:tc>
          <w:tcPr>
            <w:tcW w:w="4153" w:type="dxa"/>
            <w:vAlign w:val="center"/>
          </w:tcPr>
          <w:p w14:paraId="0ED3697E">
            <w:pPr>
              <w:rPr>
                <w:rFonts w:hint="eastAsia"/>
              </w:rPr>
            </w:pPr>
            <w:r>
              <w:rPr>
                <w:rFonts w:hint="eastAsia"/>
              </w:rPr>
              <w:t>行政监管措施；
</w:t>
            </w:r>
            <w:r>
              <w:rPr>
                <w:rFonts w:hint="eastAsia"/>
              </w:rPr>
              <w:br w:type="textWrapping"/>
            </w:r>
            <w:r>
              <w:rPr>
                <w:rFonts w:hint="eastAsia"/>
              </w:rPr>
              <w:t>行政处罚</w:t>
            </w:r>
          </w:p>
        </w:tc>
      </w:tr>
      <w:tr w14:paraId="54F6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628020">
            <w:r>
              <w:rPr>
                <w:rFonts w:hint="eastAsia"/>
              </w:rPr>
              <w:t>受到的具体措施类型</w:t>
            </w:r>
          </w:p>
        </w:tc>
        <w:tc>
          <w:tcPr>
            <w:tcW w:w="4153" w:type="dxa"/>
            <w:vAlign w:val="center"/>
          </w:tcPr>
          <w:p w14:paraId="62CBC797">
            <w:pPr>
              <w:rPr>
                <w:rFonts w:hint="eastAsia"/>
              </w:rPr>
            </w:pPr>
            <w:r>
              <w:rPr>
                <w:rFonts w:hint="eastAsia"/>
              </w:rPr>
              <w:t>责令改正；
</w:t>
            </w:r>
            <w:r>
              <w:rPr>
                <w:rFonts w:hint="eastAsia"/>
              </w:rPr>
              <w:br w:type="textWrapping"/>
            </w:r>
            <w:r>
              <w:rPr>
                <w:rFonts w:hint="eastAsia"/>
              </w:rPr>
              <w:t>警告、罚款</w:t>
            </w:r>
          </w:p>
        </w:tc>
      </w:tr>
      <w:tr w14:paraId="348F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6E3C5">
            <w:r>
              <w:rPr>
                <w:rFonts w:hint="eastAsia"/>
              </w:rPr>
              <w:t>受到调查或处罚等措施的原因</w:t>
            </w:r>
          </w:p>
        </w:tc>
        <w:tc>
          <w:tcPr>
            <w:tcW w:w="4153" w:type="dxa"/>
            <w:vAlign w:val="center"/>
          </w:tcPr>
          <w:p w14:paraId="25D6861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F98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87FED5">
            <w:r>
              <w:rPr>
                <w:rFonts w:hint="eastAsia"/>
              </w:rPr>
              <w:t>受到处罚的依据</w:t>
            </w:r>
          </w:p>
        </w:tc>
        <w:tc>
          <w:tcPr>
            <w:tcW w:w="4153" w:type="dxa"/>
            <w:vAlign w:val="center"/>
          </w:tcPr>
          <w:p w14:paraId="441FF17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3D1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947B39">
            <w:r>
              <w:rPr>
                <w:rFonts w:hint="eastAsia"/>
              </w:rPr>
              <w:t>管理人采取整改措施的情况</w:t>
            </w:r>
          </w:p>
        </w:tc>
        <w:tc>
          <w:tcPr>
            <w:tcW w:w="4153" w:type="dxa"/>
            <w:vAlign w:val="center"/>
          </w:tcPr>
          <w:p w14:paraId="57A88EA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59B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278331">
            <w:r>
              <w:rPr>
                <w:rFonts w:hint="eastAsia"/>
              </w:rPr>
              <w:t>其他</w:t>
            </w:r>
          </w:p>
        </w:tc>
        <w:tc>
          <w:tcPr>
            <w:tcW w:w="4153" w:type="dxa"/>
            <w:vAlign w:val="center"/>
          </w:tcPr>
          <w:p w14:paraId="5CBA0386">
            <w:r>
              <w:rPr>
                <w:rFonts w:hint="eastAsia"/>
              </w:rPr>
              <w:t>-</w:t>
            </w:r>
          </w:p>
        </w:tc>
      </w:tr>
    </w:tbl>
    <w:p w14:paraId="7C9A4366">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00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04E2D68">
            <w:pPr>
              <w:jc w:val="center"/>
            </w:pPr>
            <w:r>
              <w:rPr>
                <w:rFonts w:hint="eastAsia"/>
                <w:b/>
              </w:rPr>
              <w:t>管理人相关从业人员受调查或处罚等情况</w:t>
            </w:r>
          </w:p>
        </w:tc>
        <w:tc>
          <w:tcPr>
            <w:tcW w:w="4153" w:type="dxa"/>
            <w:shd w:val="clear" w:color="auto" w:fill="BFBFBF"/>
            <w:vAlign w:val="center"/>
          </w:tcPr>
          <w:p w14:paraId="2182E2C0">
            <w:pPr>
              <w:jc w:val="center"/>
            </w:pPr>
            <w:r>
              <w:rPr>
                <w:rFonts w:hint="eastAsia"/>
                <w:b/>
              </w:rPr>
              <w:t>内容</w:t>
            </w:r>
          </w:p>
        </w:tc>
      </w:tr>
      <w:tr w14:paraId="1FAA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1FC8A9">
            <w:r>
              <w:rPr>
                <w:rFonts w:hint="eastAsia"/>
              </w:rPr>
              <w:t>受到调查或处罚等措施的主体</w:t>
            </w:r>
          </w:p>
        </w:tc>
        <w:tc>
          <w:tcPr>
            <w:tcW w:w="4153" w:type="dxa"/>
            <w:vAlign w:val="center"/>
          </w:tcPr>
          <w:p w14:paraId="38B8CEA9">
            <w:r>
              <w:rPr>
                <w:rFonts w:hint="eastAsia"/>
              </w:rPr>
              <w:t>高级管理人员</w:t>
            </w:r>
          </w:p>
        </w:tc>
      </w:tr>
      <w:tr w14:paraId="7086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A3C7A5">
            <w:r>
              <w:rPr>
                <w:rFonts w:hint="eastAsia"/>
              </w:rPr>
              <w:t>受到调查或处罚等措施的时间</w:t>
            </w:r>
          </w:p>
        </w:tc>
        <w:tc>
          <w:tcPr>
            <w:tcW w:w="4153" w:type="dxa"/>
            <w:vAlign w:val="center"/>
          </w:tcPr>
          <w:p w14:paraId="161EE111">
            <w:r>
              <w:rPr>
                <w:rFonts w:hint="eastAsia"/>
              </w:rPr>
              <w:t>2025-10-17</w:t>
            </w:r>
          </w:p>
        </w:tc>
      </w:tr>
      <w:tr w14:paraId="4829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57F5E6">
            <w:r>
              <w:rPr>
                <w:rFonts w:hint="eastAsia"/>
              </w:rPr>
              <w:t>采取调查或处罚等措施的机构</w:t>
            </w:r>
          </w:p>
        </w:tc>
        <w:tc>
          <w:tcPr>
            <w:tcW w:w="4153" w:type="dxa"/>
            <w:vAlign w:val="center"/>
          </w:tcPr>
          <w:p w14:paraId="4630C1AB">
            <w:r>
              <w:rPr>
                <w:rFonts w:hint="eastAsia"/>
              </w:rPr>
              <w:t>中国证监会深圳监管局</w:t>
            </w:r>
          </w:p>
        </w:tc>
      </w:tr>
      <w:tr w14:paraId="5DEF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0972B7">
            <w:r>
              <w:rPr>
                <w:rFonts w:hint="eastAsia"/>
              </w:rPr>
              <w:t>受到调查或处罚等措施类型</w:t>
            </w:r>
          </w:p>
        </w:tc>
        <w:tc>
          <w:tcPr>
            <w:tcW w:w="4153" w:type="dxa"/>
            <w:vAlign w:val="center"/>
          </w:tcPr>
          <w:p w14:paraId="3A8083D9">
            <w:r>
              <w:rPr>
                <w:rFonts w:hint="eastAsia"/>
              </w:rPr>
              <w:t>行政监管措施</w:t>
            </w:r>
          </w:p>
        </w:tc>
      </w:tr>
      <w:tr w14:paraId="7A82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292340">
            <w:r>
              <w:rPr>
                <w:rFonts w:hint="eastAsia"/>
              </w:rPr>
              <w:t>受到的具体措施类型</w:t>
            </w:r>
          </w:p>
        </w:tc>
        <w:tc>
          <w:tcPr>
            <w:tcW w:w="4153" w:type="dxa"/>
            <w:vAlign w:val="center"/>
          </w:tcPr>
          <w:p w14:paraId="377C9DF3">
            <w:r>
              <w:rPr>
                <w:rFonts w:hint="eastAsia"/>
              </w:rPr>
              <w:t>出具警示函</w:t>
            </w:r>
          </w:p>
        </w:tc>
      </w:tr>
      <w:tr w14:paraId="2604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1FDE4F">
            <w:r>
              <w:rPr>
                <w:rFonts w:hint="eastAsia"/>
              </w:rPr>
              <w:t>受到调查或处罚等措施的原因</w:t>
            </w:r>
          </w:p>
        </w:tc>
        <w:tc>
          <w:tcPr>
            <w:tcW w:w="4153" w:type="dxa"/>
            <w:vAlign w:val="center"/>
          </w:tcPr>
          <w:p w14:paraId="376CA90B">
            <w:r>
              <w:rPr>
                <w:rFonts w:hint="eastAsia"/>
              </w:rPr>
              <w:t>人员管理、其他问题(销售管理)</w:t>
            </w:r>
          </w:p>
        </w:tc>
      </w:tr>
      <w:tr w14:paraId="3E97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4C771C">
            <w:r>
              <w:rPr>
                <w:rFonts w:hint="eastAsia"/>
              </w:rPr>
              <w:t>受到处罚的依据</w:t>
            </w:r>
          </w:p>
        </w:tc>
        <w:tc>
          <w:tcPr>
            <w:tcW w:w="4153" w:type="dxa"/>
            <w:vAlign w:val="center"/>
          </w:tcPr>
          <w:p w14:paraId="3BD5C8A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29D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45B70D">
            <w:r>
              <w:rPr>
                <w:rFonts w:hint="eastAsia"/>
              </w:rPr>
              <w:t>管理人采取整改措施的情况（如提出整改意见）</w:t>
            </w:r>
          </w:p>
        </w:tc>
        <w:tc>
          <w:tcPr>
            <w:tcW w:w="4153" w:type="dxa"/>
            <w:vAlign w:val="center"/>
          </w:tcPr>
          <w:p w14:paraId="524733B4">
            <w:r>
              <w:rPr>
                <w:rFonts w:hint="eastAsia"/>
              </w:rPr>
              <w:t>截至报告期末公司已通过完善制度、优化流程等整改措施完成整改，整改成果已经中国证监会深圳监管局验收通过</w:t>
            </w:r>
          </w:p>
        </w:tc>
      </w:tr>
      <w:tr w14:paraId="427D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A9ACF0">
            <w:r>
              <w:rPr>
                <w:rFonts w:hint="eastAsia"/>
              </w:rPr>
              <w:t>其他</w:t>
            </w:r>
          </w:p>
        </w:tc>
        <w:tc>
          <w:tcPr>
            <w:tcW w:w="4153" w:type="dxa"/>
            <w:vAlign w:val="center"/>
          </w:tcPr>
          <w:p w14:paraId="07BB0D7C">
            <w:pPr>
              <w:jc w:val="right"/>
            </w:pPr>
            <w:r>
              <w:rPr>
                <w:rFonts w:hint="eastAsia"/>
              </w:rPr>
              <w:t>-</w:t>
            </w:r>
          </w:p>
        </w:tc>
      </w:tr>
    </w:tbl>
    <w:p w14:paraId="14E8E133">
      <w:pPr>
        <w:pStyle w:val="28"/>
      </w:pPr>
      <w:bookmarkStart w:id="191" w:name="_Toc191"/>
      <w:r>
        <w:t>托管人受调查或处罚等情况</w:t>
      </w:r>
      <w:bookmarkEnd w:id="191"/>
    </w:p>
    <w:p w14:paraId="67B0E9AB">
      <w:pPr>
        <w:pStyle w:val="18"/>
        <w:rPr>
          <w:rFonts w:hint="eastAsia"/>
        </w:rPr>
      </w:pPr>
      <w:r>
        <w:rPr>
          <w:rFonts w:hint="eastAsia"/>
        </w:rPr>
        <w:t>无。</w:t>
      </w:r>
    </w:p>
    <w:p w14:paraId="5965F947">
      <w:pPr>
        <w:pStyle w:val="28"/>
      </w:pPr>
      <w:bookmarkStart w:id="192" w:name="_Toc192"/>
      <w:r>
        <w:t>托管人相关从业人员受调查或处罚等情况</w:t>
      </w:r>
      <w:bookmarkEnd w:id="192"/>
    </w:p>
    <w:p w14:paraId="0F5BD171">
      <w:pPr>
        <w:pStyle w:val="18"/>
        <w:rPr>
          <w:rFonts w:hint="eastAsia"/>
        </w:rPr>
      </w:pPr>
      <w:r>
        <w:rPr>
          <w:rFonts w:hint="eastAsia"/>
        </w:rPr>
        <w:t>无。</w:t>
      </w:r>
    </w:p>
    <w:p w14:paraId="1AEBAC72">
      <w:pPr>
        <w:pStyle w:val="23"/>
      </w:pPr>
      <w:bookmarkStart w:id="193" w:name="_Toc13130"/>
      <w:r>
        <w:t>基金租用证券公司交易单元的有关情况</w:t>
      </w:r>
      <w:bookmarkEnd w:id="193"/>
    </w:p>
    <w:p w14:paraId="6EC3A5D0">
      <w:pPr>
        <w:pStyle w:val="28"/>
      </w:pPr>
      <w:bookmarkStart w:id="194" w:name="_Toc194"/>
      <w:r>
        <w:t>基金租用证券公司交易单元进行股票投资及佣金支付情况</w:t>
      </w:r>
      <w:bookmarkEnd w:id="194"/>
    </w:p>
    <w:p w14:paraId="5E8ABC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88D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DFC876E">
            <w:pPr>
              <w:jc w:val="center"/>
            </w:pPr>
            <w:r>
              <w:rPr>
                <w:rFonts w:hint="eastAsia"/>
                <w:b/>
              </w:rPr>
              <w:t>券商名称</w:t>
            </w:r>
          </w:p>
        </w:tc>
        <w:tc>
          <w:tcPr>
            <w:tcW w:w="775" w:type="dxa"/>
            <w:vMerge w:val="restart"/>
            <w:shd w:val="clear" w:color="auto" w:fill="BFBFBF"/>
            <w:vAlign w:val="center"/>
          </w:tcPr>
          <w:p w14:paraId="53DB92E6">
            <w:pPr>
              <w:jc w:val="center"/>
            </w:pPr>
            <w:r>
              <w:rPr>
                <w:rFonts w:hint="eastAsia"/>
                <w:b/>
              </w:rPr>
              <w:t>交易单元数量</w:t>
            </w:r>
          </w:p>
        </w:tc>
        <w:tc>
          <w:tcPr>
            <w:tcW w:w="1699" w:type="dxa"/>
            <w:gridSpan w:val="2"/>
            <w:shd w:val="clear" w:color="auto" w:fill="BFBFBF"/>
            <w:vAlign w:val="center"/>
          </w:tcPr>
          <w:p w14:paraId="362B6790">
            <w:pPr>
              <w:jc w:val="center"/>
            </w:pPr>
            <w:r>
              <w:rPr>
                <w:rFonts w:hint="eastAsia"/>
                <w:b/>
              </w:rPr>
              <w:t>股票交易</w:t>
            </w:r>
          </w:p>
        </w:tc>
        <w:tc>
          <w:tcPr>
            <w:tcW w:w="1312" w:type="dxa"/>
            <w:gridSpan w:val="2"/>
            <w:shd w:val="clear" w:color="auto" w:fill="BFBFBF"/>
            <w:vAlign w:val="center"/>
          </w:tcPr>
          <w:p w14:paraId="475B689C">
            <w:pPr>
              <w:jc w:val="center"/>
            </w:pPr>
            <w:r>
              <w:rPr>
                <w:rFonts w:hint="eastAsia"/>
                <w:b/>
              </w:rPr>
              <w:t>应支付该券商的佣金</w:t>
            </w:r>
          </w:p>
        </w:tc>
        <w:tc>
          <w:tcPr>
            <w:tcW w:w="946" w:type="dxa"/>
            <w:vMerge w:val="restart"/>
            <w:shd w:val="clear" w:color="auto" w:fill="BFBFBF"/>
            <w:vAlign w:val="center"/>
          </w:tcPr>
          <w:p w14:paraId="7A649FFB">
            <w:pPr>
              <w:jc w:val="center"/>
            </w:pPr>
            <w:r>
              <w:rPr>
                <w:rFonts w:hint="eastAsia"/>
                <w:b/>
              </w:rPr>
              <w:t>备注</w:t>
            </w:r>
          </w:p>
        </w:tc>
      </w:tr>
      <w:tr w14:paraId="4071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F260740"/>
        </w:tc>
        <w:tc>
          <w:tcPr>
            <w:tcW w:w="775" w:type="dxa"/>
            <w:vMerge w:val="continue"/>
            <w:vAlign w:val="center"/>
          </w:tcPr>
          <w:p w14:paraId="4A9308D1"/>
        </w:tc>
        <w:tc>
          <w:tcPr>
            <w:tcW w:w="1699" w:type="dxa"/>
            <w:shd w:val="clear" w:color="auto" w:fill="BFBFBF"/>
            <w:vAlign w:val="center"/>
          </w:tcPr>
          <w:p w14:paraId="38097A41">
            <w:pPr>
              <w:jc w:val="center"/>
            </w:pPr>
            <w:r>
              <w:rPr>
                <w:rFonts w:hint="eastAsia"/>
                <w:b/>
              </w:rPr>
              <w:t>成交金额</w:t>
            </w:r>
          </w:p>
        </w:tc>
        <w:tc>
          <w:tcPr>
            <w:tcW w:w="1201" w:type="dxa"/>
            <w:shd w:val="clear" w:color="auto" w:fill="BFBFBF"/>
            <w:vAlign w:val="center"/>
          </w:tcPr>
          <w:p w14:paraId="0A751F12">
            <w:pPr>
              <w:jc w:val="center"/>
            </w:pPr>
            <w:r>
              <w:rPr>
                <w:rFonts w:hint="eastAsia"/>
                <w:b/>
              </w:rPr>
              <w:t>占当期股票成交总额的比例</w:t>
            </w:r>
          </w:p>
        </w:tc>
        <w:tc>
          <w:tcPr>
            <w:tcW w:w="1312" w:type="dxa"/>
            <w:shd w:val="clear" w:color="auto" w:fill="BFBFBF"/>
            <w:vAlign w:val="center"/>
          </w:tcPr>
          <w:p w14:paraId="4A69A408">
            <w:pPr>
              <w:jc w:val="center"/>
            </w:pPr>
            <w:r>
              <w:rPr>
                <w:rFonts w:hint="eastAsia"/>
                <w:b/>
              </w:rPr>
              <w:t>佣金</w:t>
            </w:r>
          </w:p>
        </w:tc>
        <w:tc>
          <w:tcPr>
            <w:tcW w:w="1256" w:type="dxa"/>
            <w:shd w:val="clear" w:color="auto" w:fill="BFBFBF"/>
            <w:vAlign w:val="center"/>
          </w:tcPr>
          <w:p w14:paraId="0947741C">
            <w:pPr>
              <w:jc w:val="center"/>
            </w:pPr>
            <w:r>
              <w:rPr>
                <w:rFonts w:hint="eastAsia"/>
                <w:b/>
              </w:rPr>
              <w:t>占当期佣金总量的比例</w:t>
            </w:r>
          </w:p>
        </w:tc>
        <w:tc>
          <w:tcPr>
            <w:tcW w:w="946" w:type="dxa"/>
            <w:vMerge w:val="continue"/>
            <w:vAlign w:val="center"/>
          </w:tcPr>
          <w:p w14:paraId="5C5761F4"/>
        </w:tc>
      </w:tr>
      <w:tr w14:paraId="1F23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897C9C">
            <w:r>
              <w:rPr>
                <w:rFonts w:hint="eastAsia"/>
              </w:rPr>
              <w:t>广发证券</w:t>
            </w:r>
          </w:p>
        </w:tc>
        <w:tc>
          <w:tcPr>
            <w:tcW w:w="775" w:type="dxa"/>
            <w:vAlign w:val="center"/>
          </w:tcPr>
          <w:p w14:paraId="4B331FE3">
            <w:pPr>
              <w:jc w:val="right"/>
            </w:pPr>
            <w:r>
              <w:rPr>
                <w:rFonts w:hint="eastAsia"/>
              </w:rPr>
              <w:t>1</w:t>
            </w:r>
          </w:p>
        </w:tc>
        <w:tc>
          <w:tcPr>
            <w:tcW w:w="1699" w:type="dxa"/>
            <w:vAlign w:val="center"/>
          </w:tcPr>
          <w:p w14:paraId="31D309A9">
            <w:pPr>
              <w:jc w:val="right"/>
            </w:pPr>
            <w:r>
              <w:rPr>
                <w:rFonts w:hint="eastAsia"/>
              </w:rPr>
              <w:t>-</w:t>
            </w:r>
          </w:p>
        </w:tc>
        <w:tc>
          <w:tcPr>
            <w:tcW w:w="1201" w:type="dxa"/>
            <w:vAlign w:val="center"/>
          </w:tcPr>
          <w:p w14:paraId="237A8EB8">
            <w:pPr>
              <w:jc w:val="right"/>
            </w:pPr>
            <w:r>
              <w:rPr>
                <w:rFonts w:hint="eastAsia"/>
              </w:rPr>
              <w:t>-</w:t>
            </w:r>
          </w:p>
        </w:tc>
        <w:tc>
          <w:tcPr>
            <w:tcW w:w="1312" w:type="dxa"/>
            <w:vAlign w:val="center"/>
          </w:tcPr>
          <w:p w14:paraId="28AAF6B7">
            <w:pPr>
              <w:jc w:val="right"/>
            </w:pPr>
            <w:r>
              <w:rPr>
                <w:rFonts w:hint="eastAsia"/>
              </w:rPr>
              <w:t>-</w:t>
            </w:r>
          </w:p>
        </w:tc>
        <w:tc>
          <w:tcPr>
            <w:tcW w:w="1256" w:type="dxa"/>
            <w:vAlign w:val="center"/>
          </w:tcPr>
          <w:p w14:paraId="3434DDEA">
            <w:pPr>
              <w:jc w:val="right"/>
            </w:pPr>
            <w:r>
              <w:rPr>
                <w:rFonts w:hint="eastAsia"/>
              </w:rPr>
              <w:t>-</w:t>
            </w:r>
          </w:p>
        </w:tc>
        <w:tc>
          <w:tcPr>
            <w:tcW w:w="946" w:type="dxa"/>
            <w:vAlign w:val="center"/>
          </w:tcPr>
          <w:p w14:paraId="358BEA41">
            <w:pPr>
              <w:jc w:val="right"/>
            </w:pPr>
            <w:r>
              <w:rPr>
                <w:rFonts w:hint="eastAsia"/>
              </w:rPr>
              <w:t>-</w:t>
            </w:r>
          </w:p>
        </w:tc>
      </w:tr>
      <w:tr w14:paraId="7F45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097498">
            <w:r>
              <w:rPr>
                <w:rFonts w:hint="eastAsia"/>
              </w:rPr>
              <w:t>国泰海通</w:t>
            </w:r>
          </w:p>
        </w:tc>
        <w:tc>
          <w:tcPr>
            <w:tcW w:w="775" w:type="dxa"/>
            <w:vAlign w:val="center"/>
          </w:tcPr>
          <w:p w14:paraId="4801FE8F">
            <w:pPr>
              <w:jc w:val="right"/>
            </w:pPr>
            <w:r>
              <w:rPr>
                <w:rFonts w:hint="eastAsia"/>
              </w:rPr>
              <w:t>1</w:t>
            </w:r>
          </w:p>
        </w:tc>
        <w:tc>
          <w:tcPr>
            <w:tcW w:w="1699" w:type="dxa"/>
            <w:vAlign w:val="center"/>
          </w:tcPr>
          <w:p w14:paraId="1C5D7979">
            <w:pPr>
              <w:jc w:val="right"/>
            </w:pPr>
            <w:r>
              <w:rPr>
                <w:rFonts w:hint="eastAsia"/>
              </w:rPr>
              <w:t>-</w:t>
            </w:r>
          </w:p>
        </w:tc>
        <w:tc>
          <w:tcPr>
            <w:tcW w:w="1201" w:type="dxa"/>
            <w:vAlign w:val="center"/>
          </w:tcPr>
          <w:p w14:paraId="148D5C88">
            <w:pPr>
              <w:jc w:val="right"/>
            </w:pPr>
            <w:r>
              <w:rPr>
                <w:rFonts w:hint="eastAsia"/>
              </w:rPr>
              <w:t>-</w:t>
            </w:r>
          </w:p>
        </w:tc>
        <w:tc>
          <w:tcPr>
            <w:tcW w:w="1312" w:type="dxa"/>
            <w:vAlign w:val="center"/>
          </w:tcPr>
          <w:p w14:paraId="376C743A">
            <w:pPr>
              <w:jc w:val="right"/>
            </w:pPr>
            <w:r>
              <w:rPr>
                <w:rFonts w:hint="eastAsia"/>
              </w:rPr>
              <w:t>-</w:t>
            </w:r>
          </w:p>
        </w:tc>
        <w:tc>
          <w:tcPr>
            <w:tcW w:w="1256" w:type="dxa"/>
            <w:vAlign w:val="center"/>
          </w:tcPr>
          <w:p w14:paraId="0E0D0583">
            <w:pPr>
              <w:jc w:val="right"/>
            </w:pPr>
            <w:r>
              <w:rPr>
                <w:rFonts w:hint="eastAsia"/>
              </w:rPr>
              <w:t>-</w:t>
            </w:r>
          </w:p>
        </w:tc>
        <w:tc>
          <w:tcPr>
            <w:tcW w:w="946" w:type="dxa"/>
            <w:vAlign w:val="center"/>
          </w:tcPr>
          <w:p w14:paraId="0266C3D7">
            <w:pPr>
              <w:jc w:val="right"/>
            </w:pPr>
            <w:r>
              <w:rPr>
                <w:rFonts w:hint="eastAsia"/>
              </w:rPr>
              <w:t>-</w:t>
            </w:r>
          </w:p>
        </w:tc>
      </w:tr>
      <w:tr w14:paraId="2967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2734C3">
            <w:r>
              <w:rPr>
                <w:rFonts w:hint="eastAsia"/>
              </w:rPr>
              <w:t>华泰证券</w:t>
            </w:r>
          </w:p>
        </w:tc>
        <w:tc>
          <w:tcPr>
            <w:tcW w:w="775" w:type="dxa"/>
            <w:vAlign w:val="center"/>
          </w:tcPr>
          <w:p w14:paraId="2C53CF66">
            <w:pPr>
              <w:jc w:val="right"/>
            </w:pPr>
            <w:r>
              <w:rPr>
                <w:rFonts w:hint="eastAsia"/>
              </w:rPr>
              <w:t>1</w:t>
            </w:r>
          </w:p>
        </w:tc>
        <w:tc>
          <w:tcPr>
            <w:tcW w:w="1699" w:type="dxa"/>
            <w:vAlign w:val="center"/>
          </w:tcPr>
          <w:p w14:paraId="383D4082">
            <w:pPr>
              <w:jc w:val="right"/>
            </w:pPr>
            <w:r>
              <w:rPr>
                <w:rFonts w:hint="eastAsia"/>
              </w:rPr>
              <w:t>-</w:t>
            </w:r>
          </w:p>
        </w:tc>
        <w:tc>
          <w:tcPr>
            <w:tcW w:w="1201" w:type="dxa"/>
            <w:vAlign w:val="center"/>
          </w:tcPr>
          <w:p w14:paraId="40BF5DBD">
            <w:pPr>
              <w:jc w:val="right"/>
            </w:pPr>
            <w:r>
              <w:rPr>
                <w:rFonts w:hint="eastAsia"/>
              </w:rPr>
              <w:t>-</w:t>
            </w:r>
          </w:p>
        </w:tc>
        <w:tc>
          <w:tcPr>
            <w:tcW w:w="1312" w:type="dxa"/>
            <w:vAlign w:val="center"/>
          </w:tcPr>
          <w:p w14:paraId="0EE7914F">
            <w:pPr>
              <w:jc w:val="right"/>
            </w:pPr>
            <w:r>
              <w:rPr>
                <w:rFonts w:hint="eastAsia"/>
              </w:rPr>
              <w:t>-</w:t>
            </w:r>
          </w:p>
        </w:tc>
        <w:tc>
          <w:tcPr>
            <w:tcW w:w="1256" w:type="dxa"/>
            <w:vAlign w:val="center"/>
          </w:tcPr>
          <w:p w14:paraId="5DD09280">
            <w:pPr>
              <w:jc w:val="right"/>
            </w:pPr>
            <w:r>
              <w:rPr>
                <w:rFonts w:hint="eastAsia"/>
              </w:rPr>
              <w:t>-</w:t>
            </w:r>
          </w:p>
        </w:tc>
        <w:tc>
          <w:tcPr>
            <w:tcW w:w="946" w:type="dxa"/>
            <w:vAlign w:val="center"/>
          </w:tcPr>
          <w:p w14:paraId="6FDF3746">
            <w:pPr>
              <w:jc w:val="right"/>
            </w:pPr>
            <w:r>
              <w:rPr>
                <w:rFonts w:hint="eastAsia"/>
              </w:rPr>
              <w:t>-</w:t>
            </w:r>
          </w:p>
        </w:tc>
      </w:tr>
    </w:tbl>
    <w:p w14:paraId="1C06B10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1D00D2E">
      <w:pPr>
        <w:pStyle w:val="47"/>
        <w:rPr>
          <w:rFonts w:hint="eastAsia"/>
        </w:rPr>
      </w:pPr>
      <w:r>
        <w:tab/>
      </w:r>
      <w:r>
        <w:rPr>
          <w:rFonts w:hint="eastAsia"/>
        </w:rPr>
        <w:t>1、选择标准</w:t>
      </w:r>
    </w:p>
    <w:p w14:paraId="0F872DE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2AF935C">
      <w:pPr>
        <w:pStyle w:val="47"/>
        <w:rPr>
          <w:rFonts w:hint="eastAsia"/>
        </w:rPr>
      </w:pPr>
      <w:r>
        <w:tab/>
      </w:r>
      <w:r>
        <w:rPr>
          <w:rFonts w:hint="eastAsia"/>
        </w:rPr>
        <w:t>2、选择程序</w:t>
      </w:r>
    </w:p>
    <w:p w14:paraId="4B4B6E0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0F7ECF0">
      <w:pPr>
        <w:pStyle w:val="47"/>
        <w:rPr>
          <w:rFonts w:hint="eastAsia"/>
        </w:rPr>
      </w:pPr>
      <w:r>
        <w:tab/>
      </w:r>
      <w:r>
        <w:rPr>
          <w:rFonts w:hint="eastAsia"/>
        </w:rPr>
        <w:t>（2）基金管理人根据其建立的服务评价及交易量分配机制，定期对证券公司开展评价后，根据评价结果进行交易量的分配。</w:t>
      </w:r>
    </w:p>
    <w:p w14:paraId="100F8B5E">
      <w:pPr>
        <w:pStyle w:val="47"/>
        <w:rPr>
          <w:rFonts w:hint="eastAsia"/>
        </w:rPr>
      </w:pPr>
      <w:r>
        <w:tab/>
      </w:r>
      <w:r>
        <w:rPr>
          <w:rFonts w:hint="eastAsia"/>
        </w:rPr>
        <w:t>3、报告期内基金租用券商交易单元的变更情况：新增交易单元：无；减少交易单元：中泰证券。</w:t>
      </w:r>
    </w:p>
    <w:p w14:paraId="6A5EBD4F">
      <w:pPr>
        <w:pStyle w:val="28"/>
      </w:pPr>
      <w:bookmarkStart w:id="195" w:name="_Toc195"/>
      <w:r>
        <w:t>基金租用证券公司交易单元进行其他证券投资的情况</w:t>
      </w:r>
      <w:bookmarkEnd w:id="195"/>
    </w:p>
    <w:p w14:paraId="6042E9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8EC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23F885D">
            <w:pPr>
              <w:jc w:val="center"/>
            </w:pPr>
            <w:r>
              <w:rPr>
                <w:rFonts w:hint="eastAsia"/>
                <w:b/>
              </w:rPr>
              <w:t>券商名称</w:t>
            </w:r>
          </w:p>
        </w:tc>
        <w:tc>
          <w:tcPr>
            <w:tcW w:w="1508" w:type="dxa"/>
            <w:gridSpan w:val="2"/>
            <w:shd w:val="clear" w:color="auto" w:fill="BFBFBF"/>
            <w:vAlign w:val="center"/>
          </w:tcPr>
          <w:p w14:paraId="2F6DB918">
            <w:pPr>
              <w:jc w:val="center"/>
            </w:pPr>
            <w:r>
              <w:rPr>
                <w:rFonts w:hint="eastAsia"/>
                <w:b/>
              </w:rPr>
              <w:t>债券交易</w:t>
            </w:r>
          </w:p>
        </w:tc>
        <w:tc>
          <w:tcPr>
            <w:tcW w:w="1697" w:type="dxa"/>
            <w:gridSpan w:val="2"/>
            <w:shd w:val="clear" w:color="auto" w:fill="BFBFBF"/>
            <w:vAlign w:val="center"/>
          </w:tcPr>
          <w:p w14:paraId="7AEACE46">
            <w:pPr>
              <w:jc w:val="center"/>
            </w:pPr>
            <w:r>
              <w:rPr>
                <w:rFonts w:hint="eastAsia"/>
                <w:b/>
              </w:rPr>
              <w:t>债券回购交易</w:t>
            </w:r>
          </w:p>
        </w:tc>
        <w:tc>
          <w:tcPr>
            <w:tcW w:w="1508" w:type="dxa"/>
            <w:gridSpan w:val="2"/>
            <w:shd w:val="clear" w:color="auto" w:fill="BFBFBF"/>
            <w:vAlign w:val="center"/>
          </w:tcPr>
          <w:p w14:paraId="6E7D67E9">
            <w:pPr>
              <w:jc w:val="center"/>
            </w:pPr>
            <w:r>
              <w:rPr>
                <w:rFonts w:hint="eastAsia"/>
                <w:b/>
              </w:rPr>
              <w:t>权证交易</w:t>
            </w:r>
          </w:p>
        </w:tc>
      </w:tr>
      <w:tr w14:paraId="63D0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AF0DE85"/>
        </w:tc>
        <w:tc>
          <w:tcPr>
            <w:tcW w:w="1508" w:type="dxa"/>
            <w:shd w:val="clear" w:color="auto" w:fill="BFBFBF"/>
            <w:vAlign w:val="center"/>
          </w:tcPr>
          <w:p w14:paraId="62E2713E">
            <w:pPr>
              <w:jc w:val="center"/>
            </w:pPr>
            <w:r>
              <w:rPr>
                <w:rFonts w:hint="eastAsia"/>
                <w:b/>
              </w:rPr>
              <w:t>成交金额</w:t>
            </w:r>
          </w:p>
        </w:tc>
        <w:tc>
          <w:tcPr>
            <w:tcW w:w="895" w:type="dxa"/>
            <w:shd w:val="clear" w:color="auto" w:fill="BFBFBF"/>
            <w:vAlign w:val="center"/>
          </w:tcPr>
          <w:p w14:paraId="3B253CF4">
            <w:pPr>
              <w:jc w:val="center"/>
            </w:pPr>
            <w:r>
              <w:rPr>
                <w:rFonts w:hint="eastAsia"/>
                <w:b/>
              </w:rPr>
              <w:t>占当期债券成交总额的比例</w:t>
            </w:r>
          </w:p>
        </w:tc>
        <w:tc>
          <w:tcPr>
            <w:tcW w:w="1697" w:type="dxa"/>
            <w:shd w:val="clear" w:color="auto" w:fill="BFBFBF"/>
            <w:vAlign w:val="center"/>
          </w:tcPr>
          <w:p w14:paraId="74B85EA8">
            <w:pPr>
              <w:jc w:val="center"/>
            </w:pPr>
            <w:r>
              <w:rPr>
                <w:rFonts w:hint="eastAsia"/>
                <w:b/>
              </w:rPr>
              <w:t>成交金额</w:t>
            </w:r>
          </w:p>
        </w:tc>
        <w:tc>
          <w:tcPr>
            <w:tcW w:w="895" w:type="dxa"/>
            <w:shd w:val="clear" w:color="auto" w:fill="BFBFBF"/>
            <w:vAlign w:val="center"/>
          </w:tcPr>
          <w:p w14:paraId="1085FDA5">
            <w:pPr>
              <w:jc w:val="center"/>
            </w:pPr>
            <w:r>
              <w:rPr>
                <w:rFonts w:hint="eastAsia"/>
                <w:b/>
              </w:rPr>
              <w:t>占当期债券回购成交总额的比例</w:t>
            </w:r>
          </w:p>
        </w:tc>
        <w:tc>
          <w:tcPr>
            <w:tcW w:w="1508" w:type="dxa"/>
            <w:shd w:val="clear" w:color="auto" w:fill="BFBFBF"/>
            <w:vAlign w:val="center"/>
          </w:tcPr>
          <w:p w14:paraId="4228B43C">
            <w:pPr>
              <w:jc w:val="center"/>
            </w:pPr>
            <w:r>
              <w:rPr>
                <w:rFonts w:hint="eastAsia"/>
                <w:b/>
              </w:rPr>
              <w:t>成交金额</w:t>
            </w:r>
          </w:p>
        </w:tc>
        <w:tc>
          <w:tcPr>
            <w:tcW w:w="900" w:type="dxa"/>
            <w:shd w:val="clear" w:color="auto" w:fill="BFBFBF"/>
            <w:vAlign w:val="center"/>
          </w:tcPr>
          <w:p w14:paraId="3053C95E">
            <w:pPr>
              <w:jc w:val="center"/>
            </w:pPr>
            <w:r>
              <w:rPr>
                <w:rFonts w:hint="eastAsia"/>
                <w:b/>
              </w:rPr>
              <w:t>占当期权证成交总额的比例</w:t>
            </w:r>
          </w:p>
        </w:tc>
      </w:tr>
      <w:tr w14:paraId="5A8A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F8C00E">
            <w:r>
              <w:rPr>
                <w:rFonts w:hint="eastAsia"/>
              </w:rPr>
              <w:t>广发证券</w:t>
            </w:r>
          </w:p>
        </w:tc>
        <w:tc>
          <w:tcPr>
            <w:tcW w:w="1508" w:type="dxa"/>
            <w:vAlign w:val="center"/>
          </w:tcPr>
          <w:p w14:paraId="582DB19F">
            <w:pPr>
              <w:jc w:val="right"/>
            </w:pPr>
            <w:r>
              <w:rPr>
                <w:rFonts w:hint="eastAsia"/>
              </w:rPr>
              <w:t>-</w:t>
            </w:r>
          </w:p>
        </w:tc>
        <w:tc>
          <w:tcPr>
            <w:tcW w:w="895" w:type="dxa"/>
            <w:vAlign w:val="center"/>
          </w:tcPr>
          <w:p w14:paraId="2C2DDC7F">
            <w:pPr>
              <w:jc w:val="right"/>
            </w:pPr>
            <w:r>
              <w:rPr>
                <w:rFonts w:hint="eastAsia"/>
              </w:rPr>
              <w:t>-</w:t>
            </w:r>
          </w:p>
        </w:tc>
        <w:tc>
          <w:tcPr>
            <w:tcW w:w="1697" w:type="dxa"/>
            <w:vAlign w:val="center"/>
          </w:tcPr>
          <w:p w14:paraId="1BB97B66">
            <w:pPr>
              <w:jc w:val="right"/>
            </w:pPr>
            <w:r>
              <w:rPr>
                <w:rFonts w:hint="eastAsia"/>
              </w:rPr>
              <w:t>-</w:t>
            </w:r>
          </w:p>
        </w:tc>
        <w:tc>
          <w:tcPr>
            <w:tcW w:w="895" w:type="dxa"/>
            <w:vAlign w:val="center"/>
          </w:tcPr>
          <w:p w14:paraId="36DB8491">
            <w:pPr>
              <w:jc w:val="right"/>
            </w:pPr>
            <w:r>
              <w:rPr>
                <w:rFonts w:hint="eastAsia"/>
              </w:rPr>
              <w:t>-</w:t>
            </w:r>
          </w:p>
        </w:tc>
        <w:tc>
          <w:tcPr>
            <w:tcW w:w="1508" w:type="dxa"/>
            <w:vAlign w:val="center"/>
          </w:tcPr>
          <w:p w14:paraId="0A3A19C7">
            <w:pPr>
              <w:jc w:val="right"/>
            </w:pPr>
            <w:r>
              <w:rPr>
                <w:rFonts w:hint="eastAsia"/>
              </w:rPr>
              <w:t>-</w:t>
            </w:r>
          </w:p>
        </w:tc>
        <w:tc>
          <w:tcPr>
            <w:tcW w:w="900" w:type="dxa"/>
            <w:vAlign w:val="center"/>
          </w:tcPr>
          <w:p w14:paraId="0F470029">
            <w:pPr>
              <w:jc w:val="right"/>
            </w:pPr>
            <w:r>
              <w:rPr>
                <w:rFonts w:hint="eastAsia"/>
              </w:rPr>
              <w:t>-</w:t>
            </w:r>
          </w:p>
        </w:tc>
      </w:tr>
      <w:tr w14:paraId="1EF1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755E79">
            <w:r>
              <w:rPr>
                <w:rFonts w:hint="eastAsia"/>
              </w:rPr>
              <w:t>国泰海通</w:t>
            </w:r>
          </w:p>
        </w:tc>
        <w:tc>
          <w:tcPr>
            <w:tcW w:w="1508" w:type="dxa"/>
            <w:vAlign w:val="center"/>
          </w:tcPr>
          <w:p w14:paraId="4C64E3F3">
            <w:pPr>
              <w:jc w:val="right"/>
            </w:pPr>
            <w:r>
              <w:rPr>
                <w:rFonts w:hint="eastAsia"/>
              </w:rPr>
              <w:t>-</w:t>
            </w:r>
          </w:p>
        </w:tc>
        <w:tc>
          <w:tcPr>
            <w:tcW w:w="895" w:type="dxa"/>
            <w:vAlign w:val="center"/>
          </w:tcPr>
          <w:p w14:paraId="0542063F">
            <w:pPr>
              <w:jc w:val="right"/>
            </w:pPr>
            <w:r>
              <w:rPr>
                <w:rFonts w:hint="eastAsia"/>
              </w:rPr>
              <w:t>-</w:t>
            </w:r>
          </w:p>
        </w:tc>
        <w:tc>
          <w:tcPr>
            <w:tcW w:w="1697" w:type="dxa"/>
            <w:vAlign w:val="center"/>
          </w:tcPr>
          <w:p w14:paraId="042FBACA">
            <w:pPr>
              <w:jc w:val="right"/>
            </w:pPr>
            <w:r>
              <w:rPr>
                <w:rFonts w:hint="eastAsia"/>
              </w:rPr>
              <w:t>-</w:t>
            </w:r>
          </w:p>
        </w:tc>
        <w:tc>
          <w:tcPr>
            <w:tcW w:w="895" w:type="dxa"/>
            <w:vAlign w:val="center"/>
          </w:tcPr>
          <w:p w14:paraId="29BAF70F">
            <w:pPr>
              <w:jc w:val="right"/>
            </w:pPr>
            <w:r>
              <w:rPr>
                <w:rFonts w:hint="eastAsia"/>
              </w:rPr>
              <w:t>-</w:t>
            </w:r>
          </w:p>
        </w:tc>
        <w:tc>
          <w:tcPr>
            <w:tcW w:w="1508" w:type="dxa"/>
            <w:vAlign w:val="center"/>
          </w:tcPr>
          <w:p w14:paraId="059DC7EA">
            <w:pPr>
              <w:jc w:val="right"/>
            </w:pPr>
            <w:r>
              <w:rPr>
                <w:rFonts w:hint="eastAsia"/>
              </w:rPr>
              <w:t>-</w:t>
            </w:r>
          </w:p>
        </w:tc>
        <w:tc>
          <w:tcPr>
            <w:tcW w:w="900" w:type="dxa"/>
            <w:vAlign w:val="center"/>
          </w:tcPr>
          <w:p w14:paraId="15DA2FB6">
            <w:pPr>
              <w:jc w:val="right"/>
            </w:pPr>
            <w:r>
              <w:rPr>
                <w:rFonts w:hint="eastAsia"/>
              </w:rPr>
              <w:t>-</w:t>
            </w:r>
          </w:p>
        </w:tc>
      </w:tr>
      <w:tr w14:paraId="6BD8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41ECFF">
            <w:r>
              <w:rPr>
                <w:rFonts w:hint="eastAsia"/>
              </w:rPr>
              <w:t>华泰证券</w:t>
            </w:r>
          </w:p>
        </w:tc>
        <w:tc>
          <w:tcPr>
            <w:tcW w:w="1508" w:type="dxa"/>
            <w:vAlign w:val="center"/>
          </w:tcPr>
          <w:p w14:paraId="3DB67E8B">
            <w:pPr>
              <w:jc w:val="right"/>
            </w:pPr>
            <w:r>
              <w:rPr>
                <w:rFonts w:hint="eastAsia"/>
              </w:rPr>
              <w:t>-</w:t>
            </w:r>
          </w:p>
        </w:tc>
        <w:tc>
          <w:tcPr>
            <w:tcW w:w="895" w:type="dxa"/>
            <w:vAlign w:val="center"/>
          </w:tcPr>
          <w:p w14:paraId="3484DFB2">
            <w:pPr>
              <w:jc w:val="right"/>
            </w:pPr>
            <w:r>
              <w:rPr>
                <w:rFonts w:hint="eastAsia"/>
              </w:rPr>
              <w:t>-</w:t>
            </w:r>
          </w:p>
        </w:tc>
        <w:tc>
          <w:tcPr>
            <w:tcW w:w="1697" w:type="dxa"/>
            <w:vAlign w:val="center"/>
          </w:tcPr>
          <w:p w14:paraId="46DC6117">
            <w:pPr>
              <w:jc w:val="right"/>
            </w:pPr>
            <w:r>
              <w:rPr>
                <w:rFonts w:hint="eastAsia"/>
              </w:rPr>
              <w:t>-</w:t>
            </w:r>
          </w:p>
        </w:tc>
        <w:tc>
          <w:tcPr>
            <w:tcW w:w="895" w:type="dxa"/>
            <w:vAlign w:val="center"/>
          </w:tcPr>
          <w:p w14:paraId="047E9436">
            <w:pPr>
              <w:jc w:val="right"/>
            </w:pPr>
            <w:r>
              <w:rPr>
                <w:rFonts w:hint="eastAsia"/>
              </w:rPr>
              <w:t>-</w:t>
            </w:r>
          </w:p>
        </w:tc>
        <w:tc>
          <w:tcPr>
            <w:tcW w:w="1508" w:type="dxa"/>
            <w:vAlign w:val="center"/>
          </w:tcPr>
          <w:p w14:paraId="56935B0E">
            <w:pPr>
              <w:jc w:val="right"/>
            </w:pPr>
            <w:r>
              <w:rPr>
                <w:rFonts w:hint="eastAsia"/>
              </w:rPr>
              <w:t>-</w:t>
            </w:r>
          </w:p>
        </w:tc>
        <w:tc>
          <w:tcPr>
            <w:tcW w:w="900" w:type="dxa"/>
            <w:vAlign w:val="center"/>
          </w:tcPr>
          <w:p w14:paraId="27B295F6">
            <w:pPr>
              <w:jc w:val="right"/>
            </w:pPr>
            <w:r>
              <w:rPr>
                <w:rFonts w:hint="eastAsia"/>
              </w:rPr>
              <w:t>-</w:t>
            </w:r>
          </w:p>
        </w:tc>
      </w:tr>
    </w:tbl>
    <w:p w14:paraId="0A817205">
      <w:pPr>
        <w:pStyle w:val="23"/>
      </w:pPr>
      <w:bookmarkStart w:id="196" w:name="_Toc19500"/>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B93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00984B7">
            <w:pPr>
              <w:jc w:val="center"/>
            </w:pPr>
            <w:r>
              <w:rPr>
                <w:rFonts w:hint="eastAsia"/>
                <w:b/>
              </w:rPr>
              <w:t>序号</w:t>
            </w:r>
          </w:p>
        </w:tc>
        <w:tc>
          <w:tcPr>
            <w:tcW w:w="4319" w:type="dxa"/>
            <w:shd w:val="clear" w:color="auto" w:fill="BFBFBF"/>
            <w:vAlign w:val="center"/>
          </w:tcPr>
          <w:p w14:paraId="613B8B23">
            <w:pPr>
              <w:jc w:val="center"/>
            </w:pPr>
            <w:r>
              <w:rPr>
                <w:rFonts w:hint="eastAsia"/>
                <w:b/>
              </w:rPr>
              <w:t>公告事项</w:t>
            </w:r>
          </w:p>
        </w:tc>
        <w:tc>
          <w:tcPr>
            <w:tcW w:w="2076" w:type="dxa"/>
            <w:shd w:val="clear" w:color="auto" w:fill="BFBFBF"/>
            <w:vAlign w:val="center"/>
          </w:tcPr>
          <w:p w14:paraId="0AE16330">
            <w:pPr>
              <w:jc w:val="center"/>
            </w:pPr>
            <w:r>
              <w:rPr>
                <w:rFonts w:hint="eastAsia"/>
                <w:b/>
              </w:rPr>
              <w:t>法定披露方式</w:t>
            </w:r>
          </w:p>
        </w:tc>
        <w:tc>
          <w:tcPr>
            <w:tcW w:w="1218" w:type="dxa"/>
            <w:shd w:val="clear" w:color="auto" w:fill="BFBFBF"/>
            <w:vAlign w:val="center"/>
          </w:tcPr>
          <w:p w14:paraId="26EB26E0">
            <w:pPr>
              <w:jc w:val="center"/>
            </w:pPr>
            <w:r>
              <w:rPr>
                <w:rFonts w:hint="eastAsia"/>
                <w:b/>
              </w:rPr>
              <w:t>法定披露日期</w:t>
            </w:r>
          </w:p>
        </w:tc>
      </w:tr>
      <w:tr w14:paraId="175F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6E72D6">
            <w:pPr>
              <w:jc w:val="center"/>
            </w:pPr>
            <w:r>
              <w:rPr>
                <w:rFonts w:hint="eastAsia"/>
              </w:rPr>
              <w:t>1</w:t>
            </w:r>
          </w:p>
        </w:tc>
        <w:tc>
          <w:tcPr>
            <w:tcW w:w="4319" w:type="dxa"/>
            <w:vAlign w:val="center"/>
          </w:tcPr>
          <w:p w14:paraId="5B33C6FB">
            <w:r>
              <w:rPr>
                <w:rFonts w:hint="eastAsia"/>
              </w:rPr>
              <w:t>南方基金关于直销平台相关业务费率优惠的公告</w:t>
            </w:r>
          </w:p>
        </w:tc>
        <w:tc>
          <w:tcPr>
            <w:tcW w:w="2076" w:type="dxa"/>
            <w:vAlign w:val="center"/>
          </w:tcPr>
          <w:p w14:paraId="14764C3B">
            <w:r>
              <w:rPr>
                <w:rFonts w:hint="eastAsia"/>
              </w:rPr>
              <w:t>上海证券报、基金管理人网站、中国证监会基金电子披露网站</w:t>
            </w:r>
          </w:p>
        </w:tc>
        <w:tc>
          <w:tcPr>
            <w:tcW w:w="1218" w:type="dxa"/>
            <w:vAlign w:val="center"/>
          </w:tcPr>
          <w:p w14:paraId="0534921D">
            <w:r>
              <w:rPr>
                <w:rFonts w:hint="eastAsia"/>
              </w:rPr>
              <w:t>2025-01-01</w:t>
            </w:r>
          </w:p>
        </w:tc>
      </w:tr>
      <w:tr w14:paraId="4BC4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61F61D">
            <w:pPr>
              <w:jc w:val="center"/>
            </w:pPr>
            <w:r>
              <w:rPr>
                <w:rFonts w:hint="eastAsia"/>
              </w:rPr>
              <w:t>2</w:t>
            </w:r>
          </w:p>
        </w:tc>
        <w:tc>
          <w:tcPr>
            <w:tcW w:w="4319" w:type="dxa"/>
            <w:vAlign w:val="center"/>
          </w:tcPr>
          <w:p w14:paraId="029FD86E">
            <w:r>
              <w:rPr>
                <w:rFonts w:hint="eastAsia"/>
              </w:rPr>
              <w:t>关于南方中债0-2年国开行债券指数证券投资基金变更基金经理的公告</w:t>
            </w:r>
          </w:p>
        </w:tc>
        <w:tc>
          <w:tcPr>
            <w:tcW w:w="2076" w:type="dxa"/>
            <w:vAlign w:val="center"/>
          </w:tcPr>
          <w:p w14:paraId="172261D9">
            <w:r>
              <w:rPr>
                <w:rFonts w:hint="eastAsia"/>
              </w:rPr>
              <w:t>上海证券报、基金管理人网站、中国证监会基金电子披露网站</w:t>
            </w:r>
          </w:p>
        </w:tc>
        <w:tc>
          <w:tcPr>
            <w:tcW w:w="1218" w:type="dxa"/>
            <w:vAlign w:val="center"/>
          </w:tcPr>
          <w:p w14:paraId="150A63FE">
            <w:r>
              <w:rPr>
                <w:rFonts w:hint="eastAsia"/>
              </w:rPr>
              <w:t>2025-03-01</w:t>
            </w:r>
          </w:p>
        </w:tc>
      </w:tr>
      <w:tr w14:paraId="20FA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93DC9A">
            <w:pPr>
              <w:jc w:val="center"/>
            </w:pPr>
            <w:r>
              <w:rPr>
                <w:rFonts w:hint="eastAsia"/>
              </w:rPr>
              <w:t>3</w:t>
            </w:r>
          </w:p>
        </w:tc>
        <w:tc>
          <w:tcPr>
            <w:tcW w:w="4319" w:type="dxa"/>
            <w:vAlign w:val="center"/>
          </w:tcPr>
          <w:p w14:paraId="3DF35499">
            <w:r>
              <w:rPr>
                <w:rFonts w:hint="eastAsia"/>
              </w:rPr>
              <w:t>关于南方基金管理股份有限公司旗下部分指数基金指数使用费调整为基金管理人承担并修订基金合同的公告</w:t>
            </w:r>
          </w:p>
        </w:tc>
        <w:tc>
          <w:tcPr>
            <w:tcW w:w="2076" w:type="dxa"/>
            <w:vAlign w:val="center"/>
          </w:tcPr>
          <w:p w14:paraId="6780EDFA">
            <w:r>
              <w:rPr>
                <w:rFonts w:hint="eastAsia"/>
              </w:rPr>
              <w:t>上海证券报、基金管理人网站、中国证监会基金电子披露网站</w:t>
            </w:r>
          </w:p>
        </w:tc>
        <w:tc>
          <w:tcPr>
            <w:tcW w:w="1218" w:type="dxa"/>
            <w:vAlign w:val="center"/>
          </w:tcPr>
          <w:p w14:paraId="7BC91686">
            <w:r>
              <w:rPr>
                <w:rFonts w:hint="eastAsia"/>
              </w:rPr>
              <w:t>2025-03-19</w:t>
            </w:r>
          </w:p>
        </w:tc>
      </w:tr>
      <w:tr w14:paraId="4E04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881F25">
            <w:pPr>
              <w:jc w:val="center"/>
            </w:pPr>
            <w:r>
              <w:rPr>
                <w:rFonts w:hint="eastAsia"/>
              </w:rPr>
              <w:t>4</w:t>
            </w:r>
          </w:p>
        </w:tc>
        <w:tc>
          <w:tcPr>
            <w:tcW w:w="4319" w:type="dxa"/>
            <w:vAlign w:val="center"/>
          </w:tcPr>
          <w:p w14:paraId="2EE36F43">
            <w:r>
              <w:rPr>
                <w:rFonts w:hint="eastAsia"/>
              </w:rPr>
              <w:t>南方基金管理股份有限公司旗下公募基金通过证券公司证券交易及佣金支付情况（2024年度）</w:t>
            </w:r>
          </w:p>
        </w:tc>
        <w:tc>
          <w:tcPr>
            <w:tcW w:w="2076" w:type="dxa"/>
            <w:vAlign w:val="center"/>
          </w:tcPr>
          <w:p w14:paraId="0C73A6ED">
            <w:r>
              <w:rPr>
                <w:rFonts w:hint="eastAsia"/>
              </w:rPr>
              <w:t>上海证券报、基金管理人网站、中国证监会基金电子披露网站</w:t>
            </w:r>
          </w:p>
        </w:tc>
        <w:tc>
          <w:tcPr>
            <w:tcW w:w="1218" w:type="dxa"/>
            <w:vAlign w:val="center"/>
          </w:tcPr>
          <w:p w14:paraId="74C4EEBB">
            <w:r>
              <w:rPr>
                <w:rFonts w:hint="eastAsia"/>
              </w:rPr>
              <w:t>2025-03-31</w:t>
            </w:r>
          </w:p>
        </w:tc>
      </w:tr>
    </w:tbl>
    <w:p w14:paraId="62EB8ADC">
      <w:pPr>
        <w:pStyle w:val="26"/>
      </w:pPr>
      <w:bookmarkStart w:id="197" w:name="_Toc26315"/>
      <w:r>
        <w:t>影响投资者决策的其他重要信息</w:t>
      </w:r>
      <w:bookmarkEnd w:id="197"/>
    </w:p>
    <w:p w14:paraId="5ADBEDDC">
      <w:pPr>
        <w:pStyle w:val="23"/>
      </w:pPr>
      <w:bookmarkStart w:id="198" w:name="_Toc22480"/>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79A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780AC33">
            <w:r>
              <w:rPr>
                <w:rFonts w:hint="eastAsia"/>
              </w:rPr>
              <w:t>投资者类别</w:t>
            </w:r>
          </w:p>
        </w:tc>
        <w:tc>
          <w:tcPr>
            <w:tcW w:w="500" w:type="dxa"/>
            <w:gridSpan w:val="5"/>
            <w:vAlign w:val="center"/>
          </w:tcPr>
          <w:p w14:paraId="10A140B4">
            <w:r>
              <w:rPr>
                <w:rFonts w:hint="eastAsia"/>
              </w:rPr>
              <w:t>报告期内持有基金份额变化情况</w:t>
            </w:r>
          </w:p>
        </w:tc>
        <w:tc>
          <w:tcPr>
            <w:tcW w:w="1377" w:type="dxa"/>
            <w:gridSpan w:val="2"/>
            <w:vAlign w:val="center"/>
          </w:tcPr>
          <w:p w14:paraId="0CCAAAB1">
            <w:r>
              <w:rPr>
                <w:rFonts w:hint="eastAsia"/>
              </w:rPr>
              <w:t>报告期末持有基金情况</w:t>
            </w:r>
          </w:p>
        </w:tc>
      </w:tr>
      <w:tr w14:paraId="19BF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A3FF036"/>
        </w:tc>
        <w:tc>
          <w:tcPr>
            <w:tcW w:w="500" w:type="dxa"/>
            <w:vAlign w:val="center"/>
          </w:tcPr>
          <w:p w14:paraId="6DCD0D26">
            <w:r>
              <w:rPr>
                <w:rFonts w:hint="eastAsia"/>
              </w:rPr>
              <w:t>序号</w:t>
            </w:r>
          </w:p>
        </w:tc>
        <w:tc>
          <w:tcPr>
            <w:tcW w:w="876" w:type="dxa"/>
            <w:vAlign w:val="center"/>
          </w:tcPr>
          <w:p w14:paraId="45BE5033">
            <w:r>
              <w:rPr>
                <w:rFonts w:hint="eastAsia"/>
              </w:rPr>
              <w:t>持有基金份额比例达到或者超过20%的时间区间</w:t>
            </w:r>
          </w:p>
        </w:tc>
        <w:tc>
          <w:tcPr>
            <w:tcW w:w="1377" w:type="dxa"/>
            <w:vAlign w:val="center"/>
          </w:tcPr>
          <w:p w14:paraId="6FB3F3D1">
            <w:r>
              <w:rPr>
                <w:rFonts w:hint="eastAsia"/>
              </w:rPr>
              <w:t>期初份额</w:t>
            </w:r>
          </w:p>
        </w:tc>
        <w:tc>
          <w:tcPr>
            <w:tcW w:w="1377" w:type="dxa"/>
            <w:vAlign w:val="center"/>
          </w:tcPr>
          <w:p w14:paraId="4218B92E">
            <w:r>
              <w:rPr>
                <w:rFonts w:hint="eastAsia"/>
              </w:rPr>
              <w:t>申购份额</w:t>
            </w:r>
          </w:p>
        </w:tc>
        <w:tc>
          <w:tcPr>
            <w:tcW w:w="1377" w:type="dxa"/>
            <w:vAlign w:val="center"/>
          </w:tcPr>
          <w:p w14:paraId="137E69D8">
            <w:r>
              <w:rPr>
                <w:rFonts w:hint="eastAsia"/>
              </w:rPr>
              <w:t>赎回份额</w:t>
            </w:r>
          </w:p>
        </w:tc>
        <w:tc>
          <w:tcPr>
            <w:tcW w:w="1377" w:type="dxa"/>
            <w:vAlign w:val="center"/>
          </w:tcPr>
          <w:p w14:paraId="6224F6E6">
            <w:r>
              <w:rPr>
                <w:rFonts w:hint="eastAsia"/>
              </w:rPr>
              <w:t>持有份额</w:t>
            </w:r>
          </w:p>
        </w:tc>
        <w:tc>
          <w:tcPr>
            <w:tcW w:w="667" w:type="dxa"/>
            <w:vAlign w:val="center"/>
          </w:tcPr>
          <w:p w14:paraId="2A96BC2D">
            <w:r>
              <w:rPr>
                <w:rFonts w:hint="eastAsia"/>
              </w:rPr>
              <w:t>份额占比</w:t>
            </w:r>
          </w:p>
        </w:tc>
      </w:tr>
      <w:tr w14:paraId="3B6A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AEACD3F">
            <w:r>
              <w:rPr>
                <w:rFonts w:hint="eastAsia"/>
              </w:rPr>
              <w:t>机构</w:t>
            </w:r>
          </w:p>
        </w:tc>
        <w:tc>
          <w:tcPr>
            <w:tcW w:w="500" w:type="dxa"/>
            <w:vAlign w:val="center"/>
          </w:tcPr>
          <w:p w14:paraId="6D9FF84D">
            <w:pPr>
              <w:jc w:val="right"/>
            </w:pPr>
            <w:r>
              <w:rPr>
                <w:rFonts w:hint="eastAsia"/>
              </w:rPr>
              <w:t>1</w:t>
            </w:r>
          </w:p>
        </w:tc>
        <w:tc>
          <w:tcPr>
            <w:tcW w:w="876" w:type="dxa"/>
            <w:vAlign w:val="center"/>
          </w:tcPr>
          <w:p w14:paraId="5325BE55">
            <w:r>
              <w:rPr>
                <w:rFonts w:hint="eastAsia"/>
              </w:rPr>
              <w:t>20251014-20251111</w:t>
            </w:r>
          </w:p>
        </w:tc>
        <w:tc>
          <w:tcPr>
            <w:tcW w:w="1377" w:type="dxa"/>
            <w:vAlign w:val="center"/>
          </w:tcPr>
          <w:p w14:paraId="13C9426B">
            <w:pPr>
              <w:jc w:val="right"/>
            </w:pPr>
            <w:r>
              <w:rPr>
                <w:rFonts w:hint="eastAsia"/>
              </w:rPr>
              <w:t>-</w:t>
            </w:r>
          </w:p>
        </w:tc>
        <w:tc>
          <w:tcPr>
            <w:tcW w:w="1377" w:type="dxa"/>
            <w:vAlign w:val="center"/>
          </w:tcPr>
          <w:p w14:paraId="12075674">
            <w:pPr>
              <w:jc w:val="right"/>
            </w:pPr>
            <w:r>
              <w:rPr>
                <w:rFonts w:hint="eastAsia"/>
              </w:rPr>
              <w:t>194,250,194.25</w:t>
            </w:r>
          </w:p>
        </w:tc>
        <w:tc>
          <w:tcPr>
            <w:tcW w:w="1377" w:type="dxa"/>
            <w:vAlign w:val="center"/>
          </w:tcPr>
          <w:p w14:paraId="3BFA3B86">
            <w:pPr>
              <w:jc w:val="right"/>
            </w:pPr>
            <w:r>
              <w:rPr>
                <w:rFonts w:hint="eastAsia"/>
              </w:rPr>
              <w:t>194,250,194.25</w:t>
            </w:r>
          </w:p>
        </w:tc>
        <w:tc>
          <w:tcPr>
            <w:tcW w:w="1377" w:type="dxa"/>
            <w:vAlign w:val="center"/>
          </w:tcPr>
          <w:p w14:paraId="2E406143">
            <w:pPr>
              <w:jc w:val="right"/>
            </w:pPr>
            <w:r>
              <w:rPr>
                <w:rFonts w:hint="eastAsia"/>
              </w:rPr>
              <w:t>-</w:t>
            </w:r>
          </w:p>
        </w:tc>
        <w:tc>
          <w:tcPr>
            <w:tcW w:w="667" w:type="dxa"/>
            <w:vAlign w:val="center"/>
          </w:tcPr>
          <w:p w14:paraId="5BD2B4E2">
            <w:pPr>
              <w:jc w:val="right"/>
            </w:pPr>
            <w:r>
              <w:rPr>
                <w:rFonts w:hint="eastAsia"/>
              </w:rPr>
              <w:t>-</w:t>
            </w:r>
          </w:p>
        </w:tc>
      </w:tr>
      <w:tr w14:paraId="2864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06BB6E0">
            <w:r>
              <w:rPr>
                <w:rFonts w:hint="eastAsia"/>
              </w:rPr>
              <w:t>机构</w:t>
            </w:r>
          </w:p>
        </w:tc>
        <w:tc>
          <w:tcPr>
            <w:tcW w:w="500" w:type="dxa"/>
            <w:vAlign w:val="center"/>
          </w:tcPr>
          <w:p w14:paraId="1A183CB1">
            <w:pPr>
              <w:jc w:val="right"/>
            </w:pPr>
            <w:r>
              <w:rPr>
                <w:rFonts w:hint="eastAsia"/>
              </w:rPr>
              <w:t>2</w:t>
            </w:r>
          </w:p>
        </w:tc>
        <w:tc>
          <w:tcPr>
            <w:tcW w:w="876" w:type="dxa"/>
            <w:vAlign w:val="center"/>
          </w:tcPr>
          <w:p w14:paraId="501DD236">
            <w:r>
              <w:rPr>
                <w:rFonts w:hint="eastAsia"/>
              </w:rPr>
              <w:t>20250101-20251231</w:t>
            </w:r>
          </w:p>
        </w:tc>
        <w:tc>
          <w:tcPr>
            <w:tcW w:w="1377" w:type="dxa"/>
            <w:vAlign w:val="center"/>
          </w:tcPr>
          <w:p w14:paraId="1FB8D897">
            <w:pPr>
              <w:jc w:val="right"/>
            </w:pPr>
            <w:r>
              <w:rPr>
                <w:rFonts w:hint="eastAsia"/>
              </w:rPr>
              <w:t>493,242,478.05</w:t>
            </w:r>
          </w:p>
        </w:tc>
        <w:tc>
          <w:tcPr>
            <w:tcW w:w="1377" w:type="dxa"/>
            <w:vAlign w:val="center"/>
          </w:tcPr>
          <w:p w14:paraId="4A588705">
            <w:pPr>
              <w:jc w:val="right"/>
            </w:pPr>
            <w:r>
              <w:rPr>
                <w:rFonts w:hint="eastAsia"/>
              </w:rPr>
              <w:t>-</w:t>
            </w:r>
          </w:p>
        </w:tc>
        <w:tc>
          <w:tcPr>
            <w:tcW w:w="1377" w:type="dxa"/>
            <w:vAlign w:val="center"/>
          </w:tcPr>
          <w:p w14:paraId="4B178DBA">
            <w:pPr>
              <w:jc w:val="right"/>
            </w:pPr>
            <w:r>
              <w:rPr>
                <w:rFonts w:hint="eastAsia"/>
              </w:rPr>
              <w:t>-</w:t>
            </w:r>
          </w:p>
        </w:tc>
        <w:tc>
          <w:tcPr>
            <w:tcW w:w="1377" w:type="dxa"/>
            <w:vAlign w:val="center"/>
          </w:tcPr>
          <w:p w14:paraId="2EE80DF0">
            <w:pPr>
              <w:jc w:val="right"/>
            </w:pPr>
            <w:r>
              <w:rPr>
                <w:rFonts w:hint="eastAsia"/>
              </w:rPr>
              <w:t>493,242,478.05</w:t>
            </w:r>
          </w:p>
        </w:tc>
        <w:tc>
          <w:tcPr>
            <w:tcW w:w="667" w:type="dxa"/>
            <w:vAlign w:val="center"/>
          </w:tcPr>
          <w:p w14:paraId="6A69E4C9">
            <w:pPr>
              <w:jc w:val="right"/>
            </w:pPr>
            <w:r>
              <w:rPr>
                <w:rFonts w:hint="eastAsia"/>
              </w:rPr>
              <w:t>56.70%</w:t>
            </w:r>
          </w:p>
        </w:tc>
      </w:tr>
      <w:tr w14:paraId="7525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E792D30">
            <w:r>
              <w:rPr>
                <w:rFonts w:hint="eastAsia"/>
              </w:rPr>
              <w:t>机构</w:t>
            </w:r>
          </w:p>
        </w:tc>
        <w:tc>
          <w:tcPr>
            <w:tcW w:w="500" w:type="dxa"/>
            <w:vAlign w:val="center"/>
          </w:tcPr>
          <w:p w14:paraId="48151211">
            <w:pPr>
              <w:jc w:val="right"/>
            </w:pPr>
            <w:r>
              <w:rPr>
                <w:rFonts w:hint="eastAsia"/>
              </w:rPr>
              <w:t>3</w:t>
            </w:r>
          </w:p>
        </w:tc>
        <w:tc>
          <w:tcPr>
            <w:tcW w:w="876" w:type="dxa"/>
            <w:vAlign w:val="center"/>
          </w:tcPr>
          <w:p w14:paraId="3489C977">
            <w:r>
              <w:rPr>
                <w:rFonts w:hint="eastAsia"/>
              </w:rPr>
              <w:t>20250101-20250210</w:t>
            </w:r>
          </w:p>
        </w:tc>
        <w:tc>
          <w:tcPr>
            <w:tcW w:w="1377" w:type="dxa"/>
            <w:vAlign w:val="center"/>
          </w:tcPr>
          <w:p w14:paraId="482FBD50">
            <w:pPr>
              <w:jc w:val="right"/>
            </w:pPr>
            <w:r>
              <w:rPr>
                <w:rFonts w:hint="eastAsia"/>
              </w:rPr>
              <w:t>295,916,255.67</w:t>
            </w:r>
          </w:p>
        </w:tc>
        <w:tc>
          <w:tcPr>
            <w:tcW w:w="1377" w:type="dxa"/>
            <w:vAlign w:val="center"/>
          </w:tcPr>
          <w:p w14:paraId="65FE47A4">
            <w:pPr>
              <w:jc w:val="right"/>
            </w:pPr>
            <w:r>
              <w:rPr>
                <w:rFonts w:hint="eastAsia"/>
              </w:rPr>
              <w:t>-</w:t>
            </w:r>
          </w:p>
        </w:tc>
        <w:tc>
          <w:tcPr>
            <w:tcW w:w="1377" w:type="dxa"/>
            <w:vAlign w:val="center"/>
          </w:tcPr>
          <w:p w14:paraId="532FA817">
            <w:pPr>
              <w:jc w:val="right"/>
            </w:pPr>
            <w:r>
              <w:rPr>
                <w:rFonts w:hint="eastAsia"/>
              </w:rPr>
              <w:t>295,916,255.67</w:t>
            </w:r>
          </w:p>
        </w:tc>
        <w:tc>
          <w:tcPr>
            <w:tcW w:w="1377" w:type="dxa"/>
            <w:vAlign w:val="center"/>
          </w:tcPr>
          <w:p w14:paraId="1C70E16A">
            <w:pPr>
              <w:jc w:val="right"/>
            </w:pPr>
            <w:r>
              <w:rPr>
                <w:rFonts w:hint="eastAsia"/>
              </w:rPr>
              <w:t>-</w:t>
            </w:r>
          </w:p>
        </w:tc>
        <w:tc>
          <w:tcPr>
            <w:tcW w:w="667" w:type="dxa"/>
            <w:vAlign w:val="center"/>
          </w:tcPr>
          <w:p w14:paraId="5A4E7140">
            <w:pPr>
              <w:jc w:val="right"/>
            </w:pPr>
            <w:r>
              <w:rPr>
                <w:rFonts w:hint="eastAsia"/>
              </w:rPr>
              <w:t>-</w:t>
            </w:r>
          </w:p>
        </w:tc>
      </w:tr>
      <w:tr w14:paraId="3FC5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BE0A101">
            <w:r>
              <w:rPr>
                <w:rFonts w:hint="eastAsia"/>
              </w:rPr>
              <w:t>机构</w:t>
            </w:r>
          </w:p>
        </w:tc>
        <w:tc>
          <w:tcPr>
            <w:tcW w:w="500" w:type="dxa"/>
            <w:vAlign w:val="center"/>
          </w:tcPr>
          <w:p w14:paraId="40B41B7B">
            <w:pPr>
              <w:jc w:val="right"/>
            </w:pPr>
            <w:r>
              <w:rPr>
                <w:rFonts w:hint="eastAsia"/>
              </w:rPr>
              <w:t>4</w:t>
            </w:r>
          </w:p>
        </w:tc>
        <w:tc>
          <w:tcPr>
            <w:tcW w:w="876" w:type="dxa"/>
            <w:vAlign w:val="center"/>
          </w:tcPr>
          <w:p w14:paraId="6D2F9480">
            <w:r>
              <w:rPr>
                <w:rFonts w:hint="eastAsia"/>
              </w:rPr>
              <w:t>20250227-20250304,20250401-20250925</w:t>
            </w:r>
          </w:p>
        </w:tc>
        <w:tc>
          <w:tcPr>
            <w:tcW w:w="1377" w:type="dxa"/>
            <w:vAlign w:val="center"/>
          </w:tcPr>
          <w:p w14:paraId="23E3B434">
            <w:pPr>
              <w:jc w:val="right"/>
            </w:pPr>
            <w:r>
              <w:rPr>
                <w:rFonts w:hint="eastAsia"/>
              </w:rPr>
              <w:t>198,215,956.39</w:t>
            </w:r>
          </w:p>
        </w:tc>
        <w:tc>
          <w:tcPr>
            <w:tcW w:w="1377" w:type="dxa"/>
            <w:vAlign w:val="center"/>
          </w:tcPr>
          <w:p w14:paraId="34840424">
            <w:pPr>
              <w:jc w:val="right"/>
            </w:pPr>
            <w:r>
              <w:rPr>
                <w:rFonts w:hint="eastAsia"/>
              </w:rPr>
              <w:t>-</w:t>
            </w:r>
          </w:p>
        </w:tc>
        <w:tc>
          <w:tcPr>
            <w:tcW w:w="1377" w:type="dxa"/>
            <w:vAlign w:val="center"/>
          </w:tcPr>
          <w:p w14:paraId="0D21567B">
            <w:pPr>
              <w:jc w:val="right"/>
            </w:pPr>
            <w:r>
              <w:rPr>
                <w:rFonts w:hint="eastAsia"/>
              </w:rPr>
              <w:t>198,215,956.39</w:t>
            </w:r>
          </w:p>
        </w:tc>
        <w:tc>
          <w:tcPr>
            <w:tcW w:w="1377" w:type="dxa"/>
            <w:vAlign w:val="center"/>
          </w:tcPr>
          <w:p w14:paraId="13BD479E">
            <w:pPr>
              <w:jc w:val="right"/>
            </w:pPr>
            <w:r>
              <w:rPr>
                <w:rFonts w:hint="eastAsia"/>
              </w:rPr>
              <w:t>-</w:t>
            </w:r>
          </w:p>
        </w:tc>
        <w:tc>
          <w:tcPr>
            <w:tcW w:w="667" w:type="dxa"/>
            <w:vAlign w:val="center"/>
          </w:tcPr>
          <w:p w14:paraId="566F76CE">
            <w:pPr>
              <w:jc w:val="right"/>
            </w:pPr>
            <w:r>
              <w:rPr>
                <w:rFonts w:hint="eastAsia"/>
              </w:rPr>
              <w:t>-</w:t>
            </w:r>
          </w:p>
        </w:tc>
      </w:tr>
      <w:tr w14:paraId="6DB8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7C423A7">
            <w:r>
              <w:rPr>
                <w:rFonts w:hint="eastAsia"/>
              </w:rPr>
              <w:t>产品特有风险</w:t>
            </w:r>
          </w:p>
        </w:tc>
      </w:tr>
      <w:tr w14:paraId="647C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9E50DB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71E293D">
      <w:pPr>
        <w:pStyle w:val="23"/>
      </w:pPr>
      <w:bookmarkStart w:id="199" w:name="_Toc12295"/>
      <w:r>
        <w:t>影响投资者决策的其他重要信息</w:t>
      </w:r>
      <w:bookmarkEnd w:id="199"/>
    </w:p>
    <w:p w14:paraId="12843DAF">
      <w:pPr>
        <w:pStyle w:val="18"/>
        <w:rPr>
          <w:rFonts w:hint="eastAsia"/>
        </w:rPr>
      </w:pPr>
      <w:r>
        <w:rPr>
          <w:rFonts w:hint="eastAsia"/>
        </w:rPr>
        <w:t>无。</w:t>
      </w:r>
    </w:p>
    <w:p w14:paraId="70EB29B1">
      <w:pPr>
        <w:pStyle w:val="26"/>
      </w:pPr>
      <w:bookmarkStart w:id="200" w:name="_Toc7100"/>
      <w:r>
        <w:t>备查文件目录</w:t>
      </w:r>
      <w:bookmarkEnd w:id="200"/>
    </w:p>
    <w:p w14:paraId="7AC330F8">
      <w:pPr>
        <w:pStyle w:val="23"/>
      </w:pPr>
      <w:bookmarkStart w:id="201" w:name="_Toc22788"/>
      <w:r>
        <w:t>备查文件目录</w:t>
      </w:r>
      <w:bookmarkEnd w:id="201"/>
    </w:p>
    <w:p w14:paraId="77320EEB">
      <w:pPr>
        <w:pStyle w:val="18"/>
        <w:rPr>
          <w:rFonts w:hint="eastAsia"/>
        </w:rPr>
      </w:pPr>
      <w:r>
        <w:rPr>
          <w:rFonts w:hint="eastAsia"/>
        </w:rPr>
        <w:t>1、中国证监会批准设立南方中债0-2年国开行债券指数证券投资基金的文件；</w:t>
      </w:r>
    </w:p>
    <w:p w14:paraId="5C5A29E5">
      <w:pPr>
        <w:pStyle w:val="18"/>
        <w:rPr>
          <w:rFonts w:hint="eastAsia"/>
        </w:rPr>
      </w:pPr>
      <w:r>
        <w:rPr>
          <w:rFonts w:hint="eastAsia"/>
        </w:rPr>
        <w:t>2、《南方中债0-2年国开行债券指数证券投资基金基金合同》；</w:t>
      </w:r>
    </w:p>
    <w:p w14:paraId="65C1DD4B">
      <w:pPr>
        <w:pStyle w:val="18"/>
        <w:rPr>
          <w:rFonts w:hint="eastAsia"/>
        </w:rPr>
      </w:pPr>
      <w:r>
        <w:rPr>
          <w:rFonts w:hint="eastAsia"/>
        </w:rPr>
        <w:t>3、《南方中债0-2年国开行债券指数证券投资基金托管协议》；</w:t>
      </w:r>
    </w:p>
    <w:p w14:paraId="358C6713">
      <w:pPr>
        <w:pStyle w:val="18"/>
        <w:rPr>
          <w:rFonts w:hint="eastAsia"/>
        </w:rPr>
      </w:pPr>
      <w:r>
        <w:rPr>
          <w:rFonts w:hint="eastAsia"/>
        </w:rPr>
        <w:t>4、基金管理人业务资格批件、营业执照；</w:t>
      </w:r>
    </w:p>
    <w:p w14:paraId="1A49E846">
      <w:pPr>
        <w:pStyle w:val="18"/>
        <w:rPr>
          <w:rFonts w:hint="eastAsia"/>
        </w:rPr>
      </w:pPr>
      <w:r>
        <w:rPr>
          <w:rFonts w:hint="eastAsia"/>
        </w:rPr>
        <w:t>5、报告期内在选定报刊上披露的各项公告；</w:t>
      </w:r>
    </w:p>
    <w:p w14:paraId="38565EA5">
      <w:pPr>
        <w:pStyle w:val="18"/>
        <w:rPr>
          <w:rFonts w:hint="eastAsia"/>
        </w:rPr>
      </w:pPr>
      <w:r>
        <w:rPr>
          <w:rFonts w:hint="eastAsia"/>
        </w:rPr>
        <w:t>6、《南方中债0-2年国开行债券指数证券投资基金2025年年度报告》原文。</w:t>
      </w:r>
    </w:p>
    <w:p w14:paraId="58ED002C">
      <w:pPr>
        <w:pStyle w:val="23"/>
      </w:pPr>
      <w:bookmarkStart w:id="202" w:name="_Toc18345"/>
      <w:r>
        <w:t>存放地点</w:t>
      </w:r>
      <w:bookmarkEnd w:id="202"/>
    </w:p>
    <w:p w14:paraId="0E663DD0">
      <w:pPr>
        <w:pStyle w:val="18"/>
        <w:rPr>
          <w:rFonts w:hint="eastAsia"/>
        </w:rPr>
      </w:pPr>
      <w:r>
        <w:rPr>
          <w:rFonts w:hint="eastAsia"/>
        </w:rPr>
        <w:t>深圳市福田区莲花街道益田路5999号基金大厦32-42楼。</w:t>
      </w:r>
    </w:p>
    <w:p w14:paraId="73FF8178">
      <w:pPr>
        <w:pStyle w:val="23"/>
      </w:pPr>
      <w:bookmarkStart w:id="203" w:name="_Toc20785"/>
      <w:r>
        <w:t>查阅方式</w:t>
      </w:r>
      <w:bookmarkEnd w:id="203"/>
    </w:p>
    <w:p w14:paraId="16F58E6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93EE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514E3">
    <w:pPr>
      <w:pStyle w:val="7"/>
      <w:pBdr>
        <w:bottom w:val="single" w:color="auto" w:sz="4" w:space="1"/>
      </w:pBdr>
      <w:jc w:val="right"/>
    </w:pPr>
    <w:r>
      <w:t>南方中债0-2年国开行债券指数证券投资基金2025年年度报告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3044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1C24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35B025B70ABF4C4EAA1CF6809D09F0A4_12</vt:lpwstr>
  </property>
</Properties>
</file>