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CE482">
      <w:pPr>
        <w:pStyle w:val="18"/>
        <w:ind w:firstLine="420"/>
      </w:pPr>
      <w:bookmarkStart w:id="205" w:name="_GoBack"/>
      <w:bookmarkEnd w:id="205"/>
    </w:p>
    <w:p w14:paraId="116B2125">
      <w:pPr>
        <w:jc w:val="center"/>
        <w:rPr>
          <w:rFonts w:ascii="宋体" w:hAnsi="宋体"/>
          <w:b/>
          <w:bCs/>
          <w:sz w:val="28"/>
          <w:szCs w:val="30"/>
        </w:rPr>
      </w:pPr>
    </w:p>
    <w:p w14:paraId="22361C56">
      <w:pPr>
        <w:jc w:val="center"/>
        <w:rPr>
          <w:rFonts w:ascii="宋体" w:hAnsi="宋体"/>
          <w:b/>
          <w:bCs/>
          <w:sz w:val="48"/>
          <w:szCs w:val="30"/>
        </w:rPr>
      </w:pPr>
      <w:r>
        <w:rPr>
          <w:rFonts w:ascii="宋体" w:hAnsi="宋体"/>
          <w:b/>
          <w:bCs/>
          <w:sz w:val="48"/>
          <w:szCs w:val="30"/>
        </w:rPr>
        <w:t>南方宁利一年定期开放债券型发起式证券投资基金2025年年度报告</w:t>
      </w:r>
    </w:p>
    <w:p w14:paraId="26756E57">
      <w:pPr>
        <w:jc w:val="center"/>
        <w:rPr>
          <w:rFonts w:ascii="宋体" w:hAnsi="宋体"/>
          <w:b/>
          <w:bCs/>
          <w:sz w:val="48"/>
          <w:szCs w:val="30"/>
        </w:rPr>
      </w:pPr>
      <w:bookmarkStart w:id="0" w:name="OLE_LINK2"/>
      <w:bookmarkStart w:id="1" w:name="OLE_LINK1"/>
    </w:p>
    <w:p w14:paraId="284A621A">
      <w:pPr>
        <w:jc w:val="center"/>
        <w:rPr>
          <w:rFonts w:ascii="宋体" w:hAnsi="宋体"/>
          <w:b/>
          <w:bCs/>
          <w:sz w:val="28"/>
          <w:szCs w:val="30"/>
        </w:rPr>
      </w:pPr>
    </w:p>
    <w:bookmarkEnd w:id="0"/>
    <w:bookmarkEnd w:id="1"/>
    <w:p w14:paraId="7C57B111">
      <w:pPr>
        <w:jc w:val="center"/>
        <w:rPr>
          <w:rFonts w:ascii="宋体" w:hAnsi="宋体"/>
          <w:b/>
          <w:bCs/>
          <w:sz w:val="28"/>
          <w:szCs w:val="30"/>
        </w:rPr>
      </w:pPr>
      <w:r>
        <w:rPr>
          <w:rFonts w:ascii="宋体" w:hAnsi="宋体"/>
          <w:b/>
          <w:bCs/>
          <w:sz w:val="28"/>
          <w:szCs w:val="30"/>
        </w:rPr>
        <w:t>2025年12月31日</w:t>
      </w:r>
    </w:p>
    <w:p w14:paraId="6DA4DAD9">
      <w:pPr>
        <w:jc w:val="center"/>
        <w:rPr>
          <w:rFonts w:ascii="宋体" w:hAnsi="宋体"/>
          <w:sz w:val="28"/>
          <w:szCs w:val="30"/>
        </w:rPr>
      </w:pPr>
    </w:p>
    <w:p w14:paraId="595F0405">
      <w:pPr>
        <w:jc w:val="center"/>
        <w:rPr>
          <w:rFonts w:ascii="宋体" w:hAnsi="宋体"/>
          <w:sz w:val="28"/>
          <w:szCs w:val="30"/>
        </w:rPr>
      </w:pPr>
    </w:p>
    <w:p w14:paraId="14474371">
      <w:pPr>
        <w:jc w:val="center"/>
        <w:rPr>
          <w:rFonts w:ascii="宋体" w:hAnsi="宋体"/>
          <w:sz w:val="28"/>
          <w:szCs w:val="30"/>
        </w:rPr>
      </w:pPr>
    </w:p>
    <w:p w14:paraId="67EE132A">
      <w:pPr>
        <w:jc w:val="center"/>
        <w:rPr>
          <w:rFonts w:ascii="宋体" w:hAnsi="宋体"/>
          <w:sz w:val="28"/>
          <w:szCs w:val="30"/>
        </w:rPr>
      </w:pPr>
    </w:p>
    <w:p w14:paraId="1E097206">
      <w:pPr>
        <w:jc w:val="center"/>
        <w:rPr>
          <w:rFonts w:ascii="宋体" w:hAnsi="宋体"/>
          <w:sz w:val="28"/>
          <w:szCs w:val="30"/>
        </w:rPr>
      </w:pPr>
    </w:p>
    <w:p w14:paraId="6F3891F7">
      <w:pPr>
        <w:jc w:val="center"/>
        <w:rPr>
          <w:rFonts w:ascii="宋体" w:hAnsi="宋体"/>
          <w:sz w:val="28"/>
          <w:szCs w:val="30"/>
        </w:rPr>
      </w:pPr>
    </w:p>
    <w:p w14:paraId="2A19B029">
      <w:pPr>
        <w:jc w:val="center"/>
        <w:rPr>
          <w:rFonts w:ascii="宋体" w:hAnsi="宋体"/>
          <w:sz w:val="28"/>
          <w:szCs w:val="30"/>
        </w:rPr>
      </w:pPr>
    </w:p>
    <w:p w14:paraId="0046C6AD">
      <w:pPr>
        <w:jc w:val="center"/>
        <w:rPr>
          <w:rFonts w:ascii="宋体" w:hAnsi="宋体"/>
          <w:sz w:val="28"/>
          <w:szCs w:val="30"/>
        </w:rPr>
      </w:pPr>
    </w:p>
    <w:p w14:paraId="12E47D2E">
      <w:pPr>
        <w:jc w:val="center"/>
        <w:rPr>
          <w:rFonts w:ascii="宋体" w:hAnsi="宋体"/>
          <w:sz w:val="28"/>
          <w:szCs w:val="30"/>
        </w:rPr>
      </w:pPr>
    </w:p>
    <w:p w14:paraId="629D9B92">
      <w:pPr>
        <w:jc w:val="center"/>
        <w:rPr>
          <w:rFonts w:ascii="宋体" w:hAnsi="宋体"/>
          <w:sz w:val="28"/>
          <w:szCs w:val="30"/>
        </w:rPr>
      </w:pPr>
    </w:p>
    <w:p w14:paraId="0C43166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1374B82">
      <w:pPr>
        <w:ind w:firstLine="1687" w:firstLineChars="600"/>
        <w:rPr>
          <w:rFonts w:ascii="宋体" w:hAnsi="宋体"/>
          <w:b/>
          <w:bCs/>
          <w:sz w:val="28"/>
          <w:szCs w:val="30"/>
        </w:rPr>
      </w:pPr>
      <w:r>
        <w:rPr>
          <w:rFonts w:hint="eastAsia" w:ascii="宋体" w:hAnsi="宋体"/>
          <w:b/>
          <w:bCs/>
          <w:sz w:val="28"/>
          <w:szCs w:val="30"/>
        </w:rPr>
        <w:t>基金托管人：上海银行股份有限公司</w:t>
      </w:r>
    </w:p>
    <w:p w14:paraId="608342A7">
      <w:pPr>
        <w:ind w:firstLine="1687" w:firstLineChars="600"/>
        <w:rPr>
          <w:rFonts w:ascii="宋体" w:hAnsi="宋体"/>
          <w:b/>
          <w:bCs/>
          <w:sz w:val="28"/>
          <w:szCs w:val="30"/>
        </w:rPr>
      </w:pPr>
      <w:r>
        <w:rPr>
          <w:rFonts w:hint="eastAsia" w:ascii="宋体" w:hAnsi="宋体"/>
          <w:b/>
          <w:bCs/>
          <w:sz w:val="28"/>
          <w:szCs w:val="30"/>
        </w:rPr>
        <w:t>送出日期：2026年3月31日</w:t>
      </w:r>
    </w:p>
    <w:p w14:paraId="2C78654B">
      <w:pPr>
        <w:ind w:firstLine="1687" w:firstLineChars="600"/>
        <w:rPr>
          <w:rFonts w:ascii="宋体" w:hAnsi="宋体"/>
          <w:b/>
          <w:bCs/>
          <w:sz w:val="28"/>
          <w:szCs w:val="30"/>
        </w:rPr>
      </w:pPr>
    </w:p>
    <w:p w14:paraId="7F2D3E7C">
      <w:pPr>
        <w:snapToGrid w:val="0"/>
        <w:spacing w:line="360" w:lineRule="auto"/>
        <w:jc w:val="left"/>
      </w:pPr>
      <w:r>
        <w:br w:type="page"/>
      </w:r>
    </w:p>
    <w:p w14:paraId="7FAAED18"/>
    <w:p w14:paraId="06917E7B">
      <w:pPr>
        <w:pStyle w:val="26"/>
      </w:pPr>
      <w:bookmarkStart w:id="2" w:name="_Toc9932"/>
      <w:r>
        <w:t>重要提示及目录</w:t>
      </w:r>
      <w:bookmarkEnd w:id="2"/>
    </w:p>
    <w:p w14:paraId="1B533B03">
      <w:pPr>
        <w:pStyle w:val="23"/>
      </w:pPr>
      <w:bookmarkStart w:id="3" w:name="_Toc8176"/>
      <w:r>
        <w:t>重要提示</w:t>
      </w:r>
      <w:bookmarkEnd w:id="3"/>
    </w:p>
    <w:p w14:paraId="73C18FA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107F138B">
      <w:pPr>
        <w:pStyle w:val="18"/>
        <w:rPr>
          <w:rFonts w:hint="eastAsia"/>
        </w:rPr>
      </w:pPr>
      <w:r>
        <w:rPr>
          <w:rFonts w:hint="eastAsia"/>
        </w:rPr>
        <w:t>本年度报告已经三分之二以上独立董事签字同意，并由董事长签发。</w:t>
      </w:r>
    </w:p>
    <w:p w14:paraId="745337F5">
      <w:pPr>
        <w:pStyle w:val="18"/>
        <w:rPr>
          <w:rFonts w:hint="eastAsia"/>
        </w:rPr>
      </w:pPr>
      <w:r>
        <w:rPr>
          <w:rFonts w:hint="eastAsia"/>
        </w:rPr>
        <w:t>基金托管人上海银行股份有限公司根据本基金合同规定，于2026年3月27日复核了本报告中的财务指标、净值表现、利润分配情况、财务会计报告、投资组合报告等内容，保证复核内容不存在虚假记载、误导性陈述或者重大遗漏。</w:t>
      </w:r>
    </w:p>
    <w:p w14:paraId="10126E5D">
      <w:pPr>
        <w:pStyle w:val="18"/>
        <w:rPr>
          <w:rFonts w:hint="eastAsia"/>
        </w:rPr>
      </w:pPr>
      <w:r>
        <w:rPr>
          <w:rFonts w:hint="eastAsia"/>
        </w:rPr>
        <w:t>基金管理人承诺以诚实信用、勤勉尽责的原则管理和运用基金资产，但不保证基金一定盈利。</w:t>
      </w:r>
    </w:p>
    <w:p w14:paraId="24B0F5A9">
      <w:pPr>
        <w:pStyle w:val="18"/>
        <w:rPr>
          <w:rFonts w:hint="eastAsia"/>
        </w:rPr>
      </w:pPr>
      <w:r>
        <w:rPr>
          <w:rFonts w:hint="eastAsia"/>
        </w:rPr>
        <w:t>基金的过往业绩并不代表其未来表现。投资有风险，投资者在作出投资决策前应仔细阅读本基金的招募说明书及其更新。</w:t>
      </w:r>
    </w:p>
    <w:p w14:paraId="36D9AA22">
      <w:pPr>
        <w:pStyle w:val="18"/>
        <w:rPr>
          <w:rFonts w:hint="eastAsia"/>
        </w:rPr>
      </w:pPr>
      <w:r>
        <w:rPr>
          <w:rFonts w:hint="eastAsia"/>
        </w:rPr>
        <w:t>本报告期自2025年1月1日起至12月31日止。</w:t>
      </w:r>
    </w:p>
    <w:p w14:paraId="4502B919">
      <w:pPr>
        <w:pStyle w:val="23"/>
        <w:pageBreakBefore/>
      </w:pPr>
      <w:bookmarkStart w:id="4" w:name="_Toc18270"/>
      <w:r>
        <w:t>目录</w:t>
      </w:r>
      <w:bookmarkEnd w:id="4"/>
    </w:p>
    <w:sdt>
      <w:sdtPr>
        <w:rPr>
          <w:rFonts w:ascii="宋体" w:hAnsi="宋体" w:eastAsia="宋体"/>
          <w:color w:val="DBDBDB"/>
          <w:sz w:val="21"/>
          <w:szCs w:val="24"/>
          <w:lang w:val="en-US" w:eastAsia="zh-CN" w:bidi="ar-SA"/>
        </w:rPr>
        <w:id w:val="62904"/>
        <w:docPartObj>
          <w:docPartGallery w:val="Table of Contents"/>
          <w:docPartUnique/>
        </w:docPartObj>
      </w:sdtPr>
      <w:sdtEndPr>
        <w:rPr>
          <w:rFonts w:ascii="宋体" w:hAnsi="宋体" w:eastAsia="宋体"/>
          <w:b/>
          <w:color w:val="DBDBDB"/>
          <w:sz w:val="21"/>
          <w:szCs w:val="24"/>
          <w:lang w:val="en-US" w:eastAsia="zh-CN" w:bidi="ar-SA"/>
        </w:rPr>
      </w:sdtEndPr>
      <w:sdtContent>
        <w:p w14:paraId="5FBF7B5D">
          <w:pPr>
            <w:pStyle w:val="61"/>
            <w:spacing w:before="0" w:beforeLines="0" w:after="0" w:afterLines="0" w:line="240" w:lineRule="auto"/>
            <w:ind w:left="0" w:leftChars="0" w:right="0" w:rightChars="0" w:firstLine="0" w:firstLineChars="0"/>
            <w:jc w:val="center"/>
            <w:rPr>
              <w:b/>
            </w:rPr>
          </w:pPr>
          <w:r>
            <w:rPr>
              <w:b/>
              <w:lang w:val="zh-CN"/>
            </w:rPr>
            <w:t>目录</w:t>
          </w:r>
        </w:p>
        <w:p w14:paraId="74830621">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_Toc9932 </w:instrText>
          </w:r>
          <w:r>
            <w:fldChar w:fldCharType="separate"/>
          </w:r>
          <w:r>
            <w:rPr>
              <w:rFonts w:hint="eastAsia"/>
            </w:rPr>
            <w:t xml:space="preserve">§1 </w:t>
          </w:r>
          <w:r>
            <w:t>重要提示及目录</w:t>
          </w:r>
          <w:r>
            <w:tab/>
          </w:r>
          <w:r>
            <w:fldChar w:fldCharType="begin"/>
          </w:r>
          <w:r>
            <w:instrText xml:space="preserve"> PAGEREF _Toc9932 \h </w:instrText>
          </w:r>
          <w:r>
            <w:fldChar w:fldCharType="separate"/>
          </w:r>
          <w:r>
            <w:t>1</w:t>
          </w:r>
          <w:r>
            <w:fldChar w:fldCharType="end"/>
          </w:r>
          <w:r>
            <w:fldChar w:fldCharType="end"/>
          </w:r>
        </w:p>
        <w:p w14:paraId="0F776020">
          <w:pPr>
            <w:pStyle w:val="10"/>
            <w:tabs>
              <w:tab w:val="right" w:leader="dot" w:pos="8306"/>
            </w:tabs>
          </w:pPr>
          <w:r>
            <w:fldChar w:fldCharType="begin"/>
          </w:r>
          <w:r>
            <w:instrText xml:space="preserve"> HYPERLINK \l _Toc8176 </w:instrText>
          </w:r>
          <w:r>
            <w:fldChar w:fldCharType="separate"/>
          </w:r>
          <w:r>
            <w:rPr>
              <w:rFonts w:hint="eastAsia"/>
            </w:rPr>
            <w:t xml:space="preserve">1.1 </w:t>
          </w:r>
          <w:r>
            <w:t>重要提示</w:t>
          </w:r>
          <w:r>
            <w:tab/>
          </w:r>
          <w:r>
            <w:fldChar w:fldCharType="begin"/>
          </w:r>
          <w:r>
            <w:instrText xml:space="preserve"> PAGEREF _Toc8176 \h </w:instrText>
          </w:r>
          <w:r>
            <w:fldChar w:fldCharType="separate"/>
          </w:r>
          <w:r>
            <w:t>1</w:t>
          </w:r>
          <w:r>
            <w:fldChar w:fldCharType="end"/>
          </w:r>
          <w:r>
            <w:fldChar w:fldCharType="end"/>
          </w:r>
        </w:p>
        <w:p w14:paraId="24330534">
          <w:pPr>
            <w:pStyle w:val="10"/>
            <w:tabs>
              <w:tab w:val="right" w:leader="dot" w:pos="8306"/>
            </w:tabs>
          </w:pPr>
          <w:r>
            <w:fldChar w:fldCharType="begin"/>
          </w:r>
          <w:r>
            <w:instrText xml:space="preserve"> HYPERLINK \l _Toc18270 </w:instrText>
          </w:r>
          <w:r>
            <w:fldChar w:fldCharType="separate"/>
          </w:r>
          <w:r>
            <w:rPr>
              <w:rFonts w:hint="eastAsia"/>
            </w:rPr>
            <w:t xml:space="preserve">1.2 </w:t>
          </w:r>
          <w:r>
            <w:t>目录</w:t>
          </w:r>
          <w:r>
            <w:tab/>
          </w:r>
          <w:r>
            <w:fldChar w:fldCharType="begin"/>
          </w:r>
          <w:r>
            <w:instrText xml:space="preserve"> PAGEREF _Toc18270 \h </w:instrText>
          </w:r>
          <w:r>
            <w:fldChar w:fldCharType="separate"/>
          </w:r>
          <w:r>
            <w:t>2</w:t>
          </w:r>
          <w:r>
            <w:fldChar w:fldCharType="end"/>
          </w:r>
          <w:r>
            <w:fldChar w:fldCharType="end"/>
          </w:r>
        </w:p>
        <w:p w14:paraId="69E804DF">
          <w:pPr>
            <w:pStyle w:val="8"/>
            <w:tabs>
              <w:tab w:val="right" w:leader="dot" w:pos="8306"/>
            </w:tabs>
          </w:pPr>
          <w:r>
            <w:fldChar w:fldCharType="begin"/>
          </w:r>
          <w:r>
            <w:instrText xml:space="preserve"> HYPERLINK \l _Toc28213 </w:instrText>
          </w:r>
          <w:r>
            <w:fldChar w:fldCharType="separate"/>
          </w:r>
          <w:r>
            <w:rPr>
              <w:rFonts w:hint="eastAsia"/>
            </w:rPr>
            <w:t xml:space="preserve">§2 </w:t>
          </w:r>
          <w:r>
            <w:t>基金简介</w:t>
          </w:r>
          <w:r>
            <w:tab/>
          </w:r>
          <w:r>
            <w:fldChar w:fldCharType="begin"/>
          </w:r>
          <w:r>
            <w:instrText xml:space="preserve"> PAGEREF _Toc28213 \h </w:instrText>
          </w:r>
          <w:r>
            <w:fldChar w:fldCharType="separate"/>
          </w:r>
          <w:r>
            <w:t>4</w:t>
          </w:r>
          <w:r>
            <w:fldChar w:fldCharType="end"/>
          </w:r>
          <w:r>
            <w:fldChar w:fldCharType="end"/>
          </w:r>
        </w:p>
        <w:p w14:paraId="17E5A89F">
          <w:pPr>
            <w:pStyle w:val="10"/>
            <w:tabs>
              <w:tab w:val="right" w:leader="dot" w:pos="8306"/>
            </w:tabs>
          </w:pPr>
          <w:r>
            <w:fldChar w:fldCharType="begin"/>
          </w:r>
          <w:r>
            <w:instrText xml:space="preserve"> HYPERLINK \l _Toc24887 </w:instrText>
          </w:r>
          <w:r>
            <w:fldChar w:fldCharType="separate"/>
          </w:r>
          <w:r>
            <w:rPr>
              <w:rFonts w:hint="eastAsia"/>
            </w:rPr>
            <w:t xml:space="preserve">2.1 </w:t>
          </w:r>
          <w:r>
            <w:t>基金基本情况</w:t>
          </w:r>
          <w:r>
            <w:tab/>
          </w:r>
          <w:r>
            <w:fldChar w:fldCharType="begin"/>
          </w:r>
          <w:r>
            <w:instrText xml:space="preserve"> PAGEREF _Toc24887 \h </w:instrText>
          </w:r>
          <w:r>
            <w:fldChar w:fldCharType="separate"/>
          </w:r>
          <w:r>
            <w:t>4</w:t>
          </w:r>
          <w:r>
            <w:fldChar w:fldCharType="end"/>
          </w:r>
          <w:r>
            <w:fldChar w:fldCharType="end"/>
          </w:r>
        </w:p>
        <w:p w14:paraId="6E90C08E">
          <w:pPr>
            <w:pStyle w:val="10"/>
            <w:tabs>
              <w:tab w:val="right" w:leader="dot" w:pos="8306"/>
            </w:tabs>
          </w:pPr>
          <w:r>
            <w:fldChar w:fldCharType="begin"/>
          </w:r>
          <w:r>
            <w:instrText xml:space="preserve"> HYPERLINK \l _Toc21710 </w:instrText>
          </w:r>
          <w:r>
            <w:fldChar w:fldCharType="separate"/>
          </w:r>
          <w:r>
            <w:rPr>
              <w:rFonts w:hint="eastAsia"/>
            </w:rPr>
            <w:t xml:space="preserve">2.2 </w:t>
          </w:r>
          <w:r>
            <w:t>基金产品说明</w:t>
          </w:r>
          <w:r>
            <w:tab/>
          </w:r>
          <w:r>
            <w:fldChar w:fldCharType="begin"/>
          </w:r>
          <w:r>
            <w:instrText xml:space="preserve"> PAGEREF _Toc21710 \h </w:instrText>
          </w:r>
          <w:r>
            <w:fldChar w:fldCharType="separate"/>
          </w:r>
          <w:r>
            <w:t>4</w:t>
          </w:r>
          <w:r>
            <w:fldChar w:fldCharType="end"/>
          </w:r>
          <w:r>
            <w:fldChar w:fldCharType="end"/>
          </w:r>
        </w:p>
        <w:p w14:paraId="76E7983F">
          <w:pPr>
            <w:pStyle w:val="10"/>
            <w:tabs>
              <w:tab w:val="right" w:leader="dot" w:pos="8306"/>
            </w:tabs>
          </w:pPr>
          <w:r>
            <w:fldChar w:fldCharType="begin"/>
          </w:r>
          <w:r>
            <w:instrText xml:space="preserve"> HYPERLINK \l _Toc19112 </w:instrText>
          </w:r>
          <w:r>
            <w:fldChar w:fldCharType="separate"/>
          </w:r>
          <w:r>
            <w:rPr>
              <w:rFonts w:hint="eastAsia"/>
            </w:rPr>
            <w:t xml:space="preserve">2.3 </w:t>
          </w:r>
          <w:r>
            <w:t>基金管理人和基金托管人</w:t>
          </w:r>
          <w:r>
            <w:tab/>
          </w:r>
          <w:r>
            <w:fldChar w:fldCharType="begin"/>
          </w:r>
          <w:r>
            <w:instrText xml:space="preserve"> PAGEREF _Toc19112 \h </w:instrText>
          </w:r>
          <w:r>
            <w:fldChar w:fldCharType="separate"/>
          </w:r>
          <w:r>
            <w:t>5</w:t>
          </w:r>
          <w:r>
            <w:fldChar w:fldCharType="end"/>
          </w:r>
          <w:r>
            <w:fldChar w:fldCharType="end"/>
          </w:r>
        </w:p>
        <w:p w14:paraId="4F7AFF1E">
          <w:pPr>
            <w:pStyle w:val="10"/>
            <w:tabs>
              <w:tab w:val="right" w:leader="dot" w:pos="8306"/>
            </w:tabs>
          </w:pPr>
          <w:r>
            <w:fldChar w:fldCharType="begin"/>
          </w:r>
          <w:r>
            <w:instrText xml:space="preserve"> HYPERLINK \l _Toc5098 </w:instrText>
          </w:r>
          <w:r>
            <w:fldChar w:fldCharType="separate"/>
          </w:r>
          <w:r>
            <w:rPr>
              <w:rFonts w:hint="eastAsia"/>
            </w:rPr>
            <w:t xml:space="preserve">2.4 </w:t>
          </w:r>
          <w:r>
            <w:t>信息披露方式</w:t>
          </w:r>
          <w:r>
            <w:tab/>
          </w:r>
          <w:r>
            <w:fldChar w:fldCharType="begin"/>
          </w:r>
          <w:r>
            <w:instrText xml:space="preserve"> PAGEREF _Toc5098 \h </w:instrText>
          </w:r>
          <w:r>
            <w:fldChar w:fldCharType="separate"/>
          </w:r>
          <w:r>
            <w:t>5</w:t>
          </w:r>
          <w:r>
            <w:fldChar w:fldCharType="end"/>
          </w:r>
          <w:r>
            <w:fldChar w:fldCharType="end"/>
          </w:r>
        </w:p>
        <w:p w14:paraId="5AAB5D6E">
          <w:pPr>
            <w:pStyle w:val="10"/>
            <w:tabs>
              <w:tab w:val="right" w:leader="dot" w:pos="8306"/>
            </w:tabs>
          </w:pPr>
          <w:r>
            <w:fldChar w:fldCharType="begin"/>
          </w:r>
          <w:r>
            <w:instrText xml:space="preserve"> HYPERLINK \l _Toc8608 </w:instrText>
          </w:r>
          <w:r>
            <w:fldChar w:fldCharType="separate"/>
          </w:r>
          <w:r>
            <w:rPr>
              <w:rFonts w:hint="eastAsia"/>
            </w:rPr>
            <w:t xml:space="preserve">2.5 </w:t>
          </w:r>
          <w:r>
            <w:t>其他相关资料</w:t>
          </w:r>
          <w:r>
            <w:tab/>
          </w:r>
          <w:r>
            <w:fldChar w:fldCharType="begin"/>
          </w:r>
          <w:r>
            <w:instrText xml:space="preserve"> PAGEREF _Toc8608 \h </w:instrText>
          </w:r>
          <w:r>
            <w:fldChar w:fldCharType="separate"/>
          </w:r>
          <w:r>
            <w:t>5</w:t>
          </w:r>
          <w:r>
            <w:fldChar w:fldCharType="end"/>
          </w:r>
          <w:r>
            <w:fldChar w:fldCharType="end"/>
          </w:r>
        </w:p>
        <w:p w14:paraId="1169694A">
          <w:pPr>
            <w:pStyle w:val="8"/>
            <w:tabs>
              <w:tab w:val="right" w:leader="dot" w:pos="8306"/>
            </w:tabs>
          </w:pPr>
          <w:r>
            <w:fldChar w:fldCharType="begin"/>
          </w:r>
          <w:r>
            <w:instrText xml:space="preserve"> HYPERLINK \l _Toc15934 </w:instrText>
          </w:r>
          <w:r>
            <w:fldChar w:fldCharType="separate"/>
          </w:r>
          <w:r>
            <w:rPr>
              <w:rFonts w:hint="eastAsia"/>
            </w:rPr>
            <w:t xml:space="preserve">§3 </w:t>
          </w:r>
          <w:r>
            <w:t>主要财务指标、基金净值表现及利润分配情况</w:t>
          </w:r>
          <w:r>
            <w:tab/>
          </w:r>
          <w:r>
            <w:fldChar w:fldCharType="begin"/>
          </w:r>
          <w:r>
            <w:instrText xml:space="preserve"> PAGEREF _Toc15934 \h </w:instrText>
          </w:r>
          <w:r>
            <w:fldChar w:fldCharType="separate"/>
          </w:r>
          <w:r>
            <w:t>7</w:t>
          </w:r>
          <w:r>
            <w:fldChar w:fldCharType="end"/>
          </w:r>
          <w:r>
            <w:fldChar w:fldCharType="end"/>
          </w:r>
        </w:p>
        <w:p w14:paraId="250C1AC9">
          <w:pPr>
            <w:pStyle w:val="10"/>
            <w:tabs>
              <w:tab w:val="right" w:leader="dot" w:pos="8306"/>
            </w:tabs>
          </w:pPr>
          <w:r>
            <w:fldChar w:fldCharType="begin"/>
          </w:r>
          <w:r>
            <w:instrText xml:space="preserve"> HYPERLINK \l _Toc20629 </w:instrText>
          </w:r>
          <w:r>
            <w:fldChar w:fldCharType="separate"/>
          </w:r>
          <w:r>
            <w:rPr>
              <w:rFonts w:hint="eastAsia"/>
            </w:rPr>
            <w:t xml:space="preserve">3.1 </w:t>
          </w:r>
          <w:r>
            <w:t>主要会计数据和财务指标</w:t>
          </w:r>
          <w:r>
            <w:tab/>
          </w:r>
          <w:r>
            <w:fldChar w:fldCharType="begin"/>
          </w:r>
          <w:r>
            <w:instrText xml:space="preserve"> PAGEREF _Toc20629 \h </w:instrText>
          </w:r>
          <w:r>
            <w:fldChar w:fldCharType="separate"/>
          </w:r>
          <w:r>
            <w:t>7</w:t>
          </w:r>
          <w:r>
            <w:fldChar w:fldCharType="end"/>
          </w:r>
          <w:r>
            <w:fldChar w:fldCharType="end"/>
          </w:r>
        </w:p>
        <w:p w14:paraId="5C189941">
          <w:pPr>
            <w:pStyle w:val="10"/>
            <w:tabs>
              <w:tab w:val="right" w:leader="dot" w:pos="8306"/>
            </w:tabs>
          </w:pPr>
          <w:r>
            <w:fldChar w:fldCharType="begin"/>
          </w:r>
          <w:r>
            <w:instrText xml:space="preserve"> HYPERLINK \l _Toc29869 </w:instrText>
          </w:r>
          <w:r>
            <w:fldChar w:fldCharType="separate"/>
          </w:r>
          <w:r>
            <w:rPr>
              <w:rFonts w:hint="eastAsia"/>
            </w:rPr>
            <w:t xml:space="preserve">3.2 </w:t>
          </w:r>
          <w:r>
            <w:t>基金净值表现</w:t>
          </w:r>
          <w:r>
            <w:tab/>
          </w:r>
          <w:r>
            <w:fldChar w:fldCharType="begin"/>
          </w:r>
          <w:r>
            <w:instrText xml:space="preserve"> PAGEREF _Toc29869 \h </w:instrText>
          </w:r>
          <w:r>
            <w:fldChar w:fldCharType="separate"/>
          </w:r>
          <w:r>
            <w:t>7</w:t>
          </w:r>
          <w:r>
            <w:fldChar w:fldCharType="end"/>
          </w:r>
          <w:r>
            <w:fldChar w:fldCharType="end"/>
          </w:r>
        </w:p>
        <w:p w14:paraId="5667107D">
          <w:pPr>
            <w:pStyle w:val="10"/>
            <w:tabs>
              <w:tab w:val="right" w:leader="dot" w:pos="8306"/>
            </w:tabs>
          </w:pPr>
          <w:r>
            <w:fldChar w:fldCharType="begin"/>
          </w:r>
          <w:r>
            <w:instrText xml:space="preserve"> HYPERLINK \l _Toc31743 </w:instrText>
          </w:r>
          <w:r>
            <w:fldChar w:fldCharType="separate"/>
          </w:r>
          <w:r>
            <w:rPr>
              <w:rFonts w:hint="eastAsia"/>
            </w:rPr>
            <w:t xml:space="preserve">3.3 </w:t>
          </w:r>
          <w:r>
            <w:t>过去三年基金的利润分配情况</w:t>
          </w:r>
          <w:r>
            <w:tab/>
          </w:r>
          <w:r>
            <w:fldChar w:fldCharType="begin"/>
          </w:r>
          <w:r>
            <w:instrText xml:space="preserve"> PAGEREF _Toc31743 \h </w:instrText>
          </w:r>
          <w:r>
            <w:fldChar w:fldCharType="separate"/>
          </w:r>
          <w:r>
            <w:t>9</w:t>
          </w:r>
          <w:r>
            <w:fldChar w:fldCharType="end"/>
          </w:r>
          <w:r>
            <w:fldChar w:fldCharType="end"/>
          </w:r>
        </w:p>
        <w:p w14:paraId="74F65C1D">
          <w:pPr>
            <w:pStyle w:val="8"/>
            <w:tabs>
              <w:tab w:val="right" w:leader="dot" w:pos="8306"/>
            </w:tabs>
          </w:pPr>
          <w:r>
            <w:fldChar w:fldCharType="begin"/>
          </w:r>
          <w:r>
            <w:instrText xml:space="preserve"> HYPERLINK \l _Toc15465 </w:instrText>
          </w:r>
          <w:r>
            <w:fldChar w:fldCharType="separate"/>
          </w:r>
          <w:r>
            <w:rPr>
              <w:rFonts w:hint="eastAsia"/>
            </w:rPr>
            <w:t xml:space="preserve">§4 </w:t>
          </w:r>
          <w:r>
            <w:t>管理人报告</w:t>
          </w:r>
          <w:r>
            <w:tab/>
          </w:r>
          <w:r>
            <w:fldChar w:fldCharType="begin"/>
          </w:r>
          <w:r>
            <w:instrText xml:space="preserve"> PAGEREF _Toc15465 \h </w:instrText>
          </w:r>
          <w:r>
            <w:fldChar w:fldCharType="separate"/>
          </w:r>
          <w:r>
            <w:t>9</w:t>
          </w:r>
          <w:r>
            <w:fldChar w:fldCharType="end"/>
          </w:r>
          <w:r>
            <w:fldChar w:fldCharType="end"/>
          </w:r>
        </w:p>
        <w:p w14:paraId="1177BAA1">
          <w:pPr>
            <w:pStyle w:val="10"/>
            <w:tabs>
              <w:tab w:val="right" w:leader="dot" w:pos="8306"/>
            </w:tabs>
          </w:pPr>
          <w:r>
            <w:fldChar w:fldCharType="begin"/>
          </w:r>
          <w:r>
            <w:instrText xml:space="preserve"> HYPERLINK \l _Toc9337 </w:instrText>
          </w:r>
          <w:r>
            <w:fldChar w:fldCharType="separate"/>
          </w:r>
          <w:r>
            <w:rPr>
              <w:rFonts w:hint="eastAsia"/>
            </w:rPr>
            <w:t xml:space="preserve">4.1 </w:t>
          </w:r>
          <w:r>
            <w:t>基金管理人及基金经理情况</w:t>
          </w:r>
          <w:r>
            <w:tab/>
          </w:r>
          <w:r>
            <w:fldChar w:fldCharType="begin"/>
          </w:r>
          <w:r>
            <w:instrText xml:space="preserve"> PAGEREF _Toc9337 \h </w:instrText>
          </w:r>
          <w:r>
            <w:fldChar w:fldCharType="separate"/>
          </w:r>
          <w:r>
            <w:t>9</w:t>
          </w:r>
          <w:r>
            <w:fldChar w:fldCharType="end"/>
          </w:r>
          <w:r>
            <w:fldChar w:fldCharType="end"/>
          </w:r>
        </w:p>
        <w:p w14:paraId="69BDB71A">
          <w:pPr>
            <w:pStyle w:val="10"/>
            <w:tabs>
              <w:tab w:val="right" w:leader="dot" w:pos="8306"/>
            </w:tabs>
          </w:pPr>
          <w:r>
            <w:fldChar w:fldCharType="begin"/>
          </w:r>
          <w:r>
            <w:instrText xml:space="preserve"> HYPERLINK \l _Toc11020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_Toc11020 \h </w:instrText>
          </w:r>
          <w:r>
            <w:fldChar w:fldCharType="separate"/>
          </w:r>
          <w:r>
            <w:t>11</w:t>
          </w:r>
          <w:r>
            <w:fldChar w:fldCharType="end"/>
          </w:r>
          <w:r>
            <w:fldChar w:fldCharType="end"/>
          </w:r>
        </w:p>
        <w:p w14:paraId="050922C7">
          <w:pPr>
            <w:pStyle w:val="10"/>
            <w:tabs>
              <w:tab w:val="right" w:leader="dot" w:pos="8306"/>
            </w:tabs>
          </w:pPr>
          <w:r>
            <w:fldChar w:fldCharType="begin"/>
          </w:r>
          <w:r>
            <w:instrText xml:space="preserve"> HYPERLINK \l _Toc27385 </w:instrText>
          </w:r>
          <w:r>
            <w:fldChar w:fldCharType="separate"/>
          </w:r>
          <w:r>
            <w:rPr>
              <w:rFonts w:hint="eastAsia"/>
            </w:rPr>
            <w:t xml:space="preserve">4.3 </w:t>
          </w:r>
          <w:r>
            <w:t>管理人对报告期内公平交易情况的专项说明</w:t>
          </w:r>
          <w:r>
            <w:tab/>
          </w:r>
          <w:r>
            <w:fldChar w:fldCharType="begin"/>
          </w:r>
          <w:r>
            <w:instrText xml:space="preserve"> PAGEREF _Toc27385 \h </w:instrText>
          </w:r>
          <w:r>
            <w:fldChar w:fldCharType="separate"/>
          </w:r>
          <w:r>
            <w:t>11</w:t>
          </w:r>
          <w:r>
            <w:fldChar w:fldCharType="end"/>
          </w:r>
          <w:r>
            <w:fldChar w:fldCharType="end"/>
          </w:r>
        </w:p>
        <w:p w14:paraId="1952B5CA">
          <w:pPr>
            <w:pStyle w:val="10"/>
            <w:tabs>
              <w:tab w:val="right" w:leader="dot" w:pos="8306"/>
            </w:tabs>
          </w:pPr>
          <w:r>
            <w:fldChar w:fldCharType="begin"/>
          </w:r>
          <w:r>
            <w:instrText xml:space="preserve"> HYPERLINK \l _Toc16496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_Toc16496 \h </w:instrText>
          </w:r>
          <w:r>
            <w:fldChar w:fldCharType="separate"/>
          </w:r>
          <w:r>
            <w:t>12</w:t>
          </w:r>
          <w:r>
            <w:fldChar w:fldCharType="end"/>
          </w:r>
          <w:r>
            <w:fldChar w:fldCharType="end"/>
          </w:r>
        </w:p>
        <w:p w14:paraId="312FD8CB">
          <w:pPr>
            <w:pStyle w:val="10"/>
            <w:tabs>
              <w:tab w:val="right" w:leader="dot" w:pos="8306"/>
            </w:tabs>
          </w:pPr>
          <w:r>
            <w:fldChar w:fldCharType="begin"/>
          </w:r>
          <w:r>
            <w:instrText xml:space="preserve"> HYPERLINK \l _Toc4035 </w:instrText>
          </w:r>
          <w:r>
            <w:fldChar w:fldCharType="separate"/>
          </w:r>
          <w:r>
            <w:rPr>
              <w:rFonts w:hint="eastAsia"/>
            </w:rPr>
            <w:t xml:space="preserve">4.5 </w:t>
          </w:r>
          <w:r>
            <w:t>管理人对宏观经济、证券市场及行业走势的简要展望</w:t>
          </w:r>
          <w:r>
            <w:tab/>
          </w:r>
          <w:r>
            <w:fldChar w:fldCharType="begin"/>
          </w:r>
          <w:r>
            <w:instrText xml:space="preserve"> PAGEREF _Toc4035 \h </w:instrText>
          </w:r>
          <w:r>
            <w:fldChar w:fldCharType="separate"/>
          </w:r>
          <w:r>
            <w:t>12</w:t>
          </w:r>
          <w:r>
            <w:fldChar w:fldCharType="end"/>
          </w:r>
          <w:r>
            <w:fldChar w:fldCharType="end"/>
          </w:r>
        </w:p>
        <w:p w14:paraId="3063E10D">
          <w:pPr>
            <w:pStyle w:val="10"/>
            <w:tabs>
              <w:tab w:val="right" w:leader="dot" w:pos="8306"/>
            </w:tabs>
          </w:pPr>
          <w:r>
            <w:fldChar w:fldCharType="begin"/>
          </w:r>
          <w:r>
            <w:instrText xml:space="preserve"> HYPERLINK \l _Toc17489 </w:instrText>
          </w:r>
          <w:r>
            <w:fldChar w:fldCharType="separate"/>
          </w:r>
          <w:r>
            <w:rPr>
              <w:rFonts w:hint="eastAsia"/>
            </w:rPr>
            <w:t xml:space="preserve">4.6 </w:t>
          </w:r>
          <w:r>
            <w:t>管理人内部有关本基金的监察稽核工作情况</w:t>
          </w:r>
          <w:r>
            <w:tab/>
          </w:r>
          <w:r>
            <w:fldChar w:fldCharType="begin"/>
          </w:r>
          <w:r>
            <w:instrText xml:space="preserve"> PAGEREF _Toc17489 \h </w:instrText>
          </w:r>
          <w:r>
            <w:fldChar w:fldCharType="separate"/>
          </w:r>
          <w:r>
            <w:t>12</w:t>
          </w:r>
          <w:r>
            <w:fldChar w:fldCharType="end"/>
          </w:r>
          <w:r>
            <w:fldChar w:fldCharType="end"/>
          </w:r>
        </w:p>
        <w:p w14:paraId="3B00621C">
          <w:pPr>
            <w:pStyle w:val="10"/>
            <w:tabs>
              <w:tab w:val="right" w:leader="dot" w:pos="8306"/>
            </w:tabs>
          </w:pPr>
          <w:r>
            <w:fldChar w:fldCharType="begin"/>
          </w:r>
          <w:r>
            <w:instrText xml:space="preserve"> HYPERLINK \l _Toc18948 </w:instrText>
          </w:r>
          <w:r>
            <w:fldChar w:fldCharType="separate"/>
          </w:r>
          <w:r>
            <w:rPr>
              <w:rFonts w:hint="eastAsia"/>
            </w:rPr>
            <w:t xml:space="preserve">4.7 </w:t>
          </w:r>
          <w:r>
            <w:t>管理人对报告期内基金估值程序等事项的说明</w:t>
          </w:r>
          <w:r>
            <w:tab/>
          </w:r>
          <w:r>
            <w:fldChar w:fldCharType="begin"/>
          </w:r>
          <w:r>
            <w:instrText xml:space="preserve"> PAGEREF _Toc18948 \h </w:instrText>
          </w:r>
          <w:r>
            <w:fldChar w:fldCharType="separate"/>
          </w:r>
          <w:r>
            <w:t>14</w:t>
          </w:r>
          <w:r>
            <w:fldChar w:fldCharType="end"/>
          </w:r>
          <w:r>
            <w:fldChar w:fldCharType="end"/>
          </w:r>
        </w:p>
        <w:p w14:paraId="23B1EA54">
          <w:pPr>
            <w:pStyle w:val="10"/>
            <w:tabs>
              <w:tab w:val="right" w:leader="dot" w:pos="8306"/>
            </w:tabs>
          </w:pPr>
          <w:r>
            <w:fldChar w:fldCharType="begin"/>
          </w:r>
          <w:r>
            <w:instrText xml:space="preserve"> HYPERLINK \l _Toc28161 </w:instrText>
          </w:r>
          <w:r>
            <w:fldChar w:fldCharType="separate"/>
          </w:r>
          <w:r>
            <w:rPr>
              <w:rFonts w:hint="eastAsia"/>
            </w:rPr>
            <w:t xml:space="preserve">4.8 </w:t>
          </w:r>
          <w:r>
            <w:t>管理人对报告期内基金利润分配情况的说明</w:t>
          </w:r>
          <w:r>
            <w:tab/>
          </w:r>
          <w:r>
            <w:fldChar w:fldCharType="begin"/>
          </w:r>
          <w:r>
            <w:instrText xml:space="preserve"> PAGEREF _Toc28161 \h </w:instrText>
          </w:r>
          <w:r>
            <w:fldChar w:fldCharType="separate"/>
          </w:r>
          <w:r>
            <w:t>14</w:t>
          </w:r>
          <w:r>
            <w:fldChar w:fldCharType="end"/>
          </w:r>
          <w:r>
            <w:fldChar w:fldCharType="end"/>
          </w:r>
        </w:p>
        <w:p w14:paraId="58021738">
          <w:pPr>
            <w:pStyle w:val="10"/>
            <w:tabs>
              <w:tab w:val="right" w:leader="dot" w:pos="8306"/>
            </w:tabs>
          </w:pPr>
          <w:r>
            <w:fldChar w:fldCharType="begin"/>
          </w:r>
          <w:r>
            <w:instrText xml:space="preserve"> HYPERLINK \l _Toc17722 </w:instrText>
          </w:r>
          <w:r>
            <w:fldChar w:fldCharType="separate"/>
          </w:r>
          <w:r>
            <w:rPr>
              <w:rFonts w:hint="eastAsia"/>
            </w:rPr>
            <w:t xml:space="preserve">4.9 </w:t>
          </w:r>
          <w:r>
            <w:t>报告期内基金持有人数或基金资产净值预警说明</w:t>
          </w:r>
          <w:r>
            <w:tab/>
          </w:r>
          <w:r>
            <w:fldChar w:fldCharType="begin"/>
          </w:r>
          <w:r>
            <w:instrText xml:space="preserve"> PAGEREF _Toc17722 \h </w:instrText>
          </w:r>
          <w:r>
            <w:fldChar w:fldCharType="separate"/>
          </w:r>
          <w:r>
            <w:t>14</w:t>
          </w:r>
          <w:r>
            <w:fldChar w:fldCharType="end"/>
          </w:r>
          <w:r>
            <w:fldChar w:fldCharType="end"/>
          </w:r>
        </w:p>
        <w:p w14:paraId="154A1908">
          <w:pPr>
            <w:pStyle w:val="8"/>
            <w:tabs>
              <w:tab w:val="right" w:leader="dot" w:pos="8306"/>
            </w:tabs>
          </w:pPr>
          <w:r>
            <w:fldChar w:fldCharType="begin"/>
          </w:r>
          <w:r>
            <w:instrText xml:space="preserve"> HYPERLINK \l _Toc3762 </w:instrText>
          </w:r>
          <w:r>
            <w:fldChar w:fldCharType="separate"/>
          </w:r>
          <w:r>
            <w:rPr>
              <w:rFonts w:hint="eastAsia"/>
            </w:rPr>
            <w:t xml:space="preserve">§5 </w:t>
          </w:r>
          <w:r>
            <w:t>托管人报告</w:t>
          </w:r>
          <w:r>
            <w:tab/>
          </w:r>
          <w:r>
            <w:fldChar w:fldCharType="begin"/>
          </w:r>
          <w:r>
            <w:instrText xml:space="preserve"> PAGEREF _Toc3762 \h </w:instrText>
          </w:r>
          <w:r>
            <w:fldChar w:fldCharType="separate"/>
          </w:r>
          <w:r>
            <w:t>14</w:t>
          </w:r>
          <w:r>
            <w:fldChar w:fldCharType="end"/>
          </w:r>
          <w:r>
            <w:fldChar w:fldCharType="end"/>
          </w:r>
        </w:p>
        <w:p w14:paraId="1B151F47">
          <w:pPr>
            <w:pStyle w:val="10"/>
            <w:tabs>
              <w:tab w:val="right" w:leader="dot" w:pos="8306"/>
            </w:tabs>
          </w:pPr>
          <w:r>
            <w:fldChar w:fldCharType="begin"/>
          </w:r>
          <w:r>
            <w:instrText xml:space="preserve"> HYPERLINK \l _Toc15053 </w:instrText>
          </w:r>
          <w:r>
            <w:fldChar w:fldCharType="separate"/>
          </w:r>
          <w:r>
            <w:rPr>
              <w:rFonts w:hint="eastAsia"/>
            </w:rPr>
            <w:t xml:space="preserve">5.1 </w:t>
          </w:r>
          <w:r>
            <w:t>报告期内本基金托管人遵规守信情况声明</w:t>
          </w:r>
          <w:r>
            <w:tab/>
          </w:r>
          <w:r>
            <w:fldChar w:fldCharType="begin"/>
          </w:r>
          <w:r>
            <w:instrText xml:space="preserve"> PAGEREF _Toc15053 \h </w:instrText>
          </w:r>
          <w:r>
            <w:fldChar w:fldCharType="separate"/>
          </w:r>
          <w:r>
            <w:t>14</w:t>
          </w:r>
          <w:r>
            <w:fldChar w:fldCharType="end"/>
          </w:r>
          <w:r>
            <w:fldChar w:fldCharType="end"/>
          </w:r>
        </w:p>
        <w:p w14:paraId="46E866B1">
          <w:pPr>
            <w:pStyle w:val="10"/>
            <w:tabs>
              <w:tab w:val="right" w:leader="dot" w:pos="8306"/>
            </w:tabs>
          </w:pPr>
          <w:r>
            <w:fldChar w:fldCharType="begin"/>
          </w:r>
          <w:r>
            <w:instrText xml:space="preserve"> HYPERLINK \l _Toc31528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_Toc31528 \h </w:instrText>
          </w:r>
          <w:r>
            <w:fldChar w:fldCharType="separate"/>
          </w:r>
          <w:r>
            <w:t>14</w:t>
          </w:r>
          <w:r>
            <w:fldChar w:fldCharType="end"/>
          </w:r>
          <w:r>
            <w:fldChar w:fldCharType="end"/>
          </w:r>
        </w:p>
        <w:p w14:paraId="66E92E5C">
          <w:pPr>
            <w:pStyle w:val="10"/>
            <w:tabs>
              <w:tab w:val="right" w:leader="dot" w:pos="8306"/>
            </w:tabs>
          </w:pPr>
          <w:r>
            <w:fldChar w:fldCharType="begin"/>
          </w:r>
          <w:r>
            <w:instrText xml:space="preserve"> HYPERLINK \l _Toc4487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_Toc4487 \h </w:instrText>
          </w:r>
          <w:r>
            <w:fldChar w:fldCharType="separate"/>
          </w:r>
          <w:r>
            <w:t>15</w:t>
          </w:r>
          <w:r>
            <w:fldChar w:fldCharType="end"/>
          </w:r>
          <w:r>
            <w:fldChar w:fldCharType="end"/>
          </w:r>
        </w:p>
        <w:p w14:paraId="5248E086">
          <w:pPr>
            <w:pStyle w:val="8"/>
            <w:tabs>
              <w:tab w:val="right" w:leader="dot" w:pos="8306"/>
            </w:tabs>
          </w:pPr>
          <w:r>
            <w:fldChar w:fldCharType="begin"/>
          </w:r>
          <w:r>
            <w:instrText xml:space="preserve"> HYPERLINK \l _Toc6088 </w:instrText>
          </w:r>
          <w:r>
            <w:fldChar w:fldCharType="separate"/>
          </w:r>
          <w:r>
            <w:rPr>
              <w:rFonts w:hint="eastAsia"/>
            </w:rPr>
            <w:t xml:space="preserve">§6 </w:t>
          </w:r>
          <w:r>
            <w:t>审计报告</w:t>
          </w:r>
          <w:r>
            <w:tab/>
          </w:r>
          <w:r>
            <w:fldChar w:fldCharType="begin"/>
          </w:r>
          <w:r>
            <w:instrText xml:space="preserve"> PAGEREF _Toc6088 \h </w:instrText>
          </w:r>
          <w:r>
            <w:fldChar w:fldCharType="separate"/>
          </w:r>
          <w:r>
            <w:t>15</w:t>
          </w:r>
          <w:r>
            <w:fldChar w:fldCharType="end"/>
          </w:r>
          <w:r>
            <w:fldChar w:fldCharType="end"/>
          </w:r>
        </w:p>
        <w:p w14:paraId="08727A30">
          <w:pPr>
            <w:pStyle w:val="10"/>
            <w:tabs>
              <w:tab w:val="right" w:leader="dot" w:pos="8306"/>
            </w:tabs>
          </w:pPr>
          <w:r>
            <w:fldChar w:fldCharType="begin"/>
          </w:r>
          <w:r>
            <w:instrText xml:space="preserve"> HYPERLINK \l _Toc31191 </w:instrText>
          </w:r>
          <w:r>
            <w:fldChar w:fldCharType="separate"/>
          </w:r>
          <w:r>
            <w:rPr>
              <w:rFonts w:hint="eastAsia"/>
            </w:rPr>
            <w:t xml:space="preserve">6.1 </w:t>
          </w:r>
          <w:r>
            <w:t>审计报告基本信息</w:t>
          </w:r>
          <w:r>
            <w:tab/>
          </w:r>
          <w:r>
            <w:fldChar w:fldCharType="begin"/>
          </w:r>
          <w:r>
            <w:instrText xml:space="preserve"> PAGEREF _Toc31191 \h </w:instrText>
          </w:r>
          <w:r>
            <w:fldChar w:fldCharType="separate"/>
          </w:r>
          <w:r>
            <w:t>15</w:t>
          </w:r>
          <w:r>
            <w:fldChar w:fldCharType="end"/>
          </w:r>
          <w:r>
            <w:fldChar w:fldCharType="end"/>
          </w:r>
        </w:p>
        <w:p w14:paraId="4616F043">
          <w:pPr>
            <w:pStyle w:val="10"/>
            <w:tabs>
              <w:tab w:val="right" w:leader="dot" w:pos="8306"/>
            </w:tabs>
          </w:pPr>
          <w:r>
            <w:fldChar w:fldCharType="begin"/>
          </w:r>
          <w:r>
            <w:instrText xml:space="preserve"> HYPERLINK \l _Toc16999 </w:instrText>
          </w:r>
          <w:r>
            <w:fldChar w:fldCharType="separate"/>
          </w:r>
          <w:r>
            <w:rPr>
              <w:rFonts w:hint="eastAsia"/>
            </w:rPr>
            <w:t xml:space="preserve">6.2 </w:t>
          </w:r>
          <w:r>
            <w:t>审计报告的基本内容</w:t>
          </w:r>
          <w:r>
            <w:tab/>
          </w:r>
          <w:r>
            <w:fldChar w:fldCharType="begin"/>
          </w:r>
          <w:r>
            <w:instrText xml:space="preserve"> PAGEREF _Toc16999 \h </w:instrText>
          </w:r>
          <w:r>
            <w:fldChar w:fldCharType="separate"/>
          </w:r>
          <w:r>
            <w:t>15</w:t>
          </w:r>
          <w:r>
            <w:fldChar w:fldCharType="end"/>
          </w:r>
          <w:r>
            <w:fldChar w:fldCharType="end"/>
          </w:r>
        </w:p>
        <w:p w14:paraId="7D3928CF">
          <w:pPr>
            <w:pStyle w:val="8"/>
            <w:tabs>
              <w:tab w:val="right" w:leader="dot" w:pos="8306"/>
            </w:tabs>
          </w:pPr>
          <w:r>
            <w:fldChar w:fldCharType="begin"/>
          </w:r>
          <w:r>
            <w:instrText xml:space="preserve"> HYPERLINK \l _Toc29940 </w:instrText>
          </w:r>
          <w:r>
            <w:fldChar w:fldCharType="separate"/>
          </w:r>
          <w:r>
            <w:rPr>
              <w:rFonts w:hint="eastAsia"/>
            </w:rPr>
            <w:t xml:space="preserve">§7 </w:t>
          </w:r>
          <w:r>
            <w:t>年度财务报表</w:t>
          </w:r>
          <w:r>
            <w:tab/>
          </w:r>
          <w:r>
            <w:fldChar w:fldCharType="begin"/>
          </w:r>
          <w:r>
            <w:instrText xml:space="preserve"> PAGEREF _Toc29940 \h </w:instrText>
          </w:r>
          <w:r>
            <w:fldChar w:fldCharType="separate"/>
          </w:r>
          <w:r>
            <w:t>17</w:t>
          </w:r>
          <w:r>
            <w:fldChar w:fldCharType="end"/>
          </w:r>
          <w:r>
            <w:fldChar w:fldCharType="end"/>
          </w:r>
        </w:p>
        <w:p w14:paraId="1B4719E3">
          <w:pPr>
            <w:pStyle w:val="10"/>
            <w:tabs>
              <w:tab w:val="right" w:leader="dot" w:pos="8306"/>
            </w:tabs>
          </w:pPr>
          <w:r>
            <w:fldChar w:fldCharType="begin"/>
          </w:r>
          <w:r>
            <w:instrText xml:space="preserve"> HYPERLINK \l _Toc28483 </w:instrText>
          </w:r>
          <w:r>
            <w:fldChar w:fldCharType="separate"/>
          </w:r>
          <w:r>
            <w:rPr>
              <w:rFonts w:hint="eastAsia"/>
            </w:rPr>
            <w:t xml:space="preserve">7.1 </w:t>
          </w:r>
          <w:r>
            <w:t>资产负债表</w:t>
          </w:r>
          <w:r>
            <w:tab/>
          </w:r>
          <w:r>
            <w:fldChar w:fldCharType="begin"/>
          </w:r>
          <w:r>
            <w:instrText xml:space="preserve"> PAGEREF _Toc28483 \h </w:instrText>
          </w:r>
          <w:r>
            <w:fldChar w:fldCharType="separate"/>
          </w:r>
          <w:r>
            <w:t>17</w:t>
          </w:r>
          <w:r>
            <w:fldChar w:fldCharType="end"/>
          </w:r>
          <w:r>
            <w:fldChar w:fldCharType="end"/>
          </w:r>
        </w:p>
        <w:p w14:paraId="3B9AAD0A">
          <w:pPr>
            <w:pStyle w:val="10"/>
            <w:tabs>
              <w:tab w:val="right" w:leader="dot" w:pos="8306"/>
            </w:tabs>
          </w:pPr>
          <w:r>
            <w:fldChar w:fldCharType="begin"/>
          </w:r>
          <w:r>
            <w:instrText xml:space="preserve"> HYPERLINK \l _Toc26212 </w:instrText>
          </w:r>
          <w:r>
            <w:fldChar w:fldCharType="separate"/>
          </w:r>
          <w:r>
            <w:rPr>
              <w:rFonts w:hint="eastAsia"/>
            </w:rPr>
            <w:t xml:space="preserve">7.2 </w:t>
          </w:r>
          <w:r>
            <w:t>利润表</w:t>
          </w:r>
          <w:r>
            <w:tab/>
          </w:r>
          <w:r>
            <w:fldChar w:fldCharType="begin"/>
          </w:r>
          <w:r>
            <w:instrText xml:space="preserve"> PAGEREF _Toc26212 \h </w:instrText>
          </w:r>
          <w:r>
            <w:fldChar w:fldCharType="separate"/>
          </w:r>
          <w:r>
            <w:t>19</w:t>
          </w:r>
          <w:r>
            <w:fldChar w:fldCharType="end"/>
          </w:r>
          <w:r>
            <w:fldChar w:fldCharType="end"/>
          </w:r>
        </w:p>
        <w:p w14:paraId="6366DB69">
          <w:pPr>
            <w:pStyle w:val="10"/>
            <w:tabs>
              <w:tab w:val="right" w:leader="dot" w:pos="8306"/>
            </w:tabs>
          </w:pPr>
          <w:r>
            <w:fldChar w:fldCharType="begin"/>
          </w:r>
          <w:r>
            <w:instrText xml:space="preserve"> HYPERLINK \l _Toc15112 </w:instrText>
          </w:r>
          <w:r>
            <w:fldChar w:fldCharType="separate"/>
          </w:r>
          <w:r>
            <w:rPr>
              <w:rFonts w:hint="eastAsia"/>
            </w:rPr>
            <w:t xml:space="preserve">7.3 </w:t>
          </w:r>
          <w:r>
            <w:t>净资产变动表</w:t>
          </w:r>
          <w:r>
            <w:tab/>
          </w:r>
          <w:r>
            <w:fldChar w:fldCharType="begin"/>
          </w:r>
          <w:r>
            <w:instrText xml:space="preserve"> PAGEREF _Toc15112 \h </w:instrText>
          </w:r>
          <w:r>
            <w:fldChar w:fldCharType="separate"/>
          </w:r>
          <w:r>
            <w:t>20</w:t>
          </w:r>
          <w:r>
            <w:fldChar w:fldCharType="end"/>
          </w:r>
          <w:r>
            <w:fldChar w:fldCharType="end"/>
          </w:r>
        </w:p>
        <w:p w14:paraId="31359572">
          <w:pPr>
            <w:pStyle w:val="10"/>
            <w:tabs>
              <w:tab w:val="right" w:leader="dot" w:pos="8306"/>
            </w:tabs>
          </w:pPr>
          <w:r>
            <w:fldChar w:fldCharType="begin"/>
          </w:r>
          <w:r>
            <w:instrText xml:space="preserve"> HYPERLINK \l _Toc2675 </w:instrText>
          </w:r>
          <w:r>
            <w:fldChar w:fldCharType="separate"/>
          </w:r>
          <w:r>
            <w:rPr>
              <w:rFonts w:hint="eastAsia"/>
            </w:rPr>
            <w:t xml:space="preserve">7.4 </w:t>
          </w:r>
          <w:r>
            <w:t>报表附注</w:t>
          </w:r>
          <w:r>
            <w:tab/>
          </w:r>
          <w:r>
            <w:fldChar w:fldCharType="begin"/>
          </w:r>
          <w:r>
            <w:instrText xml:space="preserve"> PAGEREF _Toc2675 \h </w:instrText>
          </w:r>
          <w:r>
            <w:fldChar w:fldCharType="separate"/>
          </w:r>
          <w:r>
            <w:t>22</w:t>
          </w:r>
          <w:r>
            <w:fldChar w:fldCharType="end"/>
          </w:r>
          <w:r>
            <w:fldChar w:fldCharType="end"/>
          </w:r>
        </w:p>
        <w:p w14:paraId="6772DF00">
          <w:pPr>
            <w:pStyle w:val="8"/>
            <w:tabs>
              <w:tab w:val="right" w:leader="dot" w:pos="8306"/>
            </w:tabs>
          </w:pPr>
          <w:r>
            <w:fldChar w:fldCharType="begin"/>
          </w:r>
          <w:r>
            <w:instrText xml:space="preserve"> HYPERLINK \l _Toc475 </w:instrText>
          </w:r>
          <w:r>
            <w:fldChar w:fldCharType="separate"/>
          </w:r>
          <w:r>
            <w:rPr>
              <w:rFonts w:hint="eastAsia"/>
            </w:rPr>
            <w:t xml:space="preserve">§8 </w:t>
          </w:r>
          <w:r>
            <w:t>投资组合报告</w:t>
          </w:r>
          <w:r>
            <w:tab/>
          </w:r>
          <w:r>
            <w:fldChar w:fldCharType="begin"/>
          </w:r>
          <w:r>
            <w:instrText xml:space="preserve"> PAGEREF _Toc475 \h </w:instrText>
          </w:r>
          <w:r>
            <w:fldChar w:fldCharType="separate"/>
          </w:r>
          <w:r>
            <w:t>45</w:t>
          </w:r>
          <w:r>
            <w:fldChar w:fldCharType="end"/>
          </w:r>
          <w:r>
            <w:fldChar w:fldCharType="end"/>
          </w:r>
        </w:p>
        <w:p w14:paraId="2CB1D5F3">
          <w:pPr>
            <w:pStyle w:val="10"/>
            <w:tabs>
              <w:tab w:val="right" w:leader="dot" w:pos="8306"/>
            </w:tabs>
          </w:pPr>
          <w:r>
            <w:fldChar w:fldCharType="begin"/>
          </w:r>
          <w:r>
            <w:instrText xml:space="preserve"> HYPERLINK \l _Toc16792 </w:instrText>
          </w:r>
          <w:r>
            <w:fldChar w:fldCharType="separate"/>
          </w:r>
          <w:r>
            <w:rPr>
              <w:rFonts w:hint="eastAsia"/>
            </w:rPr>
            <w:t xml:space="preserve">8.1 </w:t>
          </w:r>
          <w:r>
            <w:t>期末基金资产组合情况</w:t>
          </w:r>
          <w:r>
            <w:tab/>
          </w:r>
          <w:r>
            <w:fldChar w:fldCharType="begin"/>
          </w:r>
          <w:r>
            <w:instrText xml:space="preserve"> PAGEREF _Toc16792 \h </w:instrText>
          </w:r>
          <w:r>
            <w:fldChar w:fldCharType="separate"/>
          </w:r>
          <w:r>
            <w:t>45</w:t>
          </w:r>
          <w:r>
            <w:fldChar w:fldCharType="end"/>
          </w:r>
          <w:r>
            <w:fldChar w:fldCharType="end"/>
          </w:r>
        </w:p>
        <w:p w14:paraId="59C48159">
          <w:pPr>
            <w:pStyle w:val="10"/>
            <w:tabs>
              <w:tab w:val="right" w:leader="dot" w:pos="8306"/>
            </w:tabs>
          </w:pPr>
          <w:r>
            <w:fldChar w:fldCharType="begin"/>
          </w:r>
          <w:r>
            <w:instrText xml:space="preserve"> HYPERLINK \l _Toc19378 </w:instrText>
          </w:r>
          <w:r>
            <w:fldChar w:fldCharType="separate"/>
          </w:r>
          <w:r>
            <w:rPr>
              <w:rFonts w:hint="eastAsia"/>
            </w:rPr>
            <w:t xml:space="preserve">8.2 </w:t>
          </w:r>
          <w:r>
            <w:t>报告期末按行业分类的股票投资组合</w:t>
          </w:r>
          <w:r>
            <w:tab/>
          </w:r>
          <w:r>
            <w:fldChar w:fldCharType="begin"/>
          </w:r>
          <w:r>
            <w:instrText xml:space="preserve"> PAGEREF _Toc19378 \h </w:instrText>
          </w:r>
          <w:r>
            <w:fldChar w:fldCharType="separate"/>
          </w:r>
          <w:r>
            <w:t>45</w:t>
          </w:r>
          <w:r>
            <w:fldChar w:fldCharType="end"/>
          </w:r>
          <w:r>
            <w:fldChar w:fldCharType="end"/>
          </w:r>
        </w:p>
        <w:p w14:paraId="29500270">
          <w:pPr>
            <w:pStyle w:val="10"/>
            <w:tabs>
              <w:tab w:val="right" w:leader="dot" w:pos="8306"/>
            </w:tabs>
          </w:pPr>
          <w:r>
            <w:fldChar w:fldCharType="begin"/>
          </w:r>
          <w:r>
            <w:instrText xml:space="preserve"> HYPERLINK \l _Toc24546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_Toc24546 \h </w:instrText>
          </w:r>
          <w:r>
            <w:fldChar w:fldCharType="separate"/>
          </w:r>
          <w:r>
            <w:t>45</w:t>
          </w:r>
          <w:r>
            <w:fldChar w:fldCharType="end"/>
          </w:r>
          <w:r>
            <w:fldChar w:fldCharType="end"/>
          </w:r>
        </w:p>
        <w:p w14:paraId="73F423CF">
          <w:pPr>
            <w:pStyle w:val="10"/>
            <w:tabs>
              <w:tab w:val="right" w:leader="dot" w:pos="8306"/>
            </w:tabs>
          </w:pPr>
          <w:r>
            <w:fldChar w:fldCharType="begin"/>
          </w:r>
          <w:r>
            <w:instrText xml:space="preserve"> HYPERLINK \l _Toc8330 </w:instrText>
          </w:r>
          <w:r>
            <w:fldChar w:fldCharType="separate"/>
          </w:r>
          <w:r>
            <w:rPr>
              <w:rFonts w:hint="eastAsia"/>
            </w:rPr>
            <w:t xml:space="preserve">8.4 </w:t>
          </w:r>
          <w:r>
            <w:t>报告期内股票投资组合的重大变动</w:t>
          </w:r>
          <w:r>
            <w:tab/>
          </w:r>
          <w:r>
            <w:fldChar w:fldCharType="begin"/>
          </w:r>
          <w:r>
            <w:instrText xml:space="preserve"> PAGEREF _Toc8330 \h </w:instrText>
          </w:r>
          <w:r>
            <w:fldChar w:fldCharType="separate"/>
          </w:r>
          <w:r>
            <w:t>46</w:t>
          </w:r>
          <w:r>
            <w:fldChar w:fldCharType="end"/>
          </w:r>
          <w:r>
            <w:fldChar w:fldCharType="end"/>
          </w:r>
        </w:p>
        <w:p w14:paraId="2CACEE7C">
          <w:pPr>
            <w:pStyle w:val="10"/>
            <w:tabs>
              <w:tab w:val="right" w:leader="dot" w:pos="8306"/>
            </w:tabs>
          </w:pPr>
          <w:r>
            <w:fldChar w:fldCharType="begin"/>
          </w:r>
          <w:r>
            <w:instrText xml:space="preserve"> HYPERLINK \l _Toc26844 </w:instrText>
          </w:r>
          <w:r>
            <w:fldChar w:fldCharType="separate"/>
          </w:r>
          <w:r>
            <w:rPr>
              <w:rFonts w:hint="eastAsia"/>
            </w:rPr>
            <w:t xml:space="preserve">8.5 </w:t>
          </w:r>
          <w:r>
            <w:t>期末按债券品种分类的债券投资组合</w:t>
          </w:r>
          <w:r>
            <w:tab/>
          </w:r>
          <w:r>
            <w:fldChar w:fldCharType="begin"/>
          </w:r>
          <w:r>
            <w:instrText xml:space="preserve"> PAGEREF _Toc26844 \h </w:instrText>
          </w:r>
          <w:r>
            <w:fldChar w:fldCharType="separate"/>
          </w:r>
          <w:r>
            <w:t>46</w:t>
          </w:r>
          <w:r>
            <w:fldChar w:fldCharType="end"/>
          </w:r>
          <w:r>
            <w:fldChar w:fldCharType="end"/>
          </w:r>
        </w:p>
        <w:p w14:paraId="09A3DAD5">
          <w:pPr>
            <w:pStyle w:val="10"/>
            <w:tabs>
              <w:tab w:val="right" w:leader="dot" w:pos="8306"/>
            </w:tabs>
          </w:pPr>
          <w:r>
            <w:fldChar w:fldCharType="begin"/>
          </w:r>
          <w:r>
            <w:instrText xml:space="preserve"> HYPERLINK \l _Toc11067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_Toc11067 \h </w:instrText>
          </w:r>
          <w:r>
            <w:fldChar w:fldCharType="separate"/>
          </w:r>
          <w:r>
            <w:t>46</w:t>
          </w:r>
          <w:r>
            <w:fldChar w:fldCharType="end"/>
          </w:r>
          <w:r>
            <w:fldChar w:fldCharType="end"/>
          </w:r>
        </w:p>
        <w:p w14:paraId="29FF142E">
          <w:pPr>
            <w:pStyle w:val="10"/>
            <w:tabs>
              <w:tab w:val="right" w:leader="dot" w:pos="8306"/>
            </w:tabs>
          </w:pPr>
          <w:r>
            <w:fldChar w:fldCharType="begin"/>
          </w:r>
          <w:r>
            <w:instrText xml:space="preserve"> HYPERLINK \l _Toc9101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_Toc9101 \h </w:instrText>
          </w:r>
          <w:r>
            <w:fldChar w:fldCharType="separate"/>
          </w:r>
          <w:r>
            <w:t>46</w:t>
          </w:r>
          <w:r>
            <w:fldChar w:fldCharType="end"/>
          </w:r>
          <w:r>
            <w:fldChar w:fldCharType="end"/>
          </w:r>
        </w:p>
        <w:p w14:paraId="55AC38A6">
          <w:pPr>
            <w:pStyle w:val="10"/>
            <w:tabs>
              <w:tab w:val="right" w:leader="dot" w:pos="8306"/>
            </w:tabs>
          </w:pPr>
          <w:r>
            <w:fldChar w:fldCharType="begin"/>
          </w:r>
          <w:r>
            <w:instrText xml:space="preserve"> HYPERLINK \l _Toc2040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_Toc2040 \h </w:instrText>
          </w:r>
          <w:r>
            <w:fldChar w:fldCharType="separate"/>
          </w:r>
          <w:r>
            <w:t>47</w:t>
          </w:r>
          <w:r>
            <w:fldChar w:fldCharType="end"/>
          </w:r>
          <w:r>
            <w:fldChar w:fldCharType="end"/>
          </w:r>
        </w:p>
        <w:p w14:paraId="29AE33EF">
          <w:pPr>
            <w:pStyle w:val="10"/>
            <w:tabs>
              <w:tab w:val="right" w:leader="dot" w:pos="8306"/>
            </w:tabs>
          </w:pPr>
          <w:r>
            <w:fldChar w:fldCharType="begin"/>
          </w:r>
          <w:r>
            <w:instrText xml:space="preserve"> HYPERLINK \l _Toc3969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_Toc3969 \h </w:instrText>
          </w:r>
          <w:r>
            <w:fldChar w:fldCharType="separate"/>
          </w:r>
          <w:r>
            <w:t>47</w:t>
          </w:r>
          <w:r>
            <w:fldChar w:fldCharType="end"/>
          </w:r>
          <w:r>
            <w:fldChar w:fldCharType="end"/>
          </w:r>
        </w:p>
        <w:p w14:paraId="67170A5D">
          <w:pPr>
            <w:pStyle w:val="10"/>
            <w:tabs>
              <w:tab w:val="right" w:leader="dot" w:pos="8306"/>
            </w:tabs>
          </w:pPr>
          <w:r>
            <w:fldChar w:fldCharType="begin"/>
          </w:r>
          <w:r>
            <w:instrText xml:space="preserve"> HYPERLINK \l _Toc17341 </w:instrText>
          </w:r>
          <w:r>
            <w:fldChar w:fldCharType="separate"/>
          </w:r>
          <w:r>
            <w:rPr>
              <w:rFonts w:hint="eastAsia"/>
            </w:rPr>
            <w:t xml:space="preserve">8.10 </w:t>
          </w:r>
          <w:r>
            <w:t>本基金投资股指期货的投资政策</w:t>
          </w:r>
          <w:r>
            <w:tab/>
          </w:r>
          <w:r>
            <w:fldChar w:fldCharType="begin"/>
          </w:r>
          <w:r>
            <w:instrText xml:space="preserve"> PAGEREF _Toc17341 \h </w:instrText>
          </w:r>
          <w:r>
            <w:fldChar w:fldCharType="separate"/>
          </w:r>
          <w:r>
            <w:t>47</w:t>
          </w:r>
          <w:r>
            <w:fldChar w:fldCharType="end"/>
          </w:r>
          <w:r>
            <w:fldChar w:fldCharType="end"/>
          </w:r>
        </w:p>
        <w:p w14:paraId="7CDC3FD0">
          <w:pPr>
            <w:pStyle w:val="10"/>
            <w:tabs>
              <w:tab w:val="right" w:leader="dot" w:pos="8306"/>
            </w:tabs>
          </w:pPr>
          <w:r>
            <w:fldChar w:fldCharType="begin"/>
          </w:r>
          <w:r>
            <w:instrText xml:space="preserve"> HYPERLINK \l _Toc19189 </w:instrText>
          </w:r>
          <w:r>
            <w:fldChar w:fldCharType="separate"/>
          </w:r>
          <w:r>
            <w:rPr>
              <w:rFonts w:hint="eastAsia"/>
            </w:rPr>
            <w:t xml:space="preserve">8.11 </w:t>
          </w:r>
          <w:r>
            <w:t>报告期末本基金投资的国债期货交易情况说明</w:t>
          </w:r>
          <w:r>
            <w:tab/>
          </w:r>
          <w:r>
            <w:fldChar w:fldCharType="begin"/>
          </w:r>
          <w:r>
            <w:instrText xml:space="preserve"> PAGEREF _Toc19189 \h </w:instrText>
          </w:r>
          <w:r>
            <w:fldChar w:fldCharType="separate"/>
          </w:r>
          <w:r>
            <w:t>47</w:t>
          </w:r>
          <w:r>
            <w:fldChar w:fldCharType="end"/>
          </w:r>
          <w:r>
            <w:fldChar w:fldCharType="end"/>
          </w:r>
        </w:p>
        <w:p w14:paraId="440A8165">
          <w:pPr>
            <w:pStyle w:val="10"/>
            <w:tabs>
              <w:tab w:val="right" w:leader="dot" w:pos="8306"/>
            </w:tabs>
          </w:pPr>
          <w:r>
            <w:fldChar w:fldCharType="begin"/>
          </w:r>
          <w:r>
            <w:instrText xml:space="preserve"> HYPERLINK \l _Toc31799 </w:instrText>
          </w:r>
          <w:r>
            <w:fldChar w:fldCharType="separate"/>
          </w:r>
          <w:r>
            <w:rPr>
              <w:rFonts w:hint="eastAsia"/>
            </w:rPr>
            <w:t xml:space="preserve">8.12 </w:t>
          </w:r>
          <w:r>
            <w:t>投资组合报告附注</w:t>
          </w:r>
          <w:r>
            <w:tab/>
          </w:r>
          <w:r>
            <w:fldChar w:fldCharType="begin"/>
          </w:r>
          <w:r>
            <w:instrText xml:space="preserve"> PAGEREF _Toc31799 \h </w:instrText>
          </w:r>
          <w:r>
            <w:fldChar w:fldCharType="separate"/>
          </w:r>
          <w:r>
            <w:t>47</w:t>
          </w:r>
          <w:r>
            <w:fldChar w:fldCharType="end"/>
          </w:r>
          <w:r>
            <w:fldChar w:fldCharType="end"/>
          </w:r>
        </w:p>
        <w:p w14:paraId="7C7C50DC">
          <w:pPr>
            <w:pStyle w:val="8"/>
            <w:tabs>
              <w:tab w:val="right" w:leader="dot" w:pos="8306"/>
            </w:tabs>
          </w:pPr>
          <w:r>
            <w:fldChar w:fldCharType="begin"/>
          </w:r>
          <w:r>
            <w:instrText xml:space="preserve"> HYPERLINK \l _Toc15269 </w:instrText>
          </w:r>
          <w:r>
            <w:fldChar w:fldCharType="separate"/>
          </w:r>
          <w:r>
            <w:rPr>
              <w:rFonts w:hint="eastAsia"/>
            </w:rPr>
            <w:t xml:space="preserve">§9 </w:t>
          </w:r>
          <w:r>
            <w:t>基金份额持有人信息</w:t>
          </w:r>
          <w:r>
            <w:tab/>
          </w:r>
          <w:r>
            <w:fldChar w:fldCharType="begin"/>
          </w:r>
          <w:r>
            <w:instrText xml:space="preserve"> PAGEREF _Toc15269 \h </w:instrText>
          </w:r>
          <w:r>
            <w:fldChar w:fldCharType="separate"/>
          </w:r>
          <w:r>
            <w:t>48</w:t>
          </w:r>
          <w:r>
            <w:fldChar w:fldCharType="end"/>
          </w:r>
          <w:r>
            <w:fldChar w:fldCharType="end"/>
          </w:r>
        </w:p>
        <w:p w14:paraId="19B479AE">
          <w:pPr>
            <w:pStyle w:val="10"/>
            <w:tabs>
              <w:tab w:val="right" w:leader="dot" w:pos="8306"/>
            </w:tabs>
          </w:pPr>
          <w:r>
            <w:fldChar w:fldCharType="begin"/>
          </w:r>
          <w:r>
            <w:instrText xml:space="preserve"> HYPERLINK \l _Toc19436 </w:instrText>
          </w:r>
          <w:r>
            <w:fldChar w:fldCharType="separate"/>
          </w:r>
          <w:r>
            <w:rPr>
              <w:rFonts w:hint="eastAsia"/>
            </w:rPr>
            <w:t xml:space="preserve">9.1 </w:t>
          </w:r>
          <w:r>
            <w:t>期末基金份额持有人户数及持有人结构</w:t>
          </w:r>
          <w:r>
            <w:tab/>
          </w:r>
          <w:r>
            <w:fldChar w:fldCharType="begin"/>
          </w:r>
          <w:r>
            <w:instrText xml:space="preserve"> PAGEREF _Toc19436 \h </w:instrText>
          </w:r>
          <w:r>
            <w:fldChar w:fldCharType="separate"/>
          </w:r>
          <w:r>
            <w:t>48</w:t>
          </w:r>
          <w:r>
            <w:fldChar w:fldCharType="end"/>
          </w:r>
          <w:r>
            <w:fldChar w:fldCharType="end"/>
          </w:r>
        </w:p>
        <w:p w14:paraId="66CF67EA">
          <w:pPr>
            <w:pStyle w:val="10"/>
            <w:tabs>
              <w:tab w:val="right" w:leader="dot" w:pos="8306"/>
            </w:tabs>
          </w:pPr>
          <w:r>
            <w:fldChar w:fldCharType="begin"/>
          </w:r>
          <w:r>
            <w:instrText xml:space="preserve"> HYPERLINK \l _Toc5840 </w:instrText>
          </w:r>
          <w:r>
            <w:fldChar w:fldCharType="separate"/>
          </w:r>
          <w:r>
            <w:rPr>
              <w:rFonts w:hint="eastAsia"/>
            </w:rPr>
            <w:t xml:space="preserve">9.2 </w:t>
          </w:r>
          <w:r>
            <w:t>期末基金管理人的从业人员持有本基金的情况</w:t>
          </w:r>
          <w:r>
            <w:tab/>
          </w:r>
          <w:r>
            <w:fldChar w:fldCharType="begin"/>
          </w:r>
          <w:r>
            <w:instrText xml:space="preserve"> PAGEREF _Toc5840 \h </w:instrText>
          </w:r>
          <w:r>
            <w:fldChar w:fldCharType="separate"/>
          </w:r>
          <w:r>
            <w:t>48</w:t>
          </w:r>
          <w:r>
            <w:fldChar w:fldCharType="end"/>
          </w:r>
          <w:r>
            <w:fldChar w:fldCharType="end"/>
          </w:r>
        </w:p>
        <w:p w14:paraId="0F434F5C">
          <w:pPr>
            <w:pStyle w:val="10"/>
            <w:tabs>
              <w:tab w:val="right" w:leader="dot" w:pos="8306"/>
            </w:tabs>
          </w:pPr>
          <w:r>
            <w:fldChar w:fldCharType="begin"/>
          </w:r>
          <w:r>
            <w:instrText xml:space="preserve"> HYPERLINK \l _Toc19632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_Toc19632 \h </w:instrText>
          </w:r>
          <w:r>
            <w:fldChar w:fldCharType="separate"/>
          </w:r>
          <w:r>
            <w:t>48</w:t>
          </w:r>
          <w:r>
            <w:fldChar w:fldCharType="end"/>
          </w:r>
          <w:r>
            <w:fldChar w:fldCharType="end"/>
          </w:r>
        </w:p>
        <w:p w14:paraId="7115A925">
          <w:pPr>
            <w:pStyle w:val="10"/>
            <w:tabs>
              <w:tab w:val="right" w:leader="dot" w:pos="8306"/>
            </w:tabs>
          </w:pPr>
          <w:r>
            <w:fldChar w:fldCharType="begin"/>
          </w:r>
          <w:r>
            <w:instrText xml:space="preserve"> HYPERLINK \l _Toc2651 </w:instrText>
          </w:r>
          <w:r>
            <w:fldChar w:fldCharType="separate"/>
          </w:r>
          <w:r>
            <w:rPr>
              <w:rFonts w:hint="eastAsia"/>
            </w:rPr>
            <w:t xml:space="preserve">9.4 </w:t>
          </w:r>
          <w:r>
            <w:t>发起式基金发起资金持有份额情况</w:t>
          </w:r>
          <w:r>
            <w:tab/>
          </w:r>
          <w:r>
            <w:fldChar w:fldCharType="begin"/>
          </w:r>
          <w:r>
            <w:instrText xml:space="preserve"> PAGEREF _Toc2651 \h </w:instrText>
          </w:r>
          <w:r>
            <w:fldChar w:fldCharType="separate"/>
          </w:r>
          <w:r>
            <w:t>48</w:t>
          </w:r>
          <w:r>
            <w:fldChar w:fldCharType="end"/>
          </w:r>
          <w:r>
            <w:fldChar w:fldCharType="end"/>
          </w:r>
        </w:p>
        <w:p w14:paraId="1C7BFB60">
          <w:pPr>
            <w:pStyle w:val="8"/>
            <w:tabs>
              <w:tab w:val="right" w:leader="dot" w:pos="8306"/>
            </w:tabs>
          </w:pPr>
          <w:r>
            <w:fldChar w:fldCharType="begin"/>
          </w:r>
          <w:r>
            <w:instrText xml:space="preserve"> HYPERLINK \l _Toc2726 </w:instrText>
          </w:r>
          <w:r>
            <w:fldChar w:fldCharType="separate"/>
          </w:r>
          <w:r>
            <w:rPr>
              <w:rFonts w:hint="eastAsia"/>
            </w:rPr>
            <w:t xml:space="preserve">§10 </w:t>
          </w:r>
          <w:r>
            <w:t>开放式基金份额变动</w:t>
          </w:r>
          <w:r>
            <w:tab/>
          </w:r>
          <w:r>
            <w:fldChar w:fldCharType="begin"/>
          </w:r>
          <w:r>
            <w:instrText xml:space="preserve"> PAGEREF _Toc2726 \h </w:instrText>
          </w:r>
          <w:r>
            <w:fldChar w:fldCharType="separate"/>
          </w:r>
          <w:r>
            <w:t>49</w:t>
          </w:r>
          <w:r>
            <w:fldChar w:fldCharType="end"/>
          </w:r>
          <w:r>
            <w:fldChar w:fldCharType="end"/>
          </w:r>
        </w:p>
        <w:p w14:paraId="5A7DF503">
          <w:pPr>
            <w:pStyle w:val="8"/>
            <w:tabs>
              <w:tab w:val="right" w:leader="dot" w:pos="8306"/>
            </w:tabs>
          </w:pPr>
          <w:r>
            <w:fldChar w:fldCharType="begin"/>
          </w:r>
          <w:r>
            <w:instrText xml:space="preserve"> HYPERLINK \l _Toc6224 </w:instrText>
          </w:r>
          <w:r>
            <w:fldChar w:fldCharType="separate"/>
          </w:r>
          <w:r>
            <w:rPr>
              <w:rFonts w:hint="eastAsia"/>
            </w:rPr>
            <w:t xml:space="preserve">§11 </w:t>
          </w:r>
          <w:r>
            <w:t>重大事件揭示</w:t>
          </w:r>
          <w:r>
            <w:tab/>
          </w:r>
          <w:r>
            <w:fldChar w:fldCharType="begin"/>
          </w:r>
          <w:r>
            <w:instrText xml:space="preserve"> PAGEREF _Toc6224 \h </w:instrText>
          </w:r>
          <w:r>
            <w:fldChar w:fldCharType="separate"/>
          </w:r>
          <w:r>
            <w:t>49</w:t>
          </w:r>
          <w:r>
            <w:fldChar w:fldCharType="end"/>
          </w:r>
          <w:r>
            <w:fldChar w:fldCharType="end"/>
          </w:r>
        </w:p>
        <w:p w14:paraId="305C3930">
          <w:pPr>
            <w:pStyle w:val="10"/>
            <w:tabs>
              <w:tab w:val="right" w:leader="dot" w:pos="8306"/>
            </w:tabs>
          </w:pPr>
          <w:r>
            <w:fldChar w:fldCharType="begin"/>
          </w:r>
          <w:r>
            <w:instrText xml:space="preserve"> HYPERLINK \l _Toc21597 </w:instrText>
          </w:r>
          <w:r>
            <w:fldChar w:fldCharType="separate"/>
          </w:r>
          <w:r>
            <w:rPr>
              <w:rFonts w:hint="eastAsia"/>
            </w:rPr>
            <w:t xml:space="preserve">11.1 </w:t>
          </w:r>
          <w:r>
            <w:t>基金份额持有人大会决议</w:t>
          </w:r>
          <w:r>
            <w:tab/>
          </w:r>
          <w:r>
            <w:fldChar w:fldCharType="begin"/>
          </w:r>
          <w:r>
            <w:instrText xml:space="preserve"> PAGEREF _Toc21597 \h </w:instrText>
          </w:r>
          <w:r>
            <w:fldChar w:fldCharType="separate"/>
          </w:r>
          <w:r>
            <w:t>49</w:t>
          </w:r>
          <w:r>
            <w:fldChar w:fldCharType="end"/>
          </w:r>
          <w:r>
            <w:fldChar w:fldCharType="end"/>
          </w:r>
        </w:p>
        <w:p w14:paraId="09356869">
          <w:pPr>
            <w:pStyle w:val="10"/>
            <w:tabs>
              <w:tab w:val="right" w:leader="dot" w:pos="8306"/>
            </w:tabs>
          </w:pPr>
          <w:r>
            <w:fldChar w:fldCharType="begin"/>
          </w:r>
          <w:r>
            <w:instrText xml:space="preserve"> HYPERLINK \l _Toc32518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_Toc32518 \h </w:instrText>
          </w:r>
          <w:r>
            <w:fldChar w:fldCharType="separate"/>
          </w:r>
          <w:r>
            <w:t>49</w:t>
          </w:r>
          <w:r>
            <w:fldChar w:fldCharType="end"/>
          </w:r>
          <w:r>
            <w:fldChar w:fldCharType="end"/>
          </w:r>
        </w:p>
        <w:p w14:paraId="3BE9E5D9">
          <w:pPr>
            <w:pStyle w:val="10"/>
            <w:tabs>
              <w:tab w:val="right" w:leader="dot" w:pos="8306"/>
            </w:tabs>
          </w:pPr>
          <w:r>
            <w:fldChar w:fldCharType="begin"/>
          </w:r>
          <w:r>
            <w:instrText xml:space="preserve"> HYPERLINK \l _Toc30924 </w:instrText>
          </w:r>
          <w:r>
            <w:fldChar w:fldCharType="separate"/>
          </w:r>
          <w:r>
            <w:rPr>
              <w:rFonts w:hint="eastAsia"/>
            </w:rPr>
            <w:t xml:space="preserve">11.3 </w:t>
          </w:r>
          <w:r>
            <w:t>涉及基金管理人、基金财产、基金托管业务的诉讼</w:t>
          </w:r>
          <w:r>
            <w:tab/>
          </w:r>
          <w:r>
            <w:fldChar w:fldCharType="begin"/>
          </w:r>
          <w:r>
            <w:instrText xml:space="preserve"> PAGEREF _Toc30924 \h </w:instrText>
          </w:r>
          <w:r>
            <w:fldChar w:fldCharType="separate"/>
          </w:r>
          <w:r>
            <w:t>49</w:t>
          </w:r>
          <w:r>
            <w:fldChar w:fldCharType="end"/>
          </w:r>
          <w:r>
            <w:fldChar w:fldCharType="end"/>
          </w:r>
        </w:p>
        <w:p w14:paraId="15F70123">
          <w:pPr>
            <w:pStyle w:val="10"/>
            <w:tabs>
              <w:tab w:val="right" w:leader="dot" w:pos="8306"/>
            </w:tabs>
          </w:pPr>
          <w:r>
            <w:fldChar w:fldCharType="begin"/>
          </w:r>
          <w:r>
            <w:instrText xml:space="preserve"> HYPERLINK \l _Toc7080 </w:instrText>
          </w:r>
          <w:r>
            <w:fldChar w:fldCharType="separate"/>
          </w:r>
          <w:r>
            <w:rPr>
              <w:rFonts w:hint="eastAsia"/>
            </w:rPr>
            <w:t xml:space="preserve">11.4 </w:t>
          </w:r>
          <w:r>
            <w:t>基金投资策略的改变</w:t>
          </w:r>
          <w:r>
            <w:tab/>
          </w:r>
          <w:r>
            <w:fldChar w:fldCharType="begin"/>
          </w:r>
          <w:r>
            <w:instrText xml:space="preserve"> PAGEREF _Toc7080 \h </w:instrText>
          </w:r>
          <w:r>
            <w:fldChar w:fldCharType="separate"/>
          </w:r>
          <w:r>
            <w:t>50</w:t>
          </w:r>
          <w:r>
            <w:fldChar w:fldCharType="end"/>
          </w:r>
          <w:r>
            <w:fldChar w:fldCharType="end"/>
          </w:r>
        </w:p>
        <w:p w14:paraId="76360930">
          <w:pPr>
            <w:pStyle w:val="10"/>
            <w:tabs>
              <w:tab w:val="right" w:leader="dot" w:pos="8306"/>
            </w:tabs>
          </w:pPr>
          <w:r>
            <w:fldChar w:fldCharType="begin"/>
          </w:r>
          <w:r>
            <w:instrText xml:space="preserve"> HYPERLINK \l _Toc19001 </w:instrText>
          </w:r>
          <w:r>
            <w:fldChar w:fldCharType="separate"/>
          </w:r>
          <w:r>
            <w:rPr>
              <w:rFonts w:hint="eastAsia"/>
            </w:rPr>
            <w:t xml:space="preserve">11.5 </w:t>
          </w:r>
          <w:r>
            <w:t>为基金进行审计的会计师事务所情况</w:t>
          </w:r>
          <w:r>
            <w:tab/>
          </w:r>
          <w:r>
            <w:fldChar w:fldCharType="begin"/>
          </w:r>
          <w:r>
            <w:instrText xml:space="preserve"> PAGEREF _Toc19001 \h </w:instrText>
          </w:r>
          <w:r>
            <w:fldChar w:fldCharType="separate"/>
          </w:r>
          <w:r>
            <w:t>50</w:t>
          </w:r>
          <w:r>
            <w:fldChar w:fldCharType="end"/>
          </w:r>
          <w:r>
            <w:fldChar w:fldCharType="end"/>
          </w:r>
        </w:p>
        <w:p w14:paraId="64A135EB">
          <w:pPr>
            <w:pStyle w:val="10"/>
            <w:tabs>
              <w:tab w:val="right" w:leader="dot" w:pos="8306"/>
            </w:tabs>
          </w:pPr>
          <w:r>
            <w:fldChar w:fldCharType="begin"/>
          </w:r>
          <w:r>
            <w:instrText xml:space="preserve"> HYPERLINK \l _Toc25094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_Toc25094 \h </w:instrText>
          </w:r>
          <w:r>
            <w:fldChar w:fldCharType="separate"/>
          </w:r>
          <w:r>
            <w:t>50</w:t>
          </w:r>
          <w:r>
            <w:fldChar w:fldCharType="end"/>
          </w:r>
          <w:r>
            <w:fldChar w:fldCharType="end"/>
          </w:r>
        </w:p>
        <w:p w14:paraId="7ED9D6C4">
          <w:pPr>
            <w:pStyle w:val="10"/>
            <w:tabs>
              <w:tab w:val="right" w:leader="dot" w:pos="8306"/>
            </w:tabs>
          </w:pPr>
          <w:r>
            <w:fldChar w:fldCharType="begin"/>
          </w:r>
          <w:r>
            <w:instrText xml:space="preserve"> HYPERLINK \l _Toc13649 </w:instrText>
          </w:r>
          <w:r>
            <w:fldChar w:fldCharType="separate"/>
          </w:r>
          <w:r>
            <w:rPr>
              <w:rFonts w:hint="eastAsia"/>
            </w:rPr>
            <w:t xml:space="preserve">11.7 </w:t>
          </w:r>
          <w:r>
            <w:t>基金租用证券公司交易单元的有关情况</w:t>
          </w:r>
          <w:r>
            <w:tab/>
          </w:r>
          <w:r>
            <w:fldChar w:fldCharType="begin"/>
          </w:r>
          <w:r>
            <w:instrText xml:space="preserve"> PAGEREF _Toc13649 \h </w:instrText>
          </w:r>
          <w:r>
            <w:fldChar w:fldCharType="separate"/>
          </w:r>
          <w:r>
            <w:t>51</w:t>
          </w:r>
          <w:r>
            <w:fldChar w:fldCharType="end"/>
          </w:r>
          <w:r>
            <w:fldChar w:fldCharType="end"/>
          </w:r>
        </w:p>
        <w:p w14:paraId="794B4EDB">
          <w:pPr>
            <w:pStyle w:val="10"/>
            <w:tabs>
              <w:tab w:val="right" w:leader="dot" w:pos="8306"/>
            </w:tabs>
          </w:pPr>
          <w:r>
            <w:fldChar w:fldCharType="begin"/>
          </w:r>
          <w:r>
            <w:instrText xml:space="preserve"> HYPERLINK \l _Toc7117 </w:instrText>
          </w:r>
          <w:r>
            <w:fldChar w:fldCharType="separate"/>
          </w:r>
          <w:r>
            <w:rPr>
              <w:rFonts w:hint="eastAsia"/>
            </w:rPr>
            <w:t xml:space="preserve">11.8 </w:t>
          </w:r>
          <w:r>
            <w:t>其他重大事件</w:t>
          </w:r>
          <w:r>
            <w:tab/>
          </w:r>
          <w:r>
            <w:fldChar w:fldCharType="begin"/>
          </w:r>
          <w:r>
            <w:instrText xml:space="preserve"> PAGEREF _Toc7117 \h </w:instrText>
          </w:r>
          <w:r>
            <w:fldChar w:fldCharType="separate"/>
          </w:r>
          <w:r>
            <w:t>52</w:t>
          </w:r>
          <w:r>
            <w:fldChar w:fldCharType="end"/>
          </w:r>
          <w:r>
            <w:fldChar w:fldCharType="end"/>
          </w:r>
        </w:p>
        <w:p w14:paraId="0D5A1FF4">
          <w:pPr>
            <w:pStyle w:val="8"/>
            <w:tabs>
              <w:tab w:val="right" w:leader="dot" w:pos="8306"/>
            </w:tabs>
          </w:pPr>
          <w:r>
            <w:fldChar w:fldCharType="begin"/>
          </w:r>
          <w:r>
            <w:instrText xml:space="preserve"> HYPERLINK \l _Toc30197 </w:instrText>
          </w:r>
          <w:r>
            <w:fldChar w:fldCharType="separate"/>
          </w:r>
          <w:r>
            <w:rPr>
              <w:rFonts w:hint="eastAsia"/>
            </w:rPr>
            <w:t xml:space="preserve">§12 </w:t>
          </w:r>
          <w:r>
            <w:t>影响投资者决策的其他重要信息</w:t>
          </w:r>
          <w:r>
            <w:tab/>
          </w:r>
          <w:r>
            <w:fldChar w:fldCharType="begin"/>
          </w:r>
          <w:r>
            <w:instrText xml:space="preserve"> PAGEREF _Toc30197 \h </w:instrText>
          </w:r>
          <w:r>
            <w:fldChar w:fldCharType="separate"/>
          </w:r>
          <w:r>
            <w:t>53</w:t>
          </w:r>
          <w:r>
            <w:fldChar w:fldCharType="end"/>
          </w:r>
          <w:r>
            <w:fldChar w:fldCharType="end"/>
          </w:r>
        </w:p>
        <w:p w14:paraId="5E147051">
          <w:pPr>
            <w:pStyle w:val="10"/>
            <w:tabs>
              <w:tab w:val="right" w:leader="dot" w:pos="8306"/>
            </w:tabs>
          </w:pPr>
          <w:r>
            <w:fldChar w:fldCharType="begin"/>
          </w:r>
          <w:r>
            <w:instrText xml:space="preserve"> HYPERLINK \l _Toc29335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_Toc29335 \h </w:instrText>
          </w:r>
          <w:r>
            <w:fldChar w:fldCharType="separate"/>
          </w:r>
          <w:r>
            <w:t>53</w:t>
          </w:r>
          <w:r>
            <w:fldChar w:fldCharType="end"/>
          </w:r>
          <w:r>
            <w:fldChar w:fldCharType="end"/>
          </w:r>
        </w:p>
        <w:p w14:paraId="715C5CB8">
          <w:pPr>
            <w:pStyle w:val="10"/>
            <w:tabs>
              <w:tab w:val="right" w:leader="dot" w:pos="8306"/>
            </w:tabs>
          </w:pPr>
          <w:r>
            <w:fldChar w:fldCharType="begin"/>
          </w:r>
          <w:r>
            <w:instrText xml:space="preserve"> HYPERLINK \l _Toc32656 </w:instrText>
          </w:r>
          <w:r>
            <w:fldChar w:fldCharType="separate"/>
          </w:r>
          <w:r>
            <w:rPr>
              <w:rFonts w:hint="eastAsia"/>
            </w:rPr>
            <w:t xml:space="preserve">12.2 </w:t>
          </w:r>
          <w:r>
            <w:t>影响投资者决策的其他重要信息</w:t>
          </w:r>
          <w:r>
            <w:tab/>
          </w:r>
          <w:r>
            <w:fldChar w:fldCharType="begin"/>
          </w:r>
          <w:r>
            <w:instrText xml:space="preserve"> PAGEREF _Toc32656 \h </w:instrText>
          </w:r>
          <w:r>
            <w:fldChar w:fldCharType="separate"/>
          </w:r>
          <w:r>
            <w:t>53</w:t>
          </w:r>
          <w:r>
            <w:fldChar w:fldCharType="end"/>
          </w:r>
          <w:r>
            <w:fldChar w:fldCharType="end"/>
          </w:r>
        </w:p>
        <w:p w14:paraId="5B228B19">
          <w:pPr>
            <w:pStyle w:val="8"/>
            <w:tabs>
              <w:tab w:val="right" w:leader="dot" w:pos="8306"/>
            </w:tabs>
          </w:pPr>
          <w:r>
            <w:fldChar w:fldCharType="begin"/>
          </w:r>
          <w:r>
            <w:instrText xml:space="preserve"> HYPERLINK \l _Toc9081 </w:instrText>
          </w:r>
          <w:r>
            <w:fldChar w:fldCharType="separate"/>
          </w:r>
          <w:r>
            <w:rPr>
              <w:rFonts w:hint="eastAsia"/>
            </w:rPr>
            <w:t xml:space="preserve">§13 </w:t>
          </w:r>
          <w:r>
            <w:t>备查文件目录</w:t>
          </w:r>
          <w:r>
            <w:tab/>
          </w:r>
          <w:r>
            <w:fldChar w:fldCharType="begin"/>
          </w:r>
          <w:r>
            <w:instrText xml:space="preserve"> PAGEREF _Toc9081 \h </w:instrText>
          </w:r>
          <w:r>
            <w:fldChar w:fldCharType="separate"/>
          </w:r>
          <w:r>
            <w:t>53</w:t>
          </w:r>
          <w:r>
            <w:fldChar w:fldCharType="end"/>
          </w:r>
          <w:r>
            <w:fldChar w:fldCharType="end"/>
          </w:r>
        </w:p>
        <w:p w14:paraId="4CE61CC7">
          <w:pPr>
            <w:pStyle w:val="10"/>
            <w:tabs>
              <w:tab w:val="right" w:leader="dot" w:pos="8306"/>
            </w:tabs>
          </w:pPr>
          <w:r>
            <w:fldChar w:fldCharType="begin"/>
          </w:r>
          <w:r>
            <w:instrText xml:space="preserve"> HYPERLINK \l _Toc7405 </w:instrText>
          </w:r>
          <w:r>
            <w:fldChar w:fldCharType="separate"/>
          </w:r>
          <w:r>
            <w:rPr>
              <w:rFonts w:hint="eastAsia"/>
            </w:rPr>
            <w:t xml:space="preserve">13.1 </w:t>
          </w:r>
          <w:r>
            <w:t>备查文件目录</w:t>
          </w:r>
          <w:r>
            <w:tab/>
          </w:r>
          <w:r>
            <w:fldChar w:fldCharType="begin"/>
          </w:r>
          <w:r>
            <w:instrText xml:space="preserve"> PAGEREF _Toc7405 \h </w:instrText>
          </w:r>
          <w:r>
            <w:fldChar w:fldCharType="separate"/>
          </w:r>
          <w:r>
            <w:t>53</w:t>
          </w:r>
          <w:r>
            <w:fldChar w:fldCharType="end"/>
          </w:r>
          <w:r>
            <w:fldChar w:fldCharType="end"/>
          </w:r>
        </w:p>
        <w:p w14:paraId="7AD17A31">
          <w:pPr>
            <w:pStyle w:val="10"/>
            <w:tabs>
              <w:tab w:val="right" w:leader="dot" w:pos="8306"/>
            </w:tabs>
          </w:pPr>
          <w:r>
            <w:fldChar w:fldCharType="begin"/>
          </w:r>
          <w:r>
            <w:instrText xml:space="preserve"> HYPERLINK \l _Toc28661 </w:instrText>
          </w:r>
          <w:r>
            <w:fldChar w:fldCharType="separate"/>
          </w:r>
          <w:r>
            <w:rPr>
              <w:rFonts w:hint="eastAsia"/>
            </w:rPr>
            <w:t xml:space="preserve">13.2 </w:t>
          </w:r>
          <w:r>
            <w:t>存放地点</w:t>
          </w:r>
          <w:r>
            <w:tab/>
          </w:r>
          <w:r>
            <w:fldChar w:fldCharType="begin"/>
          </w:r>
          <w:r>
            <w:instrText xml:space="preserve"> PAGEREF _Toc28661 \h </w:instrText>
          </w:r>
          <w:r>
            <w:fldChar w:fldCharType="separate"/>
          </w:r>
          <w:r>
            <w:t>54</w:t>
          </w:r>
          <w:r>
            <w:fldChar w:fldCharType="end"/>
          </w:r>
          <w:r>
            <w:fldChar w:fldCharType="end"/>
          </w:r>
        </w:p>
        <w:p w14:paraId="4F238020">
          <w:pPr>
            <w:pStyle w:val="10"/>
            <w:tabs>
              <w:tab w:val="right" w:leader="dot" w:pos="8306"/>
            </w:tabs>
          </w:pPr>
          <w:r>
            <w:fldChar w:fldCharType="begin"/>
          </w:r>
          <w:r>
            <w:instrText xml:space="preserve"> HYPERLINK \l _Toc11235 </w:instrText>
          </w:r>
          <w:r>
            <w:fldChar w:fldCharType="separate"/>
          </w:r>
          <w:r>
            <w:rPr>
              <w:rFonts w:hint="eastAsia"/>
            </w:rPr>
            <w:t xml:space="preserve">13.3 </w:t>
          </w:r>
          <w:r>
            <w:t>查阅方式</w:t>
          </w:r>
          <w:r>
            <w:tab/>
          </w:r>
          <w:r>
            <w:fldChar w:fldCharType="begin"/>
          </w:r>
          <w:r>
            <w:instrText xml:space="preserve"> PAGEREF _Toc11235 \h </w:instrText>
          </w:r>
          <w:r>
            <w:fldChar w:fldCharType="separate"/>
          </w:r>
          <w:r>
            <w:t>54</w:t>
          </w:r>
          <w:r>
            <w:fldChar w:fldCharType="end"/>
          </w:r>
          <w:r>
            <w:fldChar w:fldCharType="end"/>
          </w:r>
        </w:p>
        <w:p w14:paraId="5E205E2F">
          <w:r>
            <w:fldChar w:fldCharType="end"/>
          </w:r>
        </w:p>
      </w:sdtContent>
    </w:sdt>
    <w:p w14:paraId="522E4480">
      <w:pPr>
        <w:pStyle w:val="26"/>
        <w:pageBreakBefore/>
      </w:pPr>
      <w:r>
        <w:t xml:space="preserve">  </w:t>
      </w:r>
      <w:bookmarkStart w:id="5" w:name="_Toc28213"/>
      <w:r>
        <w:t>基金简介</w:t>
      </w:r>
      <w:bookmarkEnd w:id="5"/>
      <w:r>
        <w:t xml:space="preserve"> </w:t>
      </w:r>
    </w:p>
    <w:p w14:paraId="4318502A">
      <w:pPr>
        <w:pStyle w:val="23"/>
      </w:pPr>
      <w:bookmarkStart w:id="6" w:name="_Toc2488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3654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7BC937D">
            <w:r>
              <w:rPr>
                <w:rFonts w:hint="eastAsia"/>
              </w:rPr>
              <w:t>基金名称</w:t>
            </w:r>
          </w:p>
        </w:tc>
        <w:tc>
          <w:tcPr>
            <w:tcW w:w="4590" w:type="dxa"/>
            <w:vAlign w:val="center"/>
          </w:tcPr>
          <w:p w14:paraId="204CD2FF">
            <w:r>
              <w:rPr>
                <w:rFonts w:hint="eastAsia"/>
              </w:rPr>
              <w:t>南方宁利一年定期开放债券型发起式证券投资基金</w:t>
            </w:r>
          </w:p>
        </w:tc>
      </w:tr>
      <w:tr w14:paraId="12947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C6BC545">
            <w:r>
              <w:rPr>
                <w:rFonts w:hint="eastAsia"/>
              </w:rPr>
              <w:t>基金简称</w:t>
            </w:r>
          </w:p>
        </w:tc>
        <w:tc>
          <w:tcPr>
            <w:tcW w:w="4590" w:type="dxa"/>
            <w:vAlign w:val="center"/>
          </w:tcPr>
          <w:p w14:paraId="17E50E1B">
            <w:r>
              <w:rPr>
                <w:rFonts w:hint="eastAsia"/>
              </w:rPr>
              <w:t>南方宁利一年定开债券发起</w:t>
            </w:r>
          </w:p>
        </w:tc>
      </w:tr>
      <w:tr w14:paraId="4E69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B197401">
            <w:r>
              <w:rPr>
                <w:rFonts w:hint="eastAsia"/>
              </w:rPr>
              <w:t>基金主代码</w:t>
            </w:r>
          </w:p>
        </w:tc>
        <w:tc>
          <w:tcPr>
            <w:tcW w:w="4590" w:type="dxa"/>
            <w:vAlign w:val="center"/>
          </w:tcPr>
          <w:p w14:paraId="5DD33B4E">
            <w:r>
              <w:rPr>
                <w:rFonts w:hint="eastAsia"/>
              </w:rPr>
              <w:t>008780</w:t>
            </w:r>
          </w:p>
        </w:tc>
      </w:tr>
      <w:tr w14:paraId="7766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4311923">
            <w:r>
              <w:rPr>
                <w:rFonts w:hint="eastAsia"/>
              </w:rPr>
              <w:t>交易代码</w:t>
            </w:r>
          </w:p>
        </w:tc>
        <w:tc>
          <w:tcPr>
            <w:tcW w:w="4590" w:type="dxa"/>
            <w:vAlign w:val="center"/>
          </w:tcPr>
          <w:p w14:paraId="3647B070">
            <w:r>
              <w:rPr>
                <w:rFonts w:hint="eastAsia"/>
              </w:rPr>
              <w:t>008780</w:t>
            </w:r>
          </w:p>
        </w:tc>
      </w:tr>
      <w:tr w14:paraId="1CCD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D5D1098">
            <w:r>
              <w:rPr>
                <w:rFonts w:hint="eastAsia"/>
              </w:rPr>
              <w:t>基金运作方式</w:t>
            </w:r>
          </w:p>
        </w:tc>
        <w:tc>
          <w:tcPr>
            <w:tcW w:w="4590" w:type="dxa"/>
            <w:vAlign w:val="center"/>
          </w:tcPr>
          <w:p w14:paraId="2252741C">
            <w:r>
              <w:rPr>
                <w:rFonts w:hint="eastAsia"/>
              </w:rPr>
              <w:t>契约型开放式</w:t>
            </w:r>
          </w:p>
        </w:tc>
      </w:tr>
      <w:tr w14:paraId="5FF9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51D0AE5">
            <w:r>
              <w:rPr>
                <w:rFonts w:hint="eastAsia"/>
              </w:rPr>
              <w:t>基金合同生效日</w:t>
            </w:r>
          </w:p>
        </w:tc>
        <w:tc>
          <w:tcPr>
            <w:tcW w:w="4590" w:type="dxa"/>
            <w:vAlign w:val="center"/>
          </w:tcPr>
          <w:p w14:paraId="3DB131F4">
            <w:r>
              <w:rPr>
                <w:rFonts w:hint="eastAsia"/>
              </w:rPr>
              <w:t>2020年1月15日</w:t>
            </w:r>
          </w:p>
        </w:tc>
      </w:tr>
      <w:tr w14:paraId="04CA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9840F6D">
            <w:r>
              <w:rPr>
                <w:rFonts w:hint="eastAsia"/>
              </w:rPr>
              <w:t>基金管理人</w:t>
            </w:r>
          </w:p>
        </w:tc>
        <w:tc>
          <w:tcPr>
            <w:tcW w:w="4590" w:type="dxa"/>
            <w:vAlign w:val="center"/>
          </w:tcPr>
          <w:p w14:paraId="40EEE937">
            <w:r>
              <w:rPr>
                <w:rFonts w:hint="eastAsia"/>
              </w:rPr>
              <w:t>南方基金管理股份有限公司</w:t>
            </w:r>
          </w:p>
        </w:tc>
      </w:tr>
      <w:tr w14:paraId="43AC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3DBFE69F">
            <w:r>
              <w:rPr>
                <w:rFonts w:hint="eastAsia"/>
              </w:rPr>
              <w:t>基金托管人</w:t>
            </w:r>
          </w:p>
        </w:tc>
        <w:tc>
          <w:tcPr>
            <w:tcW w:w="4590" w:type="dxa"/>
            <w:vAlign w:val="center"/>
          </w:tcPr>
          <w:p w14:paraId="222EEAA0">
            <w:r>
              <w:rPr>
                <w:rFonts w:hint="eastAsia"/>
              </w:rPr>
              <w:t>上海银行股份有限公司</w:t>
            </w:r>
          </w:p>
        </w:tc>
      </w:tr>
      <w:tr w14:paraId="49A1E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795FA560">
            <w:r>
              <w:rPr>
                <w:rFonts w:hint="eastAsia"/>
              </w:rPr>
              <w:t>报告期末基金份额总额</w:t>
            </w:r>
          </w:p>
        </w:tc>
        <w:tc>
          <w:tcPr>
            <w:tcW w:w="4590" w:type="dxa"/>
            <w:vAlign w:val="center"/>
          </w:tcPr>
          <w:p w14:paraId="3E6D6273">
            <w:r>
              <w:rPr>
                <w:rFonts w:hint="eastAsia"/>
              </w:rPr>
              <w:t>996,418,655.90份</w:t>
            </w:r>
          </w:p>
        </w:tc>
      </w:tr>
      <w:tr w14:paraId="6CFB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4A8B09E3">
            <w:r>
              <w:rPr>
                <w:rFonts w:hint="eastAsia"/>
              </w:rPr>
              <w:t>基金合同存续期</w:t>
            </w:r>
          </w:p>
        </w:tc>
        <w:tc>
          <w:tcPr>
            <w:tcW w:w="4590" w:type="dxa"/>
            <w:vAlign w:val="center"/>
          </w:tcPr>
          <w:p w14:paraId="7323B6C8">
            <w:r>
              <w:rPr>
                <w:rFonts w:hint="eastAsia"/>
              </w:rPr>
              <w:t>不定期</w:t>
            </w:r>
          </w:p>
        </w:tc>
      </w:tr>
    </w:tbl>
    <w:p w14:paraId="5EB57A10">
      <w:pPr>
        <w:pStyle w:val="23"/>
      </w:pPr>
      <w:bookmarkStart w:id="7" w:name="_Toc2171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05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0FD32">
            <w:r>
              <w:rPr>
                <w:rFonts w:hint="eastAsia"/>
              </w:rPr>
              <w:t>投资目标</w:t>
            </w:r>
          </w:p>
        </w:tc>
        <w:tc>
          <w:tcPr>
            <w:tcW w:w="6644" w:type="dxa"/>
            <w:vAlign w:val="center"/>
          </w:tcPr>
          <w:p w14:paraId="4BFB3771">
            <w:r>
              <w:rPr>
                <w:rFonts w:hint="eastAsia"/>
              </w:rPr>
              <w:t>本基金在严格控制风险的前提下，力争获得长期稳定的投资收益。</w:t>
            </w:r>
          </w:p>
        </w:tc>
      </w:tr>
      <w:tr w14:paraId="20E3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8A71FF">
            <w:r>
              <w:rPr>
                <w:rFonts w:hint="eastAsia"/>
              </w:rPr>
              <w:t>投资策略</w:t>
            </w:r>
          </w:p>
        </w:tc>
        <w:tc>
          <w:tcPr>
            <w:tcW w:w="6644" w:type="dxa"/>
            <w:vAlign w:val="center"/>
          </w:tcPr>
          <w:p w14:paraId="1C38D0CA">
            <w:pPr>
              <w:jc w:val="both"/>
              <w:rPr>
                <w:rFonts w:hint="eastAsia"/>
              </w:rPr>
            </w:pPr>
            <w:r>
              <w:rPr>
                <w:rFonts w:hint="eastAsia"/>
              </w:rPr>
              <w:t>1、封闭期投资策略
</w:t>
            </w:r>
            <w:r>
              <w:rPr>
                <w:rFonts w:hint="eastAsia"/>
              </w:rPr>
              <w:br w:type="textWrapping"/>
            </w:r>
            <w:r>
              <w:rPr>
                <w:rFonts w:hint="eastAsia"/>
              </w:rPr>
              <w:t>（1）信用债投资策略
</w:t>
            </w:r>
            <w:r>
              <w:rPr>
                <w:rFonts w:hint="eastAsia"/>
              </w:rPr>
              <w:br w:type="textWrapping"/>
            </w:r>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
</w:t>
            </w:r>
            <w:r>
              <w:rPr>
                <w:rFonts w:hint="eastAsia"/>
              </w:rPr>
              <w:br w:type="textWrapping"/>
            </w:r>
            <w:r>
              <w:rPr>
                <w:rFonts w:hint="eastAsia"/>
              </w:rPr>
              <w:t>（2）收益率曲线策略
</w:t>
            </w:r>
            <w:r>
              <w:rPr>
                <w:rFonts w:hint="eastAsia"/>
              </w:rPr>
              <w:br w:type="textWrapping"/>
            </w:r>
            <w:r>
              <w:rPr>
                <w:rFonts w:hint="eastAsia"/>
              </w:rPr>
              <w:t>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 
</w:t>
            </w:r>
            <w:r>
              <w:rPr>
                <w:rFonts w:hint="eastAsia"/>
              </w:rPr>
              <w:br w:type="textWrapping"/>
            </w:r>
            <w:r>
              <w:rPr>
                <w:rFonts w:hint="eastAsia"/>
              </w:rPr>
              <w:t>（3）放大策略
</w:t>
            </w:r>
            <w:r>
              <w:rPr>
                <w:rFonts w:hint="eastAsia"/>
              </w:rPr>
              <w:br w:type="textWrapping"/>
            </w:r>
            <w:r>
              <w:rPr>
                <w:rFonts w:hint="eastAsia"/>
              </w:rPr>
              <w:t>杠杆放大操作即以组合现有债券为基础，利用买断式回购、质押式回购等方式融入低成本资金，并购买剩余年限相对较长并具有较高收益的债券，以期获取超额收益的操作方式。
</w:t>
            </w:r>
            <w:r>
              <w:rPr>
                <w:rFonts w:hint="eastAsia"/>
              </w:rPr>
              <w:br w:type="textWrapping"/>
            </w:r>
            <w:r>
              <w:rPr>
                <w:rFonts w:hint="eastAsia"/>
              </w:rPr>
              <w:t>（4）资产支持证券投资策略
</w:t>
            </w:r>
            <w:r>
              <w:rPr>
                <w:rFonts w:hint="eastAsia"/>
              </w:rPr>
              <w:br w:type="textWrapping"/>
            </w:r>
            <w:r>
              <w:rPr>
                <w:rFonts w:hint="eastAsia"/>
              </w:rPr>
              <w:t>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
</w:t>
            </w:r>
            <w:r>
              <w:rPr>
                <w:rFonts w:hint="eastAsia"/>
              </w:rPr>
              <w:br w:type="textWrapping"/>
            </w:r>
            <w:r>
              <w:rPr>
                <w:rFonts w:hint="eastAsia"/>
              </w:rPr>
              <w:t>2、开放期投资策略
</w:t>
            </w:r>
            <w:r>
              <w:rPr>
                <w:rFonts w:hint="eastAsia"/>
              </w:rPr>
              <w:br w:type="textWrapping"/>
            </w:r>
            <w:r>
              <w:rPr>
                <w:rFonts w:hint="eastAsia"/>
              </w:rPr>
              <w:t>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
</w:t>
            </w:r>
            <w:r>
              <w:rPr>
                <w:rFonts w:hint="eastAsia"/>
              </w:rPr>
              <w:br w:type="textWrapping"/>
            </w:r>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6186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B271C0">
            <w:r>
              <w:rPr>
                <w:rFonts w:hint="eastAsia"/>
              </w:rPr>
              <w:t>业绩比较基准</w:t>
            </w:r>
          </w:p>
        </w:tc>
        <w:tc>
          <w:tcPr>
            <w:tcW w:w="6644" w:type="dxa"/>
            <w:vAlign w:val="center"/>
          </w:tcPr>
          <w:p w14:paraId="4A95520A">
            <w:r>
              <w:rPr>
                <w:rFonts w:hint="eastAsia"/>
              </w:rPr>
              <w:t>中债信用债总指数收益率</w:t>
            </w:r>
          </w:p>
        </w:tc>
      </w:tr>
      <w:tr w14:paraId="6C45F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F8950">
            <w:r>
              <w:rPr>
                <w:rFonts w:hint="eastAsia"/>
              </w:rPr>
              <w:t>风险收益特征</w:t>
            </w:r>
          </w:p>
        </w:tc>
        <w:tc>
          <w:tcPr>
            <w:tcW w:w="6644" w:type="dxa"/>
            <w:vAlign w:val="center"/>
          </w:tcPr>
          <w:p w14:paraId="04446481">
            <w:r>
              <w:rPr>
                <w:rFonts w:hint="eastAsia"/>
              </w:rPr>
              <w:t>本基金为债券型基金，一般而言，其长期平均风险和预期收益率低于股票型基金、混合型基金，高于货币市场基金。</w:t>
            </w:r>
          </w:p>
        </w:tc>
      </w:tr>
    </w:tbl>
    <w:p w14:paraId="33627B1D">
      <w:pPr>
        <w:pStyle w:val="23"/>
      </w:pPr>
      <w:bookmarkStart w:id="8" w:name="_Toc1911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BA6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8A7F2BC">
            <w:r>
              <w:rPr>
                <w:rFonts w:hint="eastAsia"/>
              </w:rPr>
              <w:t>项目</w:t>
            </w:r>
          </w:p>
        </w:tc>
        <w:tc>
          <w:tcPr>
            <w:tcW w:w="2270" w:type="dxa"/>
            <w:vAlign w:val="center"/>
          </w:tcPr>
          <w:p w14:paraId="61E2D410">
            <w:r>
              <w:rPr>
                <w:rFonts w:hint="eastAsia"/>
              </w:rPr>
              <w:t>基金管理人</w:t>
            </w:r>
          </w:p>
        </w:tc>
        <w:tc>
          <w:tcPr>
            <w:tcW w:w="2990" w:type="dxa"/>
            <w:vAlign w:val="center"/>
          </w:tcPr>
          <w:p w14:paraId="6B30039D">
            <w:r>
              <w:rPr>
                <w:rFonts w:hint="eastAsia"/>
              </w:rPr>
              <w:t>基金托管人</w:t>
            </w:r>
          </w:p>
        </w:tc>
      </w:tr>
      <w:tr w14:paraId="6657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6777366">
            <w:r>
              <w:rPr>
                <w:rFonts w:hint="eastAsia"/>
              </w:rPr>
              <w:t>名称</w:t>
            </w:r>
          </w:p>
        </w:tc>
        <w:tc>
          <w:tcPr>
            <w:tcW w:w="2270" w:type="dxa"/>
            <w:vAlign w:val="center"/>
          </w:tcPr>
          <w:p w14:paraId="11D24B50">
            <w:r>
              <w:rPr>
                <w:rFonts w:hint="eastAsia"/>
              </w:rPr>
              <w:t>南方基金管理股份有限公司</w:t>
            </w:r>
          </w:p>
        </w:tc>
        <w:tc>
          <w:tcPr>
            <w:tcW w:w="2990" w:type="dxa"/>
            <w:vAlign w:val="center"/>
          </w:tcPr>
          <w:p w14:paraId="3DC96B39">
            <w:r>
              <w:rPr>
                <w:rFonts w:hint="eastAsia"/>
              </w:rPr>
              <w:t>上海银行股份有限公司</w:t>
            </w:r>
          </w:p>
        </w:tc>
      </w:tr>
      <w:tr w14:paraId="681B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2313D7">
            <w:r>
              <w:rPr>
                <w:rFonts w:hint="eastAsia"/>
              </w:rPr>
              <w:t>信息披露负责人</w:t>
            </w:r>
          </w:p>
        </w:tc>
        <w:tc>
          <w:tcPr>
            <w:tcW w:w="1384" w:type="dxa"/>
            <w:vAlign w:val="center"/>
          </w:tcPr>
          <w:p w14:paraId="30306896">
            <w:r>
              <w:rPr>
                <w:rFonts w:hint="eastAsia"/>
              </w:rPr>
              <w:t>姓名</w:t>
            </w:r>
          </w:p>
        </w:tc>
        <w:tc>
          <w:tcPr>
            <w:tcW w:w="2270" w:type="dxa"/>
            <w:vAlign w:val="center"/>
          </w:tcPr>
          <w:p w14:paraId="733B0736">
            <w:r>
              <w:rPr>
                <w:rFonts w:hint="eastAsia"/>
              </w:rPr>
              <w:t>鲍文革</w:t>
            </w:r>
          </w:p>
        </w:tc>
        <w:tc>
          <w:tcPr>
            <w:tcW w:w="2990" w:type="dxa"/>
            <w:vAlign w:val="center"/>
          </w:tcPr>
          <w:p w14:paraId="108205EE">
            <w:r>
              <w:rPr>
                <w:rFonts w:hint="eastAsia"/>
              </w:rPr>
              <w:t>周直毅</w:t>
            </w:r>
          </w:p>
        </w:tc>
      </w:tr>
      <w:tr w14:paraId="42981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8E61CC"/>
        </w:tc>
        <w:tc>
          <w:tcPr>
            <w:tcW w:w="1384" w:type="dxa"/>
            <w:vAlign w:val="center"/>
          </w:tcPr>
          <w:p w14:paraId="1362DDB2">
            <w:r>
              <w:rPr>
                <w:rFonts w:hint="eastAsia"/>
              </w:rPr>
              <w:t>联系电话</w:t>
            </w:r>
          </w:p>
        </w:tc>
        <w:tc>
          <w:tcPr>
            <w:tcW w:w="2270" w:type="dxa"/>
            <w:vAlign w:val="center"/>
          </w:tcPr>
          <w:p w14:paraId="6F84F614">
            <w:r>
              <w:rPr>
                <w:rFonts w:hint="eastAsia"/>
              </w:rPr>
              <w:t>0755-82763888</w:t>
            </w:r>
          </w:p>
        </w:tc>
        <w:tc>
          <w:tcPr>
            <w:tcW w:w="2990" w:type="dxa"/>
            <w:vAlign w:val="center"/>
          </w:tcPr>
          <w:p w14:paraId="688694EF">
            <w:r>
              <w:rPr>
                <w:rFonts w:hint="eastAsia"/>
              </w:rPr>
              <w:t>021-68475608</w:t>
            </w:r>
          </w:p>
        </w:tc>
      </w:tr>
      <w:tr w14:paraId="7E05E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E35E0A"/>
        </w:tc>
        <w:tc>
          <w:tcPr>
            <w:tcW w:w="1384" w:type="dxa"/>
            <w:vAlign w:val="center"/>
          </w:tcPr>
          <w:p w14:paraId="789C8D8F">
            <w:r>
              <w:rPr>
                <w:rFonts w:hint="eastAsia"/>
              </w:rPr>
              <w:t>电子邮箱</w:t>
            </w:r>
          </w:p>
        </w:tc>
        <w:tc>
          <w:tcPr>
            <w:tcW w:w="2270" w:type="dxa"/>
            <w:vAlign w:val="center"/>
          </w:tcPr>
          <w:p w14:paraId="413AF1D7">
            <w:r>
              <w:rPr>
                <w:rFonts w:hint="eastAsia"/>
              </w:rPr>
              <w:t>manager@southernfund.com</w:t>
            </w:r>
          </w:p>
        </w:tc>
        <w:tc>
          <w:tcPr>
            <w:tcW w:w="2990" w:type="dxa"/>
            <w:vAlign w:val="center"/>
          </w:tcPr>
          <w:p w14:paraId="272A0D28">
            <w:r>
              <w:rPr>
                <w:rFonts w:hint="eastAsia"/>
              </w:rPr>
              <w:t>custody@bosc.cn</w:t>
            </w:r>
          </w:p>
        </w:tc>
      </w:tr>
      <w:tr w14:paraId="12062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7F6BE3">
            <w:r>
              <w:rPr>
                <w:rFonts w:hint="eastAsia"/>
              </w:rPr>
              <w:t>客户服务电话</w:t>
            </w:r>
          </w:p>
        </w:tc>
        <w:tc>
          <w:tcPr>
            <w:tcW w:w="2270" w:type="dxa"/>
            <w:vAlign w:val="center"/>
          </w:tcPr>
          <w:p w14:paraId="121A86A2">
            <w:r>
              <w:rPr>
                <w:rFonts w:hint="eastAsia"/>
              </w:rPr>
              <w:t>400-889-8899</w:t>
            </w:r>
          </w:p>
        </w:tc>
        <w:tc>
          <w:tcPr>
            <w:tcW w:w="2990" w:type="dxa"/>
            <w:vAlign w:val="center"/>
          </w:tcPr>
          <w:p w14:paraId="4CCB3F11">
            <w:r>
              <w:rPr>
                <w:rFonts w:hint="eastAsia"/>
              </w:rPr>
              <w:t>95594</w:t>
            </w:r>
          </w:p>
        </w:tc>
      </w:tr>
      <w:tr w14:paraId="05D9A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5B870F">
            <w:r>
              <w:rPr>
                <w:rFonts w:hint="eastAsia"/>
              </w:rPr>
              <w:t>传真</w:t>
            </w:r>
          </w:p>
        </w:tc>
        <w:tc>
          <w:tcPr>
            <w:tcW w:w="2270" w:type="dxa"/>
            <w:vAlign w:val="center"/>
          </w:tcPr>
          <w:p w14:paraId="67452E43">
            <w:r>
              <w:rPr>
                <w:rFonts w:hint="eastAsia"/>
              </w:rPr>
              <w:t>0755-82763889</w:t>
            </w:r>
          </w:p>
        </w:tc>
        <w:tc>
          <w:tcPr>
            <w:tcW w:w="2990" w:type="dxa"/>
            <w:vAlign w:val="center"/>
          </w:tcPr>
          <w:p w14:paraId="75E37DAC">
            <w:r>
              <w:rPr>
                <w:rFonts w:hint="eastAsia"/>
              </w:rPr>
              <w:t>021-68476901</w:t>
            </w:r>
          </w:p>
        </w:tc>
      </w:tr>
      <w:tr w14:paraId="3EF9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C86DF7">
            <w:r>
              <w:rPr>
                <w:rFonts w:hint="eastAsia"/>
              </w:rPr>
              <w:t>注册地址</w:t>
            </w:r>
          </w:p>
        </w:tc>
        <w:tc>
          <w:tcPr>
            <w:tcW w:w="2270" w:type="dxa"/>
            <w:vAlign w:val="center"/>
          </w:tcPr>
          <w:p w14:paraId="10B262EA">
            <w:r>
              <w:rPr>
                <w:rFonts w:hint="eastAsia"/>
              </w:rPr>
              <w:t>深圳市福田区莲花街道益田路5999号基金大厦32-42楼</w:t>
            </w:r>
          </w:p>
        </w:tc>
        <w:tc>
          <w:tcPr>
            <w:tcW w:w="2990" w:type="dxa"/>
            <w:vAlign w:val="center"/>
          </w:tcPr>
          <w:p w14:paraId="73A52B73">
            <w:r>
              <w:rPr>
                <w:rFonts w:hint="eastAsia"/>
              </w:rPr>
              <w:t>上海市黄浦区中山南路688号</w:t>
            </w:r>
          </w:p>
        </w:tc>
      </w:tr>
      <w:tr w14:paraId="61A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F5147C4">
            <w:r>
              <w:rPr>
                <w:rFonts w:hint="eastAsia"/>
              </w:rPr>
              <w:t>办公地址</w:t>
            </w:r>
          </w:p>
        </w:tc>
        <w:tc>
          <w:tcPr>
            <w:tcW w:w="2270" w:type="dxa"/>
            <w:vAlign w:val="center"/>
          </w:tcPr>
          <w:p w14:paraId="2EF8B7AD">
            <w:r>
              <w:rPr>
                <w:rFonts w:hint="eastAsia"/>
              </w:rPr>
              <w:t>深圳市福田区莲花街道益田路5999号基金大厦32-42楼</w:t>
            </w:r>
          </w:p>
        </w:tc>
        <w:tc>
          <w:tcPr>
            <w:tcW w:w="2990" w:type="dxa"/>
            <w:vAlign w:val="center"/>
          </w:tcPr>
          <w:p w14:paraId="5A40DD49">
            <w:r>
              <w:rPr>
                <w:rFonts w:hint="eastAsia"/>
              </w:rPr>
              <w:t>中国（上海）自由贸易试验区银城中路168号37层</w:t>
            </w:r>
          </w:p>
        </w:tc>
      </w:tr>
      <w:tr w14:paraId="2755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72D839">
            <w:r>
              <w:rPr>
                <w:rFonts w:hint="eastAsia"/>
              </w:rPr>
              <w:t>邮政编码</w:t>
            </w:r>
          </w:p>
        </w:tc>
        <w:tc>
          <w:tcPr>
            <w:tcW w:w="2270" w:type="dxa"/>
            <w:vAlign w:val="center"/>
          </w:tcPr>
          <w:p w14:paraId="00F3FC1B">
            <w:r>
              <w:rPr>
                <w:rFonts w:hint="eastAsia"/>
              </w:rPr>
              <w:t>518017</w:t>
            </w:r>
          </w:p>
        </w:tc>
        <w:tc>
          <w:tcPr>
            <w:tcW w:w="2990" w:type="dxa"/>
            <w:vAlign w:val="center"/>
          </w:tcPr>
          <w:p w14:paraId="3FFDA808">
            <w:r>
              <w:rPr>
                <w:rFonts w:hint="eastAsia"/>
              </w:rPr>
              <w:t>200120</w:t>
            </w:r>
          </w:p>
        </w:tc>
      </w:tr>
      <w:tr w14:paraId="5BB0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18FE1D">
            <w:r>
              <w:rPr>
                <w:rFonts w:hint="eastAsia"/>
              </w:rPr>
              <w:t>法定代表人</w:t>
            </w:r>
          </w:p>
        </w:tc>
        <w:tc>
          <w:tcPr>
            <w:tcW w:w="2270" w:type="dxa"/>
            <w:vAlign w:val="center"/>
          </w:tcPr>
          <w:p w14:paraId="788824B3">
            <w:r>
              <w:rPr>
                <w:rFonts w:hint="eastAsia"/>
              </w:rPr>
              <w:t>周易</w:t>
            </w:r>
          </w:p>
        </w:tc>
        <w:tc>
          <w:tcPr>
            <w:tcW w:w="2990" w:type="dxa"/>
            <w:vAlign w:val="center"/>
          </w:tcPr>
          <w:p w14:paraId="278F594B">
            <w:r>
              <w:rPr>
                <w:rFonts w:hint="eastAsia"/>
              </w:rPr>
              <w:t>顾建忠</w:t>
            </w:r>
          </w:p>
        </w:tc>
      </w:tr>
    </w:tbl>
    <w:p w14:paraId="24EABC23">
      <w:pPr>
        <w:pStyle w:val="23"/>
      </w:pPr>
      <w:bookmarkStart w:id="9" w:name="_Toc509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9A7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AEC098">
            <w:r>
              <w:rPr>
                <w:rFonts w:hint="eastAsia"/>
              </w:rPr>
              <w:t>本基金选定的信息披露报纸名称</w:t>
            </w:r>
          </w:p>
        </w:tc>
        <w:tc>
          <w:tcPr>
            <w:tcW w:w="3322" w:type="dxa"/>
            <w:vAlign w:val="center"/>
          </w:tcPr>
          <w:p w14:paraId="066D5BAE">
            <w:r>
              <w:rPr>
                <w:rFonts w:hint="eastAsia"/>
              </w:rPr>
              <w:t>中国证券报</w:t>
            </w:r>
          </w:p>
        </w:tc>
      </w:tr>
      <w:tr w14:paraId="3307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625125">
            <w:r>
              <w:rPr>
                <w:rFonts w:hint="eastAsia"/>
              </w:rPr>
              <w:t>登载基金年度报告正文的管理人互联网网址</w:t>
            </w:r>
          </w:p>
        </w:tc>
        <w:tc>
          <w:tcPr>
            <w:tcW w:w="3322" w:type="dxa"/>
            <w:vAlign w:val="center"/>
          </w:tcPr>
          <w:p w14:paraId="3D685DCA">
            <w:r>
              <w:rPr>
                <w:rFonts w:hint="eastAsia"/>
              </w:rPr>
              <w:t>http://www.nffund.com</w:t>
            </w:r>
          </w:p>
        </w:tc>
      </w:tr>
      <w:tr w14:paraId="3A91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6785D1">
            <w:r>
              <w:rPr>
                <w:rFonts w:hint="eastAsia"/>
              </w:rPr>
              <w:t>基金年度报告备置地点</w:t>
            </w:r>
          </w:p>
        </w:tc>
        <w:tc>
          <w:tcPr>
            <w:tcW w:w="3322" w:type="dxa"/>
            <w:vAlign w:val="center"/>
          </w:tcPr>
          <w:p w14:paraId="4A17D49F">
            <w:r>
              <w:rPr>
                <w:rFonts w:hint="eastAsia"/>
              </w:rPr>
              <w:t>基金管理人、基金托管人的办公地址、基金上市交易的证券交易所（如有）</w:t>
            </w:r>
          </w:p>
        </w:tc>
      </w:tr>
    </w:tbl>
    <w:p w14:paraId="5F126D17">
      <w:pPr>
        <w:pStyle w:val="23"/>
      </w:pPr>
      <w:r>
        <w:t xml:space="preserve"> </w:t>
      </w:r>
      <w:bookmarkStart w:id="10" w:name="_Toc860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A72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F1B70EC">
            <w:pPr>
              <w:jc w:val="center"/>
            </w:pPr>
            <w:r>
              <w:rPr>
                <w:rFonts w:hint="eastAsia"/>
                <w:b/>
              </w:rPr>
              <w:t>项目</w:t>
            </w:r>
          </w:p>
        </w:tc>
        <w:tc>
          <w:tcPr>
            <w:tcW w:w="2907" w:type="dxa"/>
            <w:shd w:val="clear" w:color="auto" w:fill="BFBFBF"/>
            <w:vAlign w:val="center"/>
          </w:tcPr>
          <w:p w14:paraId="798C7324">
            <w:pPr>
              <w:jc w:val="center"/>
            </w:pPr>
            <w:r>
              <w:rPr>
                <w:rFonts w:hint="eastAsia"/>
                <w:b/>
              </w:rPr>
              <w:t>名称</w:t>
            </w:r>
          </w:p>
        </w:tc>
        <w:tc>
          <w:tcPr>
            <w:tcW w:w="3876" w:type="dxa"/>
            <w:shd w:val="clear" w:color="auto" w:fill="BFBFBF"/>
            <w:vAlign w:val="center"/>
          </w:tcPr>
          <w:p w14:paraId="7FABA0BC">
            <w:pPr>
              <w:jc w:val="center"/>
            </w:pPr>
            <w:r>
              <w:rPr>
                <w:rFonts w:hint="eastAsia"/>
                <w:b/>
              </w:rPr>
              <w:t>办公地址</w:t>
            </w:r>
          </w:p>
        </w:tc>
      </w:tr>
      <w:tr w14:paraId="0D5D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A95A62">
            <w:r>
              <w:rPr>
                <w:rFonts w:hint="eastAsia"/>
              </w:rPr>
              <w:t>会计师事务所</w:t>
            </w:r>
          </w:p>
        </w:tc>
        <w:tc>
          <w:tcPr>
            <w:tcW w:w="2907" w:type="dxa"/>
            <w:vAlign w:val="center"/>
          </w:tcPr>
          <w:p w14:paraId="56D4746E">
            <w:r>
              <w:rPr>
                <w:rFonts w:hint="eastAsia"/>
              </w:rPr>
              <w:t>容诚会计师事务所（特殊普通合伙）</w:t>
            </w:r>
          </w:p>
        </w:tc>
        <w:tc>
          <w:tcPr>
            <w:tcW w:w="3876" w:type="dxa"/>
            <w:vAlign w:val="center"/>
          </w:tcPr>
          <w:p w14:paraId="4AB5CE42">
            <w:r>
              <w:rPr>
                <w:rFonts w:hint="eastAsia"/>
              </w:rPr>
              <w:t>北京市西城区阜成门外大街22号1幢10层1001-1至1001-26</w:t>
            </w:r>
          </w:p>
        </w:tc>
      </w:tr>
      <w:tr w14:paraId="6B21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2C90AC8">
            <w:r>
              <w:rPr>
                <w:rFonts w:hint="eastAsia"/>
              </w:rPr>
              <w:t>注册登记机构</w:t>
            </w:r>
          </w:p>
        </w:tc>
        <w:tc>
          <w:tcPr>
            <w:tcW w:w="2907" w:type="dxa"/>
            <w:vAlign w:val="center"/>
          </w:tcPr>
          <w:p w14:paraId="61A82BB3">
            <w:r>
              <w:rPr>
                <w:rFonts w:hint="eastAsia"/>
              </w:rPr>
              <w:t>南方基金管理股份有限公司</w:t>
            </w:r>
          </w:p>
        </w:tc>
        <w:tc>
          <w:tcPr>
            <w:tcW w:w="3876" w:type="dxa"/>
            <w:vAlign w:val="center"/>
          </w:tcPr>
          <w:p w14:paraId="3269D526">
            <w:r>
              <w:rPr>
                <w:rFonts w:hint="eastAsia"/>
              </w:rPr>
              <w:t>深圳市福田区莲花街道益田路5999号基金大厦32-42楼</w:t>
            </w:r>
          </w:p>
        </w:tc>
      </w:tr>
    </w:tbl>
    <w:p w14:paraId="615C5E7C">
      <w:pPr>
        <w:pStyle w:val="26"/>
        <w:pageBreakBefore/>
      </w:pPr>
      <w:bookmarkStart w:id="11" w:name="_Toc15934"/>
      <w:r>
        <w:t>主要财务指标、基金净值表现及利润分配情况</w:t>
      </w:r>
      <w:bookmarkEnd w:id="11"/>
    </w:p>
    <w:p w14:paraId="1CB3C5AB">
      <w:pPr>
        <w:pStyle w:val="23"/>
      </w:pPr>
      <w:bookmarkStart w:id="12" w:name="_Toc20629"/>
      <w:r>
        <w:t>主要会计数据和财务指标</w:t>
      </w:r>
      <w:bookmarkEnd w:id="12"/>
    </w:p>
    <w:p w14:paraId="58AAFB9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E88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E61DC6">
            <w:r>
              <w:rPr>
                <w:rFonts w:hint="eastAsia"/>
              </w:rPr>
              <w:t>3.1.1 期间数据和指标</w:t>
            </w:r>
          </w:p>
        </w:tc>
        <w:tc>
          <w:tcPr>
            <w:tcW w:w="1771" w:type="dxa"/>
            <w:vAlign w:val="center"/>
          </w:tcPr>
          <w:p w14:paraId="28D87825">
            <w:r>
              <w:rPr>
                <w:rFonts w:hint="eastAsia"/>
              </w:rPr>
              <w:t>2025年</w:t>
            </w:r>
          </w:p>
        </w:tc>
        <w:tc>
          <w:tcPr>
            <w:tcW w:w="1949" w:type="dxa"/>
            <w:vAlign w:val="center"/>
          </w:tcPr>
          <w:p w14:paraId="5A2ECE4B">
            <w:r>
              <w:rPr>
                <w:rFonts w:hint="eastAsia"/>
              </w:rPr>
              <w:t>2024年</w:t>
            </w:r>
          </w:p>
        </w:tc>
        <w:tc>
          <w:tcPr>
            <w:tcW w:w="1827" w:type="dxa"/>
            <w:vAlign w:val="center"/>
          </w:tcPr>
          <w:p w14:paraId="49697244">
            <w:r>
              <w:rPr>
                <w:rFonts w:hint="eastAsia"/>
              </w:rPr>
              <w:t>2023年</w:t>
            </w:r>
          </w:p>
        </w:tc>
      </w:tr>
      <w:tr w14:paraId="0BFC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D77872">
            <w:r>
              <w:rPr>
                <w:rFonts w:hint="eastAsia"/>
              </w:rPr>
              <w:t>本期已实现收益</w:t>
            </w:r>
          </w:p>
        </w:tc>
        <w:tc>
          <w:tcPr>
            <w:tcW w:w="1771" w:type="dxa"/>
            <w:vAlign w:val="center"/>
          </w:tcPr>
          <w:p w14:paraId="259D5180">
            <w:pPr>
              <w:jc w:val="right"/>
            </w:pPr>
            <w:r>
              <w:rPr>
                <w:rFonts w:hint="eastAsia"/>
              </w:rPr>
              <w:t>4,608,717.15</w:t>
            </w:r>
          </w:p>
        </w:tc>
        <w:tc>
          <w:tcPr>
            <w:tcW w:w="1949" w:type="dxa"/>
            <w:vAlign w:val="center"/>
          </w:tcPr>
          <w:p w14:paraId="0471ECEC">
            <w:pPr>
              <w:jc w:val="right"/>
            </w:pPr>
            <w:r>
              <w:rPr>
                <w:rFonts w:hint="eastAsia"/>
              </w:rPr>
              <w:t>29,512,514.18</w:t>
            </w:r>
          </w:p>
        </w:tc>
        <w:tc>
          <w:tcPr>
            <w:tcW w:w="1827" w:type="dxa"/>
            <w:vAlign w:val="center"/>
          </w:tcPr>
          <w:p w14:paraId="0E0999EB">
            <w:pPr>
              <w:jc w:val="right"/>
            </w:pPr>
            <w:r>
              <w:rPr>
                <w:rFonts w:hint="eastAsia"/>
              </w:rPr>
              <w:t>16,132,606.82</w:t>
            </w:r>
          </w:p>
        </w:tc>
      </w:tr>
      <w:tr w14:paraId="6F67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99E637">
            <w:r>
              <w:rPr>
                <w:rFonts w:hint="eastAsia"/>
              </w:rPr>
              <w:t>本期利润</w:t>
            </w:r>
          </w:p>
        </w:tc>
        <w:tc>
          <w:tcPr>
            <w:tcW w:w="1771" w:type="dxa"/>
            <w:vAlign w:val="center"/>
          </w:tcPr>
          <w:p w14:paraId="3CA8F339">
            <w:pPr>
              <w:jc w:val="right"/>
            </w:pPr>
            <w:r>
              <w:rPr>
                <w:rFonts w:hint="eastAsia"/>
              </w:rPr>
              <w:t>-19,452,146.24</w:t>
            </w:r>
          </w:p>
        </w:tc>
        <w:tc>
          <w:tcPr>
            <w:tcW w:w="1949" w:type="dxa"/>
            <w:vAlign w:val="center"/>
          </w:tcPr>
          <w:p w14:paraId="6D8FA5D5">
            <w:pPr>
              <w:jc w:val="right"/>
            </w:pPr>
            <w:r>
              <w:rPr>
                <w:rFonts w:hint="eastAsia"/>
              </w:rPr>
              <w:t>44,946,590.21</w:t>
            </w:r>
          </w:p>
        </w:tc>
        <w:tc>
          <w:tcPr>
            <w:tcW w:w="1827" w:type="dxa"/>
            <w:vAlign w:val="center"/>
          </w:tcPr>
          <w:p w14:paraId="7D691D69">
            <w:pPr>
              <w:jc w:val="right"/>
            </w:pPr>
            <w:r>
              <w:rPr>
                <w:rFonts w:hint="eastAsia"/>
              </w:rPr>
              <w:t>29,816,842.51</w:t>
            </w:r>
          </w:p>
        </w:tc>
      </w:tr>
      <w:tr w14:paraId="5FE2A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7087DE">
            <w:r>
              <w:rPr>
                <w:rFonts w:hint="eastAsia"/>
              </w:rPr>
              <w:t>加权平均基金份额本期利润</w:t>
            </w:r>
          </w:p>
        </w:tc>
        <w:tc>
          <w:tcPr>
            <w:tcW w:w="1771" w:type="dxa"/>
            <w:vAlign w:val="center"/>
          </w:tcPr>
          <w:p w14:paraId="76363254">
            <w:pPr>
              <w:jc w:val="right"/>
            </w:pPr>
            <w:r>
              <w:rPr>
                <w:rFonts w:hint="eastAsia"/>
              </w:rPr>
              <w:t>-0.0198</w:t>
            </w:r>
          </w:p>
        </w:tc>
        <w:tc>
          <w:tcPr>
            <w:tcW w:w="1949" w:type="dxa"/>
            <w:vAlign w:val="center"/>
          </w:tcPr>
          <w:p w14:paraId="237E42E4">
            <w:pPr>
              <w:jc w:val="right"/>
            </w:pPr>
            <w:r>
              <w:rPr>
                <w:rFonts w:hint="eastAsia"/>
              </w:rPr>
              <w:t>0.0561</w:t>
            </w:r>
          </w:p>
        </w:tc>
        <w:tc>
          <w:tcPr>
            <w:tcW w:w="1827" w:type="dxa"/>
            <w:vAlign w:val="center"/>
          </w:tcPr>
          <w:p w14:paraId="523C0698">
            <w:pPr>
              <w:jc w:val="right"/>
            </w:pPr>
            <w:r>
              <w:rPr>
                <w:rFonts w:hint="eastAsia"/>
              </w:rPr>
              <w:t>0.0428</w:t>
            </w:r>
          </w:p>
        </w:tc>
      </w:tr>
      <w:tr w14:paraId="1F0F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BE41EF">
            <w:r>
              <w:rPr>
                <w:rFonts w:hint="eastAsia"/>
              </w:rPr>
              <w:t>本期加权平均净值利润率</w:t>
            </w:r>
          </w:p>
        </w:tc>
        <w:tc>
          <w:tcPr>
            <w:tcW w:w="1771" w:type="dxa"/>
            <w:vAlign w:val="center"/>
          </w:tcPr>
          <w:p w14:paraId="07D084AB">
            <w:pPr>
              <w:jc w:val="right"/>
            </w:pPr>
            <w:r>
              <w:rPr>
                <w:rFonts w:hint="eastAsia"/>
              </w:rPr>
              <w:t>-1.92%</w:t>
            </w:r>
          </w:p>
        </w:tc>
        <w:tc>
          <w:tcPr>
            <w:tcW w:w="1949" w:type="dxa"/>
            <w:vAlign w:val="center"/>
          </w:tcPr>
          <w:p w14:paraId="0227C792">
            <w:pPr>
              <w:jc w:val="right"/>
            </w:pPr>
            <w:r>
              <w:rPr>
                <w:rFonts w:hint="eastAsia"/>
              </w:rPr>
              <w:t>5.45%</w:t>
            </w:r>
          </w:p>
        </w:tc>
        <w:tc>
          <w:tcPr>
            <w:tcW w:w="1827" w:type="dxa"/>
            <w:vAlign w:val="center"/>
          </w:tcPr>
          <w:p w14:paraId="7F7EB6B4">
            <w:pPr>
              <w:jc w:val="right"/>
            </w:pPr>
            <w:r>
              <w:rPr>
                <w:rFonts w:hint="eastAsia"/>
              </w:rPr>
              <w:t>4.24%</w:t>
            </w:r>
          </w:p>
        </w:tc>
      </w:tr>
      <w:tr w14:paraId="7C1E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E46E54">
            <w:r>
              <w:rPr>
                <w:rFonts w:hint="eastAsia"/>
              </w:rPr>
              <w:t>本期基金份额净值增长率</w:t>
            </w:r>
          </w:p>
        </w:tc>
        <w:tc>
          <w:tcPr>
            <w:tcW w:w="1771" w:type="dxa"/>
            <w:vAlign w:val="center"/>
          </w:tcPr>
          <w:p w14:paraId="233E2CA2">
            <w:pPr>
              <w:jc w:val="right"/>
            </w:pPr>
            <w:r>
              <w:rPr>
                <w:rFonts w:hint="eastAsia"/>
              </w:rPr>
              <w:t>-1.91%</w:t>
            </w:r>
          </w:p>
        </w:tc>
        <w:tc>
          <w:tcPr>
            <w:tcW w:w="1949" w:type="dxa"/>
            <w:vAlign w:val="center"/>
          </w:tcPr>
          <w:p w14:paraId="1291E734">
            <w:pPr>
              <w:jc w:val="right"/>
            </w:pPr>
            <w:r>
              <w:rPr>
                <w:rFonts w:hint="eastAsia"/>
              </w:rPr>
              <w:t>5.58%</w:t>
            </w:r>
          </w:p>
        </w:tc>
        <w:tc>
          <w:tcPr>
            <w:tcW w:w="1827" w:type="dxa"/>
            <w:vAlign w:val="center"/>
          </w:tcPr>
          <w:p w14:paraId="72D29946">
            <w:pPr>
              <w:jc w:val="right"/>
            </w:pPr>
            <w:r>
              <w:rPr>
                <w:rFonts w:hint="eastAsia"/>
              </w:rPr>
              <w:t>4.34%</w:t>
            </w:r>
          </w:p>
        </w:tc>
      </w:tr>
      <w:tr w14:paraId="45A3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D77799">
            <w:r>
              <w:rPr>
                <w:rFonts w:hint="eastAsia"/>
              </w:rPr>
              <w:t>3.1.2 期末数据和指标</w:t>
            </w:r>
          </w:p>
        </w:tc>
        <w:tc>
          <w:tcPr>
            <w:tcW w:w="1771" w:type="dxa"/>
            <w:vAlign w:val="center"/>
          </w:tcPr>
          <w:p w14:paraId="0BA1A94B">
            <w:r>
              <w:rPr>
                <w:rFonts w:hint="eastAsia"/>
              </w:rPr>
              <w:t>2025年末</w:t>
            </w:r>
          </w:p>
        </w:tc>
        <w:tc>
          <w:tcPr>
            <w:tcW w:w="1949" w:type="dxa"/>
            <w:vAlign w:val="center"/>
          </w:tcPr>
          <w:p w14:paraId="30C7C0DA">
            <w:r>
              <w:rPr>
                <w:rFonts w:hint="eastAsia"/>
              </w:rPr>
              <w:t>2024年末</w:t>
            </w:r>
          </w:p>
        </w:tc>
        <w:tc>
          <w:tcPr>
            <w:tcW w:w="1827" w:type="dxa"/>
            <w:vAlign w:val="center"/>
          </w:tcPr>
          <w:p w14:paraId="09CA92C6">
            <w:r>
              <w:rPr>
                <w:rFonts w:hint="eastAsia"/>
              </w:rPr>
              <w:t>2023年末</w:t>
            </w:r>
          </w:p>
        </w:tc>
      </w:tr>
      <w:tr w14:paraId="03BB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C7C6C0">
            <w:r>
              <w:rPr>
                <w:rFonts w:hint="eastAsia"/>
              </w:rPr>
              <w:t>期末可供分配利润</w:t>
            </w:r>
          </w:p>
        </w:tc>
        <w:tc>
          <w:tcPr>
            <w:tcW w:w="1771" w:type="dxa"/>
            <w:vAlign w:val="center"/>
          </w:tcPr>
          <w:p w14:paraId="1230FFF5">
            <w:pPr>
              <w:jc w:val="right"/>
            </w:pPr>
            <w:r>
              <w:rPr>
                <w:rFonts w:hint="eastAsia"/>
              </w:rPr>
              <w:t>2,770,676.11</w:t>
            </w:r>
          </w:p>
        </w:tc>
        <w:tc>
          <w:tcPr>
            <w:tcW w:w="1949" w:type="dxa"/>
            <w:vAlign w:val="center"/>
          </w:tcPr>
          <w:p w14:paraId="4FC93C8F">
            <w:pPr>
              <w:jc w:val="right"/>
            </w:pPr>
            <w:r>
              <w:rPr>
                <w:rFonts w:hint="eastAsia"/>
              </w:rPr>
              <w:t>21,951,448.16</w:t>
            </w:r>
          </w:p>
        </w:tc>
        <w:tc>
          <w:tcPr>
            <w:tcW w:w="1827" w:type="dxa"/>
            <w:vAlign w:val="center"/>
          </w:tcPr>
          <w:p w14:paraId="117E8C21">
            <w:pPr>
              <w:jc w:val="right"/>
            </w:pPr>
            <w:r>
              <w:rPr>
                <w:rFonts w:hint="eastAsia"/>
              </w:rPr>
              <w:t>1,601,943.03</w:t>
            </w:r>
          </w:p>
        </w:tc>
      </w:tr>
      <w:tr w14:paraId="4A27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F8DEFA">
            <w:r>
              <w:rPr>
                <w:rFonts w:hint="eastAsia"/>
              </w:rPr>
              <w:t>期末可供分配基金份额利润</w:t>
            </w:r>
          </w:p>
        </w:tc>
        <w:tc>
          <w:tcPr>
            <w:tcW w:w="1771" w:type="dxa"/>
            <w:vAlign w:val="center"/>
          </w:tcPr>
          <w:p w14:paraId="492DA2BA">
            <w:pPr>
              <w:jc w:val="right"/>
            </w:pPr>
            <w:r>
              <w:rPr>
                <w:rFonts w:hint="eastAsia"/>
              </w:rPr>
              <w:t>0.0027</w:t>
            </w:r>
          </w:p>
        </w:tc>
        <w:tc>
          <w:tcPr>
            <w:tcW w:w="1949" w:type="dxa"/>
            <w:vAlign w:val="center"/>
          </w:tcPr>
          <w:p w14:paraId="389A56BF">
            <w:pPr>
              <w:jc w:val="right"/>
            </w:pPr>
            <w:r>
              <w:rPr>
                <w:rFonts w:hint="eastAsia"/>
              </w:rPr>
              <w:t>0.0272</w:t>
            </w:r>
          </w:p>
        </w:tc>
        <w:tc>
          <w:tcPr>
            <w:tcW w:w="1827" w:type="dxa"/>
            <w:vAlign w:val="center"/>
          </w:tcPr>
          <w:p w14:paraId="70ADAAB5">
            <w:pPr>
              <w:jc w:val="right"/>
            </w:pPr>
            <w:r>
              <w:rPr>
                <w:rFonts w:hint="eastAsia"/>
              </w:rPr>
              <w:t>0.0022</w:t>
            </w:r>
          </w:p>
        </w:tc>
      </w:tr>
      <w:tr w14:paraId="22A9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B492EE">
            <w:r>
              <w:rPr>
                <w:rFonts w:hint="eastAsia"/>
              </w:rPr>
              <w:t>期末基金资产净值</w:t>
            </w:r>
          </w:p>
        </w:tc>
        <w:tc>
          <w:tcPr>
            <w:tcW w:w="1771" w:type="dxa"/>
            <w:vAlign w:val="center"/>
          </w:tcPr>
          <w:p w14:paraId="17E55F20">
            <w:pPr>
              <w:jc w:val="right"/>
            </w:pPr>
            <w:r>
              <w:rPr>
                <w:rFonts w:hint="eastAsia"/>
              </w:rPr>
              <w:t>1,003,269,191.41</w:t>
            </w:r>
          </w:p>
        </w:tc>
        <w:tc>
          <w:tcPr>
            <w:tcW w:w="1949" w:type="dxa"/>
            <w:vAlign w:val="center"/>
          </w:tcPr>
          <w:p w14:paraId="3E704183">
            <w:pPr>
              <w:jc w:val="right"/>
            </w:pPr>
            <w:r>
              <w:rPr>
                <w:rFonts w:hint="eastAsia"/>
              </w:rPr>
              <w:t>851,618,379.45</w:t>
            </w:r>
          </w:p>
        </w:tc>
        <w:tc>
          <w:tcPr>
            <w:tcW w:w="1827" w:type="dxa"/>
            <w:vAlign w:val="center"/>
          </w:tcPr>
          <w:p w14:paraId="560369D3">
            <w:pPr>
              <w:jc w:val="right"/>
            </w:pPr>
            <w:r>
              <w:rPr>
                <w:rFonts w:hint="eastAsia"/>
              </w:rPr>
              <w:t>716,352,746.36</w:t>
            </w:r>
          </w:p>
        </w:tc>
      </w:tr>
      <w:tr w14:paraId="371C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A26732F">
            <w:r>
              <w:rPr>
                <w:rFonts w:hint="eastAsia"/>
              </w:rPr>
              <w:t>期末基金份额净值</w:t>
            </w:r>
          </w:p>
        </w:tc>
        <w:tc>
          <w:tcPr>
            <w:tcW w:w="1771" w:type="dxa"/>
            <w:vAlign w:val="center"/>
          </w:tcPr>
          <w:p w14:paraId="795D5866">
            <w:pPr>
              <w:jc w:val="right"/>
            </w:pPr>
            <w:r>
              <w:rPr>
                <w:rFonts w:hint="eastAsia"/>
              </w:rPr>
              <w:t>1.0069</w:t>
            </w:r>
          </w:p>
        </w:tc>
        <w:tc>
          <w:tcPr>
            <w:tcW w:w="1949" w:type="dxa"/>
            <w:vAlign w:val="center"/>
          </w:tcPr>
          <w:p w14:paraId="2F2E3F75">
            <w:pPr>
              <w:jc w:val="right"/>
            </w:pPr>
            <w:r>
              <w:rPr>
                <w:rFonts w:hint="eastAsia"/>
              </w:rPr>
              <w:t>1.0556</w:t>
            </w:r>
          </w:p>
        </w:tc>
        <w:tc>
          <w:tcPr>
            <w:tcW w:w="1827" w:type="dxa"/>
            <w:vAlign w:val="center"/>
          </w:tcPr>
          <w:p w14:paraId="6DC92205">
            <w:pPr>
              <w:jc w:val="right"/>
            </w:pPr>
            <w:r>
              <w:rPr>
                <w:rFonts w:hint="eastAsia"/>
              </w:rPr>
              <w:t>1.0116</w:t>
            </w:r>
          </w:p>
        </w:tc>
      </w:tr>
      <w:tr w14:paraId="4BF5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899FD7">
            <w:r>
              <w:rPr>
                <w:rFonts w:hint="eastAsia"/>
              </w:rPr>
              <w:t>3.1.3 累计期末指标</w:t>
            </w:r>
          </w:p>
        </w:tc>
        <w:tc>
          <w:tcPr>
            <w:tcW w:w="1771" w:type="dxa"/>
            <w:vAlign w:val="center"/>
          </w:tcPr>
          <w:p w14:paraId="38C35CBC">
            <w:r>
              <w:rPr>
                <w:rFonts w:hint="eastAsia"/>
              </w:rPr>
              <w:t>2025年末</w:t>
            </w:r>
          </w:p>
        </w:tc>
        <w:tc>
          <w:tcPr>
            <w:tcW w:w="1949" w:type="dxa"/>
            <w:vAlign w:val="center"/>
          </w:tcPr>
          <w:p w14:paraId="70DE2402">
            <w:r>
              <w:rPr>
                <w:rFonts w:hint="eastAsia"/>
              </w:rPr>
              <w:t>2024年末</w:t>
            </w:r>
          </w:p>
        </w:tc>
        <w:tc>
          <w:tcPr>
            <w:tcW w:w="1827" w:type="dxa"/>
            <w:vAlign w:val="center"/>
          </w:tcPr>
          <w:p w14:paraId="1C5188C6">
            <w:r>
              <w:rPr>
                <w:rFonts w:hint="eastAsia"/>
              </w:rPr>
              <w:t>2023年末</w:t>
            </w:r>
          </w:p>
        </w:tc>
      </w:tr>
      <w:tr w14:paraId="43661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5B654F">
            <w:r>
              <w:rPr>
                <w:rFonts w:hint="eastAsia"/>
              </w:rPr>
              <w:t>基金份额累计净值增长率</w:t>
            </w:r>
          </w:p>
        </w:tc>
        <w:tc>
          <w:tcPr>
            <w:tcW w:w="1771" w:type="dxa"/>
            <w:vAlign w:val="center"/>
          </w:tcPr>
          <w:p w14:paraId="23CB5D6F">
            <w:pPr>
              <w:jc w:val="right"/>
            </w:pPr>
            <w:r>
              <w:rPr>
                <w:rFonts w:hint="eastAsia"/>
              </w:rPr>
              <w:t>17.57%</w:t>
            </w:r>
          </w:p>
        </w:tc>
        <w:tc>
          <w:tcPr>
            <w:tcW w:w="1949" w:type="dxa"/>
            <w:vAlign w:val="center"/>
          </w:tcPr>
          <w:p w14:paraId="7E201F72">
            <w:pPr>
              <w:jc w:val="right"/>
            </w:pPr>
            <w:r>
              <w:rPr>
                <w:rFonts w:hint="eastAsia"/>
              </w:rPr>
              <w:t>19.86%</w:t>
            </w:r>
          </w:p>
        </w:tc>
        <w:tc>
          <w:tcPr>
            <w:tcW w:w="1827" w:type="dxa"/>
            <w:vAlign w:val="center"/>
          </w:tcPr>
          <w:p w14:paraId="15388E93">
            <w:pPr>
              <w:jc w:val="right"/>
            </w:pPr>
            <w:r>
              <w:rPr>
                <w:rFonts w:hint="eastAsia"/>
              </w:rPr>
              <w:t>13.53%</w:t>
            </w:r>
          </w:p>
        </w:tc>
      </w:tr>
    </w:tbl>
    <w:p w14:paraId="61F4E6E1">
      <w:pPr>
        <w:pStyle w:val="47"/>
        <w:rPr>
          <w:rFonts w:hint="eastAsia"/>
        </w:rPr>
      </w:pPr>
      <w:r>
        <w:rPr>
          <w:rFonts w:hint="eastAsia"/>
        </w:rPr>
        <w:t>注：基金业绩指标不包括持有人认（申）购或交易基金的各项费用，计入费用后实际收益水平要低于所列数字；</w:t>
      </w:r>
    </w:p>
    <w:p w14:paraId="6021FB8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37D2490">
      <w:pPr>
        <w:pStyle w:val="47"/>
        <w:rPr>
          <w:rFonts w:hint="eastAsia"/>
        </w:rPr>
      </w:pPr>
      <w:r>
        <w:tab/>
      </w:r>
      <w:r>
        <w:rPr>
          <w:rFonts w:hint="eastAsia"/>
        </w:rPr>
        <w:t>对期末可供分配利润，采用期末资产负债表中未分配利润与未分配利润中已实现部分的孰低数。</w:t>
      </w:r>
    </w:p>
    <w:p w14:paraId="1CD27B46">
      <w:pPr>
        <w:pStyle w:val="23"/>
      </w:pPr>
      <w:bookmarkStart w:id="13" w:name="_Toc29869"/>
      <w:r>
        <w:t>基金净值表现</w:t>
      </w:r>
      <w:bookmarkEnd w:id="13"/>
      <w:r>
        <w:t xml:space="preserve"> </w:t>
      </w:r>
    </w:p>
    <w:p w14:paraId="4D15E7FB">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163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7A621E9">
            <w:pPr>
              <w:jc w:val="center"/>
            </w:pPr>
            <w:r>
              <w:rPr>
                <w:rFonts w:hint="eastAsia"/>
                <w:b/>
              </w:rPr>
              <w:t>阶段</w:t>
            </w:r>
          </w:p>
        </w:tc>
        <w:tc>
          <w:tcPr>
            <w:tcW w:w="1101" w:type="dxa"/>
            <w:shd w:val="clear" w:color="auto" w:fill="BFBFBF"/>
            <w:vAlign w:val="center"/>
          </w:tcPr>
          <w:p w14:paraId="71D52052">
            <w:pPr>
              <w:jc w:val="center"/>
            </w:pPr>
            <w:r>
              <w:rPr>
                <w:rFonts w:hint="eastAsia"/>
                <w:b/>
              </w:rPr>
              <w:t>份额净值增长率①</w:t>
            </w:r>
          </w:p>
        </w:tc>
        <w:tc>
          <w:tcPr>
            <w:tcW w:w="1101" w:type="dxa"/>
            <w:shd w:val="clear" w:color="auto" w:fill="BFBFBF"/>
            <w:vAlign w:val="center"/>
          </w:tcPr>
          <w:p w14:paraId="666C8DFC">
            <w:pPr>
              <w:jc w:val="center"/>
            </w:pPr>
            <w:r>
              <w:rPr>
                <w:rFonts w:hint="eastAsia"/>
                <w:b/>
              </w:rPr>
              <w:t>份额净值增长率标准差②</w:t>
            </w:r>
          </w:p>
        </w:tc>
        <w:tc>
          <w:tcPr>
            <w:tcW w:w="1101" w:type="dxa"/>
            <w:shd w:val="clear" w:color="auto" w:fill="BFBFBF"/>
            <w:vAlign w:val="center"/>
          </w:tcPr>
          <w:p w14:paraId="1DB8E0E6">
            <w:pPr>
              <w:jc w:val="center"/>
            </w:pPr>
            <w:r>
              <w:rPr>
                <w:rFonts w:hint="eastAsia"/>
                <w:b/>
              </w:rPr>
              <w:t>业绩比较基准收益率③</w:t>
            </w:r>
          </w:p>
        </w:tc>
        <w:tc>
          <w:tcPr>
            <w:tcW w:w="1207" w:type="dxa"/>
            <w:shd w:val="clear" w:color="auto" w:fill="BFBFBF"/>
            <w:vAlign w:val="center"/>
          </w:tcPr>
          <w:p w14:paraId="32982AFE">
            <w:pPr>
              <w:jc w:val="center"/>
            </w:pPr>
            <w:r>
              <w:rPr>
                <w:rFonts w:hint="eastAsia"/>
                <w:b/>
              </w:rPr>
              <w:t>业绩比较基准收益率标准差④</w:t>
            </w:r>
          </w:p>
        </w:tc>
        <w:tc>
          <w:tcPr>
            <w:tcW w:w="1251" w:type="dxa"/>
            <w:shd w:val="clear" w:color="auto" w:fill="BFBFBF"/>
            <w:vAlign w:val="center"/>
          </w:tcPr>
          <w:p w14:paraId="3F2FB020">
            <w:pPr>
              <w:jc w:val="center"/>
            </w:pPr>
            <w:r>
              <w:rPr>
                <w:rFonts w:hint="eastAsia"/>
                <w:b/>
              </w:rPr>
              <w:t>①-③</w:t>
            </w:r>
          </w:p>
        </w:tc>
        <w:tc>
          <w:tcPr>
            <w:tcW w:w="1218" w:type="dxa"/>
            <w:shd w:val="clear" w:color="auto" w:fill="BFBFBF"/>
            <w:vAlign w:val="center"/>
          </w:tcPr>
          <w:p w14:paraId="61065A02">
            <w:pPr>
              <w:jc w:val="center"/>
            </w:pPr>
            <w:r>
              <w:rPr>
                <w:rFonts w:hint="eastAsia"/>
                <w:b/>
              </w:rPr>
              <w:t>②-④</w:t>
            </w:r>
          </w:p>
        </w:tc>
      </w:tr>
      <w:tr w14:paraId="45B9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6843BD2">
            <w:r>
              <w:rPr>
                <w:rFonts w:hint="eastAsia"/>
              </w:rPr>
              <w:t>过去三个月</w:t>
            </w:r>
          </w:p>
        </w:tc>
        <w:tc>
          <w:tcPr>
            <w:tcW w:w="1101" w:type="dxa"/>
            <w:vAlign w:val="center"/>
          </w:tcPr>
          <w:p w14:paraId="576DC088">
            <w:pPr>
              <w:jc w:val="right"/>
            </w:pPr>
            <w:r>
              <w:rPr>
                <w:rFonts w:hint="eastAsia"/>
              </w:rPr>
              <w:t>-0.13%</w:t>
            </w:r>
          </w:p>
        </w:tc>
        <w:tc>
          <w:tcPr>
            <w:tcW w:w="1101" w:type="dxa"/>
            <w:vAlign w:val="center"/>
          </w:tcPr>
          <w:p w14:paraId="77FD6D8C">
            <w:pPr>
              <w:jc w:val="right"/>
            </w:pPr>
            <w:r>
              <w:rPr>
                <w:rFonts w:hint="eastAsia"/>
              </w:rPr>
              <w:t>0.10%</w:t>
            </w:r>
          </w:p>
        </w:tc>
        <w:tc>
          <w:tcPr>
            <w:tcW w:w="1101" w:type="dxa"/>
            <w:vAlign w:val="center"/>
          </w:tcPr>
          <w:p w14:paraId="3829FB50">
            <w:pPr>
              <w:jc w:val="right"/>
            </w:pPr>
            <w:r>
              <w:rPr>
                <w:rFonts w:hint="eastAsia"/>
              </w:rPr>
              <w:t>0.31%</w:t>
            </w:r>
          </w:p>
        </w:tc>
        <w:tc>
          <w:tcPr>
            <w:tcW w:w="1207" w:type="dxa"/>
            <w:vAlign w:val="center"/>
          </w:tcPr>
          <w:p w14:paraId="685EFD4F">
            <w:pPr>
              <w:jc w:val="right"/>
            </w:pPr>
            <w:r>
              <w:rPr>
                <w:rFonts w:hint="eastAsia"/>
              </w:rPr>
              <w:t>0.02%</w:t>
            </w:r>
          </w:p>
        </w:tc>
        <w:tc>
          <w:tcPr>
            <w:tcW w:w="1251" w:type="dxa"/>
            <w:vAlign w:val="center"/>
          </w:tcPr>
          <w:p w14:paraId="7A3EE0C4">
            <w:pPr>
              <w:jc w:val="right"/>
            </w:pPr>
            <w:r>
              <w:rPr>
                <w:rFonts w:hint="eastAsia"/>
              </w:rPr>
              <w:t>-0.44%</w:t>
            </w:r>
          </w:p>
        </w:tc>
        <w:tc>
          <w:tcPr>
            <w:tcW w:w="1218" w:type="dxa"/>
            <w:vAlign w:val="center"/>
          </w:tcPr>
          <w:p w14:paraId="472D2E92">
            <w:pPr>
              <w:jc w:val="right"/>
            </w:pPr>
            <w:r>
              <w:rPr>
                <w:rFonts w:hint="eastAsia"/>
              </w:rPr>
              <w:t>0.08%</w:t>
            </w:r>
          </w:p>
        </w:tc>
      </w:tr>
      <w:tr w14:paraId="0D6D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3E339D">
            <w:r>
              <w:rPr>
                <w:rFonts w:hint="eastAsia"/>
              </w:rPr>
              <w:t>过去六个月</w:t>
            </w:r>
          </w:p>
        </w:tc>
        <w:tc>
          <w:tcPr>
            <w:tcW w:w="1101" w:type="dxa"/>
            <w:vAlign w:val="center"/>
          </w:tcPr>
          <w:p w14:paraId="53567819">
            <w:pPr>
              <w:jc w:val="right"/>
            </w:pPr>
            <w:r>
              <w:rPr>
                <w:rFonts w:hint="eastAsia"/>
              </w:rPr>
              <w:t>-2.20%</w:t>
            </w:r>
          </w:p>
        </w:tc>
        <w:tc>
          <w:tcPr>
            <w:tcW w:w="1101" w:type="dxa"/>
            <w:vAlign w:val="center"/>
          </w:tcPr>
          <w:p w14:paraId="35FFA550">
            <w:pPr>
              <w:jc w:val="right"/>
            </w:pPr>
            <w:r>
              <w:rPr>
                <w:rFonts w:hint="eastAsia"/>
              </w:rPr>
              <w:t>0.12%</w:t>
            </w:r>
          </w:p>
        </w:tc>
        <w:tc>
          <w:tcPr>
            <w:tcW w:w="1101" w:type="dxa"/>
            <w:vAlign w:val="center"/>
          </w:tcPr>
          <w:p w14:paraId="59038BE6">
            <w:pPr>
              <w:jc w:val="right"/>
            </w:pPr>
            <w:r>
              <w:rPr>
                <w:rFonts w:hint="eastAsia"/>
              </w:rPr>
              <w:t>-0.26%</w:t>
            </w:r>
          </w:p>
        </w:tc>
        <w:tc>
          <w:tcPr>
            <w:tcW w:w="1207" w:type="dxa"/>
            <w:vAlign w:val="center"/>
          </w:tcPr>
          <w:p w14:paraId="0EF75164">
            <w:pPr>
              <w:jc w:val="right"/>
            </w:pPr>
            <w:r>
              <w:rPr>
                <w:rFonts w:hint="eastAsia"/>
              </w:rPr>
              <w:t>0.03%</w:t>
            </w:r>
          </w:p>
        </w:tc>
        <w:tc>
          <w:tcPr>
            <w:tcW w:w="1251" w:type="dxa"/>
            <w:vAlign w:val="center"/>
          </w:tcPr>
          <w:p w14:paraId="7D61F150">
            <w:pPr>
              <w:jc w:val="right"/>
            </w:pPr>
            <w:r>
              <w:rPr>
                <w:rFonts w:hint="eastAsia"/>
              </w:rPr>
              <w:t>-1.94%</w:t>
            </w:r>
          </w:p>
        </w:tc>
        <w:tc>
          <w:tcPr>
            <w:tcW w:w="1218" w:type="dxa"/>
            <w:vAlign w:val="center"/>
          </w:tcPr>
          <w:p w14:paraId="74261421">
            <w:pPr>
              <w:jc w:val="right"/>
            </w:pPr>
            <w:r>
              <w:rPr>
                <w:rFonts w:hint="eastAsia"/>
              </w:rPr>
              <w:t>0.09%</w:t>
            </w:r>
          </w:p>
        </w:tc>
      </w:tr>
      <w:tr w14:paraId="717F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22C1F7">
            <w:r>
              <w:rPr>
                <w:rFonts w:hint="eastAsia"/>
              </w:rPr>
              <w:t>过去一年</w:t>
            </w:r>
          </w:p>
        </w:tc>
        <w:tc>
          <w:tcPr>
            <w:tcW w:w="1101" w:type="dxa"/>
            <w:vAlign w:val="center"/>
          </w:tcPr>
          <w:p w14:paraId="02BCDB46">
            <w:pPr>
              <w:jc w:val="right"/>
            </w:pPr>
            <w:r>
              <w:rPr>
                <w:rFonts w:hint="eastAsia"/>
              </w:rPr>
              <w:t>-1.91%</w:t>
            </w:r>
          </w:p>
        </w:tc>
        <w:tc>
          <w:tcPr>
            <w:tcW w:w="1101" w:type="dxa"/>
            <w:vAlign w:val="center"/>
          </w:tcPr>
          <w:p w14:paraId="2210B292">
            <w:pPr>
              <w:jc w:val="right"/>
            </w:pPr>
            <w:r>
              <w:rPr>
                <w:rFonts w:hint="eastAsia"/>
              </w:rPr>
              <w:t>0.12%</w:t>
            </w:r>
          </w:p>
        </w:tc>
        <w:tc>
          <w:tcPr>
            <w:tcW w:w="1101" w:type="dxa"/>
            <w:vAlign w:val="center"/>
          </w:tcPr>
          <w:p w14:paraId="1612FCEA">
            <w:pPr>
              <w:jc w:val="right"/>
            </w:pPr>
            <w:r>
              <w:rPr>
                <w:rFonts w:hint="eastAsia"/>
              </w:rPr>
              <w:t>-0.03%</w:t>
            </w:r>
          </w:p>
        </w:tc>
        <w:tc>
          <w:tcPr>
            <w:tcW w:w="1207" w:type="dxa"/>
            <w:vAlign w:val="center"/>
          </w:tcPr>
          <w:p w14:paraId="44FA992F">
            <w:pPr>
              <w:jc w:val="right"/>
            </w:pPr>
            <w:r>
              <w:rPr>
                <w:rFonts w:hint="eastAsia"/>
              </w:rPr>
              <w:t>0.03%</w:t>
            </w:r>
          </w:p>
        </w:tc>
        <w:tc>
          <w:tcPr>
            <w:tcW w:w="1251" w:type="dxa"/>
            <w:vAlign w:val="center"/>
          </w:tcPr>
          <w:p w14:paraId="00BA27AB">
            <w:pPr>
              <w:jc w:val="right"/>
            </w:pPr>
            <w:r>
              <w:rPr>
                <w:rFonts w:hint="eastAsia"/>
              </w:rPr>
              <w:t>-1.88%</w:t>
            </w:r>
          </w:p>
        </w:tc>
        <w:tc>
          <w:tcPr>
            <w:tcW w:w="1218" w:type="dxa"/>
            <w:vAlign w:val="center"/>
          </w:tcPr>
          <w:p w14:paraId="70DE79EB">
            <w:pPr>
              <w:jc w:val="right"/>
            </w:pPr>
            <w:r>
              <w:rPr>
                <w:rFonts w:hint="eastAsia"/>
              </w:rPr>
              <w:t>0.09%</w:t>
            </w:r>
          </w:p>
        </w:tc>
      </w:tr>
      <w:tr w14:paraId="4AD10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28C927">
            <w:r>
              <w:rPr>
                <w:rFonts w:hint="eastAsia"/>
              </w:rPr>
              <w:t>过去三年</w:t>
            </w:r>
          </w:p>
        </w:tc>
        <w:tc>
          <w:tcPr>
            <w:tcW w:w="1101" w:type="dxa"/>
            <w:vAlign w:val="center"/>
          </w:tcPr>
          <w:p w14:paraId="1AE89DBC">
            <w:pPr>
              <w:jc w:val="right"/>
            </w:pPr>
            <w:r>
              <w:rPr>
                <w:rFonts w:hint="eastAsia"/>
              </w:rPr>
              <w:t>8.06%</w:t>
            </w:r>
          </w:p>
        </w:tc>
        <w:tc>
          <w:tcPr>
            <w:tcW w:w="1101" w:type="dxa"/>
            <w:vAlign w:val="center"/>
          </w:tcPr>
          <w:p w14:paraId="7C2678CA">
            <w:pPr>
              <w:jc w:val="right"/>
            </w:pPr>
            <w:r>
              <w:rPr>
                <w:rFonts w:hint="eastAsia"/>
              </w:rPr>
              <w:t>0.08%</w:t>
            </w:r>
          </w:p>
        </w:tc>
        <w:tc>
          <w:tcPr>
            <w:tcW w:w="1101" w:type="dxa"/>
            <w:vAlign w:val="center"/>
          </w:tcPr>
          <w:p w14:paraId="75C1BC5E">
            <w:pPr>
              <w:jc w:val="right"/>
            </w:pPr>
            <w:r>
              <w:rPr>
                <w:rFonts w:hint="eastAsia"/>
              </w:rPr>
              <w:t>4.38%</w:t>
            </w:r>
          </w:p>
        </w:tc>
        <w:tc>
          <w:tcPr>
            <w:tcW w:w="1207" w:type="dxa"/>
            <w:vAlign w:val="center"/>
          </w:tcPr>
          <w:p w14:paraId="6C162BB7">
            <w:pPr>
              <w:jc w:val="right"/>
            </w:pPr>
            <w:r>
              <w:rPr>
                <w:rFonts w:hint="eastAsia"/>
              </w:rPr>
              <w:t>0.03%</w:t>
            </w:r>
          </w:p>
        </w:tc>
        <w:tc>
          <w:tcPr>
            <w:tcW w:w="1251" w:type="dxa"/>
            <w:vAlign w:val="center"/>
          </w:tcPr>
          <w:p w14:paraId="061B6FD4">
            <w:pPr>
              <w:jc w:val="right"/>
            </w:pPr>
            <w:r>
              <w:rPr>
                <w:rFonts w:hint="eastAsia"/>
              </w:rPr>
              <w:t>3.68%</w:t>
            </w:r>
          </w:p>
        </w:tc>
        <w:tc>
          <w:tcPr>
            <w:tcW w:w="1218" w:type="dxa"/>
            <w:vAlign w:val="center"/>
          </w:tcPr>
          <w:p w14:paraId="6AF0D198">
            <w:pPr>
              <w:jc w:val="right"/>
            </w:pPr>
            <w:r>
              <w:rPr>
                <w:rFonts w:hint="eastAsia"/>
              </w:rPr>
              <w:t>0.05%</w:t>
            </w:r>
          </w:p>
        </w:tc>
      </w:tr>
      <w:tr w14:paraId="0951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EAE6278">
            <w:r>
              <w:rPr>
                <w:rFonts w:hint="eastAsia"/>
              </w:rPr>
              <w:t>过去五年</w:t>
            </w:r>
          </w:p>
        </w:tc>
        <w:tc>
          <w:tcPr>
            <w:tcW w:w="1101" w:type="dxa"/>
            <w:vAlign w:val="center"/>
          </w:tcPr>
          <w:p w14:paraId="3F2DD3E5">
            <w:pPr>
              <w:jc w:val="right"/>
            </w:pPr>
            <w:r>
              <w:rPr>
                <w:rFonts w:hint="eastAsia"/>
              </w:rPr>
              <w:t>15.51%</w:t>
            </w:r>
          </w:p>
        </w:tc>
        <w:tc>
          <w:tcPr>
            <w:tcW w:w="1101" w:type="dxa"/>
            <w:vAlign w:val="center"/>
          </w:tcPr>
          <w:p w14:paraId="426339A0">
            <w:pPr>
              <w:jc w:val="right"/>
            </w:pPr>
            <w:r>
              <w:rPr>
                <w:rFonts w:hint="eastAsia"/>
              </w:rPr>
              <w:t>0.07%</w:t>
            </w:r>
          </w:p>
        </w:tc>
        <w:tc>
          <w:tcPr>
            <w:tcW w:w="1101" w:type="dxa"/>
            <w:vAlign w:val="center"/>
          </w:tcPr>
          <w:p w14:paraId="28265E18">
            <w:pPr>
              <w:jc w:val="right"/>
            </w:pPr>
            <w:r>
              <w:rPr>
                <w:rFonts w:hint="eastAsia"/>
              </w:rPr>
              <w:t>5.87%</w:t>
            </w:r>
          </w:p>
        </w:tc>
        <w:tc>
          <w:tcPr>
            <w:tcW w:w="1207" w:type="dxa"/>
            <w:vAlign w:val="center"/>
          </w:tcPr>
          <w:p w14:paraId="413397A4">
            <w:pPr>
              <w:jc w:val="right"/>
            </w:pPr>
            <w:r>
              <w:rPr>
                <w:rFonts w:hint="eastAsia"/>
              </w:rPr>
              <w:t>0.03%</w:t>
            </w:r>
          </w:p>
        </w:tc>
        <w:tc>
          <w:tcPr>
            <w:tcW w:w="1251" w:type="dxa"/>
            <w:vAlign w:val="center"/>
          </w:tcPr>
          <w:p w14:paraId="52F7E4A5">
            <w:pPr>
              <w:jc w:val="right"/>
            </w:pPr>
            <w:r>
              <w:rPr>
                <w:rFonts w:hint="eastAsia"/>
              </w:rPr>
              <w:t>9.64%</w:t>
            </w:r>
          </w:p>
        </w:tc>
        <w:tc>
          <w:tcPr>
            <w:tcW w:w="1218" w:type="dxa"/>
            <w:vAlign w:val="center"/>
          </w:tcPr>
          <w:p w14:paraId="2703569D">
            <w:pPr>
              <w:jc w:val="right"/>
            </w:pPr>
            <w:r>
              <w:rPr>
                <w:rFonts w:hint="eastAsia"/>
              </w:rPr>
              <w:t>0.04%</w:t>
            </w:r>
          </w:p>
        </w:tc>
      </w:tr>
      <w:tr w14:paraId="5698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72146F">
            <w:r>
              <w:rPr>
                <w:rFonts w:hint="eastAsia"/>
              </w:rPr>
              <w:t>自基金合同生效起至今</w:t>
            </w:r>
          </w:p>
        </w:tc>
        <w:tc>
          <w:tcPr>
            <w:tcW w:w="1101" w:type="dxa"/>
            <w:vAlign w:val="center"/>
          </w:tcPr>
          <w:p w14:paraId="7286E93F">
            <w:pPr>
              <w:jc w:val="right"/>
            </w:pPr>
            <w:r>
              <w:rPr>
                <w:rFonts w:hint="eastAsia"/>
              </w:rPr>
              <w:t>17.57%</w:t>
            </w:r>
          </w:p>
        </w:tc>
        <w:tc>
          <w:tcPr>
            <w:tcW w:w="1101" w:type="dxa"/>
            <w:vAlign w:val="center"/>
          </w:tcPr>
          <w:p w14:paraId="49A08534">
            <w:pPr>
              <w:jc w:val="right"/>
            </w:pPr>
            <w:r>
              <w:rPr>
                <w:rFonts w:hint="eastAsia"/>
              </w:rPr>
              <w:t>0.08%</w:t>
            </w:r>
          </w:p>
        </w:tc>
        <w:tc>
          <w:tcPr>
            <w:tcW w:w="1101" w:type="dxa"/>
            <w:vAlign w:val="center"/>
          </w:tcPr>
          <w:p w14:paraId="289DE8A7">
            <w:pPr>
              <w:jc w:val="right"/>
            </w:pPr>
            <w:r>
              <w:rPr>
                <w:rFonts w:hint="eastAsia"/>
              </w:rPr>
              <w:t>5.83%</w:t>
            </w:r>
          </w:p>
        </w:tc>
        <w:tc>
          <w:tcPr>
            <w:tcW w:w="1207" w:type="dxa"/>
            <w:vAlign w:val="center"/>
          </w:tcPr>
          <w:p w14:paraId="2971F62B">
            <w:pPr>
              <w:jc w:val="right"/>
            </w:pPr>
            <w:r>
              <w:rPr>
                <w:rFonts w:hint="eastAsia"/>
              </w:rPr>
              <w:t>0.03%</w:t>
            </w:r>
          </w:p>
        </w:tc>
        <w:tc>
          <w:tcPr>
            <w:tcW w:w="1251" w:type="dxa"/>
            <w:vAlign w:val="center"/>
          </w:tcPr>
          <w:p w14:paraId="22C368B2">
            <w:pPr>
              <w:jc w:val="right"/>
            </w:pPr>
            <w:r>
              <w:rPr>
                <w:rFonts w:hint="eastAsia"/>
              </w:rPr>
              <w:t>11.74%</w:t>
            </w:r>
          </w:p>
        </w:tc>
        <w:tc>
          <w:tcPr>
            <w:tcW w:w="1218" w:type="dxa"/>
            <w:vAlign w:val="center"/>
          </w:tcPr>
          <w:p w14:paraId="2DF66538">
            <w:pPr>
              <w:jc w:val="right"/>
            </w:pPr>
            <w:r>
              <w:rPr>
                <w:rFonts w:hint="eastAsia"/>
              </w:rPr>
              <w:t>0.05%</w:t>
            </w:r>
          </w:p>
        </w:tc>
      </w:tr>
    </w:tbl>
    <w:p w14:paraId="6C8663D8">
      <w:pPr>
        <w:pStyle w:val="28"/>
      </w:pPr>
      <w:bookmarkStart w:id="15" w:name="_Toc15"/>
      <w:r>
        <w:t>自基金合同生效以来基金份额累计净值增长率变动及其与同期业绩比较基准收益率变动的比较</w:t>
      </w:r>
      <w:bookmarkEnd w:id="15"/>
    </w:p>
    <w:p w14:paraId="7863DDBB">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5413FE8A">
      <w:pPr>
        <w:pStyle w:val="28"/>
      </w:pPr>
      <w:bookmarkStart w:id="16" w:name="_Toc16"/>
      <w:r>
        <w:t>过去五年以来基金每年净值增长率及其与同期业绩比较基准收益率的比较</w:t>
      </w:r>
      <w:bookmarkEnd w:id="16"/>
    </w:p>
    <w:p w14:paraId="05B39547">
      <w:pPr>
        <w:jc w:val="center"/>
      </w:pPr>
      <w:r>
        <w:drawing>
          <wp:inline distT="0" distB="0" distL="114300" distR="114300">
            <wp:extent cx="5274310" cy="3720465"/>
            <wp:effectExtent l="0" t="0" r="254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0572"/>
                    </a:xfrm>
                    <a:prstGeom prst="rect">
                      <a:avLst/>
                    </a:prstGeom>
                  </pic:spPr>
                </pic:pic>
              </a:graphicData>
            </a:graphic>
          </wp:inline>
        </w:drawing>
      </w:r>
    </w:p>
    <w:p w14:paraId="22960CC7">
      <w:pPr>
        <w:pStyle w:val="23"/>
      </w:pPr>
      <w:bookmarkStart w:id="17" w:name="_Toc31743"/>
      <w:r>
        <w:t>过去三年基金的利润分配情况</w:t>
      </w:r>
      <w:bookmarkEnd w:id="17"/>
    </w:p>
    <w:p w14:paraId="2B5AF39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F68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705C399">
            <w:pPr>
              <w:jc w:val="center"/>
            </w:pPr>
            <w:r>
              <w:rPr>
                <w:rFonts w:hint="eastAsia"/>
                <w:b/>
              </w:rPr>
              <w:t>年度</w:t>
            </w:r>
          </w:p>
        </w:tc>
        <w:tc>
          <w:tcPr>
            <w:tcW w:w="1384" w:type="dxa"/>
            <w:shd w:val="clear" w:color="auto" w:fill="BFBFBF"/>
            <w:vAlign w:val="center"/>
          </w:tcPr>
          <w:p w14:paraId="22B54A38">
            <w:pPr>
              <w:jc w:val="center"/>
            </w:pPr>
            <w:r>
              <w:rPr>
                <w:rFonts w:hint="eastAsia"/>
                <w:b/>
              </w:rPr>
              <w:t>每10份基金份额分红数</w:t>
            </w:r>
          </w:p>
        </w:tc>
        <w:tc>
          <w:tcPr>
            <w:tcW w:w="1384" w:type="dxa"/>
            <w:shd w:val="clear" w:color="auto" w:fill="BFBFBF"/>
            <w:vAlign w:val="center"/>
          </w:tcPr>
          <w:p w14:paraId="3E5BB6F0">
            <w:pPr>
              <w:jc w:val="center"/>
            </w:pPr>
            <w:r>
              <w:rPr>
                <w:rFonts w:hint="eastAsia"/>
                <w:b/>
              </w:rPr>
              <w:t>现金形式发放总额</w:t>
            </w:r>
          </w:p>
        </w:tc>
        <w:tc>
          <w:tcPr>
            <w:tcW w:w="1384" w:type="dxa"/>
            <w:shd w:val="clear" w:color="auto" w:fill="BFBFBF"/>
            <w:vAlign w:val="center"/>
          </w:tcPr>
          <w:p w14:paraId="67335A52">
            <w:pPr>
              <w:jc w:val="center"/>
            </w:pPr>
            <w:r>
              <w:rPr>
                <w:rFonts w:hint="eastAsia"/>
                <w:b/>
              </w:rPr>
              <w:t>再投资形式发放总额</w:t>
            </w:r>
          </w:p>
        </w:tc>
        <w:tc>
          <w:tcPr>
            <w:tcW w:w="1384" w:type="dxa"/>
            <w:shd w:val="clear" w:color="auto" w:fill="BFBFBF"/>
            <w:vAlign w:val="center"/>
          </w:tcPr>
          <w:p w14:paraId="6C031EC0">
            <w:pPr>
              <w:jc w:val="center"/>
            </w:pPr>
            <w:r>
              <w:rPr>
                <w:rFonts w:hint="eastAsia"/>
                <w:b/>
              </w:rPr>
              <w:t>年度利润分配合计</w:t>
            </w:r>
          </w:p>
        </w:tc>
        <w:tc>
          <w:tcPr>
            <w:tcW w:w="1384" w:type="dxa"/>
            <w:shd w:val="clear" w:color="auto" w:fill="BFBFBF"/>
            <w:vAlign w:val="center"/>
          </w:tcPr>
          <w:p w14:paraId="16509E43">
            <w:pPr>
              <w:jc w:val="center"/>
            </w:pPr>
            <w:r>
              <w:rPr>
                <w:rFonts w:hint="eastAsia"/>
                <w:b/>
              </w:rPr>
              <w:t>备注</w:t>
            </w:r>
          </w:p>
        </w:tc>
      </w:tr>
      <w:tr w14:paraId="0BDF9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84C469">
            <w:r>
              <w:rPr>
                <w:rFonts w:hint="eastAsia"/>
              </w:rPr>
              <w:t>2025年</w:t>
            </w:r>
          </w:p>
        </w:tc>
        <w:tc>
          <w:tcPr>
            <w:tcW w:w="1384" w:type="dxa"/>
            <w:vAlign w:val="center"/>
          </w:tcPr>
          <w:p w14:paraId="75E43AE2">
            <w:pPr>
              <w:jc w:val="right"/>
            </w:pPr>
            <w:r>
              <w:rPr>
                <w:rFonts w:hint="eastAsia"/>
              </w:rPr>
              <w:t>0.2900</w:t>
            </w:r>
          </w:p>
        </w:tc>
        <w:tc>
          <w:tcPr>
            <w:tcW w:w="1384" w:type="dxa"/>
            <w:vAlign w:val="center"/>
          </w:tcPr>
          <w:p w14:paraId="1F45DE8D">
            <w:pPr>
              <w:jc w:val="right"/>
            </w:pPr>
            <w:r>
              <w:rPr>
                <w:rFonts w:hint="eastAsia"/>
              </w:rPr>
              <w:t>28,896,136.35</w:t>
            </w:r>
          </w:p>
        </w:tc>
        <w:tc>
          <w:tcPr>
            <w:tcW w:w="1384" w:type="dxa"/>
            <w:vAlign w:val="center"/>
          </w:tcPr>
          <w:p w14:paraId="7DBF409D">
            <w:pPr>
              <w:jc w:val="right"/>
            </w:pPr>
            <w:r>
              <w:rPr>
                <w:rFonts w:hint="eastAsia"/>
              </w:rPr>
              <w:t>4.59</w:t>
            </w:r>
          </w:p>
        </w:tc>
        <w:tc>
          <w:tcPr>
            <w:tcW w:w="1384" w:type="dxa"/>
            <w:vAlign w:val="center"/>
          </w:tcPr>
          <w:p w14:paraId="4E465291">
            <w:pPr>
              <w:jc w:val="right"/>
            </w:pPr>
            <w:r>
              <w:rPr>
                <w:rFonts w:hint="eastAsia"/>
              </w:rPr>
              <w:t>28,896,140.94</w:t>
            </w:r>
          </w:p>
        </w:tc>
        <w:tc>
          <w:tcPr>
            <w:tcW w:w="1384" w:type="dxa"/>
            <w:vAlign w:val="center"/>
          </w:tcPr>
          <w:p w14:paraId="37301C84">
            <w:pPr>
              <w:jc w:val="right"/>
            </w:pPr>
            <w:r>
              <w:rPr>
                <w:rFonts w:hint="eastAsia"/>
              </w:rPr>
              <w:t>-</w:t>
            </w:r>
          </w:p>
        </w:tc>
      </w:tr>
      <w:tr w14:paraId="61B71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C05E9">
            <w:r>
              <w:rPr>
                <w:rFonts w:hint="eastAsia"/>
              </w:rPr>
              <w:t>2024年</w:t>
            </w:r>
          </w:p>
        </w:tc>
        <w:tc>
          <w:tcPr>
            <w:tcW w:w="1384" w:type="dxa"/>
            <w:vAlign w:val="center"/>
          </w:tcPr>
          <w:p w14:paraId="68A57AD8">
            <w:pPr>
              <w:jc w:val="right"/>
            </w:pPr>
            <w:r>
              <w:rPr>
                <w:rFonts w:hint="eastAsia"/>
              </w:rPr>
              <w:t>0.1200</w:t>
            </w:r>
          </w:p>
        </w:tc>
        <w:tc>
          <w:tcPr>
            <w:tcW w:w="1384" w:type="dxa"/>
            <w:vAlign w:val="center"/>
          </w:tcPr>
          <w:p w14:paraId="4C10A618">
            <w:pPr>
              <w:jc w:val="right"/>
            </w:pPr>
            <w:r>
              <w:rPr>
                <w:rFonts w:hint="eastAsia"/>
              </w:rPr>
              <w:t>9,680,856.08</w:t>
            </w:r>
          </w:p>
        </w:tc>
        <w:tc>
          <w:tcPr>
            <w:tcW w:w="1384" w:type="dxa"/>
            <w:vAlign w:val="center"/>
          </w:tcPr>
          <w:p w14:paraId="182DD79E">
            <w:pPr>
              <w:jc w:val="right"/>
            </w:pPr>
            <w:r>
              <w:rPr>
                <w:rFonts w:hint="eastAsia"/>
              </w:rPr>
              <w:t>1.53</w:t>
            </w:r>
          </w:p>
        </w:tc>
        <w:tc>
          <w:tcPr>
            <w:tcW w:w="1384" w:type="dxa"/>
            <w:vAlign w:val="center"/>
          </w:tcPr>
          <w:p w14:paraId="7609A37C">
            <w:pPr>
              <w:jc w:val="right"/>
            </w:pPr>
            <w:r>
              <w:rPr>
                <w:rFonts w:hint="eastAsia"/>
              </w:rPr>
              <w:t>9,680,857.61</w:t>
            </w:r>
          </w:p>
        </w:tc>
        <w:tc>
          <w:tcPr>
            <w:tcW w:w="1384" w:type="dxa"/>
            <w:vAlign w:val="center"/>
          </w:tcPr>
          <w:p w14:paraId="2100CF88">
            <w:pPr>
              <w:jc w:val="right"/>
            </w:pPr>
            <w:r>
              <w:rPr>
                <w:rFonts w:hint="eastAsia"/>
              </w:rPr>
              <w:t>-</w:t>
            </w:r>
          </w:p>
        </w:tc>
      </w:tr>
      <w:tr w14:paraId="3E1D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9F1516">
            <w:r>
              <w:rPr>
                <w:rFonts w:hint="eastAsia"/>
              </w:rPr>
              <w:t>2023年</w:t>
            </w:r>
          </w:p>
        </w:tc>
        <w:tc>
          <w:tcPr>
            <w:tcW w:w="1384" w:type="dxa"/>
            <w:vAlign w:val="center"/>
          </w:tcPr>
          <w:p w14:paraId="1E1A084B">
            <w:pPr>
              <w:jc w:val="right"/>
            </w:pPr>
            <w:r>
              <w:rPr>
                <w:rFonts w:hint="eastAsia"/>
              </w:rPr>
              <w:t>0.3210</w:t>
            </w:r>
          </w:p>
        </w:tc>
        <w:tc>
          <w:tcPr>
            <w:tcW w:w="1384" w:type="dxa"/>
            <w:vAlign w:val="center"/>
          </w:tcPr>
          <w:p w14:paraId="000AAD89">
            <w:pPr>
              <w:jc w:val="right"/>
            </w:pPr>
            <w:r>
              <w:rPr>
                <w:rFonts w:hint="eastAsia"/>
              </w:rPr>
              <w:t>22,731,238.05</w:t>
            </w:r>
          </w:p>
        </w:tc>
        <w:tc>
          <w:tcPr>
            <w:tcW w:w="1384" w:type="dxa"/>
            <w:vAlign w:val="center"/>
          </w:tcPr>
          <w:p w14:paraId="4C589660">
            <w:pPr>
              <w:jc w:val="right"/>
            </w:pPr>
            <w:r>
              <w:rPr>
                <w:rFonts w:hint="eastAsia"/>
              </w:rPr>
              <w:t>5.82</w:t>
            </w:r>
          </w:p>
        </w:tc>
        <w:tc>
          <w:tcPr>
            <w:tcW w:w="1384" w:type="dxa"/>
            <w:vAlign w:val="center"/>
          </w:tcPr>
          <w:p w14:paraId="70727717">
            <w:pPr>
              <w:jc w:val="right"/>
            </w:pPr>
            <w:r>
              <w:rPr>
                <w:rFonts w:hint="eastAsia"/>
              </w:rPr>
              <w:t>22,731,243.87</w:t>
            </w:r>
          </w:p>
        </w:tc>
        <w:tc>
          <w:tcPr>
            <w:tcW w:w="1384" w:type="dxa"/>
            <w:vAlign w:val="center"/>
          </w:tcPr>
          <w:p w14:paraId="39844944">
            <w:pPr>
              <w:jc w:val="right"/>
            </w:pPr>
            <w:r>
              <w:rPr>
                <w:rFonts w:hint="eastAsia"/>
              </w:rPr>
              <w:t>-</w:t>
            </w:r>
          </w:p>
        </w:tc>
      </w:tr>
      <w:tr w14:paraId="3185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F16C86">
            <w:r>
              <w:rPr>
                <w:rFonts w:hint="eastAsia"/>
              </w:rPr>
              <w:t>合计</w:t>
            </w:r>
          </w:p>
        </w:tc>
        <w:tc>
          <w:tcPr>
            <w:tcW w:w="1384" w:type="dxa"/>
            <w:vAlign w:val="center"/>
          </w:tcPr>
          <w:p w14:paraId="14C881F5">
            <w:pPr>
              <w:jc w:val="right"/>
            </w:pPr>
            <w:r>
              <w:rPr>
                <w:rFonts w:hint="eastAsia"/>
              </w:rPr>
              <w:t>0.7310</w:t>
            </w:r>
          </w:p>
        </w:tc>
        <w:tc>
          <w:tcPr>
            <w:tcW w:w="1384" w:type="dxa"/>
            <w:vAlign w:val="center"/>
          </w:tcPr>
          <w:p w14:paraId="23E2C7A5">
            <w:pPr>
              <w:jc w:val="right"/>
            </w:pPr>
            <w:r>
              <w:rPr>
                <w:rFonts w:hint="eastAsia"/>
              </w:rPr>
              <w:t>61,308,230.48</w:t>
            </w:r>
          </w:p>
        </w:tc>
        <w:tc>
          <w:tcPr>
            <w:tcW w:w="1384" w:type="dxa"/>
            <w:vAlign w:val="center"/>
          </w:tcPr>
          <w:p w14:paraId="541C0568">
            <w:pPr>
              <w:jc w:val="right"/>
            </w:pPr>
            <w:r>
              <w:rPr>
                <w:rFonts w:hint="eastAsia"/>
              </w:rPr>
              <w:t>11.94</w:t>
            </w:r>
          </w:p>
        </w:tc>
        <w:tc>
          <w:tcPr>
            <w:tcW w:w="1384" w:type="dxa"/>
            <w:vAlign w:val="center"/>
          </w:tcPr>
          <w:p w14:paraId="2390AC1F">
            <w:pPr>
              <w:jc w:val="right"/>
            </w:pPr>
            <w:r>
              <w:rPr>
                <w:rFonts w:hint="eastAsia"/>
              </w:rPr>
              <w:t>61,308,242.42</w:t>
            </w:r>
          </w:p>
        </w:tc>
        <w:tc>
          <w:tcPr>
            <w:tcW w:w="1384" w:type="dxa"/>
            <w:vAlign w:val="center"/>
          </w:tcPr>
          <w:p w14:paraId="238F5CC0">
            <w:pPr>
              <w:jc w:val="right"/>
            </w:pPr>
            <w:r>
              <w:rPr>
                <w:rFonts w:hint="eastAsia"/>
              </w:rPr>
              <w:t>-</w:t>
            </w:r>
          </w:p>
        </w:tc>
      </w:tr>
    </w:tbl>
    <w:p w14:paraId="2AAD6D10">
      <w:pPr>
        <w:pStyle w:val="26"/>
      </w:pPr>
      <w:bookmarkStart w:id="18" w:name="_Toc15465"/>
      <w:r>
        <w:t>管理人报告</w:t>
      </w:r>
      <w:bookmarkEnd w:id="18"/>
    </w:p>
    <w:p w14:paraId="16CCBC4B">
      <w:pPr>
        <w:pStyle w:val="23"/>
      </w:pPr>
      <w:bookmarkStart w:id="19" w:name="_Toc9337"/>
      <w:r>
        <w:t>基金管理人及基金经理情况</w:t>
      </w:r>
      <w:bookmarkEnd w:id="19"/>
    </w:p>
    <w:p w14:paraId="3237E8A6">
      <w:pPr>
        <w:pStyle w:val="28"/>
      </w:pPr>
      <w:bookmarkStart w:id="20" w:name="_Toc20"/>
      <w:r>
        <w:t>基金管理人及其管理基金的经验</w:t>
      </w:r>
      <w:bookmarkEnd w:id="20"/>
    </w:p>
    <w:p w14:paraId="639A971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5E8F0FE">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D568A2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77D996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646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9CE25AA">
            <w:pPr>
              <w:jc w:val="center"/>
            </w:pPr>
            <w:r>
              <w:rPr>
                <w:rFonts w:hint="eastAsia"/>
                <w:b/>
              </w:rPr>
              <w:t>姓名</w:t>
            </w:r>
          </w:p>
        </w:tc>
        <w:tc>
          <w:tcPr>
            <w:tcW w:w="830" w:type="dxa"/>
            <w:vMerge w:val="restart"/>
            <w:shd w:val="clear" w:color="auto" w:fill="BFBFBF"/>
            <w:vAlign w:val="center"/>
          </w:tcPr>
          <w:p w14:paraId="2854C37F">
            <w:pPr>
              <w:jc w:val="center"/>
            </w:pPr>
            <w:r>
              <w:rPr>
                <w:rFonts w:hint="eastAsia"/>
                <w:b/>
              </w:rPr>
              <w:t>职务</w:t>
            </w:r>
          </w:p>
        </w:tc>
        <w:tc>
          <w:tcPr>
            <w:tcW w:w="1090" w:type="dxa"/>
            <w:gridSpan w:val="2"/>
            <w:shd w:val="clear" w:color="auto" w:fill="BFBFBF"/>
            <w:vAlign w:val="center"/>
          </w:tcPr>
          <w:p w14:paraId="72696E7E">
            <w:pPr>
              <w:jc w:val="center"/>
            </w:pPr>
            <w:r>
              <w:rPr>
                <w:rFonts w:hint="eastAsia"/>
                <w:b/>
              </w:rPr>
              <w:t>任本基金的基金经理（助理）期限</w:t>
            </w:r>
          </w:p>
        </w:tc>
        <w:tc>
          <w:tcPr>
            <w:tcW w:w="686" w:type="dxa"/>
            <w:vMerge w:val="restart"/>
            <w:shd w:val="clear" w:color="auto" w:fill="BFBFBF"/>
            <w:vAlign w:val="center"/>
          </w:tcPr>
          <w:p w14:paraId="69CCF776">
            <w:pPr>
              <w:jc w:val="center"/>
            </w:pPr>
            <w:r>
              <w:rPr>
                <w:rFonts w:hint="eastAsia"/>
                <w:b/>
              </w:rPr>
              <w:t>证券从业年限</w:t>
            </w:r>
          </w:p>
        </w:tc>
        <w:tc>
          <w:tcPr>
            <w:tcW w:w="3765" w:type="dxa"/>
            <w:vMerge w:val="restart"/>
            <w:shd w:val="clear" w:color="auto" w:fill="BFBFBF"/>
            <w:vAlign w:val="center"/>
          </w:tcPr>
          <w:p w14:paraId="550BECD7">
            <w:pPr>
              <w:jc w:val="center"/>
            </w:pPr>
            <w:r>
              <w:rPr>
                <w:rFonts w:hint="eastAsia"/>
                <w:b/>
              </w:rPr>
              <w:t>说明</w:t>
            </w:r>
          </w:p>
        </w:tc>
      </w:tr>
      <w:tr w14:paraId="74F88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4503DBCE"/>
        </w:tc>
        <w:tc>
          <w:tcPr>
            <w:tcW w:w="830" w:type="dxa"/>
            <w:vMerge w:val="continue"/>
            <w:vAlign w:val="center"/>
          </w:tcPr>
          <w:p w14:paraId="0755872A"/>
        </w:tc>
        <w:tc>
          <w:tcPr>
            <w:tcW w:w="1090" w:type="dxa"/>
            <w:shd w:val="clear" w:color="auto" w:fill="BFBFBF"/>
            <w:vAlign w:val="center"/>
          </w:tcPr>
          <w:p w14:paraId="77CD02AA">
            <w:pPr>
              <w:jc w:val="center"/>
            </w:pPr>
            <w:r>
              <w:rPr>
                <w:rFonts w:hint="eastAsia"/>
                <w:b/>
              </w:rPr>
              <w:t>任职日期</w:t>
            </w:r>
          </w:p>
        </w:tc>
        <w:tc>
          <w:tcPr>
            <w:tcW w:w="1090" w:type="dxa"/>
            <w:shd w:val="clear" w:color="auto" w:fill="BFBFBF"/>
            <w:vAlign w:val="center"/>
          </w:tcPr>
          <w:p w14:paraId="5E6A51B2">
            <w:pPr>
              <w:jc w:val="center"/>
            </w:pPr>
            <w:r>
              <w:rPr>
                <w:rFonts w:hint="eastAsia"/>
                <w:b/>
              </w:rPr>
              <w:t>离任日期</w:t>
            </w:r>
          </w:p>
        </w:tc>
        <w:tc>
          <w:tcPr>
            <w:tcW w:w="686" w:type="dxa"/>
            <w:vMerge w:val="continue"/>
            <w:vAlign w:val="center"/>
          </w:tcPr>
          <w:p w14:paraId="55FB9863"/>
        </w:tc>
        <w:tc>
          <w:tcPr>
            <w:tcW w:w="3765" w:type="dxa"/>
            <w:vMerge w:val="continue"/>
            <w:vAlign w:val="center"/>
          </w:tcPr>
          <w:p w14:paraId="6455AE94"/>
        </w:tc>
      </w:tr>
      <w:tr w14:paraId="46FA5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563DFCF">
            <w:r>
              <w:rPr>
                <w:rFonts w:hint="eastAsia"/>
              </w:rPr>
              <w:t>刘文良</w:t>
            </w:r>
          </w:p>
        </w:tc>
        <w:tc>
          <w:tcPr>
            <w:tcW w:w="830" w:type="dxa"/>
            <w:vAlign w:val="center"/>
          </w:tcPr>
          <w:p w14:paraId="477488D5">
            <w:r>
              <w:rPr>
                <w:rFonts w:hint="eastAsia"/>
              </w:rPr>
              <w:t>本基金基金经理</w:t>
            </w:r>
          </w:p>
        </w:tc>
        <w:tc>
          <w:tcPr>
            <w:tcW w:w="1090" w:type="dxa"/>
            <w:vAlign w:val="center"/>
          </w:tcPr>
          <w:p w14:paraId="315A5D27">
            <w:r>
              <w:rPr>
                <w:rFonts w:hint="eastAsia"/>
              </w:rPr>
              <w:t>2020年2月14日</w:t>
            </w:r>
          </w:p>
        </w:tc>
        <w:tc>
          <w:tcPr>
            <w:tcW w:w="1090" w:type="dxa"/>
            <w:vAlign w:val="center"/>
          </w:tcPr>
          <w:p w14:paraId="0EC4D863">
            <w:pPr>
              <w:jc w:val="right"/>
            </w:pPr>
            <w:r>
              <w:rPr>
                <w:rFonts w:hint="eastAsia"/>
              </w:rPr>
              <w:t>-</w:t>
            </w:r>
          </w:p>
        </w:tc>
        <w:tc>
          <w:tcPr>
            <w:tcW w:w="686" w:type="dxa"/>
            <w:vAlign w:val="center"/>
          </w:tcPr>
          <w:p w14:paraId="1977A494">
            <w:r>
              <w:rPr>
                <w:rFonts w:hint="eastAsia"/>
              </w:rPr>
              <w:t>13年</w:t>
            </w:r>
          </w:p>
        </w:tc>
        <w:tc>
          <w:tcPr>
            <w:tcW w:w="3765" w:type="dxa"/>
            <w:vAlign w:val="center"/>
          </w:tcPr>
          <w:p w14:paraId="600808C0">
            <w:pPr>
              <w:jc w:val="both"/>
            </w:pPr>
            <w:r>
              <w:rPr>
                <w:rFonts w:hint="eastAsia"/>
              </w:rPr>
              <w:t>中国国籍，北京大学金融学专业硕士，具有基金从业资格。2012年7月加入南方基金，历任固定收益部转债研究员、宏观研究员、信用分析师；2015年2月26日至2015年8月20日，任南方永利基金经理助理；2015年12月11日至2017年2月24日，任南方弘利基金经理；2015年12月30日至2017年5月5日，任南方安心基金经理；2016年11月8日至2018年2月2日，任南方荣发基金经理；2016年11月11日至2018年2月9日，任南方卓元基金经理；2017年5月5日至2018年7月27日，任南方和利基金经理；2017年5月19日至2018年7月27日，任南方和元基金经理；2017年5月23日至2018年7月27日，任南方纯元基金经理；2017年6月16日至2018年7月27日，任南方高元基金经理；2017年8月3日至2019年1月18日，任南方祥元基金经理；2017年9月12日至2019年1月18日，任南方兴利基金经理；2016年7月6日至2019年7月5日，任南方甑智混合基金经理；2015年8月20日至2020年9月23日，任南方永利基金经理；2019年7月5日至2021年3月25日，任南方甑智混合基金经理；2021年4月9日至2021年6月4日，任南方荣欢、南方荣发基金经理；2019年7月19日至2022年2月24日，任南方旭元基金经理；2021年5月7日至2022年7月22日，任南方晖元6个月持有期债券基金经理；2022年7月22日至2023年11月27日，任南方荣尊基金经理；2020年5月28日至2023年12月1日，任南方招利一年债券基金经理；2019年3月29日至2025年5月12日，任南方多元基金经理；2016年6月24日至今，任南方广利基金经理；2018年3月14日至今，任南方希元转债基金经理；2020年2月14日至今，任南方宁利一年债券基金经理；2020年3月6日至今，任南方昌元转债基金经理；2022年9月16日至今，任南方耀元债券基金经理；2024年6月28日至今，任南方多利、南方达元债券基金经理；2025年6月27日至今，任南方贤元一年持有债券基金经理；2025年12月17日至今，任南方安福混合基金经理。</w:t>
            </w:r>
          </w:p>
        </w:tc>
      </w:tr>
    </w:tbl>
    <w:p w14:paraId="28B0674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BCA17E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C7F521A">
      <w:pPr>
        <w:pStyle w:val="28"/>
      </w:pPr>
      <w:bookmarkStart w:id="22" w:name="_Toc22"/>
      <w:r>
        <w:t>基金经理薪酬机制</w:t>
      </w:r>
      <w:bookmarkEnd w:id="22"/>
    </w:p>
    <w:p w14:paraId="7C96794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0D37A54">
      <w:pPr>
        <w:pStyle w:val="23"/>
      </w:pPr>
      <w:bookmarkStart w:id="23" w:name="_Toc11020"/>
      <w:r>
        <w:t>管理人对报告期内本基金运作遵规守信情况的说明</w:t>
      </w:r>
      <w:bookmarkEnd w:id="23"/>
      <w:r>
        <w:t xml:space="preserve"> </w:t>
      </w:r>
    </w:p>
    <w:p w14:paraId="7249B43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C0D963F">
      <w:pPr>
        <w:pStyle w:val="23"/>
      </w:pPr>
      <w:bookmarkStart w:id="24" w:name="_Toc27385"/>
      <w:r>
        <w:t>管理人对报告期内公平交易情况的专项说明</w:t>
      </w:r>
      <w:bookmarkEnd w:id="24"/>
    </w:p>
    <w:p w14:paraId="0A41509E">
      <w:pPr>
        <w:pStyle w:val="28"/>
      </w:pPr>
      <w:bookmarkStart w:id="25" w:name="_Toc25"/>
      <w:r>
        <w:t>公平交易制度和控制方法</w:t>
      </w:r>
      <w:bookmarkEnd w:id="25"/>
    </w:p>
    <w:p w14:paraId="42F32C11">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B2375ED">
      <w:pPr>
        <w:pStyle w:val="28"/>
      </w:pPr>
      <w:bookmarkStart w:id="26" w:name="_Toc26"/>
      <w:r>
        <w:t>公平交易制度的执行情况</w:t>
      </w:r>
      <w:bookmarkEnd w:id="26"/>
    </w:p>
    <w:p w14:paraId="7B8EBFF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A1454D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0E2BE06">
      <w:pPr>
        <w:pStyle w:val="35"/>
      </w:pPr>
      <w:bookmarkStart w:id="27" w:name="_Toc27"/>
      <w:r>
        <w:t>增加执行的基金经理公平交易制度执行情况及公平交易管理情况</w:t>
      </w:r>
      <w:bookmarkEnd w:id="27"/>
    </w:p>
    <w:p w14:paraId="3A2973D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7A94DDF">
      <w:pPr>
        <w:pStyle w:val="28"/>
      </w:pPr>
      <w:bookmarkStart w:id="28" w:name="_Toc28"/>
      <w:r>
        <w:t>异常交易行为的专项说明</w:t>
      </w:r>
      <w:bookmarkEnd w:id="28"/>
    </w:p>
    <w:p w14:paraId="19E00D6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6994335">
      <w:pPr>
        <w:pStyle w:val="23"/>
      </w:pPr>
      <w:bookmarkStart w:id="29" w:name="_Toc16496"/>
      <w:r>
        <w:t>管理人对报告期内基金的投资策略和业绩表现的说明</w:t>
      </w:r>
      <w:bookmarkEnd w:id="29"/>
    </w:p>
    <w:p w14:paraId="48A56244">
      <w:pPr>
        <w:pStyle w:val="28"/>
      </w:pPr>
      <w:bookmarkStart w:id="30" w:name="_Toc30"/>
      <w:r>
        <w:t>报告期内基金投资策略和运作分析</w:t>
      </w:r>
      <w:bookmarkEnd w:id="30"/>
    </w:p>
    <w:p w14:paraId="40318E81">
      <w:pPr>
        <w:pStyle w:val="18"/>
        <w:rPr>
          <w:rFonts w:hint="eastAsia"/>
        </w:rPr>
      </w:pPr>
      <w:r>
        <w:rPr>
          <w:rFonts w:hint="eastAsia"/>
        </w:rPr>
        <w:t>2025年，美国对等关税冲击下全球贸易摩擦加剧，国内货币政策延续了“适度宽松”的基调，财政政策适度发力，国内经济总体平稳，但结构分化较大，高新技术产业保持了较高增速，出口韧性较强，房地产仍处于探底阶段。市场方面，债市上半年先抑后扬，下半年明显走弱，利率曲线显著陡峭化。投资运作上，南方宁利以优质信用债配置为主，辅以利率债波段操作，全年组合对持仓信用债进行了几次结构性调整，整体久期处于中性偏高水平。</w:t>
      </w:r>
    </w:p>
    <w:p w14:paraId="41062323">
      <w:pPr>
        <w:pStyle w:val="28"/>
      </w:pPr>
      <w:bookmarkStart w:id="31" w:name="_Toc31"/>
      <w:r>
        <w:t>报告期内基金的业绩表现</w:t>
      </w:r>
      <w:bookmarkEnd w:id="31"/>
    </w:p>
    <w:p w14:paraId="066E5C60">
      <w:pPr>
        <w:pStyle w:val="18"/>
        <w:rPr>
          <w:rFonts w:hint="eastAsia"/>
        </w:rPr>
      </w:pPr>
      <w:r>
        <w:rPr>
          <w:rFonts w:hint="eastAsia"/>
        </w:rPr>
        <w:t>截至报告期末，本基金份额净值为1.0069元，报告期内，份额净值增长率为-1.91%，同期业绩基准增长率为-0.03%。</w:t>
      </w:r>
    </w:p>
    <w:p w14:paraId="78F570F9">
      <w:pPr>
        <w:pStyle w:val="23"/>
      </w:pPr>
      <w:bookmarkStart w:id="32" w:name="_Toc4035"/>
      <w:r>
        <w:t>管理人对宏观经济、证券市场及行业走势的简要展望</w:t>
      </w:r>
      <w:bookmarkEnd w:id="32"/>
    </w:p>
    <w:p w14:paraId="6C7FECD2">
      <w:pPr>
        <w:pStyle w:val="18"/>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债市经过四季度的调整票息水平回升，中短期品种有较好的持有价值，但年初市场风险偏好上行阶段纯债难有趋势性机会。</w:t>
      </w:r>
    </w:p>
    <w:p w14:paraId="22934099">
      <w:pPr>
        <w:pStyle w:val="23"/>
      </w:pPr>
      <w:bookmarkStart w:id="33" w:name="_Toc17489"/>
      <w:r>
        <w:t>管理人内部有关本基金的监察稽核工作情况</w:t>
      </w:r>
      <w:bookmarkEnd w:id="33"/>
      <w:r>
        <w:t xml:space="preserve"> </w:t>
      </w:r>
    </w:p>
    <w:p w14:paraId="1E9AD4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D8BAD5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6DCDE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43C4DFF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3D2E1A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1B3D14F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280FD0F">
      <w:pPr>
        <w:pStyle w:val="23"/>
      </w:pPr>
      <w:bookmarkStart w:id="34" w:name="_Toc18948"/>
      <w:r>
        <w:t>管理人对报告期内基金估值程序等事项的说明</w:t>
      </w:r>
      <w:bookmarkEnd w:id="34"/>
    </w:p>
    <w:p w14:paraId="422FDF2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441B2C7">
      <w:pPr>
        <w:pStyle w:val="23"/>
      </w:pPr>
      <w:bookmarkStart w:id="35" w:name="_Toc28161"/>
      <w:r>
        <w:t>管理人对报告期内基金利润分配情况的说明</w:t>
      </w:r>
      <w:bookmarkEnd w:id="35"/>
      <w:r>
        <w:t xml:space="preserve"> </w:t>
      </w:r>
    </w:p>
    <w:p w14:paraId="0C887C5C">
      <w:pPr>
        <w:pStyle w:val="18"/>
        <w:rPr>
          <w:rFonts w:hint="eastAsia"/>
        </w:rPr>
      </w:pPr>
      <w:r>
        <w:rPr>
          <w:rFonts w:hint="eastAsia"/>
        </w:rPr>
        <w:t>本报告期内本基金进行了收益分配，符合法律法规和基金合同约定。具体如下：</w:t>
      </w:r>
    </w:p>
    <w:p w14:paraId="30167C05">
      <w:pPr>
        <w:pStyle w:val="18"/>
        <w:rPr>
          <w:rFonts w:hint="eastAsia"/>
        </w:rPr>
      </w:pPr>
      <w:r>
        <w:rPr>
          <w:rFonts w:hint="eastAsia"/>
        </w:rPr>
        <w:t>权益登记日2025年6月4日，每10份基金份额分红数0.2900。</w:t>
      </w:r>
    </w:p>
    <w:p w14:paraId="45A3BF59">
      <w:pPr>
        <w:pStyle w:val="23"/>
      </w:pPr>
      <w:bookmarkStart w:id="36" w:name="_Toc17722"/>
      <w:r>
        <w:t>报告期内基金持有人数或基金资产净值预警说明</w:t>
      </w:r>
      <w:bookmarkEnd w:id="36"/>
    </w:p>
    <w:p w14:paraId="032CF993">
      <w:pPr>
        <w:pStyle w:val="18"/>
        <w:rPr>
          <w:rFonts w:hint="eastAsia"/>
        </w:rPr>
      </w:pPr>
      <w:r>
        <w:rPr>
          <w:rFonts w:hint="eastAsia"/>
        </w:rPr>
        <w:t>报告期内，本基金未出现连续二十个交易日基金份额持有人数量不满二百人或者基金资产净值低于五千万元的情形。</w:t>
      </w:r>
    </w:p>
    <w:p w14:paraId="7C5135E3">
      <w:pPr>
        <w:pStyle w:val="26"/>
      </w:pPr>
      <w:r>
        <w:t xml:space="preserve"> </w:t>
      </w:r>
      <w:bookmarkStart w:id="37" w:name="_Toc3762"/>
      <w:r>
        <w:t>托管人报告</w:t>
      </w:r>
      <w:bookmarkEnd w:id="37"/>
    </w:p>
    <w:p w14:paraId="03937514">
      <w:pPr>
        <w:pStyle w:val="23"/>
      </w:pPr>
      <w:bookmarkStart w:id="38" w:name="_Toc15053"/>
      <w:r>
        <w:t>报告期内本基金托管人遵规守信情况声明</w:t>
      </w:r>
      <w:bookmarkEnd w:id="38"/>
    </w:p>
    <w:p w14:paraId="39AE1364">
      <w:pPr>
        <w:pStyle w:val="18"/>
        <w:rPr>
          <w:rFonts w:hint="eastAsia"/>
        </w:rPr>
      </w:pPr>
      <w:r>
        <w:rPr>
          <w:rFonts w:hint="eastAsia"/>
        </w:rPr>
        <w:t>本报告期，本托管人严格遵守《中华人民共和国证券投资基金法》及其他有关法律法规、基金合同以及托管协议的有关约定，诚实、尽责地履行了基金托管人义务，不存在损害本基金份额持有人利益的行为。</w:t>
      </w:r>
    </w:p>
    <w:p w14:paraId="0BF20963">
      <w:pPr>
        <w:pStyle w:val="23"/>
      </w:pPr>
      <w:bookmarkStart w:id="39" w:name="_Toc31528"/>
      <w:r>
        <w:t>托管人对报告期内本基金投资运作遵规守信、净值计算、利润分配等情况的说明</w:t>
      </w:r>
      <w:bookmarkEnd w:id="39"/>
      <w:r>
        <w:t xml:space="preserve"> </w:t>
      </w:r>
    </w:p>
    <w:p w14:paraId="449DE6AC">
      <w:pPr>
        <w:pStyle w:val="18"/>
        <w:rPr>
          <w:rFonts w:hint="eastAsia"/>
        </w:rPr>
      </w:pPr>
      <w:r>
        <w:rPr>
          <w:rFonts w:hint="eastAsia"/>
        </w:rPr>
        <w:t>本报告期，本托管人根据国家有关法律法规、基金合同、托管协议的规定，对本基金的投资运作、基金资产净值计算、基金费用开支等方面进行了必要的监督、复核和审查，未发现基金管理人有损害基金份额持有人利益的行为。</w:t>
      </w:r>
    </w:p>
    <w:p w14:paraId="3693885A">
      <w:pPr>
        <w:pStyle w:val="18"/>
        <w:rPr>
          <w:rFonts w:hint="eastAsia"/>
        </w:rPr>
      </w:pPr>
      <w:r>
        <w:rPr>
          <w:rFonts w:hint="eastAsia"/>
        </w:rPr>
        <w:t>报告期内，本基金的利润分配情况符合有关法律法规和基金合同的相关约定。</w:t>
      </w:r>
    </w:p>
    <w:p w14:paraId="1C9FA075">
      <w:pPr>
        <w:pStyle w:val="23"/>
      </w:pPr>
      <w:bookmarkStart w:id="40" w:name="_Toc4487"/>
      <w:r>
        <w:t>托管人对本年度报告中财务信息等内容的真实、准确和完整发表意见</w:t>
      </w:r>
      <w:bookmarkEnd w:id="40"/>
    </w:p>
    <w:p w14:paraId="7FAC1ED0">
      <w:pPr>
        <w:pStyle w:val="18"/>
        <w:rPr>
          <w:rFonts w:hint="eastAsia"/>
        </w:rPr>
      </w:pPr>
      <w:r>
        <w:rPr>
          <w:rFonts w:hint="eastAsia"/>
        </w:rPr>
        <w:t>本托管人复核了本报告中的财务指标、净值表现、利润分配情况、财务会计报告、投资组合报告等内容，认为复核内容真实、准确、完整，不存在虚假记载、误导性陈述或者重大遗漏。</w:t>
      </w:r>
    </w:p>
    <w:p w14:paraId="4F86FDC3">
      <w:pPr>
        <w:pStyle w:val="26"/>
      </w:pPr>
      <w:r>
        <w:t xml:space="preserve"> </w:t>
      </w:r>
      <w:bookmarkStart w:id="41" w:name="_Toc6088"/>
      <w:r>
        <w:t>审计报告</w:t>
      </w:r>
      <w:bookmarkEnd w:id="41"/>
      <w:r>
        <w:t xml:space="preserve"> </w:t>
      </w:r>
    </w:p>
    <w:p w14:paraId="61571659">
      <w:pPr>
        <w:pStyle w:val="23"/>
      </w:pPr>
      <w:bookmarkStart w:id="42" w:name="_Toc31191"/>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670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9EDEF7">
            <w:r>
              <w:rPr>
                <w:rFonts w:hint="eastAsia"/>
              </w:rPr>
              <w:t>财务报表是否经过审计</w:t>
            </w:r>
          </w:p>
        </w:tc>
        <w:tc>
          <w:tcPr>
            <w:tcW w:w="4153" w:type="dxa"/>
            <w:vAlign w:val="center"/>
          </w:tcPr>
          <w:p w14:paraId="2F69B25C">
            <w:r>
              <w:rPr>
                <w:rFonts w:hint="eastAsia"/>
              </w:rPr>
              <w:t>是</w:t>
            </w:r>
          </w:p>
        </w:tc>
      </w:tr>
      <w:tr w14:paraId="6D10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3C7F2">
            <w:r>
              <w:rPr>
                <w:rFonts w:hint="eastAsia"/>
              </w:rPr>
              <w:t>审计意见类型</w:t>
            </w:r>
          </w:p>
        </w:tc>
        <w:tc>
          <w:tcPr>
            <w:tcW w:w="4153" w:type="dxa"/>
            <w:vAlign w:val="center"/>
          </w:tcPr>
          <w:p w14:paraId="25866772">
            <w:r>
              <w:rPr>
                <w:rFonts w:hint="eastAsia"/>
              </w:rPr>
              <w:t>标准无保留意见</w:t>
            </w:r>
          </w:p>
        </w:tc>
      </w:tr>
      <w:tr w14:paraId="176D5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65A9FF">
            <w:r>
              <w:rPr>
                <w:rFonts w:hint="eastAsia"/>
              </w:rPr>
              <w:t>审计报告编号</w:t>
            </w:r>
          </w:p>
        </w:tc>
        <w:tc>
          <w:tcPr>
            <w:tcW w:w="4153" w:type="dxa"/>
            <w:vAlign w:val="center"/>
          </w:tcPr>
          <w:p w14:paraId="5C8BDD32">
            <w:r>
              <w:rPr>
                <w:rFonts w:hint="eastAsia"/>
              </w:rPr>
              <w:t>容诚审字[2026]200Z0785号</w:t>
            </w:r>
          </w:p>
        </w:tc>
      </w:tr>
    </w:tbl>
    <w:p w14:paraId="7C03B348">
      <w:pPr>
        <w:pStyle w:val="23"/>
      </w:pPr>
      <w:bookmarkStart w:id="43" w:name="_Toc16999"/>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EA1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115C560">
            <w:pPr>
              <w:jc w:val="center"/>
            </w:pPr>
            <w:r>
              <w:rPr>
                <w:rFonts w:hint="eastAsia"/>
                <w:b/>
              </w:rPr>
              <w:t>审计报告标题</w:t>
            </w:r>
          </w:p>
        </w:tc>
        <w:tc>
          <w:tcPr>
            <w:tcW w:w="2491" w:type="dxa"/>
            <w:gridSpan w:val="2"/>
            <w:shd w:val="clear" w:color="auto" w:fill="BFBFBF"/>
            <w:vAlign w:val="center"/>
          </w:tcPr>
          <w:p w14:paraId="5BE6E087">
            <w:pPr>
              <w:jc w:val="center"/>
            </w:pPr>
            <w:r>
              <w:rPr>
                <w:rFonts w:hint="eastAsia"/>
                <w:b/>
              </w:rPr>
              <w:t>审计报告</w:t>
            </w:r>
          </w:p>
        </w:tc>
      </w:tr>
      <w:tr w14:paraId="7952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DE7A368">
            <w:r>
              <w:rPr>
                <w:rFonts w:hint="eastAsia"/>
              </w:rPr>
              <w:t>审计报告收件人</w:t>
            </w:r>
          </w:p>
        </w:tc>
        <w:tc>
          <w:tcPr>
            <w:tcW w:w="2491" w:type="dxa"/>
            <w:gridSpan w:val="2"/>
            <w:vAlign w:val="center"/>
          </w:tcPr>
          <w:p w14:paraId="06E04F26">
            <w:r>
              <w:rPr>
                <w:rFonts w:hint="eastAsia"/>
              </w:rPr>
              <w:t>南方宁利一年定期开放债券型发起式证券投资基金全体基金份额持有人</w:t>
            </w:r>
          </w:p>
        </w:tc>
      </w:tr>
      <w:tr w14:paraId="7671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46C47B">
            <w:r>
              <w:rPr>
                <w:rFonts w:hint="eastAsia"/>
              </w:rPr>
              <w:t>审计意见</w:t>
            </w:r>
          </w:p>
        </w:tc>
        <w:tc>
          <w:tcPr>
            <w:tcW w:w="2491" w:type="dxa"/>
            <w:gridSpan w:val="2"/>
            <w:vAlign w:val="center"/>
          </w:tcPr>
          <w:p w14:paraId="17C4A49A">
            <w:pPr>
              <w:jc w:val="both"/>
              <w:rPr>
                <w:rFonts w:hint="eastAsia"/>
              </w:rPr>
            </w:pPr>
            <w:r>
              <w:rPr>
                <w:rFonts w:hint="eastAsia"/>
              </w:rPr>
              <w:t>我们审计了南方宁利一年定期开放债券型发起式证券投资基金（以下简称“南方宁利一年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宁利一年定期开放债券发起式基金2025年12月31日的财务状况以及2025年度的经营成果和净资产变动情况。</w:t>
            </w:r>
          </w:p>
        </w:tc>
      </w:tr>
      <w:tr w14:paraId="2B7D3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8E0722">
            <w:r>
              <w:rPr>
                <w:rFonts w:hint="eastAsia"/>
              </w:rPr>
              <w:t>形成审计意见的基础</w:t>
            </w:r>
          </w:p>
        </w:tc>
        <w:tc>
          <w:tcPr>
            <w:tcW w:w="2491" w:type="dxa"/>
            <w:gridSpan w:val="2"/>
            <w:vAlign w:val="center"/>
          </w:tcPr>
          <w:p w14:paraId="5B9CF33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宁利一年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2450F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962FB5">
            <w:r>
              <w:rPr>
                <w:rFonts w:hint="eastAsia"/>
              </w:rPr>
              <w:t>强调事项</w:t>
            </w:r>
          </w:p>
        </w:tc>
        <w:tc>
          <w:tcPr>
            <w:tcW w:w="2491" w:type="dxa"/>
            <w:gridSpan w:val="2"/>
            <w:vAlign w:val="center"/>
          </w:tcPr>
          <w:p w14:paraId="2A289BF3">
            <w:pPr>
              <w:jc w:val="right"/>
            </w:pPr>
            <w:r>
              <w:rPr>
                <w:rFonts w:hint="eastAsia"/>
              </w:rPr>
              <w:t>-</w:t>
            </w:r>
          </w:p>
        </w:tc>
      </w:tr>
      <w:tr w14:paraId="213B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A9A3E9">
            <w:r>
              <w:rPr>
                <w:rFonts w:hint="eastAsia"/>
              </w:rPr>
              <w:t>其他事项</w:t>
            </w:r>
          </w:p>
        </w:tc>
        <w:tc>
          <w:tcPr>
            <w:tcW w:w="2491" w:type="dxa"/>
            <w:gridSpan w:val="2"/>
            <w:vAlign w:val="center"/>
          </w:tcPr>
          <w:p w14:paraId="4A01EF9A">
            <w:pPr>
              <w:jc w:val="right"/>
            </w:pPr>
            <w:r>
              <w:rPr>
                <w:rFonts w:hint="eastAsia"/>
              </w:rPr>
              <w:t>-</w:t>
            </w:r>
          </w:p>
        </w:tc>
      </w:tr>
      <w:tr w14:paraId="1883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4461A7">
            <w:r>
              <w:rPr>
                <w:rFonts w:hint="eastAsia"/>
              </w:rPr>
              <w:t>其他信息</w:t>
            </w:r>
          </w:p>
        </w:tc>
        <w:tc>
          <w:tcPr>
            <w:tcW w:w="2491" w:type="dxa"/>
            <w:gridSpan w:val="2"/>
            <w:vAlign w:val="center"/>
          </w:tcPr>
          <w:p w14:paraId="5D27E514">
            <w:pPr>
              <w:jc w:val="both"/>
              <w:rPr>
                <w:rFonts w:hint="eastAsia"/>
              </w:rPr>
            </w:pPr>
            <w:r>
              <w:rPr>
                <w:rFonts w:hint="eastAsia"/>
              </w:rPr>
              <w:t>南方宁利一年定期开放债券发起式基金的基金管理人南方基金管理股份有限公司（以下简称“基金管理人”）管理层对其他信息负责。其他信息包括南方宁利一年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6D7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2FFE6D2">
            <w:r>
              <w:rPr>
                <w:rFonts w:hint="eastAsia"/>
              </w:rPr>
              <w:t>管理层和治理层对财务报表的责任</w:t>
            </w:r>
          </w:p>
        </w:tc>
        <w:tc>
          <w:tcPr>
            <w:tcW w:w="2491" w:type="dxa"/>
            <w:gridSpan w:val="2"/>
            <w:vAlign w:val="center"/>
          </w:tcPr>
          <w:p w14:paraId="5D9BC4F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宁利一年定期开放债券发起式基金的持续经营能力，披露与持续经营相关的事项（如适用），并运用持续经营假设，除非基金管理人管理层计划清算南方宁利一年定期开放债券发起式基金、终止运营或别无其他现实的选择。
</w:t>
            </w:r>
            <w:r>
              <w:rPr>
                <w:rFonts w:hint="eastAsia"/>
              </w:rPr>
              <w:br w:type="textWrapping"/>
            </w:r>
            <w:r>
              <w:rPr>
                <w:rFonts w:hint="eastAsia"/>
              </w:rPr>
              <w:t>基金管理人治理层负责监督南方宁利一年定期开放债券发起式基金的财务报告过程。</w:t>
            </w:r>
          </w:p>
        </w:tc>
      </w:tr>
      <w:tr w14:paraId="49D3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19BB5E">
            <w:r>
              <w:rPr>
                <w:rFonts w:hint="eastAsia"/>
              </w:rPr>
              <w:t>注册会计师对财务报表审计的责任</w:t>
            </w:r>
          </w:p>
        </w:tc>
        <w:tc>
          <w:tcPr>
            <w:tcW w:w="2491" w:type="dxa"/>
            <w:gridSpan w:val="2"/>
            <w:vAlign w:val="center"/>
          </w:tcPr>
          <w:p w14:paraId="13D92318">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宁利一年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宁利一年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6BDD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D15056E">
            <w:r>
              <w:rPr>
                <w:rFonts w:hint="eastAsia"/>
              </w:rPr>
              <w:t>会计师事务所的名称</w:t>
            </w:r>
          </w:p>
        </w:tc>
        <w:tc>
          <w:tcPr>
            <w:tcW w:w="2491" w:type="dxa"/>
            <w:gridSpan w:val="2"/>
            <w:vAlign w:val="center"/>
          </w:tcPr>
          <w:p w14:paraId="5D9953E7">
            <w:r>
              <w:rPr>
                <w:rFonts w:hint="eastAsia"/>
              </w:rPr>
              <w:t>容诚会计师事务所（特殊普通合伙）</w:t>
            </w:r>
          </w:p>
        </w:tc>
      </w:tr>
      <w:tr w14:paraId="7813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AE403F">
            <w:r>
              <w:rPr>
                <w:rFonts w:hint="eastAsia"/>
              </w:rPr>
              <w:t>注册会计师的姓名</w:t>
            </w:r>
          </w:p>
        </w:tc>
        <w:tc>
          <w:tcPr>
            <w:tcW w:w="2491" w:type="dxa"/>
            <w:vAlign w:val="center"/>
          </w:tcPr>
          <w:p w14:paraId="592D7DC8">
            <w:r>
              <w:rPr>
                <w:rFonts w:hint="eastAsia"/>
              </w:rPr>
              <w:t>陈熹</w:t>
            </w:r>
          </w:p>
        </w:tc>
        <w:tc>
          <w:tcPr>
            <w:tcW w:w="2768" w:type="dxa"/>
            <w:vAlign w:val="center"/>
          </w:tcPr>
          <w:p w14:paraId="3EF683CD">
            <w:r>
              <w:rPr>
                <w:rFonts w:hint="eastAsia"/>
              </w:rPr>
              <w:t>成磊</w:t>
            </w:r>
          </w:p>
        </w:tc>
      </w:tr>
      <w:tr w14:paraId="4DB9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87377F">
            <w:r>
              <w:rPr>
                <w:rFonts w:hint="eastAsia"/>
              </w:rPr>
              <w:t>会计师事务所的地址</w:t>
            </w:r>
          </w:p>
        </w:tc>
        <w:tc>
          <w:tcPr>
            <w:tcW w:w="2491" w:type="dxa"/>
            <w:gridSpan w:val="2"/>
            <w:vAlign w:val="center"/>
          </w:tcPr>
          <w:p w14:paraId="2F5318B3">
            <w:r>
              <w:rPr>
                <w:rFonts w:hint="eastAsia"/>
              </w:rPr>
              <w:t>北京市西城区阜成门外大街22号1幢10层1001-1至1001-26</w:t>
            </w:r>
          </w:p>
        </w:tc>
      </w:tr>
      <w:tr w14:paraId="2F330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4AF06D">
            <w:r>
              <w:rPr>
                <w:rFonts w:hint="eastAsia"/>
              </w:rPr>
              <w:t>审计报告日期</w:t>
            </w:r>
          </w:p>
        </w:tc>
        <w:tc>
          <w:tcPr>
            <w:tcW w:w="2491" w:type="dxa"/>
            <w:gridSpan w:val="2"/>
            <w:vAlign w:val="center"/>
          </w:tcPr>
          <w:p w14:paraId="4B74D60B">
            <w:r>
              <w:rPr>
                <w:rFonts w:hint="eastAsia"/>
              </w:rPr>
              <w:t>2026年3月27日</w:t>
            </w:r>
          </w:p>
        </w:tc>
      </w:tr>
    </w:tbl>
    <w:p w14:paraId="7D410B02">
      <w:pPr>
        <w:pStyle w:val="26"/>
      </w:pPr>
      <w:bookmarkStart w:id="44" w:name="_Toc29940"/>
      <w:r>
        <w:t>年度财务报表</w:t>
      </w:r>
      <w:bookmarkEnd w:id="44"/>
      <w:r>
        <w:t xml:space="preserve"> </w:t>
      </w:r>
    </w:p>
    <w:p w14:paraId="530890FA">
      <w:pPr>
        <w:pStyle w:val="23"/>
      </w:pPr>
      <w:bookmarkStart w:id="45" w:name="_Toc28483"/>
      <w:r>
        <w:t>资产负债表</w:t>
      </w:r>
      <w:bookmarkEnd w:id="45"/>
    </w:p>
    <w:p w14:paraId="6022D1B3">
      <w:pPr>
        <w:pStyle w:val="18"/>
        <w:rPr>
          <w:rFonts w:hint="eastAsia"/>
        </w:rPr>
      </w:pPr>
      <w:r>
        <w:rPr>
          <w:rFonts w:hint="eastAsia"/>
        </w:rPr>
        <w:t>会计主体：南方宁利一年定期开放债券型发起式证券投资基金</w:t>
      </w:r>
    </w:p>
    <w:p w14:paraId="0A0E1EB2">
      <w:pPr>
        <w:pStyle w:val="18"/>
        <w:rPr>
          <w:rFonts w:hint="eastAsia"/>
        </w:rPr>
      </w:pPr>
      <w:r>
        <w:rPr>
          <w:rFonts w:hint="eastAsia"/>
        </w:rPr>
        <w:t>报告截止日：2025年12月31日</w:t>
      </w:r>
    </w:p>
    <w:p w14:paraId="29FCF7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DACE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817F6">
            <w:r>
              <w:rPr>
                <w:rFonts w:hint="eastAsia"/>
              </w:rPr>
              <w:t>资产</w:t>
            </w:r>
          </w:p>
        </w:tc>
        <w:tc>
          <w:tcPr>
            <w:tcW w:w="1262" w:type="dxa"/>
            <w:vAlign w:val="center"/>
          </w:tcPr>
          <w:p w14:paraId="04196171">
            <w:r>
              <w:rPr>
                <w:rFonts w:hint="eastAsia"/>
              </w:rPr>
              <w:t>附注号</w:t>
            </w:r>
          </w:p>
        </w:tc>
        <w:tc>
          <w:tcPr>
            <w:tcW w:w="2289" w:type="dxa"/>
            <w:vAlign w:val="center"/>
          </w:tcPr>
          <w:p w14:paraId="413A569A">
            <w:r>
              <w:rPr>
                <w:rFonts w:hint="eastAsia"/>
              </w:rPr>
              <w:t>本期末2025年12月31日</w:t>
            </w:r>
          </w:p>
        </w:tc>
        <w:tc>
          <w:tcPr>
            <w:tcW w:w="2295" w:type="dxa"/>
            <w:vAlign w:val="center"/>
          </w:tcPr>
          <w:p w14:paraId="09C72B24">
            <w:r>
              <w:rPr>
                <w:rFonts w:hint="eastAsia"/>
              </w:rPr>
              <w:t>上年度末2024年12月31日</w:t>
            </w:r>
          </w:p>
        </w:tc>
      </w:tr>
      <w:tr w14:paraId="0012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F6AB5">
            <w:r>
              <w:rPr>
                <w:rFonts w:hint="eastAsia"/>
              </w:rPr>
              <w:t>资产：</w:t>
            </w:r>
          </w:p>
        </w:tc>
        <w:tc>
          <w:tcPr>
            <w:tcW w:w="1262" w:type="dxa"/>
            <w:vAlign w:val="center"/>
          </w:tcPr>
          <w:p w14:paraId="4E8E27AC"/>
        </w:tc>
        <w:tc>
          <w:tcPr>
            <w:tcW w:w="2289" w:type="dxa"/>
            <w:vAlign w:val="center"/>
          </w:tcPr>
          <w:p w14:paraId="1D4EC0BB"/>
        </w:tc>
        <w:tc>
          <w:tcPr>
            <w:tcW w:w="2295" w:type="dxa"/>
            <w:vAlign w:val="center"/>
          </w:tcPr>
          <w:p w14:paraId="31F0D04E"/>
        </w:tc>
      </w:tr>
      <w:tr w14:paraId="429C7C9E">
        <w:tblPrEx>
          <w:tblCellMar>
            <w:top w:w="0" w:type="dxa"/>
            <w:left w:w="108" w:type="dxa"/>
            <w:bottom w:w="0" w:type="dxa"/>
            <w:right w:w="108" w:type="dxa"/>
          </w:tblCellMar>
        </w:tblPrEx>
        <w:trPr>
          <w:jc w:val="center"/>
        </w:trPr>
        <w:tc>
          <w:tcPr>
            <w:tcW w:w="2459" w:type="dxa"/>
            <w:vAlign w:val="center"/>
          </w:tcPr>
          <w:p w14:paraId="2500CAAA">
            <w:r>
              <w:rPr>
                <w:rFonts w:hint="eastAsia"/>
              </w:rPr>
              <w:t>货币资金</w:t>
            </w:r>
          </w:p>
        </w:tc>
        <w:tc>
          <w:tcPr>
            <w:tcW w:w="1262" w:type="dxa"/>
            <w:vAlign w:val="center"/>
          </w:tcPr>
          <w:p w14:paraId="3BC90260">
            <w:r>
              <w:rPr>
                <w:rFonts w:hint="eastAsia"/>
              </w:rPr>
              <w:t>7.4.7.1</w:t>
            </w:r>
          </w:p>
        </w:tc>
        <w:tc>
          <w:tcPr>
            <w:tcW w:w="2289" w:type="dxa"/>
            <w:vAlign w:val="center"/>
          </w:tcPr>
          <w:p w14:paraId="60DD3613">
            <w:pPr>
              <w:jc w:val="right"/>
            </w:pPr>
            <w:r>
              <w:rPr>
                <w:rFonts w:hint="eastAsia"/>
              </w:rPr>
              <w:t>651,912.75</w:t>
            </w:r>
          </w:p>
        </w:tc>
        <w:tc>
          <w:tcPr>
            <w:tcW w:w="2295" w:type="dxa"/>
            <w:vAlign w:val="center"/>
          </w:tcPr>
          <w:p w14:paraId="0D774B10">
            <w:pPr>
              <w:jc w:val="right"/>
            </w:pPr>
            <w:r>
              <w:rPr>
                <w:rFonts w:hint="eastAsia"/>
              </w:rPr>
              <w:t>504,460.92</w:t>
            </w:r>
          </w:p>
        </w:tc>
      </w:tr>
      <w:tr w14:paraId="22A0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A1F03">
            <w:r>
              <w:rPr>
                <w:rFonts w:hint="eastAsia"/>
              </w:rPr>
              <w:t>结算备付金</w:t>
            </w:r>
          </w:p>
        </w:tc>
        <w:tc>
          <w:tcPr>
            <w:tcW w:w="1262" w:type="dxa"/>
            <w:vAlign w:val="center"/>
          </w:tcPr>
          <w:p w14:paraId="03BE2F36"/>
        </w:tc>
        <w:tc>
          <w:tcPr>
            <w:tcW w:w="2289" w:type="dxa"/>
            <w:vAlign w:val="center"/>
          </w:tcPr>
          <w:p w14:paraId="7CC39D31">
            <w:pPr>
              <w:jc w:val="right"/>
            </w:pPr>
            <w:r>
              <w:rPr>
                <w:rFonts w:hint="eastAsia"/>
              </w:rPr>
              <w:t>-</w:t>
            </w:r>
          </w:p>
        </w:tc>
        <w:tc>
          <w:tcPr>
            <w:tcW w:w="2295" w:type="dxa"/>
            <w:vAlign w:val="center"/>
          </w:tcPr>
          <w:p w14:paraId="3C8DE645">
            <w:pPr>
              <w:jc w:val="right"/>
            </w:pPr>
            <w:r>
              <w:rPr>
                <w:rFonts w:hint="eastAsia"/>
              </w:rPr>
              <w:t>-</w:t>
            </w:r>
          </w:p>
        </w:tc>
      </w:tr>
      <w:tr w14:paraId="628B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C5721">
            <w:r>
              <w:rPr>
                <w:rFonts w:hint="eastAsia"/>
              </w:rPr>
              <w:t>存出保证金</w:t>
            </w:r>
          </w:p>
        </w:tc>
        <w:tc>
          <w:tcPr>
            <w:tcW w:w="1262" w:type="dxa"/>
            <w:vAlign w:val="center"/>
          </w:tcPr>
          <w:p w14:paraId="0910C7EE"/>
        </w:tc>
        <w:tc>
          <w:tcPr>
            <w:tcW w:w="2289" w:type="dxa"/>
            <w:vAlign w:val="center"/>
          </w:tcPr>
          <w:p w14:paraId="052730D4">
            <w:pPr>
              <w:jc w:val="right"/>
            </w:pPr>
            <w:r>
              <w:rPr>
                <w:rFonts w:hint="eastAsia"/>
              </w:rPr>
              <w:t>4,662.97</w:t>
            </w:r>
          </w:p>
        </w:tc>
        <w:tc>
          <w:tcPr>
            <w:tcW w:w="2295" w:type="dxa"/>
            <w:vAlign w:val="center"/>
          </w:tcPr>
          <w:p w14:paraId="134FD506">
            <w:pPr>
              <w:jc w:val="right"/>
            </w:pPr>
            <w:r>
              <w:rPr>
                <w:rFonts w:hint="eastAsia"/>
              </w:rPr>
              <w:t>8,641.80</w:t>
            </w:r>
          </w:p>
        </w:tc>
      </w:tr>
      <w:tr w14:paraId="6BA32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777EC4">
            <w:r>
              <w:rPr>
                <w:rFonts w:hint="eastAsia"/>
              </w:rPr>
              <w:t>交易性金融资产</w:t>
            </w:r>
          </w:p>
        </w:tc>
        <w:tc>
          <w:tcPr>
            <w:tcW w:w="1262" w:type="dxa"/>
            <w:vAlign w:val="center"/>
          </w:tcPr>
          <w:p w14:paraId="5713026B">
            <w:r>
              <w:rPr>
                <w:rFonts w:hint="eastAsia"/>
              </w:rPr>
              <w:t>7.4.7.2</w:t>
            </w:r>
          </w:p>
        </w:tc>
        <w:tc>
          <w:tcPr>
            <w:tcW w:w="2289" w:type="dxa"/>
            <w:vAlign w:val="center"/>
          </w:tcPr>
          <w:p w14:paraId="606405F6">
            <w:pPr>
              <w:jc w:val="right"/>
            </w:pPr>
            <w:r>
              <w:rPr>
                <w:rFonts w:hint="eastAsia"/>
              </w:rPr>
              <w:t>1,320,260,628.69</w:t>
            </w:r>
          </w:p>
        </w:tc>
        <w:tc>
          <w:tcPr>
            <w:tcW w:w="2295" w:type="dxa"/>
            <w:vAlign w:val="center"/>
          </w:tcPr>
          <w:p w14:paraId="3DD6FE00">
            <w:pPr>
              <w:jc w:val="right"/>
            </w:pPr>
            <w:r>
              <w:rPr>
                <w:rFonts w:hint="eastAsia"/>
              </w:rPr>
              <w:t>1,109,721,387.77</w:t>
            </w:r>
          </w:p>
        </w:tc>
      </w:tr>
      <w:tr w14:paraId="727B3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8C300">
            <w:r>
              <w:rPr>
                <w:rFonts w:hint="eastAsia"/>
              </w:rPr>
              <w:t>其中：股票投资</w:t>
            </w:r>
          </w:p>
        </w:tc>
        <w:tc>
          <w:tcPr>
            <w:tcW w:w="1262" w:type="dxa"/>
            <w:vAlign w:val="center"/>
          </w:tcPr>
          <w:p w14:paraId="239C374C"/>
        </w:tc>
        <w:tc>
          <w:tcPr>
            <w:tcW w:w="2289" w:type="dxa"/>
            <w:vAlign w:val="center"/>
          </w:tcPr>
          <w:p w14:paraId="16ECDDAA">
            <w:pPr>
              <w:jc w:val="right"/>
            </w:pPr>
            <w:r>
              <w:rPr>
                <w:rFonts w:hint="eastAsia"/>
              </w:rPr>
              <w:t>-</w:t>
            </w:r>
          </w:p>
        </w:tc>
        <w:tc>
          <w:tcPr>
            <w:tcW w:w="2295" w:type="dxa"/>
            <w:vAlign w:val="center"/>
          </w:tcPr>
          <w:p w14:paraId="18FC2A66">
            <w:pPr>
              <w:jc w:val="right"/>
            </w:pPr>
            <w:r>
              <w:rPr>
                <w:rFonts w:hint="eastAsia"/>
              </w:rPr>
              <w:t>-</w:t>
            </w:r>
          </w:p>
        </w:tc>
      </w:tr>
      <w:tr w14:paraId="615E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0C6BF">
            <w:r>
              <w:rPr>
                <w:rFonts w:hint="eastAsia"/>
              </w:rPr>
              <w:t xml:space="preserve">      基金投资</w:t>
            </w:r>
          </w:p>
        </w:tc>
        <w:tc>
          <w:tcPr>
            <w:tcW w:w="1262" w:type="dxa"/>
            <w:vAlign w:val="center"/>
          </w:tcPr>
          <w:p w14:paraId="08EC1CCB"/>
        </w:tc>
        <w:tc>
          <w:tcPr>
            <w:tcW w:w="2289" w:type="dxa"/>
            <w:vAlign w:val="center"/>
          </w:tcPr>
          <w:p w14:paraId="1EEC687C">
            <w:pPr>
              <w:jc w:val="right"/>
            </w:pPr>
            <w:r>
              <w:rPr>
                <w:rFonts w:hint="eastAsia"/>
              </w:rPr>
              <w:t>-</w:t>
            </w:r>
          </w:p>
        </w:tc>
        <w:tc>
          <w:tcPr>
            <w:tcW w:w="2295" w:type="dxa"/>
            <w:vAlign w:val="center"/>
          </w:tcPr>
          <w:p w14:paraId="59FBE97D">
            <w:pPr>
              <w:jc w:val="right"/>
            </w:pPr>
            <w:r>
              <w:rPr>
                <w:rFonts w:hint="eastAsia"/>
              </w:rPr>
              <w:t>-</w:t>
            </w:r>
          </w:p>
        </w:tc>
      </w:tr>
      <w:tr w14:paraId="105F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F8DCD">
            <w:r>
              <w:rPr>
                <w:rFonts w:hint="eastAsia"/>
              </w:rPr>
              <w:t xml:space="preserve">      债券投资</w:t>
            </w:r>
          </w:p>
        </w:tc>
        <w:tc>
          <w:tcPr>
            <w:tcW w:w="1262" w:type="dxa"/>
            <w:vAlign w:val="center"/>
          </w:tcPr>
          <w:p w14:paraId="657A5B67"/>
        </w:tc>
        <w:tc>
          <w:tcPr>
            <w:tcW w:w="2289" w:type="dxa"/>
            <w:vAlign w:val="center"/>
          </w:tcPr>
          <w:p w14:paraId="44AD61DB">
            <w:pPr>
              <w:jc w:val="right"/>
            </w:pPr>
            <w:r>
              <w:rPr>
                <w:rFonts w:hint="eastAsia"/>
              </w:rPr>
              <w:t>1,320,260,628.69</w:t>
            </w:r>
          </w:p>
        </w:tc>
        <w:tc>
          <w:tcPr>
            <w:tcW w:w="2295" w:type="dxa"/>
            <w:vAlign w:val="center"/>
          </w:tcPr>
          <w:p w14:paraId="530BE697">
            <w:pPr>
              <w:jc w:val="right"/>
            </w:pPr>
            <w:r>
              <w:rPr>
                <w:rFonts w:hint="eastAsia"/>
              </w:rPr>
              <w:t>1,109,721,387.77</w:t>
            </w:r>
          </w:p>
        </w:tc>
      </w:tr>
      <w:tr w14:paraId="21706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240B1">
            <w:r>
              <w:rPr>
                <w:rFonts w:hint="eastAsia"/>
              </w:rPr>
              <w:t xml:space="preserve">      资产支持证券投资</w:t>
            </w:r>
          </w:p>
        </w:tc>
        <w:tc>
          <w:tcPr>
            <w:tcW w:w="1262" w:type="dxa"/>
            <w:vAlign w:val="center"/>
          </w:tcPr>
          <w:p w14:paraId="1F52DC96"/>
        </w:tc>
        <w:tc>
          <w:tcPr>
            <w:tcW w:w="2289" w:type="dxa"/>
            <w:vAlign w:val="center"/>
          </w:tcPr>
          <w:p w14:paraId="3F6529F5">
            <w:pPr>
              <w:jc w:val="right"/>
            </w:pPr>
            <w:r>
              <w:rPr>
                <w:rFonts w:hint="eastAsia"/>
              </w:rPr>
              <w:t>-</w:t>
            </w:r>
          </w:p>
        </w:tc>
        <w:tc>
          <w:tcPr>
            <w:tcW w:w="2295" w:type="dxa"/>
            <w:vAlign w:val="center"/>
          </w:tcPr>
          <w:p w14:paraId="216FADBA">
            <w:pPr>
              <w:jc w:val="right"/>
            </w:pPr>
            <w:r>
              <w:rPr>
                <w:rFonts w:hint="eastAsia"/>
              </w:rPr>
              <w:t>-</w:t>
            </w:r>
          </w:p>
        </w:tc>
      </w:tr>
      <w:tr w14:paraId="08B4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474EF">
            <w:r>
              <w:rPr>
                <w:rFonts w:hint="eastAsia"/>
              </w:rPr>
              <w:t xml:space="preserve">      贵金属投资</w:t>
            </w:r>
          </w:p>
        </w:tc>
        <w:tc>
          <w:tcPr>
            <w:tcW w:w="1262" w:type="dxa"/>
            <w:vAlign w:val="center"/>
          </w:tcPr>
          <w:p w14:paraId="415B5FEC"/>
        </w:tc>
        <w:tc>
          <w:tcPr>
            <w:tcW w:w="2289" w:type="dxa"/>
            <w:vAlign w:val="center"/>
          </w:tcPr>
          <w:p w14:paraId="33B29519">
            <w:pPr>
              <w:jc w:val="right"/>
            </w:pPr>
            <w:r>
              <w:rPr>
                <w:rFonts w:hint="eastAsia"/>
              </w:rPr>
              <w:t>-</w:t>
            </w:r>
          </w:p>
        </w:tc>
        <w:tc>
          <w:tcPr>
            <w:tcW w:w="2295" w:type="dxa"/>
            <w:vAlign w:val="center"/>
          </w:tcPr>
          <w:p w14:paraId="0507CEE6">
            <w:pPr>
              <w:jc w:val="right"/>
            </w:pPr>
            <w:r>
              <w:rPr>
                <w:rFonts w:hint="eastAsia"/>
              </w:rPr>
              <w:t>-</w:t>
            </w:r>
          </w:p>
        </w:tc>
      </w:tr>
      <w:tr w14:paraId="4F85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944906">
            <w:r>
              <w:rPr>
                <w:rFonts w:hint="eastAsia"/>
              </w:rPr>
              <w:t xml:space="preserve">      其他投资</w:t>
            </w:r>
          </w:p>
        </w:tc>
        <w:tc>
          <w:tcPr>
            <w:tcW w:w="1262" w:type="dxa"/>
            <w:vAlign w:val="center"/>
          </w:tcPr>
          <w:p w14:paraId="1CD7DA52"/>
        </w:tc>
        <w:tc>
          <w:tcPr>
            <w:tcW w:w="2289" w:type="dxa"/>
            <w:vAlign w:val="center"/>
          </w:tcPr>
          <w:p w14:paraId="62CF6F16">
            <w:pPr>
              <w:jc w:val="right"/>
            </w:pPr>
            <w:r>
              <w:rPr>
                <w:rFonts w:hint="eastAsia"/>
              </w:rPr>
              <w:t>-</w:t>
            </w:r>
          </w:p>
        </w:tc>
        <w:tc>
          <w:tcPr>
            <w:tcW w:w="2295" w:type="dxa"/>
            <w:vAlign w:val="center"/>
          </w:tcPr>
          <w:p w14:paraId="67BC01D3">
            <w:pPr>
              <w:jc w:val="right"/>
            </w:pPr>
            <w:r>
              <w:rPr>
                <w:rFonts w:hint="eastAsia"/>
              </w:rPr>
              <w:t>-</w:t>
            </w:r>
          </w:p>
        </w:tc>
      </w:tr>
      <w:tr w14:paraId="6F7B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C2920">
            <w:r>
              <w:rPr>
                <w:rFonts w:hint="eastAsia"/>
              </w:rPr>
              <w:t>衍生金融资产</w:t>
            </w:r>
          </w:p>
        </w:tc>
        <w:tc>
          <w:tcPr>
            <w:tcW w:w="1262" w:type="dxa"/>
            <w:vAlign w:val="center"/>
          </w:tcPr>
          <w:p w14:paraId="46D4B66A">
            <w:r>
              <w:rPr>
                <w:rFonts w:hint="eastAsia"/>
              </w:rPr>
              <w:t>7.4.7.3</w:t>
            </w:r>
          </w:p>
        </w:tc>
        <w:tc>
          <w:tcPr>
            <w:tcW w:w="2289" w:type="dxa"/>
            <w:vAlign w:val="center"/>
          </w:tcPr>
          <w:p w14:paraId="247F1DF9">
            <w:pPr>
              <w:jc w:val="right"/>
            </w:pPr>
            <w:r>
              <w:rPr>
                <w:rFonts w:hint="eastAsia"/>
              </w:rPr>
              <w:t>-</w:t>
            </w:r>
          </w:p>
        </w:tc>
        <w:tc>
          <w:tcPr>
            <w:tcW w:w="2295" w:type="dxa"/>
            <w:vAlign w:val="center"/>
          </w:tcPr>
          <w:p w14:paraId="16C5289D">
            <w:pPr>
              <w:jc w:val="right"/>
            </w:pPr>
            <w:r>
              <w:rPr>
                <w:rFonts w:hint="eastAsia"/>
              </w:rPr>
              <w:t>-</w:t>
            </w:r>
          </w:p>
        </w:tc>
      </w:tr>
      <w:tr w14:paraId="0032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14BE4">
            <w:r>
              <w:rPr>
                <w:rFonts w:hint="eastAsia"/>
              </w:rPr>
              <w:t>买入返售金融资产</w:t>
            </w:r>
          </w:p>
        </w:tc>
        <w:tc>
          <w:tcPr>
            <w:tcW w:w="1262" w:type="dxa"/>
            <w:vAlign w:val="center"/>
          </w:tcPr>
          <w:p w14:paraId="04BCF11C">
            <w:r>
              <w:rPr>
                <w:rFonts w:hint="eastAsia"/>
              </w:rPr>
              <w:t>7.4.7.4</w:t>
            </w:r>
          </w:p>
        </w:tc>
        <w:tc>
          <w:tcPr>
            <w:tcW w:w="2289" w:type="dxa"/>
            <w:vAlign w:val="center"/>
          </w:tcPr>
          <w:p w14:paraId="0A06E535">
            <w:pPr>
              <w:jc w:val="right"/>
            </w:pPr>
            <w:r>
              <w:rPr>
                <w:rFonts w:hint="eastAsia"/>
              </w:rPr>
              <w:t>-</w:t>
            </w:r>
          </w:p>
        </w:tc>
        <w:tc>
          <w:tcPr>
            <w:tcW w:w="2295" w:type="dxa"/>
            <w:vAlign w:val="center"/>
          </w:tcPr>
          <w:p w14:paraId="5D58352E">
            <w:pPr>
              <w:jc w:val="right"/>
            </w:pPr>
            <w:r>
              <w:rPr>
                <w:rFonts w:hint="eastAsia"/>
              </w:rPr>
              <w:t>-</w:t>
            </w:r>
          </w:p>
        </w:tc>
      </w:tr>
      <w:tr w14:paraId="6273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35EA1">
            <w:r>
              <w:rPr>
                <w:rFonts w:hint="eastAsia"/>
              </w:rPr>
              <w:t>债权投资</w:t>
            </w:r>
          </w:p>
        </w:tc>
        <w:tc>
          <w:tcPr>
            <w:tcW w:w="1262" w:type="dxa"/>
            <w:vAlign w:val="center"/>
          </w:tcPr>
          <w:p w14:paraId="221CDADC"/>
        </w:tc>
        <w:tc>
          <w:tcPr>
            <w:tcW w:w="2289" w:type="dxa"/>
            <w:vAlign w:val="center"/>
          </w:tcPr>
          <w:p w14:paraId="2C268F74">
            <w:pPr>
              <w:jc w:val="right"/>
            </w:pPr>
            <w:r>
              <w:rPr>
                <w:rFonts w:hint="eastAsia"/>
              </w:rPr>
              <w:t>-</w:t>
            </w:r>
          </w:p>
        </w:tc>
        <w:tc>
          <w:tcPr>
            <w:tcW w:w="2295" w:type="dxa"/>
            <w:vAlign w:val="center"/>
          </w:tcPr>
          <w:p w14:paraId="1833E8A4">
            <w:pPr>
              <w:jc w:val="right"/>
            </w:pPr>
            <w:r>
              <w:rPr>
                <w:rFonts w:hint="eastAsia"/>
              </w:rPr>
              <w:t>-</w:t>
            </w:r>
          </w:p>
        </w:tc>
      </w:tr>
      <w:tr w14:paraId="0A3E427D">
        <w:tblPrEx>
          <w:tblCellMar>
            <w:top w:w="0" w:type="dxa"/>
            <w:left w:w="108" w:type="dxa"/>
            <w:bottom w:w="0" w:type="dxa"/>
            <w:right w:w="108" w:type="dxa"/>
          </w:tblCellMar>
        </w:tblPrEx>
        <w:trPr>
          <w:jc w:val="center"/>
        </w:trPr>
        <w:tc>
          <w:tcPr>
            <w:tcW w:w="2459" w:type="dxa"/>
            <w:vAlign w:val="center"/>
          </w:tcPr>
          <w:p w14:paraId="0CE93C50">
            <w:r>
              <w:rPr>
                <w:rFonts w:hint="eastAsia"/>
              </w:rPr>
              <w:t>其中：债券投资</w:t>
            </w:r>
          </w:p>
        </w:tc>
        <w:tc>
          <w:tcPr>
            <w:tcW w:w="1262" w:type="dxa"/>
            <w:vAlign w:val="center"/>
          </w:tcPr>
          <w:p w14:paraId="5D98FBC7"/>
        </w:tc>
        <w:tc>
          <w:tcPr>
            <w:tcW w:w="2289" w:type="dxa"/>
            <w:vAlign w:val="center"/>
          </w:tcPr>
          <w:p w14:paraId="0396FD8C">
            <w:pPr>
              <w:jc w:val="right"/>
            </w:pPr>
            <w:r>
              <w:rPr>
                <w:rFonts w:hint="eastAsia"/>
              </w:rPr>
              <w:t>-</w:t>
            </w:r>
          </w:p>
        </w:tc>
        <w:tc>
          <w:tcPr>
            <w:tcW w:w="2295" w:type="dxa"/>
            <w:vAlign w:val="center"/>
          </w:tcPr>
          <w:p w14:paraId="2D05C7B7">
            <w:pPr>
              <w:jc w:val="right"/>
            </w:pPr>
            <w:r>
              <w:rPr>
                <w:rFonts w:hint="eastAsia"/>
              </w:rPr>
              <w:t>-</w:t>
            </w:r>
          </w:p>
        </w:tc>
      </w:tr>
      <w:tr w14:paraId="3D25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3FBE8D">
            <w:r>
              <w:rPr>
                <w:rFonts w:hint="eastAsia"/>
              </w:rPr>
              <w:t xml:space="preserve">      资产支持证券投资</w:t>
            </w:r>
          </w:p>
        </w:tc>
        <w:tc>
          <w:tcPr>
            <w:tcW w:w="1262" w:type="dxa"/>
            <w:vAlign w:val="center"/>
          </w:tcPr>
          <w:p w14:paraId="70ABCB09"/>
        </w:tc>
        <w:tc>
          <w:tcPr>
            <w:tcW w:w="2289" w:type="dxa"/>
            <w:vAlign w:val="center"/>
          </w:tcPr>
          <w:p w14:paraId="1ACB147F">
            <w:pPr>
              <w:jc w:val="right"/>
            </w:pPr>
            <w:r>
              <w:rPr>
                <w:rFonts w:hint="eastAsia"/>
              </w:rPr>
              <w:t>-</w:t>
            </w:r>
          </w:p>
        </w:tc>
        <w:tc>
          <w:tcPr>
            <w:tcW w:w="2295" w:type="dxa"/>
            <w:vAlign w:val="center"/>
          </w:tcPr>
          <w:p w14:paraId="6518387B">
            <w:pPr>
              <w:jc w:val="right"/>
            </w:pPr>
            <w:r>
              <w:rPr>
                <w:rFonts w:hint="eastAsia"/>
              </w:rPr>
              <w:t>-</w:t>
            </w:r>
          </w:p>
        </w:tc>
      </w:tr>
      <w:tr w14:paraId="2389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481F0">
            <w:r>
              <w:rPr>
                <w:rFonts w:hint="eastAsia"/>
              </w:rPr>
              <w:t xml:space="preserve">      其他投资</w:t>
            </w:r>
          </w:p>
        </w:tc>
        <w:tc>
          <w:tcPr>
            <w:tcW w:w="1262" w:type="dxa"/>
            <w:vAlign w:val="center"/>
          </w:tcPr>
          <w:p w14:paraId="2159EAD3"/>
        </w:tc>
        <w:tc>
          <w:tcPr>
            <w:tcW w:w="2289" w:type="dxa"/>
            <w:vAlign w:val="center"/>
          </w:tcPr>
          <w:p w14:paraId="6A50ECE2">
            <w:pPr>
              <w:jc w:val="right"/>
            </w:pPr>
            <w:r>
              <w:rPr>
                <w:rFonts w:hint="eastAsia"/>
              </w:rPr>
              <w:t>-</w:t>
            </w:r>
          </w:p>
        </w:tc>
        <w:tc>
          <w:tcPr>
            <w:tcW w:w="2295" w:type="dxa"/>
            <w:vAlign w:val="center"/>
          </w:tcPr>
          <w:p w14:paraId="1E13E8EA">
            <w:pPr>
              <w:jc w:val="right"/>
            </w:pPr>
            <w:r>
              <w:rPr>
                <w:rFonts w:hint="eastAsia"/>
              </w:rPr>
              <w:t>-</w:t>
            </w:r>
          </w:p>
        </w:tc>
      </w:tr>
      <w:tr w14:paraId="238F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0B209">
            <w:r>
              <w:rPr>
                <w:rFonts w:hint="eastAsia"/>
              </w:rPr>
              <w:t>其他债权投资</w:t>
            </w:r>
          </w:p>
        </w:tc>
        <w:tc>
          <w:tcPr>
            <w:tcW w:w="1262" w:type="dxa"/>
            <w:vAlign w:val="center"/>
          </w:tcPr>
          <w:p w14:paraId="5C471965"/>
        </w:tc>
        <w:tc>
          <w:tcPr>
            <w:tcW w:w="2289" w:type="dxa"/>
            <w:vAlign w:val="center"/>
          </w:tcPr>
          <w:p w14:paraId="16B40F9A">
            <w:pPr>
              <w:jc w:val="right"/>
            </w:pPr>
            <w:r>
              <w:rPr>
                <w:rFonts w:hint="eastAsia"/>
              </w:rPr>
              <w:t>-</w:t>
            </w:r>
          </w:p>
        </w:tc>
        <w:tc>
          <w:tcPr>
            <w:tcW w:w="2295" w:type="dxa"/>
            <w:vAlign w:val="center"/>
          </w:tcPr>
          <w:p w14:paraId="003D0C49">
            <w:pPr>
              <w:jc w:val="right"/>
            </w:pPr>
            <w:r>
              <w:rPr>
                <w:rFonts w:hint="eastAsia"/>
              </w:rPr>
              <w:t>-</w:t>
            </w:r>
          </w:p>
        </w:tc>
      </w:tr>
      <w:tr w14:paraId="0904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54003">
            <w:r>
              <w:rPr>
                <w:rFonts w:hint="eastAsia"/>
              </w:rPr>
              <w:t>其他权益工具投资</w:t>
            </w:r>
          </w:p>
        </w:tc>
        <w:tc>
          <w:tcPr>
            <w:tcW w:w="1262" w:type="dxa"/>
            <w:vAlign w:val="center"/>
          </w:tcPr>
          <w:p w14:paraId="11E89637"/>
        </w:tc>
        <w:tc>
          <w:tcPr>
            <w:tcW w:w="2289" w:type="dxa"/>
            <w:vAlign w:val="center"/>
          </w:tcPr>
          <w:p w14:paraId="4B035F12">
            <w:pPr>
              <w:jc w:val="right"/>
            </w:pPr>
            <w:r>
              <w:rPr>
                <w:rFonts w:hint="eastAsia"/>
              </w:rPr>
              <w:t>-</w:t>
            </w:r>
          </w:p>
        </w:tc>
        <w:tc>
          <w:tcPr>
            <w:tcW w:w="2295" w:type="dxa"/>
            <w:vAlign w:val="center"/>
          </w:tcPr>
          <w:p w14:paraId="2B147049">
            <w:pPr>
              <w:jc w:val="right"/>
            </w:pPr>
            <w:r>
              <w:rPr>
                <w:rFonts w:hint="eastAsia"/>
              </w:rPr>
              <w:t>-</w:t>
            </w:r>
          </w:p>
        </w:tc>
      </w:tr>
      <w:tr w14:paraId="21D6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95C7D">
            <w:r>
              <w:rPr>
                <w:rFonts w:hint="eastAsia"/>
              </w:rPr>
              <w:t>应收清算款</w:t>
            </w:r>
          </w:p>
        </w:tc>
        <w:tc>
          <w:tcPr>
            <w:tcW w:w="1262" w:type="dxa"/>
            <w:vAlign w:val="center"/>
          </w:tcPr>
          <w:p w14:paraId="3FAE3CE7"/>
        </w:tc>
        <w:tc>
          <w:tcPr>
            <w:tcW w:w="2289" w:type="dxa"/>
            <w:vAlign w:val="center"/>
          </w:tcPr>
          <w:p w14:paraId="71525D3E">
            <w:pPr>
              <w:jc w:val="right"/>
            </w:pPr>
            <w:r>
              <w:rPr>
                <w:rFonts w:hint="eastAsia"/>
              </w:rPr>
              <w:t>-</w:t>
            </w:r>
          </w:p>
        </w:tc>
        <w:tc>
          <w:tcPr>
            <w:tcW w:w="2295" w:type="dxa"/>
            <w:vAlign w:val="center"/>
          </w:tcPr>
          <w:p w14:paraId="1F2BA14D">
            <w:pPr>
              <w:jc w:val="right"/>
            </w:pPr>
            <w:r>
              <w:rPr>
                <w:rFonts w:hint="eastAsia"/>
              </w:rPr>
              <w:t>-</w:t>
            </w:r>
          </w:p>
        </w:tc>
      </w:tr>
      <w:tr w14:paraId="1A06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48E2E">
            <w:r>
              <w:rPr>
                <w:rFonts w:hint="eastAsia"/>
              </w:rPr>
              <w:t>应收股利</w:t>
            </w:r>
          </w:p>
        </w:tc>
        <w:tc>
          <w:tcPr>
            <w:tcW w:w="1262" w:type="dxa"/>
            <w:vAlign w:val="center"/>
          </w:tcPr>
          <w:p w14:paraId="2158FF5F"/>
        </w:tc>
        <w:tc>
          <w:tcPr>
            <w:tcW w:w="2289" w:type="dxa"/>
            <w:vAlign w:val="center"/>
          </w:tcPr>
          <w:p w14:paraId="3F34AE75">
            <w:pPr>
              <w:jc w:val="right"/>
            </w:pPr>
            <w:r>
              <w:rPr>
                <w:rFonts w:hint="eastAsia"/>
              </w:rPr>
              <w:t>-</w:t>
            </w:r>
          </w:p>
        </w:tc>
        <w:tc>
          <w:tcPr>
            <w:tcW w:w="2295" w:type="dxa"/>
            <w:vAlign w:val="center"/>
          </w:tcPr>
          <w:p w14:paraId="12EADDED">
            <w:pPr>
              <w:jc w:val="right"/>
            </w:pPr>
            <w:r>
              <w:rPr>
                <w:rFonts w:hint="eastAsia"/>
              </w:rPr>
              <w:t>-</w:t>
            </w:r>
          </w:p>
        </w:tc>
      </w:tr>
      <w:tr w14:paraId="7500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ABCFF7">
            <w:r>
              <w:rPr>
                <w:rFonts w:hint="eastAsia"/>
              </w:rPr>
              <w:t>应收申购款</w:t>
            </w:r>
          </w:p>
        </w:tc>
        <w:tc>
          <w:tcPr>
            <w:tcW w:w="1262" w:type="dxa"/>
            <w:vAlign w:val="center"/>
          </w:tcPr>
          <w:p w14:paraId="3E33151D"/>
        </w:tc>
        <w:tc>
          <w:tcPr>
            <w:tcW w:w="2289" w:type="dxa"/>
            <w:vAlign w:val="center"/>
          </w:tcPr>
          <w:p w14:paraId="0A7670F9">
            <w:pPr>
              <w:jc w:val="right"/>
            </w:pPr>
            <w:r>
              <w:rPr>
                <w:rFonts w:hint="eastAsia"/>
              </w:rPr>
              <w:t>-</w:t>
            </w:r>
          </w:p>
        </w:tc>
        <w:tc>
          <w:tcPr>
            <w:tcW w:w="2295" w:type="dxa"/>
            <w:vAlign w:val="center"/>
          </w:tcPr>
          <w:p w14:paraId="6BCFE36D">
            <w:pPr>
              <w:jc w:val="right"/>
            </w:pPr>
            <w:r>
              <w:rPr>
                <w:rFonts w:hint="eastAsia"/>
              </w:rPr>
              <w:t>-</w:t>
            </w:r>
          </w:p>
        </w:tc>
      </w:tr>
      <w:tr w14:paraId="3C68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D224C">
            <w:r>
              <w:rPr>
                <w:rFonts w:hint="eastAsia"/>
              </w:rPr>
              <w:t>递延所得税资产</w:t>
            </w:r>
          </w:p>
        </w:tc>
        <w:tc>
          <w:tcPr>
            <w:tcW w:w="1262" w:type="dxa"/>
            <w:vAlign w:val="center"/>
          </w:tcPr>
          <w:p w14:paraId="10A7DEA9"/>
        </w:tc>
        <w:tc>
          <w:tcPr>
            <w:tcW w:w="2289" w:type="dxa"/>
            <w:vAlign w:val="center"/>
          </w:tcPr>
          <w:p w14:paraId="74F207AD">
            <w:pPr>
              <w:jc w:val="right"/>
            </w:pPr>
            <w:r>
              <w:rPr>
                <w:rFonts w:hint="eastAsia"/>
              </w:rPr>
              <w:t>-</w:t>
            </w:r>
          </w:p>
        </w:tc>
        <w:tc>
          <w:tcPr>
            <w:tcW w:w="2295" w:type="dxa"/>
            <w:vAlign w:val="center"/>
          </w:tcPr>
          <w:p w14:paraId="755488E8">
            <w:pPr>
              <w:jc w:val="right"/>
            </w:pPr>
            <w:r>
              <w:rPr>
                <w:rFonts w:hint="eastAsia"/>
              </w:rPr>
              <w:t>-</w:t>
            </w:r>
          </w:p>
        </w:tc>
      </w:tr>
      <w:tr w14:paraId="1570ADAD">
        <w:tblPrEx>
          <w:tblCellMar>
            <w:top w:w="0" w:type="dxa"/>
            <w:left w:w="108" w:type="dxa"/>
            <w:bottom w:w="0" w:type="dxa"/>
            <w:right w:w="108" w:type="dxa"/>
          </w:tblCellMar>
        </w:tblPrEx>
        <w:trPr>
          <w:jc w:val="center"/>
        </w:trPr>
        <w:tc>
          <w:tcPr>
            <w:tcW w:w="2459" w:type="dxa"/>
            <w:vAlign w:val="center"/>
          </w:tcPr>
          <w:p w14:paraId="429214D7">
            <w:r>
              <w:rPr>
                <w:rFonts w:hint="eastAsia"/>
              </w:rPr>
              <w:t>其他资产</w:t>
            </w:r>
          </w:p>
        </w:tc>
        <w:tc>
          <w:tcPr>
            <w:tcW w:w="1262" w:type="dxa"/>
            <w:vAlign w:val="center"/>
          </w:tcPr>
          <w:p w14:paraId="6EF43CD8">
            <w:r>
              <w:rPr>
                <w:rFonts w:hint="eastAsia"/>
              </w:rPr>
              <w:t>7.4.7.5</w:t>
            </w:r>
          </w:p>
        </w:tc>
        <w:tc>
          <w:tcPr>
            <w:tcW w:w="2289" w:type="dxa"/>
            <w:vAlign w:val="center"/>
          </w:tcPr>
          <w:p w14:paraId="373F1D1E">
            <w:pPr>
              <w:jc w:val="right"/>
            </w:pPr>
            <w:r>
              <w:rPr>
                <w:rFonts w:hint="eastAsia"/>
              </w:rPr>
              <w:t>-</w:t>
            </w:r>
          </w:p>
        </w:tc>
        <w:tc>
          <w:tcPr>
            <w:tcW w:w="2295" w:type="dxa"/>
            <w:vAlign w:val="center"/>
          </w:tcPr>
          <w:p w14:paraId="6309DE89">
            <w:pPr>
              <w:jc w:val="right"/>
            </w:pPr>
            <w:r>
              <w:rPr>
                <w:rFonts w:hint="eastAsia"/>
              </w:rPr>
              <w:t>-</w:t>
            </w:r>
          </w:p>
        </w:tc>
      </w:tr>
      <w:tr w14:paraId="17F7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1874D0">
            <w:r>
              <w:rPr>
                <w:rFonts w:hint="eastAsia"/>
              </w:rPr>
              <w:t>资产总计</w:t>
            </w:r>
          </w:p>
        </w:tc>
        <w:tc>
          <w:tcPr>
            <w:tcW w:w="1262" w:type="dxa"/>
            <w:vAlign w:val="center"/>
          </w:tcPr>
          <w:p w14:paraId="2E68289F"/>
        </w:tc>
        <w:tc>
          <w:tcPr>
            <w:tcW w:w="2289" w:type="dxa"/>
            <w:vAlign w:val="center"/>
          </w:tcPr>
          <w:p w14:paraId="26729666">
            <w:pPr>
              <w:jc w:val="right"/>
            </w:pPr>
            <w:r>
              <w:rPr>
                <w:rFonts w:hint="eastAsia"/>
              </w:rPr>
              <w:t>1,320,917,204.41</w:t>
            </w:r>
          </w:p>
        </w:tc>
        <w:tc>
          <w:tcPr>
            <w:tcW w:w="2295" w:type="dxa"/>
            <w:vAlign w:val="center"/>
          </w:tcPr>
          <w:p w14:paraId="1CA5A9C7">
            <w:pPr>
              <w:jc w:val="right"/>
            </w:pPr>
            <w:r>
              <w:rPr>
                <w:rFonts w:hint="eastAsia"/>
              </w:rPr>
              <w:t>1,110,234,490.49</w:t>
            </w:r>
          </w:p>
        </w:tc>
      </w:tr>
      <w:tr w14:paraId="4262C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9C666C">
            <w:r>
              <w:rPr>
                <w:rFonts w:hint="eastAsia"/>
              </w:rPr>
              <w:t>负债和净资产</w:t>
            </w:r>
          </w:p>
        </w:tc>
        <w:tc>
          <w:tcPr>
            <w:tcW w:w="1262" w:type="dxa"/>
            <w:vAlign w:val="center"/>
          </w:tcPr>
          <w:p w14:paraId="2D80D5B5">
            <w:r>
              <w:rPr>
                <w:rFonts w:hint="eastAsia"/>
              </w:rPr>
              <w:t>附注号</w:t>
            </w:r>
          </w:p>
        </w:tc>
        <w:tc>
          <w:tcPr>
            <w:tcW w:w="2289" w:type="dxa"/>
            <w:vAlign w:val="center"/>
          </w:tcPr>
          <w:p w14:paraId="474795CD">
            <w:r>
              <w:rPr>
                <w:rFonts w:hint="eastAsia"/>
              </w:rPr>
              <w:t>本期末2025年12月31日</w:t>
            </w:r>
          </w:p>
        </w:tc>
        <w:tc>
          <w:tcPr>
            <w:tcW w:w="2295" w:type="dxa"/>
            <w:vAlign w:val="center"/>
          </w:tcPr>
          <w:p w14:paraId="7E779A0C">
            <w:r>
              <w:rPr>
                <w:rFonts w:hint="eastAsia"/>
              </w:rPr>
              <w:t>上年度末2024年12月31日</w:t>
            </w:r>
          </w:p>
        </w:tc>
      </w:tr>
      <w:tr w14:paraId="4437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2BC1A">
            <w:r>
              <w:rPr>
                <w:rFonts w:hint="eastAsia"/>
              </w:rPr>
              <w:t>负债：</w:t>
            </w:r>
          </w:p>
        </w:tc>
        <w:tc>
          <w:tcPr>
            <w:tcW w:w="1262" w:type="dxa"/>
            <w:vAlign w:val="center"/>
          </w:tcPr>
          <w:p w14:paraId="1D47E115"/>
        </w:tc>
        <w:tc>
          <w:tcPr>
            <w:tcW w:w="2289" w:type="dxa"/>
            <w:vAlign w:val="center"/>
          </w:tcPr>
          <w:p w14:paraId="5BE57F20"/>
        </w:tc>
        <w:tc>
          <w:tcPr>
            <w:tcW w:w="2295" w:type="dxa"/>
            <w:vAlign w:val="center"/>
          </w:tcPr>
          <w:p w14:paraId="1C622C9A"/>
        </w:tc>
      </w:tr>
      <w:tr w14:paraId="4064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E573F">
            <w:r>
              <w:rPr>
                <w:rFonts w:hint="eastAsia"/>
              </w:rPr>
              <w:t>短期借款</w:t>
            </w:r>
          </w:p>
        </w:tc>
        <w:tc>
          <w:tcPr>
            <w:tcW w:w="1262" w:type="dxa"/>
            <w:vAlign w:val="center"/>
          </w:tcPr>
          <w:p w14:paraId="2B130239"/>
        </w:tc>
        <w:tc>
          <w:tcPr>
            <w:tcW w:w="2289" w:type="dxa"/>
            <w:vAlign w:val="center"/>
          </w:tcPr>
          <w:p w14:paraId="5DF93B9C">
            <w:pPr>
              <w:jc w:val="right"/>
            </w:pPr>
            <w:r>
              <w:rPr>
                <w:rFonts w:hint="eastAsia"/>
              </w:rPr>
              <w:t>-</w:t>
            </w:r>
          </w:p>
        </w:tc>
        <w:tc>
          <w:tcPr>
            <w:tcW w:w="2295" w:type="dxa"/>
            <w:vAlign w:val="center"/>
          </w:tcPr>
          <w:p w14:paraId="6CF74AFB">
            <w:pPr>
              <w:jc w:val="right"/>
            </w:pPr>
            <w:r>
              <w:rPr>
                <w:rFonts w:hint="eastAsia"/>
              </w:rPr>
              <w:t>-</w:t>
            </w:r>
          </w:p>
        </w:tc>
      </w:tr>
      <w:tr w14:paraId="6E49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2F694">
            <w:r>
              <w:rPr>
                <w:rFonts w:hint="eastAsia"/>
              </w:rPr>
              <w:t>交易性金融负债</w:t>
            </w:r>
          </w:p>
        </w:tc>
        <w:tc>
          <w:tcPr>
            <w:tcW w:w="1262" w:type="dxa"/>
            <w:vAlign w:val="center"/>
          </w:tcPr>
          <w:p w14:paraId="5D97FF47"/>
        </w:tc>
        <w:tc>
          <w:tcPr>
            <w:tcW w:w="2289" w:type="dxa"/>
            <w:vAlign w:val="center"/>
          </w:tcPr>
          <w:p w14:paraId="33A65BB1">
            <w:pPr>
              <w:jc w:val="right"/>
            </w:pPr>
            <w:r>
              <w:rPr>
                <w:rFonts w:hint="eastAsia"/>
              </w:rPr>
              <w:t>-</w:t>
            </w:r>
          </w:p>
        </w:tc>
        <w:tc>
          <w:tcPr>
            <w:tcW w:w="2295" w:type="dxa"/>
            <w:vAlign w:val="center"/>
          </w:tcPr>
          <w:p w14:paraId="2A29B1A5">
            <w:pPr>
              <w:jc w:val="right"/>
            </w:pPr>
            <w:r>
              <w:rPr>
                <w:rFonts w:hint="eastAsia"/>
              </w:rPr>
              <w:t>-</w:t>
            </w:r>
          </w:p>
        </w:tc>
      </w:tr>
      <w:tr w14:paraId="460AC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9EB1C8">
            <w:r>
              <w:rPr>
                <w:rFonts w:hint="eastAsia"/>
              </w:rPr>
              <w:t>衍生金融负债</w:t>
            </w:r>
          </w:p>
        </w:tc>
        <w:tc>
          <w:tcPr>
            <w:tcW w:w="1262" w:type="dxa"/>
            <w:vAlign w:val="center"/>
          </w:tcPr>
          <w:p w14:paraId="7DBCBC1E">
            <w:r>
              <w:rPr>
                <w:rFonts w:hint="eastAsia"/>
              </w:rPr>
              <w:t>7.4.7.3</w:t>
            </w:r>
          </w:p>
        </w:tc>
        <w:tc>
          <w:tcPr>
            <w:tcW w:w="2289" w:type="dxa"/>
            <w:vAlign w:val="center"/>
          </w:tcPr>
          <w:p w14:paraId="58B1A59A">
            <w:pPr>
              <w:jc w:val="right"/>
            </w:pPr>
            <w:r>
              <w:rPr>
                <w:rFonts w:hint="eastAsia"/>
              </w:rPr>
              <w:t>-</w:t>
            </w:r>
          </w:p>
        </w:tc>
        <w:tc>
          <w:tcPr>
            <w:tcW w:w="2295" w:type="dxa"/>
            <w:vAlign w:val="center"/>
          </w:tcPr>
          <w:p w14:paraId="66180E36">
            <w:pPr>
              <w:jc w:val="right"/>
            </w:pPr>
            <w:r>
              <w:rPr>
                <w:rFonts w:hint="eastAsia"/>
              </w:rPr>
              <w:t>-</w:t>
            </w:r>
          </w:p>
        </w:tc>
      </w:tr>
      <w:tr w14:paraId="494F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525A24">
            <w:r>
              <w:rPr>
                <w:rFonts w:hint="eastAsia"/>
              </w:rPr>
              <w:t>卖出回购金融资产款</w:t>
            </w:r>
          </w:p>
        </w:tc>
        <w:tc>
          <w:tcPr>
            <w:tcW w:w="1262" w:type="dxa"/>
            <w:vAlign w:val="center"/>
          </w:tcPr>
          <w:p w14:paraId="2F83122A"/>
        </w:tc>
        <w:tc>
          <w:tcPr>
            <w:tcW w:w="2289" w:type="dxa"/>
            <w:vAlign w:val="center"/>
          </w:tcPr>
          <w:p w14:paraId="555FBC4C">
            <w:pPr>
              <w:jc w:val="right"/>
            </w:pPr>
            <w:r>
              <w:rPr>
                <w:rFonts w:hint="eastAsia"/>
              </w:rPr>
              <w:t>317,034,952.02</w:t>
            </w:r>
          </w:p>
        </w:tc>
        <w:tc>
          <w:tcPr>
            <w:tcW w:w="2295" w:type="dxa"/>
            <w:vAlign w:val="center"/>
          </w:tcPr>
          <w:p w14:paraId="44A8E17B">
            <w:pPr>
              <w:jc w:val="right"/>
            </w:pPr>
            <w:r>
              <w:rPr>
                <w:rFonts w:hint="eastAsia"/>
              </w:rPr>
              <w:t>258,077,652.81</w:t>
            </w:r>
          </w:p>
        </w:tc>
      </w:tr>
      <w:tr w14:paraId="42FC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898D04">
            <w:r>
              <w:rPr>
                <w:rFonts w:hint="eastAsia"/>
              </w:rPr>
              <w:t>应付清算款</w:t>
            </w:r>
          </w:p>
        </w:tc>
        <w:tc>
          <w:tcPr>
            <w:tcW w:w="1262" w:type="dxa"/>
            <w:vAlign w:val="center"/>
          </w:tcPr>
          <w:p w14:paraId="01CE6C9B"/>
        </w:tc>
        <w:tc>
          <w:tcPr>
            <w:tcW w:w="2289" w:type="dxa"/>
            <w:vAlign w:val="center"/>
          </w:tcPr>
          <w:p w14:paraId="466E6BC8">
            <w:pPr>
              <w:jc w:val="right"/>
            </w:pPr>
            <w:r>
              <w:rPr>
                <w:rFonts w:hint="eastAsia"/>
              </w:rPr>
              <w:t>-</w:t>
            </w:r>
          </w:p>
        </w:tc>
        <w:tc>
          <w:tcPr>
            <w:tcW w:w="2295" w:type="dxa"/>
            <w:vAlign w:val="center"/>
          </w:tcPr>
          <w:p w14:paraId="0E7EE0E9">
            <w:pPr>
              <w:jc w:val="right"/>
            </w:pPr>
            <w:r>
              <w:rPr>
                <w:rFonts w:hint="eastAsia"/>
              </w:rPr>
              <w:t>-</w:t>
            </w:r>
          </w:p>
        </w:tc>
      </w:tr>
      <w:tr w14:paraId="100A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DB2ED1">
            <w:r>
              <w:rPr>
                <w:rFonts w:hint="eastAsia"/>
              </w:rPr>
              <w:t>应付赎回款</w:t>
            </w:r>
          </w:p>
        </w:tc>
        <w:tc>
          <w:tcPr>
            <w:tcW w:w="1262" w:type="dxa"/>
            <w:vAlign w:val="center"/>
          </w:tcPr>
          <w:p w14:paraId="772A1B25"/>
        </w:tc>
        <w:tc>
          <w:tcPr>
            <w:tcW w:w="2289" w:type="dxa"/>
            <w:vAlign w:val="center"/>
          </w:tcPr>
          <w:p w14:paraId="5B5B4972">
            <w:pPr>
              <w:jc w:val="right"/>
            </w:pPr>
            <w:r>
              <w:rPr>
                <w:rFonts w:hint="eastAsia"/>
              </w:rPr>
              <w:t>-</w:t>
            </w:r>
          </w:p>
        </w:tc>
        <w:tc>
          <w:tcPr>
            <w:tcW w:w="2295" w:type="dxa"/>
            <w:vAlign w:val="center"/>
          </w:tcPr>
          <w:p w14:paraId="172FAB7E">
            <w:pPr>
              <w:jc w:val="right"/>
            </w:pPr>
            <w:r>
              <w:rPr>
                <w:rFonts w:hint="eastAsia"/>
              </w:rPr>
              <w:t>-</w:t>
            </w:r>
          </w:p>
        </w:tc>
      </w:tr>
      <w:tr w14:paraId="5FC8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6FD14B">
            <w:r>
              <w:rPr>
                <w:rFonts w:hint="eastAsia"/>
              </w:rPr>
              <w:t>应付管理人报酬</w:t>
            </w:r>
          </w:p>
        </w:tc>
        <w:tc>
          <w:tcPr>
            <w:tcW w:w="1262" w:type="dxa"/>
            <w:vAlign w:val="center"/>
          </w:tcPr>
          <w:p w14:paraId="211EB1CC"/>
        </w:tc>
        <w:tc>
          <w:tcPr>
            <w:tcW w:w="2289" w:type="dxa"/>
            <w:vAlign w:val="center"/>
          </w:tcPr>
          <w:p w14:paraId="5F25BE3B">
            <w:pPr>
              <w:jc w:val="right"/>
            </w:pPr>
            <w:r>
              <w:rPr>
                <w:rFonts w:hint="eastAsia"/>
              </w:rPr>
              <w:t>256,018.44</w:t>
            </w:r>
          </w:p>
        </w:tc>
        <w:tc>
          <w:tcPr>
            <w:tcW w:w="2295" w:type="dxa"/>
            <w:vAlign w:val="center"/>
          </w:tcPr>
          <w:p w14:paraId="6B752006">
            <w:pPr>
              <w:jc w:val="right"/>
            </w:pPr>
            <w:r>
              <w:rPr>
                <w:rFonts w:hint="eastAsia"/>
              </w:rPr>
              <w:t>215,263.64</w:t>
            </w:r>
          </w:p>
        </w:tc>
      </w:tr>
      <w:tr w14:paraId="0D0F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A88E41">
            <w:r>
              <w:rPr>
                <w:rFonts w:hint="eastAsia"/>
              </w:rPr>
              <w:t>应付托管费</w:t>
            </w:r>
          </w:p>
        </w:tc>
        <w:tc>
          <w:tcPr>
            <w:tcW w:w="1262" w:type="dxa"/>
            <w:vAlign w:val="center"/>
          </w:tcPr>
          <w:p w14:paraId="479F0B60"/>
        </w:tc>
        <w:tc>
          <w:tcPr>
            <w:tcW w:w="2289" w:type="dxa"/>
            <w:vAlign w:val="center"/>
          </w:tcPr>
          <w:p w14:paraId="181942BA">
            <w:pPr>
              <w:jc w:val="right"/>
            </w:pPr>
            <w:r>
              <w:rPr>
                <w:rFonts w:hint="eastAsia"/>
              </w:rPr>
              <w:t>85,339.49</w:t>
            </w:r>
          </w:p>
        </w:tc>
        <w:tc>
          <w:tcPr>
            <w:tcW w:w="2295" w:type="dxa"/>
            <w:vAlign w:val="center"/>
          </w:tcPr>
          <w:p w14:paraId="74A2D72D">
            <w:pPr>
              <w:jc w:val="right"/>
            </w:pPr>
            <w:r>
              <w:rPr>
                <w:rFonts w:hint="eastAsia"/>
              </w:rPr>
              <w:t>71,754.53</w:t>
            </w:r>
          </w:p>
        </w:tc>
      </w:tr>
      <w:tr w14:paraId="35B0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A2A042">
            <w:r>
              <w:rPr>
                <w:rFonts w:hint="eastAsia"/>
              </w:rPr>
              <w:t>应付销售服务费</w:t>
            </w:r>
          </w:p>
        </w:tc>
        <w:tc>
          <w:tcPr>
            <w:tcW w:w="1262" w:type="dxa"/>
            <w:vAlign w:val="center"/>
          </w:tcPr>
          <w:p w14:paraId="46555021"/>
        </w:tc>
        <w:tc>
          <w:tcPr>
            <w:tcW w:w="2289" w:type="dxa"/>
            <w:vAlign w:val="center"/>
          </w:tcPr>
          <w:p w14:paraId="2EB0CA11">
            <w:pPr>
              <w:jc w:val="right"/>
            </w:pPr>
            <w:r>
              <w:rPr>
                <w:rFonts w:hint="eastAsia"/>
              </w:rPr>
              <w:t>-</w:t>
            </w:r>
          </w:p>
        </w:tc>
        <w:tc>
          <w:tcPr>
            <w:tcW w:w="2295" w:type="dxa"/>
            <w:vAlign w:val="center"/>
          </w:tcPr>
          <w:p w14:paraId="3FF154A4">
            <w:pPr>
              <w:jc w:val="right"/>
            </w:pPr>
            <w:r>
              <w:rPr>
                <w:rFonts w:hint="eastAsia"/>
              </w:rPr>
              <w:t>-</w:t>
            </w:r>
          </w:p>
        </w:tc>
      </w:tr>
      <w:tr w14:paraId="2268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ABDE3C">
            <w:r>
              <w:rPr>
                <w:rFonts w:hint="eastAsia"/>
              </w:rPr>
              <w:t>应付投资顾问费</w:t>
            </w:r>
          </w:p>
        </w:tc>
        <w:tc>
          <w:tcPr>
            <w:tcW w:w="1262" w:type="dxa"/>
            <w:vAlign w:val="center"/>
          </w:tcPr>
          <w:p w14:paraId="113C82AA"/>
        </w:tc>
        <w:tc>
          <w:tcPr>
            <w:tcW w:w="2289" w:type="dxa"/>
            <w:vAlign w:val="center"/>
          </w:tcPr>
          <w:p w14:paraId="11EB482D">
            <w:pPr>
              <w:jc w:val="right"/>
            </w:pPr>
            <w:r>
              <w:rPr>
                <w:rFonts w:hint="eastAsia"/>
              </w:rPr>
              <w:t>-</w:t>
            </w:r>
          </w:p>
        </w:tc>
        <w:tc>
          <w:tcPr>
            <w:tcW w:w="2295" w:type="dxa"/>
            <w:vAlign w:val="center"/>
          </w:tcPr>
          <w:p w14:paraId="11F50E7A">
            <w:pPr>
              <w:jc w:val="right"/>
            </w:pPr>
            <w:r>
              <w:rPr>
                <w:rFonts w:hint="eastAsia"/>
              </w:rPr>
              <w:t>-</w:t>
            </w:r>
          </w:p>
        </w:tc>
      </w:tr>
      <w:tr w14:paraId="127A1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80FFDE">
            <w:r>
              <w:rPr>
                <w:rFonts w:hint="eastAsia"/>
              </w:rPr>
              <w:t>应交税费</w:t>
            </w:r>
          </w:p>
        </w:tc>
        <w:tc>
          <w:tcPr>
            <w:tcW w:w="1262" w:type="dxa"/>
            <w:vAlign w:val="center"/>
          </w:tcPr>
          <w:p w14:paraId="55B006B7"/>
        </w:tc>
        <w:tc>
          <w:tcPr>
            <w:tcW w:w="2289" w:type="dxa"/>
            <w:vAlign w:val="center"/>
          </w:tcPr>
          <w:p w14:paraId="2519845C">
            <w:pPr>
              <w:jc w:val="right"/>
            </w:pPr>
            <w:r>
              <w:rPr>
                <w:rFonts w:hint="eastAsia"/>
              </w:rPr>
              <w:t>25,297.05</w:t>
            </w:r>
          </w:p>
        </w:tc>
        <w:tc>
          <w:tcPr>
            <w:tcW w:w="2295" w:type="dxa"/>
            <w:vAlign w:val="center"/>
          </w:tcPr>
          <w:p w14:paraId="79073FD5">
            <w:pPr>
              <w:jc w:val="right"/>
            </w:pPr>
            <w:r>
              <w:rPr>
                <w:rFonts w:hint="eastAsia"/>
              </w:rPr>
              <w:t>51,775.51</w:t>
            </w:r>
          </w:p>
        </w:tc>
      </w:tr>
      <w:tr w14:paraId="4CA65082">
        <w:tblPrEx>
          <w:tblCellMar>
            <w:top w:w="0" w:type="dxa"/>
            <w:left w:w="108" w:type="dxa"/>
            <w:bottom w:w="0" w:type="dxa"/>
            <w:right w:w="108" w:type="dxa"/>
          </w:tblCellMar>
        </w:tblPrEx>
        <w:trPr>
          <w:jc w:val="center"/>
        </w:trPr>
        <w:tc>
          <w:tcPr>
            <w:tcW w:w="2459" w:type="dxa"/>
            <w:vAlign w:val="center"/>
          </w:tcPr>
          <w:p w14:paraId="74B7FA62">
            <w:r>
              <w:rPr>
                <w:rFonts w:hint="eastAsia"/>
              </w:rPr>
              <w:t>应付利润</w:t>
            </w:r>
          </w:p>
        </w:tc>
        <w:tc>
          <w:tcPr>
            <w:tcW w:w="1262" w:type="dxa"/>
            <w:vAlign w:val="center"/>
          </w:tcPr>
          <w:p w14:paraId="541929F1"/>
        </w:tc>
        <w:tc>
          <w:tcPr>
            <w:tcW w:w="2289" w:type="dxa"/>
            <w:vAlign w:val="center"/>
          </w:tcPr>
          <w:p w14:paraId="761301CF">
            <w:pPr>
              <w:jc w:val="right"/>
            </w:pPr>
            <w:r>
              <w:rPr>
                <w:rFonts w:hint="eastAsia"/>
              </w:rPr>
              <w:t>-</w:t>
            </w:r>
          </w:p>
        </w:tc>
        <w:tc>
          <w:tcPr>
            <w:tcW w:w="2295" w:type="dxa"/>
            <w:vAlign w:val="center"/>
          </w:tcPr>
          <w:p w14:paraId="6BA12EC7">
            <w:pPr>
              <w:jc w:val="right"/>
            </w:pPr>
            <w:r>
              <w:rPr>
                <w:rFonts w:hint="eastAsia"/>
              </w:rPr>
              <w:t>-</w:t>
            </w:r>
          </w:p>
        </w:tc>
      </w:tr>
      <w:tr w14:paraId="1D1D2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E34A35">
            <w:r>
              <w:rPr>
                <w:rFonts w:hint="eastAsia"/>
              </w:rPr>
              <w:t>递延所得税负债</w:t>
            </w:r>
          </w:p>
        </w:tc>
        <w:tc>
          <w:tcPr>
            <w:tcW w:w="1262" w:type="dxa"/>
            <w:vAlign w:val="center"/>
          </w:tcPr>
          <w:p w14:paraId="568EA029"/>
        </w:tc>
        <w:tc>
          <w:tcPr>
            <w:tcW w:w="2289" w:type="dxa"/>
            <w:vAlign w:val="center"/>
          </w:tcPr>
          <w:p w14:paraId="54488F8A">
            <w:pPr>
              <w:jc w:val="right"/>
            </w:pPr>
            <w:r>
              <w:rPr>
                <w:rFonts w:hint="eastAsia"/>
              </w:rPr>
              <w:t>-</w:t>
            </w:r>
          </w:p>
        </w:tc>
        <w:tc>
          <w:tcPr>
            <w:tcW w:w="2295" w:type="dxa"/>
            <w:vAlign w:val="center"/>
          </w:tcPr>
          <w:p w14:paraId="7D41A3A3">
            <w:pPr>
              <w:jc w:val="right"/>
            </w:pPr>
            <w:r>
              <w:rPr>
                <w:rFonts w:hint="eastAsia"/>
              </w:rPr>
              <w:t>-</w:t>
            </w:r>
          </w:p>
        </w:tc>
      </w:tr>
      <w:tr w14:paraId="5B670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C4EEC3">
            <w:r>
              <w:rPr>
                <w:rFonts w:hint="eastAsia"/>
              </w:rPr>
              <w:t>其他负债</w:t>
            </w:r>
          </w:p>
        </w:tc>
        <w:tc>
          <w:tcPr>
            <w:tcW w:w="1262" w:type="dxa"/>
            <w:vAlign w:val="center"/>
          </w:tcPr>
          <w:p w14:paraId="1A9112F5">
            <w:r>
              <w:rPr>
                <w:rFonts w:hint="eastAsia"/>
              </w:rPr>
              <w:t>7.4.7.6</w:t>
            </w:r>
          </w:p>
        </w:tc>
        <w:tc>
          <w:tcPr>
            <w:tcW w:w="2289" w:type="dxa"/>
            <w:vAlign w:val="center"/>
          </w:tcPr>
          <w:p w14:paraId="4E8E1DF4">
            <w:pPr>
              <w:jc w:val="right"/>
            </w:pPr>
            <w:r>
              <w:rPr>
                <w:rFonts w:hint="eastAsia"/>
              </w:rPr>
              <w:t>246,406.00</w:t>
            </w:r>
          </w:p>
        </w:tc>
        <w:tc>
          <w:tcPr>
            <w:tcW w:w="2295" w:type="dxa"/>
            <w:vAlign w:val="center"/>
          </w:tcPr>
          <w:p w14:paraId="6BFC3071">
            <w:pPr>
              <w:jc w:val="right"/>
            </w:pPr>
            <w:r>
              <w:rPr>
                <w:rFonts w:hint="eastAsia"/>
              </w:rPr>
              <w:t>199,664.55</w:t>
            </w:r>
          </w:p>
        </w:tc>
      </w:tr>
      <w:tr w14:paraId="3E7C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8E15B">
            <w:r>
              <w:rPr>
                <w:rFonts w:hint="eastAsia"/>
              </w:rPr>
              <w:t>负债合计</w:t>
            </w:r>
          </w:p>
        </w:tc>
        <w:tc>
          <w:tcPr>
            <w:tcW w:w="1262" w:type="dxa"/>
            <w:vAlign w:val="center"/>
          </w:tcPr>
          <w:p w14:paraId="512E6CFE"/>
        </w:tc>
        <w:tc>
          <w:tcPr>
            <w:tcW w:w="2289" w:type="dxa"/>
            <w:vAlign w:val="center"/>
          </w:tcPr>
          <w:p w14:paraId="0A54B035">
            <w:pPr>
              <w:jc w:val="right"/>
            </w:pPr>
            <w:r>
              <w:rPr>
                <w:rFonts w:hint="eastAsia"/>
              </w:rPr>
              <w:t>317,648,013.00</w:t>
            </w:r>
          </w:p>
        </w:tc>
        <w:tc>
          <w:tcPr>
            <w:tcW w:w="2295" w:type="dxa"/>
            <w:vAlign w:val="center"/>
          </w:tcPr>
          <w:p w14:paraId="49B29DC2">
            <w:pPr>
              <w:jc w:val="right"/>
            </w:pPr>
            <w:r>
              <w:rPr>
                <w:rFonts w:hint="eastAsia"/>
              </w:rPr>
              <w:t>258,616,111.04</w:t>
            </w:r>
          </w:p>
        </w:tc>
      </w:tr>
      <w:tr w14:paraId="4AB788A1">
        <w:tblPrEx>
          <w:tblCellMar>
            <w:top w:w="0" w:type="dxa"/>
            <w:left w:w="108" w:type="dxa"/>
            <w:bottom w:w="0" w:type="dxa"/>
            <w:right w:w="108" w:type="dxa"/>
          </w:tblCellMar>
        </w:tblPrEx>
        <w:trPr>
          <w:jc w:val="center"/>
        </w:trPr>
        <w:tc>
          <w:tcPr>
            <w:tcW w:w="2459" w:type="dxa"/>
            <w:vAlign w:val="center"/>
          </w:tcPr>
          <w:p w14:paraId="286F95A2">
            <w:r>
              <w:rPr>
                <w:rFonts w:hint="eastAsia"/>
              </w:rPr>
              <w:t>净资产：</w:t>
            </w:r>
          </w:p>
        </w:tc>
        <w:tc>
          <w:tcPr>
            <w:tcW w:w="1262" w:type="dxa"/>
            <w:vAlign w:val="center"/>
          </w:tcPr>
          <w:p w14:paraId="410EAD92"/>
        </w:tc>
        <w:tc>
          <w:tcPr>
            <w:tcW w:w="2289" w:type="dxa"/>
            <w:vAlign w:val="center"/>
          </w:tcPr>
          <w:p w14:paraId="79C063B5"/>
        </w:tc>
        <w:tc>
          <w:tcPr>
            <w:tcW w:w="2295" w:type="dxa"/>
            <w:vAlign w:val="center"/>
          </w:tcPr>
          <w:p w14:paraId="7FBDA98D"/>
        </w:tc>
      </w:tr>
      <w:tr w14:paraId="2E47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23D1D">
            <w:r>
              <w:rPr>
                <w:rFonts w:hint="eastAsia"/>
              </w:rPr>
              <w:t>实收基金</w:t>
            </w:r>
          </w:p>
        </w:tc>
        <w:tc>
          <w:tcPr>
            <w:tcW w:w="1262" w:type="dxa"/>
            <w:vAlign w:val="center"/>
          </w:tcPr>
          <w:p w14:paraId="2A76E15A">
            <w:r>
              <w:rPr>
                <w:rFonts w:hint="eastAsia"/>
              </w:rPr>
              <w:t>7.4.7.7</w:t>
            </w:r>
          </w:p>
        </w:tc>
        <w:tc>
          <w:tcPr>
            <w:tcW w:w="2289" w:type="dxa"/>
            <w:vAlign w:val="center"/>
          </w:tcPr>
          <w:p w14:paraId="78A65448">
            <w:pPr>
              <w:jc w:val="right"/>
            </w:pPr>
            <w:r>
              <w:rPr>
                <w:rFonts w:hint="eastAsia"/>
              </w:rPr>
              <w:t>996,418,655.90</w:t>
            </w:r>
          </w:p>
        </w:tc>
        <w:tc>
          <w:tcPr>
            <w:tcW w:w="2295" w:type="dxa"/>
            <w:vAlign w:val="center"/>
          </w:tcPr>
          <w:p w14:paraId="34D9541C">
            <w:pPr>
              <w:jc w:val="right"/>
            </w:pPr>
            <w:r>
              <w:rPr>
                <w:rFonts w:hint="eastAsia"/>
              </w:rPr>
              <w:t>806,738,174.42</w:t>
            </w:r>
          </w:p>
        </w:tc>
      </w:tr>
      <w:tr w14:paraId="0D78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A65BF8">
            <w:r>
              <w:rPr>
                <w:rFonts w:hint="eastAsia"/>
              </w:rPr>
              <w:t>其他综合收益</w:t>
            </w:r>
          </w:p>
        </w:tc>
        <w:tc>
          <w:tcPr>
            <w:tcW w:w="1262" w:type="dxa"/>
            <w:vAlign w:val="center"/>
          </w:tcPr>
          <w:p w14:paraId="06B8591C"/>
        </w:tc>
        <w:tc>
          <w:tcPr>
            <w:tcW w:w="2289" w:type="dxa"/>
            <w:vAlign w:val="center"/>
          </w:tcPr>
          <w:p w14:paraId="2BE17C0D">
            <w:pPr>
              <w:jc w:val="right"/>
            </w:pPr>
            <w:r>
              <w:rPr>
                <w:rFonts w:hint="eastAsia"/>
              </w:rPr>
              <w:t>-</w:t>
            </w:r>
          </w:p>
        </w:tc>
        <w:tc>
          <w:tcPr>
            <w:tcW w:w="2295" w:type="dxa"/>
            <w:vAlign w:val="center"/>
          </w:tcPr>
          <w:p w14:paraId="0DFFE230">
            <w:pPr>
              <w:jc w:val="right"/>
            </w:pPr>
            <w:r>
              <w:rPr>
                <w:rFonts w:hint="eastAsia"/>
              </w:rPr>
              <w:t>-</w:t>
            </w:r>
          </w:p>
        </w:tc>
      </w:tr>
      <w:tr w14:paraId="0931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8059C">
            <w:r>
              <w:rPr>
                <w:rFonts w:hint="eastAsia"/>
              </w:rPr>
              <w:t>未分配利润</w:t>
            </w:r>
          </w:p>
        </w:tc>
        <w:tc>
          <w:tcPr>
            <w:tcW w:w="1262" w:type="dxa"/>
            <w:vAlign w:val="center"/>
          </w:tcPr>
          <w:p w14:paraId="1FB6CD72">
            <w:r>
              <w:rPr>
                <w:rFonts w:hint="eastAsia"/>
              </w:rPr>
              <w:t>7.4.7.8</w:t>
            </w:r>
          </w:p>
        </w:tc>
        <w:tc>
          <w:tcPr>
            <w:tcW w:w="2289" w:type="dxa"/>
            <w:vAlign w:val="center"/>
          </w:tcPr>
          <w:p w14:paraId="2019A69F">
            <w:pPr>
              <w:jc w:val="right"/>
            </w:pPr>
            <w:r>
              <w:rPr>
                <w:rFonts w:hint="eastAsia"/>
              </w:rPr>
              <w:t>6,850,535.51</w:t>
            </w:r>
          </w:p>
        </w:tc>
        <w:tc>
          <w:tcPr>
            <w:tcW w:w="2295" w:type="dxa"/>
            <w:vAlign w:val="center"/>
          </w:tcPr>
          <w:p w14:paraId="74532CE9">
            <w:pPr>
              <w:jc w:val="right"/>
            </w:pPr>
            <w:r>
              <w:rPr>
                <w:rFonts w:hint="eastAsia"/>
              </w:rPr>
              <w:t>44,880,205.03</w:t>
            </w:r>
          </w:p>
        </w:tc>
      </w:tr>
      <w:tr w14:paraId="66A8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9094A4">
            <w:r>
              <w:rPr>
                <w:rFonts w:hint="eastAsia"/>
              </w:rPr>
              <w:t>净资产合计</w:t>
            </w:r>
          </w:p>
        </w:tc>
        <w:tc>
          <w:tcPr>
            <w:tcW w:w="1262" w:type="dxa"/>
            <w:vAlign w:val="center"/>
          </w:tcPr>
          <w:p w14:paraId="1FF4E7D5"/>
        </w:tc>
        <w:tc>
          <w:tcPr>
            <w:tcW w:w="2289" w:type="dxa"/>
            <w:vAlign w:val="center"/>
          </w:tcPr>
          <w:p w14:paraId="2D9C5899">
            <w:pPr>
              <w:jc w:val="right"/>
            </w:pPr>
            <w:r>
              <w:rPr>
                <w:rFonts w:hint="eastAsia"/>
              </w:rPr>
              <w:t>1,003,269,191.41</w:t>
            </w:r>
          </w:p>
        </w:tc>
        <w:tc>
          <w:tcPr>
            <w:tcW w:w="2295" w:type="dxa"/>
            <w:vAlign w:val="center"/>
          </w:tcPr>
          <w:p w14:paraId="0E415813">
            <w:pPr>
              <w:jc w:val="right"/>
            </w:pPr>
            <w:r>
              <w:rPr>
                <w:rFonts w:hint="eastAsia"/>
              </w:rPr>
              <w:t>851,618,379.45</w:t>
            </w:r>
          </w:p>
        </w:tc>
      </w:tr>
      <w:tr w14:paraId="75A66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F7C8D">
            <w:r>
              <w:rPr>
                <w:rFonts w:hint="eastAsia"/>
              </w:rPr>
              <w:t>负债和净资产总计</w:t>
            </w:r>
          </w:p>
        </w:tc>
        <w:tc>
          <w:tcPr>
            <w:tcW w:w="1262" w:type="dxa"/>
            <w:vAlign w:val="center"/>
          </w:tcPr>
          <w:p w14:paraId="4532A2FB"/>
        </w:tc>
        <w:tc>
          <w:tcPr>
            <w:tcW w:w="2289" w:type="dxa"/>
            <w:vAlign w:val="center"/>
          </w:tcPr>
          <w:p w14:paraId="3575B651">
            <w:pPr>
              <w:jc w:val="right"/>
            </w:pPr>
            <w:r>
              <w:rPr>
                <w:rFonts w:hint="eastAsia"/>
              </w:rPr>
              <w:t>1,320,917,204.41</w:t>
            </w:r>
          </w:p>
        </w:tc>
        <w:tc>
          <w:tcPr>
            <w:tcW w:w="2295" w:type="dxa"/>
            <w:vAlign w:val="center"/>
          </w:tcPr>
          <w:p w14:paraId="084F827A">
            <w:pPr>
              <w:jc w:val="right"/>
            </w:pPr>
            <w:r>
              <w:rPr>
                <w:rFonts w:hint="eastAsia"/>
              </w:rPr>
              <w:t>1,110,234,490.49</w:t>
            </w:r>
          </w:p>
        </w:tc>
      </w:tr>
    </w:tbl>
    <w:p w14:paraId="0817D516">
      <w:pPr>
        <w:pStyle w:val="47"/>
        <w:rPr>
          <w:rFonts w:hint="eastAsia"/>
        </w:rPr>
      </w:pPr>
      <w:r>
        <w:rPr>
          <w:rFonts w:hint="eastAsia"/>
        </w:rPr>
        <w:t>注：报告截止日2025年12月31日，基金份额净值1.0069元，基金份额总额996,418,655.90份。</w:t>
      </w:r>
    </w:p>
    <w:p w14:paraId="01E5F524">
      <w:pPr>
        <w:pStyle w:val="23"/>
      </w:pPr>
      <w:bookmarkStart w:id="46" w:name="_Toc26212"/>
      <w:r>
        <w:t>利润表</w:t>
      </w:r>
      <w:bookmarkEnd w:id="46"/>
    </w:p>
    <w:p w14:paraId="730AD5A1">
      <w:pPr>
        <w:pStyle w:val="18"/>
        <w:rPr>
          <w:rFonts w:hint="eastAsia"/>
        </w:rPr>
      </w:pPr>
      <w:r>
        <w:rPr>
          <w:rFonts w:hint="eastAsia"/>
        </w:rPr>
        <w:t>会计主体：南方宁利一年定期开放债券型发起式证券投资基金</w:t>
      </w:r>
    </w:p>
    <w:p w14:paraId="49ECEAAB">
      <w:pPr>
        <w:pStyle w:val="18"/>
        <w:rPr>
          <w:rFonts w:hint="eastAsia"/>
        </w:rPr>
      </w:pPr>
      <w:r>
        <w:rPr>
          <w:rFonts w:hint="eastAsia"/>
        </w:rPr>
        <w:t>本报告期：2025年1月1日至2025年12月31日</w:t>
      </w:r>
    </w:p>
    <w:p w14:paraId="715A43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A40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5592538">
            <w:pPr>
              <w:jc w:val="center"/>
            </w:pPr>
            <w:r>
              <w:rPr>
                <w:rFonts w:hint="eastAsia"/>
                <w:b/>
              </w:rPr>
              <w:t>项目</w:t>
            </w:r>
          </w:p>
        </w:tc>
        <w:tc>
          <w:tcPr>
            <w:tcW w:w="1262" w:type="dxa"/>
            <w:shd w:val="clear" w:color="auto" w:fill="BFBFBF"/>
            <w:vAlign w:val="center"/>
          </w:tcPr>
          <w:p w14:paraId="36D3FD4B">
            <w:pPr>
              <w:jc w:val="center"/>
            </w:pPr>
            <w:r>
              <w:rPr>
                <w:rFonts w:hint="eastAsia"/>
                <w:b/>
              </w:rPr>
              <w:t>附注号</w:t>
            </w:r>
          </w:p>
        </w:tc>
        <w:tc>
          <w:tcPr>
            <w:tcW w:w="2289" w:type="dxa"/>
            <w:shd w:val="clear" w:color="auto" w:fill="BFBFBF"/>
            <w:vAlign w:val="center"/>
          </w:tcPr>
          <w:p w14:paraId="4CE5D4B6">
            <w:pPr>
              <w:jc w:val="center"/>
            </w:pPr>
            <w:r>
              <w:rPr>
                <w:rFonts w:hint="eastAsia"/>
                <w:b/>
              </w:rPr>
              <w:t>本期2025年1月1日至2025年12月31日</w:t>
            </w:r>
          </w:p>
        </w:tc>
        <w:tc>
          <w:tcPr>
            <w:tcW w:w="2295" w:type="dxa"/>
            <w:shd w:val="clear" w:color="auto" w:fill="BFBFBF"/>
            <w:vAlign w:val="center"/>
          </w:tcPr>
          <w:p w14:paraId="10D7CAF7">
            <w:pPr>
              <w:jc w:val="center"/>
            </w:pPr>
            <w:r>
              <w:rPr>
                <w:rFonts w:hint="eastAsia"/>
                <w:b/>
              </w:rPr>
              <w:t>上年度可比期间2024年1月1日至2024年12月31日</w:t>
            </w:r>
          </w:p>
        </w:tc>
      </w:tr>
      <w:tr w14:paraId="75B7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A9FA86">
            <w:r>
              <w:rPr>
                <w:rFonts w:hint="eastAsia"/>
              </w:rPr>
              <w:t>一、营业总收入</w:t>
            </w:r>
          </w:p>
        </w:tc>
        <w:tc>
          <w:tcPr>
            <w:tcW w:w="1262" w:type="dxa"/>
            <w:vAlign w:val="center"/>
          </w:tcPr>
          <w:p w14:paraId="2E4D5A44"/>
        </w:tc>
        <w:tc>
          <w:tcPr>
            <w:tcW w:w="2289" w:type="dxa"/>
            <w:vAlign w:val="center"/>
          </w:tcPr>
          <w:p w14:paraId="5DE95F32">
            <w:pPr>
              <w:jc w:val="right"/>
            </w:pPr>
            <w:r>
              <w:rPr>
                <w:rFonts w:hint="eastAsia"/>
              </w:rPr>
              <w:t>-10,345,171.43</w:t>
            </w:r>
          </w:p>
        </w:tc>
        <w:tc>
          <w:tcPr>
            <w:tcW w:w="2295" w:type="dxa"/>
            <w:vAlign w:val="center"/>
          </w:tcPr>
          <w:p w14:paraId="07990D3D">
            <w:pPr>
              <w:jc w:val="right"/>
            </w:pPr>
            <w:r>
              <w:rPr>
                <w:rFonts w:hint="eastAsia"/>
              </w:rPr>
              <w:t>51,949,644.66</w:t>
            </w:r>
          </w:p>
        </w:tc>
      </w:tr>
      <w:tr w14:paraId="639958C3">
        <w:tblPrEx>
          <w:tblCellMar>
            <w:top w:w="0" w:type="dxa"/>
            <w:left w:w="108" w:type="dxa"/>
            <w:bottom w:w="0" w:type="dxa"/>
            <w:right w:w="108" w:type="dxa"/>
          </w:tblCellMar>
        </w:tblPrEx>
        <w:trPr>
          <w:jc w:val="center"/>
        </w:trPr>
        <w:tc>
          <w:tcPr>
            <w:tcW w:w="2459" w:type="dxa"/>
            <w:vAlign w:val="center"/>
          </w:tcPr>
          <w:p w14:paraId="17B53E7F">
            <w:r>
              <w:rPr>
                <w:rFonts w:hint="eastAsia"/>
              </w:rPr>
              <w:t>1.利息收入</w:t>
            </w:r>
          </w:p>
        </w:tc>
        <w:tc>
          <w:tcPr>
            <w:tcW w:w="1262" w:type="dxa"/>
            <w:vAlign w:val="center"/>
          </w:tcPr>
          <w:p w14:paraId="62A675FC"/>
        </w:tc>
        <w:tc>
          <w:tcPr>
            <w:tcW w:w="2289" w:type="dxa"/>
            <w:vAlign w:val="center"/>
          </w:tcPr>
          <w:p w14:paraId="25116FDE">
            <w:pPr>
              <w:jc w:val="right"/>
            </w:pPr>
            <w:r>
              <w:rPr>
                <w:rFonts w:hint="eastAsia"/>
              </w:rPr>
              <w:t>105,660.47</w:t>
            </w:r>
          </w:p>
        </w:tc>
        <w:tc>
          <w:tcPr>
            <w:tcW w:w="2295" w:type="dxa"/>
            <w:vAlign w:val="center"/>
          </w:tcPr>
          <w:p w14:paraId="24956F80">
            <w:pPr>
              <w:jc w:val="right"/>
            </w:pPr>
            <w:r>
              <w:rPr>
                <w:rFonts w:hint="eastAsia"/>
              </w:rPr>
              <w:t>23,746.04</w:t>
            </w:r>
          </w:p>
        </w:tc>
      </w:tr>
      <w:tr w14:paraId="5DC8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66044">
            <w:r>
              <w:rPr>
                <w:rFonts w:hint="eastAsia"/>
              </w:rPr>
              <w:t>其中：存款利息收入</w:t>
            </w:r>
          </w:p>
        </w:tc>
        <w:tc>
          <w:tcPr>
            <w:tcW w:w="1262" w:type="dxa"/>
            <w:vAlign w:val="center"/>
          </w:tcPr>
          <w:p w14:paraId="7CC6DCA8">
            <w:r>
              <w:rPr>
                <w:rFonts w:hint="eastAsia"/>
              </w:rPr>
              <w:t>7.4.7.9</w:t>
            </w:r>
          </w:p>
        </w:tc>
        <w:tc>
          <w:tcPr>
            <w:tcW w:w="2289" w:type="dxa"/>
            <w:vAlign w:val="center"/>
          </w:tcPr>
          <w:p w14:paraId="61626D37">
            <w:pPr>
              <w:jc w:val="right"/>
            </w:pPr>
            <w:r>
              <w:rPr>
                <w:rFonts w:hint="eastAsia"/>
              </w:rPr>
              <w:t>29,914.19</w:t>
            </w:r>
          </w:p>
        </w:tc>
        <w:tc>
          <w:tcPr>
            <w:tcW w:w="2295" w:type="dxa"/>
            <w:vAlign w:val="center"/>
          </w:tcPr>
          <w:p w14:paraId="3D6190F8">
            <w:pPr>
              <w:jc w:val="right"/>
            </w:pPr>
            <w:r>
              <w:rPr>
                <w:rFonts w:hint="eastAsia"/>
              </w:rPr>
              <w:t>21,052.13</w:t>
            </w:r>
          </w:p>
        </w:tc>
      </w:tr>
      <w:tr w14:paraId="3C15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CE183">
            <w:r>
              <w:rPr>
                <w:rFonts w:hint="eastAsia"/>
              </w:rPr>
              <w:t xml:space="preserve">      债券利息收入</w:t>
            </w:r>
          </w:p>
        </w:tc>
        <w:tc>
          <w:tcPr>
            <w:tcW w:w="1262" w:type="dxa"/>
            <w:vAlign w:val="center"/>
          </w:tcPr>
          <w:p w14:paraId="729A45F3"/>
        </w:tc>
        <w:tc>
          <w:tcPr>
            <w:tcW w:w="2289" w:type="dxa"/>
            <w:vAlign w:val="center"/>
          </w:tcPr>
          <w:p w14:paraId="5D1D0A4A">
            <w:pPr>
              <w:jc w:val="right"/>
            </w:pPr>
            <w:r>
              <w:rPr>
                <w:rFonts w:hint="eastAsia"/>
              </w:rPr>
              <w:t>-</w:t>
            </w:r>
          </w:p>
        </w:tc>
        <w:tc>
          <w:tcPr>
            <w:tcW w:w="2295" w:type="dxa"/>
            <w:vAlign w:val="center"/>
          </w:tcPr>
          <w:p w14:paraId="3EA4A718">
            <w:pPr>
              <w:jc w:val="right"/>
            </w:pPr>
            <w:r>
              <w:rPr>
                <w:rFonts w:hint="eastAsia"/>
              </w:rPr>
              <w:t>-</w:t>
            </w:r>
          </w:p>
        </w:tc>
      </w:tr>
      <w:tr w14:paraId="6781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EDDDC">
            <w:r>
              <w:rPr>
                <w:rFonts w:hint="eastAsia"/>
              </w:rPr>
              <w:t xml:space="preserve">      资产支持证券利息收入</w:t>
            </w:r>
          </w:p>
        </w:tc>
        <w:tc>
          <w:tcPr>
            <w:tcW w:w="1262" w:type="dxa"/>
            <w:vAlign w:val="center"/>
          </w:tcPr>
          <w:p w14:paraId="6B4A9553"/>
        </w:tc>
        <w:tc>
          <w:tcPr>
            <w:tcW w:w="2289" w:type="dxa"/>
            <w:vAlign w:val="center"/>
          </w:tcPr>
          <w:p w14:paraId="641F7551">
            <w:pPr>
              <w:jc w:val="right"/>
            </w:pPr>
            <w:r>
              <w:rPr>
                <w:rFonts w:hint="eastAsia"/>
              </w:rPr>
              <w:t>-</w:t>
            </w:r>
          </w:p>
        </w:tc>
        <w:tc>
          <w:tcPr>
            <w:tcW w:w="2295" w:type="dxa"/>
            <w:vAlign w:val="center"/>
          </w:tcPr>
          <w:p w14:paraId="2B9B59B3">
            <w:pPr>
              <w:jc w:val="right"/>
            </w:pPr>
            <w:r>
              <w:rPr>
                <w:rFonts w:hint="eastAsia"/>
              </w:rPr>
              <w:t>-</w:t>
            </w:r>
          </w:p>
        </w:tc>
      </w:tr>
      <w:tr w14:paraId="50B3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EA5246">
            <w:r>
              <w:rPr>
                <w:rFonts w:hint="eastAsia"/>
              </w:rPr>
              <w:t xml:space="preserve">      买入返售金融资产收入</w:t>
            </w:r>
          </w:p>
        </w:tc>
        <w:tc>
          <w:tcPr>
            <w:tcW w:w="1262" w:type="dxa"/>
            <w:vAlign w:val="center"/>
          </w:tcPr>
          <w:p w14:paraId="721F860E"/>
        </w:tc>
        <w:tc>
          <w:tcPr>
            <w:tcW w:w="2289" w:type="dxa"/>
            <w:vAlign w:val="center"/>
          </w:tcPr>
          <w:p w14:paraId="0E951BE1">
            <w:pPr>
              <w:jc w:val="right"/>
            </w:pPr>
            <w:r>
              <w:rPr>
                <w:rFonts w:hint="eastAsia"/>
              </w:rPr>
              <w:t>75,746.28</w:t>
            </w:r>
          </w:p>
        </w:tc>
        <w:tc>
          <w:tcPr>
            <w:tcW w:w="2295" w:type="dxa"/>
            <w:vAlign w:val="center"/>
          </w:tcPr>
          <w:p w14:paraId="179BC22B">
            <w:pPr>
              <w:jc w:val="right"/>
            </w:pPr>
            <w:r>
              <w:rPr>
                <w:rFonts w:hint="eastAsia"/>
              </w:rPr>
              <w:t>2,693.91</w:t>
            </w:r>
          </w:p>
        </w:tc>
      </w:tr>
      <w:tr w14:paraId="3817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4AE951">
            <w:r>
              <w:rPr>
                <w:rFonts w:hint="eastAsia"/>
              </w:rPr>
              <w:t xml:space="preserve">      其他利息收入</w:t>
            </w:r>
          </w:p>
        </w:tc>
        <w:tc>
          <w:tcPr>
            <w:tcW w:w="1262" w:type="dxa"/>
            <w:vAlign w:val="center"/>
          </w:tcPr>
          <w:p w14:paraId="6BED15F0"/>
        </w:tc>
        <w:tc>
          <w:tcPr>
            <w:tcW w:w="2289" w:type="dxa"/>
            <w:vAlign w:val="center"/>
          </w:tcPr>
          <w:p w14:paraId="61A6E59C">
            <w:pPr>
              <w:jc w:val="right"/>
            </w:pPr>
            <w:r>
              <w:rPr>
                <w:rFonts w:hint="eastAsia"/>
              </w:rPr>
              <w:t>-</w:t>
            </w:r>
          </w:p>
        </w:tc>
        <w:tc>
          <w:tcPr>
            <w:tcW w:w="2295" w:type="dxa"/>
            <w:vAlign w:val="center"/>
          </w:tcPr>
          <w:p w14:paraId="07FDB637">
            <w:pPr>
              <w:jc w:val="right"/>
            </w:pPr>
            <w:r>
              <w:rPr>
                <w:rFonts w:hint="eastAsia"/>
              </w:rPr>
              <w:t>-</w:t>
            </w:r>
          </w:p>
        </w:tc>
      </w:tr>
      <w:tr w14:paraId="4B7F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711F92">
            <w:r>
              <w:rPr>
                <w:rFonts w:hint="eastAsia"/>
              </w:rPr>
              <w:t>2.投资收益（损失以“-”填列）</w:t>
            </w:r>
          </w:p>
        </w:tc>
        <w:tc>
          <w:tcPr>
            <w:tcW w:w="1262" w:type="dxa"/>
            <w:vAlign w:val="center"/>
          </w:tcPr>
          <w:p w14:paraId="1D0944C7"/>
        </w:tc>
        <w:tc>
          <w:tcPr>
            <w:tcW w:w="2289" w:type="dxa"/>
            <w:vAlign w:val="center"/>
          </w:tcPr>
          <w:p w14:paraId="5D89B0EB">
            <w:pPr>
              <w:jc w:val="right"/>
            </w:pPr>
            <w:r>
              <w:rPr>
                <w:rFonts w:hint="eastAsia"/>
              </w:rPr>
              <w:t>13,610,031.49</w:t>
            </w:r>
          </w:p>
        </w:tc>
        <w:tc>
          <w:tcPr>
            <w:tcW w:w="2295" w:type="dxa"/>
            <w:vAlign w:val="center"/>
          </w:tcPr>
          <w:p w14:paraId="2CFF48B9">
            <w:pPr>
              <w:jc w:val="right"/>
            </w:pPr>
            <w:r>
              <w:rPr>
                <w:rFonts w:hint="eastAsia"/>
              </w:rPr>
              <w:t>36,491,822.59</w:t>
            </w:r>
          </w:p>
        </w:tc>
      </w:tr>
      <w:tr w14:paraId="6355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A00760">
            <w:r>
              <w:rPr>
                <w:rFonts w:hint="eastAsia"/>
              </w:rPr>
              <w:t>其中：股票投资收益</w:t>
            </w:r>
          </w:p>
        </w:tc>
        <w:tc>
          <w:tcPr>
            <w:tcW w:w="1262" w:type="dxa"/>
            <w:vAlign w:val="center"/>
          </w:tcPr>
          <w:p w14:paraId="6F038C88">
            <w:r>
              <w:rPr>
                <w:rFonts w:hint="eastAsia"/>
              </w:rPr>
              <w:t>7.4.7.10</w:t>
            </w:r>
          </w:p>
        </w:tc>
        <w:tc>
          <w:tcPr>
            <w:tcW w:w="2289" w:type="dxa"/>
            <w:vAlign w:val="center"/>
          </w:tcPr>
          <w:p w14:paraId="61943195">
            <w:pPr>
              <w:jc w:val="right"/>
            </w:pPr>
            <w:r>
              <w:rPr>
                <w:rFonts w:hint="eastAsia"/>
              </w:rPr>
              <w:t>-</w:t>
            </w:r>
          </w:p>
        </w:tc>
        <w:tc>
          <w:tcPr>
            <w:tcW w:w="2295" w:type="dxa"/>
            <w:vAlign w:val="center"/>
          </w:tcPr>
          <w:p w14:paraId="3CB157E4">
            <w:pPr>
              <w:jc w:val="right"/>
            </w:pPr>
            <w:r>
              <w:rPr>
                <w:rFonts w:hint="eastAsia"/>
              </w:rPr>
              <w:t>-</w:t>
            </w:r>
          </w:p>
        </w:tc>
      </w:tr>
      <w:tr w14:paraId="1895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4737F">
            <w:r>
              <w:rPr>
                <w:rFonts w:hint="eastAsia"/>
              </w:rPr>
              <w:t xml:space="preserve">      基金投资收益</w:t>
            </w:r>
          </w:p>
        </w:tc>
        <w:tc>
          <w:tcPr>
            <w:tcW w:w="1262" w:type="dxa"/>
            <w:vAlign w:val="center"/>
          </w:tcPr>
          <w:p w14:paraId="5C05F87E">
            <w:r>
              <w:rPr>
                <w:rFonts w:hint="eastAsia"/>
              </w:rPr>
              <w:t>7.4.7.11</w:t>
            </w:r>
          </w:p>
        </w:tc>
        <w:tc>
          <w:tcPr>
            <w:tcW w:w="2289" w:type="dxa"/>
            <w:vAlign w:val="center"/>
          </w:tcPr>
          <w:p w14:paraId="182F1496">
            <w:pPr>
              <w:jc w:val="right"/>
            </w:pPr>
            <w:r>
              <w:rPr>
                <w:rFonts w:hint="eastAsia"/>
              </w:rPr>
              <w:t>-</w:t>
            </w:r>
          </w:p>
        </w:tc>
        <w:tc>
          <w:tcPr>
            <w:tcW w:w="2295" w:type="dxa"/>
            <w:vAlign w:val="center"/>
          </w:tcPr>
          <w:p w14:paraId="2F0E77A1">
            <w:pPr>
              <w:jc w:val="right"/>
            </w:pPr>
            <w:r>
              <w:rPr>
                <w:rFonts w:hint="eastAsia"/>
              </w:rPr>
              <w:t>-</w:t>
            </w:r>
          </w:p>
        </w:tc>
      </w:tr>
      <w:tr w14:paraId="0C6D4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8A45F0">
            <w:r>
              <w:rPr>
                <w:rFonts w:hint="eastAsia"/>
              </w:rPr>
              <w:t xml:space="preserve">      债券投资收益</w:t>
            </w:r>
          </w:p>
        </w:tc>
        <w:tc>
          <w:tcPr>
            <w:tcW w:w="1262" w:type="dxa"/>
            <w:vAlign w:val="center"/>
          </w:tcPr>
          <w:p w14:paraId="5050C452">
            <w:r>
              <w:rPr>
                <w:rFonts w:hint="eastAsia"/>
              </w:rPr>
              <w:t>7.4.7.12</w:t>
            </w:r>
          </w:p>
        </w:tc>
        <w:tc>
          <w:tcPr>
            <w:tcW w:w="2289" w:type="dxa"/>
            <w:vAlign w:val="center"/>
          </w:tcPr>
          <w:p w14:paraId="0CDF938D">
            <w:pPr>
              <w:jc w:val="right"/>
            </w:pPr>
            <w:r>
              <w:rPr>
                <w:rFonts w:hint="eastAsia"/>
              </w:rPr>
              <w:t>13,610,031.49</w:t>
            </w:r>
          </w:p>
        </w:tc>
        <w:tc>
          <w:tcPr>
            <w:tcW w:w="2295" w:type="dxa"/>
            <w:vAlign w:val="center"/>
          </w:tcPr>
          <w:p w14:paraId="5B43E248">
            <w:pPr>
              <w:jc w:val="right"/>
            </w:pPr>
            <w:r>
              <w:rPr>
                <w:rFonts w:hint="eastAsia"/>
              </w:rPr>
              <w:t>36,491,822.59</w:t>
            </w:r>
          </w:p>
        </w:tc>
      </w:tr>
      <w:tr w14:paraId="2C36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F4EAF">
            <w:r>
              <w:rPr>
                <w:rFonts w:hint="eastAsia"/>
              </w:rPr>
              <w:t xml:space="preserve">      资产支持证券投资收益</w:t>
            </w:r>
          </w:p>
        </w:tc>
        <w:tc>
          <w:tcPr>
            <w:tcW w:w="1262" w:type="dxa"/>
            <w:vAlign w:val="center"/>
          </w:tcPr>
          <w:p w14:paraId="736A0C4C">
            <w:r>
              <w:rPr>
                <w:rFonts w:hint="eastAsia"/>
              </w:rPr>
              <w:t>7.4.7.13</w:t>
            </w:r>
          </w:p>
        </w:tc>
        <w:tc>
          <w:tcPr>
            <w:tcW w:w="2289" w:type="dxa"/>
            <w:vAlign w:val="center"/>
          </w:tcPr>
          <w:p w14:paraId="4D99AF19">
            <w:pPr>
              <w:jc w:val="right"/>
            </w:pPr>
            <w:r>
              <w:rPr>
                <w:rFonts w:hint="eastAsia"/>
              </w:rPr>
              <w:t>-</w:t>
            </w:r>
          </w:p>
        </w:tc>
        <w:tc>
          <w:tcPr>
            <w:tcW w:w="2295" w:type="dxa"/>
            <w:vAlign w:val="center"/>
          </w:tcPr>
          <w:p w14:paraId="5C0DE44E">
            <w:pPr>
              <w:jc w:val="right"/>
            </w:pPr>
            <w:r>
              <w:rPr>
                <w:rFonts w:hint="eastAsia"/>
              </w:rPr>
              <w:t>-</w:t>
            </w:r>
          </w:p>
        </w:tc>
      </w:tr>
      <w:tr w14:paraId="76DC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3F621">
            <w:r>
              <w:rPr>
                <w:rFonts w:hint="eastAsia"/>
              </w:rPr>
              <w:t xml:space="preserve">      贵金属投资收益</w:t>
            </w:r>
          </w:p>
        </w:tc>
        <w:tc>
          <w:tcPr>
            <w:tcW w:w="1262" w:type="dxa"/>
            <w:vAlign w:val="center"/>
          </w:tcPr>
          <w:p w14:paraId="7B2CA90C"/>
        </w:tc>
        <w:tc>
          <w:tcPr>
            <w:tcW w:w="2289" w:type="dxa"/>
            <w:vAlign w:val="center"/>
          </w:tcPr>
          <w:p w14:paraId="597AAC1A">
            <w:pPr>
              <w:jc w:val="right"/>
            </w:pPr>
            <w:r>
              <w:rPr>
                <w:rFonts w:hint="eastAsia"/>
              </w:rPr>
              <w:t>-</w:t>
            </w:r>
          </w:p>
        </w:tc>
        <w:tc>
          <w:tcPr>
            <w:tcW w:w="2295" w:type="dxa"/>
            <w:vAlign w:val="center"/>
          </w:tcPr>
          <w:p w14:paraId="4DF7819A">
            <w:pPr>
              <w:jc w:val="right"/>
            </w:pPr>
            <w:r>
              <w:rPr>
                <w:rFonts w:hint="eastAsia"/>
              </w:rPr>
              <w:t>-</w:t>
            </w:r>
          </w:p>
        </w:tc>
      </w:tr>
      <w:tr w14:paraId="2A5AF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881090">
            <w:r>
              <w:rPr>
                <w:rFonts w:hint="eastAsia"/>
              </w:rPr>
              <w:t xml:space="preserve">      衍生工具收益</w:t>
            </w:r>
          </w:p>
        </w:tc>
        <w:tc>
          <w:tcPr>
            <w:tcW w:w="1262" w:type="dxa"/>
            <w:vAlign w:val="center"/>
          </w:tcPr>
          <w:p w14:paraId="3AE293F6">
            <w:r>
              <w:rPr>
                <w:rFonts w:hint="eastAsia"/>
              </w:rPr>
              <w:t>7.4.7.14</w:t>
            </w:r>
          </w:p>
        </w:tc>
        <w:tc>
          <w:tcPr>
            <w:tcW w:w="2289" w:type="dxa"/>
            <w:vAlign w:val="center"/>
          </w:tcPr>
          <w:p w14:paraId="34B120A8">
            <w:pPr>
              <w:jc w:val="right"/>
            </w:pPr>
            <w:r>
              <w:rPr>
                <w:rFonts w:hint="eastAsia"/>
              </w:rPr>
              <w:t>-</w:t>
            </w:r>
          </w:p>
        </w:tc>
        <w:tc>
          <w:tcPr>
            <w:tcW w:w="2295" w:type="dxa"/>
            <w:vAlign w:val="center"/>
          </w:tcPr>
          <w:p w14:paraId="579EAE6D">
            <w:pPr>
              <w:jc w:val="right"/>
            </w:pPr>
            <w:r>
              <w:rPr>
                <w:rFonts w:hint="eastAsia"/>
              </w:rPr>
              <w:t>-</w:t>
            </w:r>
          </w:p>
        </w:tc>
      </w:tr>
      <w:tr w14:paraId="3F8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736017">
            <w:r>
              <w:rPr>
                <w:rFonts w:hint="eastAsia"/>
              </w:rPr>
              <w:t xml:space="preserve">      股利收益</w:t>
            </w:r>
          </w:p>
        </w:tc>
        <w:tc>
          <w:tcPr>
            <w:tcW w:w="1262" w:type="dxa"/>
            <w:vAlign w:val="center"/>
          </w:tcPr>
          <w:p w14:paraId="2C38F9DC">
            <w:r>
              <w:rPr>
                <w:rFonts w:hint="eastAsia"/>
              </w:rPr>
              <w:t>7.4.7.15</w:t>
            </w:r>
          </w:p>
        </w:tc>
        <w:tc>
          <w:tcPr>
            <w:tcW w:w="2289" w:type="dxa"/>
            <w:vAlign w:val="center"/>
          </w:tcPr>
          <w:p w14:paraId="796EEE05">
            <w:pPr>
              <w:jc w:val="right"/>
            </w:pPr>
            <w:r>
              <w:rPr>
                <w:rFonts w:hint="eastAsia"/>
              </w:rPr>
              <w:t>-</w:t>
            </w:r>
          </w:p>
        </w:tc>
        <w:tc>
          <w:tcPr>
            <w:tcW w:w="2295" w:type="dxa"/>
            <w:vAlign w:val="center"/>
          </w:tcPr>
          <w:p w14:paraId="01E44E82">
            <w:pPr>
              <w:jc w:val="right"/>
            </w:pPr>
            <w:r>
              <w:rPr>
                <w:rFonts w:hint="eastAsia"/>
              </w:rPr>
              <w:t>-</w:t>
            </w:r>
          </w:p>
        </w:tc>
      </w:tr>
      <w:tr w14:paraId="44AD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FABED">
            <w:r>
              <w:rPr>
                <w:rFonts w:hint="eastAsia"/>
              </w:rPr>
              <w:t xml:space="preserve">      以摊余成本计量的金融资产终止确认产生的收益</w:t>
            </w:r>
          </w:p>
        </w:tc>
        <w:tc>
          <w:tcPr>
            <w:tcW w:w="1262" w:type="dxa"/>
            <w:vAlign w:val="center"/>
          </w:tcPr>
          <w:p w14:paraId="27C8F39D"/>
        </w:tc>
        <w:tc>
          <w:tcPr>
            <w:tcW w:w="2289" w:type="dxa"/>
            <w:vAlign w:val="center"/>
          </w:tcPr>
          <w:p w14:paraId="653B0AD9">
            <w:pPr>
              <w:jc w:val="right"/>
            </w:pPr>
            <w:r>
              <w:rPr>
                <w:rFonts w:hint="eastAsia"/>
              </w:rPr>
              <w:t>-</w:t>
            </w:r>
          </w:p>
        </w:tc>
        <w:tc>
          <w:tcPr>
            <w:tcW w:w="2295" w:type="dxa"/>
            <w:vAlign w:val="center"/>
          </w:tcPr>
          <w:p w14:paraId="022B9FFC">
            <w:pPr>
              <w:jc w:val="right"/>
            </w:pPr>
            <w:r>
              <w:rPr>
                <w:rFonts w:hint="eastAsia"/>
              </w:rPr>
              <w:t>-</w:t>
            </w:r>
          </w:p>
        </w:tc>
      </w:tr>
      <w:tr w14:paraId="6E1A2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6DD01">
            <w:r>
              <w:rPr>
                <w:rFonts w:hint="eastAsia"/>
              </w:rPr>
              <w:t xml:space="preserve">      其他投资收益</w:t>
            </w:r>
          </w:p>
        </w:tc>
        <w:tc>
          <w:tcPr>
            <w:tcW w:w="1262" w:type="dxa"/>
            <w:vAlign w:val="center"/>
          </w:tcPr>
          <w:p w14:paraId="1120299B"/>
        </w:tc>
        <w:tc>
          <w:tcPr>
            <w:tcW w:w="2289" w:type="dxa"/>
            <w:vAlign w:val="center"/>
          </w:tcPr>
          <w:p w14:paraId="2C002CAD">
            <w:pPr>
              <w:jc w:val="right"/>
            </w:pPr>
            <w:r>
              <w:rPr>
                <w:rFonts w:hint="eastAsia"/>
              </w:rPr>
              <w:t>-</w:t>
            </w:r>
          </w:p>
        </w:tc>
        <w:tc>
          <w:tcPr>
            <w:tcW w:w="2295" w:type="dxa"/>
            <w:vAlign w:val="center"/>
          </w:tcPr>
          <w:p w14:paraId="31C07A61">
            <w:pPr>
              <w:jc w:val="right"/>
            </w:pPr>
            <w:r>
              <w:rPr>
                <w:rFonts w:hint="eastAsia"/>
              </w:rPr>
              <w:t>-</w:t>
            </w:r>
          </w:p>
        </w:tc>
      </w:tr>
      <w:tr w14:paraId="33536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FCD0E">
            <w:r>
              <w:rPr>
                <w:rFonts w:hint="eastAsia"/>
              </w:rPr>
              <w:t>3.公允价值变动收益（损失以“-”号填列）</w:t>
            </w:r>
          </w:p>
        </w:tc>
        <w:tc>
          <w:tcPr>
            <w:tcW w:w="1262" w:type="dxa"/>
            <w:vAlign w:val="center"/>
          </w:tcPr>
          <w:p w14:paraId="0E7B76D4">
            <w:r>
              <w:rPr>
                <w:rFonts w:hint="eastAsia"/>
              </w:rPr>
              <w:t>7.4.7.16</w:t>
            </w:r>
          </w:p>
        </w:tc>
        <w:tc>
          <w:tcPr>
            <w:tcW w:w="2289" w:type="dxa"/>
            <w:vAlign w:val="center"/>
          </w:tcPr>
          <w:p w14:paraId="43F8823E">
            <w:pPr>
              <w:jc w:val="right"/>
            </w:pPr>
            <w:r>
              <w:rPr>
                <w:rFonts w:hint="eastAsia"/>
              </w:rPr>
              <w:t>-24,060,863.39</w:t>
            </w:r>
          </w:p>
        </w:tc>
        <w:tc>
          <w:tcPr>
            <w:tcW w:w="2295" w:type="dxa"/>
            <w:vAlign w:val="center"/>
          </w:tcPr>
          <w:p w14:paraId="6F92A450">
            <w:pPr>
              <w:jc w:val="right"/>
            </w:pPr>
            <w:r>
              <w:rPr>
                <w:rFonts w:hint="eastAsia"/>
              </w:rPr>
              <w:t>15,434,076.03</w:t>
            </w:r>
          </w:p>
        </w:tc>
      </w:tr>
      <w:tr w14:paraId="58BE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8DDCEB">
            <w:r>
              <w:rPr>
                <w:rFonts w:hint="eastAsia"/>
              </w:rPr>
              <w:t>4.汇兑收益（损失以“－”号填列）</w:t>
            </w:r>
          </w:p>
        </w:tc>
        <w:tc>
          <w:tcPr>
            <w:tcW w:w="1262" w:type="dxa"/>
            <w:vAlign w:val="center"/>
          </w:tcPr>
          <w:p w14:paraId="0D71D0C3"/>
        </w:tc>
        <w:tc>
          <w:tcPr>
            <w:tcW w:w="2289" w:type="dxa"/>
            <w:vAlign w:val="center"/>
          </w:tcPr>
          <w:p w14:paraId="2E7066A0">
            <w:pPr>
              <w:jc w:val="right"/>
            </w:pPr>
            <w:r>
              <w:rPr>
                <w:rFonts w:hint="eastAsia"/>
              </w:rPr>
              <w:t>-</w:t>
            </w:r>
          </w:p>
        </w:tc>
        <w:tc>
          <w:tcPr>
            <w:tcW w:w="2295" w:type="dxa"/>
            <w:vAlign w:val="center"/>
          </w:tcPr>
          <w:p w14:paraId="04F9F212">
            <w:pPr>
              <w:jc w:val="right"/>
            </w:pPr>
            <w:r>
              <w:rPr>
                <w:rFonts w:hint="eastAsia"/>
              </w:rPr>
              <w:t>-</w:t>
            </w:r>
          </w:p>
        </w:tc>
      </w:tr>
      <w:tr w14:paraId="79F1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DB283">
            <w:r>
              <w:rPr>
                <w:rFonts w:hint="eastAsia"/>
              </w:rPr>
              <w:t>5.其他收入（损失以“-”号填列）</w:t>
            </w:r>
          </w:p>
        </w:tc>
        <w:tc>
          <w:tcPr>
            <w:tcW w:w="1262" w:type="dxa"/>
            <w:vAlign w:val="center"/>
          </w:tcPr>
          <w:p w14:paraId="24F3A6C5">
            <w:r>
              <w:rPr>
                <w:rFonts w:hint="eastAsia"/>
              </w:rPr>
              <w:t>7.4.7.17</w:t>
            </w:r>
          </w:p>
        </w:tc>
        <w:tc>
          <w:tcPr>
            <w:tcW w:w="2289" w:type="dxa"/>
            <w:vAlign w:val="center"/>
          </w:tcPr>
          <w:p w14:paraId="1252419B">
            <w:pPr>
              <w:jc w:val="right"/>
            </w:pPr>
            <w:r>
              <w:rPr>
                <w:rFonts w:hint="eastAsia"/>
              </w:rPr>
              <w:t>-</w:t>
            </w:r>
          </w:p>
        </w:tc>
        <w:tc>
          <w:tcPr>
            <w:tcW w:w="2295" w:type="dxa"/>
            <w:vAlign w:val="center"/>
          </w:tcPr>
          <w:p w14:paraId="2D7AE7CF">
            <w:pPr>
              <w:jc w:val="right"/>
            </w:pPr>
            <w:r>
              <w:rPr>
                <w:rFonts w:hint="eastAsia"/>
              </w:rPr>
              <w:t>-</w:t>
            </w:r>
          </w:p>
        </w:tc>
      </w:tr>
      <w:tr w14:paraId="1CAB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207D93">
            <w:r>
              <w:rPr>
                <w:rFonts w:hint="eastAsia"/>
              </w:rPr>
              <w:t>减：二、营业总支出</w:t>
            </w:r>
          </w:p>
        </w:tc>
        <w:tc>
          <w:tcPr>
            <w:tcW w:w="1262" w:type="dxa"/>
            <w:vAlign w:val="center"/>
          </w:tcPr>
          <w:p w14:paraId="5FEA1DFC"/>
        </w:tc>
        <w:tc>
          <w:tcPr>
            <w:tcW w:w="2289" w:type="dxa"/>
            <w:vAlign w:val="center"/>
          </w:tcPr>
          <w:p w14:paraId="27A3FE69">
            <w:pPr>
              <w:jc w:val="right"/>
            </w:pPr>
            <w:r>
              <w:rPr>
                <w:rFonts w:hint="eastAsia"/>
              </w:rPr>
              <w:t>9,106,974.81</w:t>
            </w:r>
          </w:p>
        </w:tc>
        <w:tc>
          <w:tcPr>
            <w:tcW w:w="2295" w:type="dxa"/>
            <w:vAlign w:val="center"/>
          </w:tcPr>
          <w:p w14:paraId="483FF7E8">
            <w:pPr>
              <w:jc w:val="right"/>
            </w:pPr>
            <w:r>
              <w:rPr>
                <w:rFonts w:hint="eastAsia"/>
              </w:rPr>
              <w:t>7,003,054.45</w:t>
            </w:r>
          </w:p>
        </w:tc>
      </w:tr>
      <w:tr w14:paraId="6D74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CF548">
            <w:r>
              <w:rPr>
                <w:rFonts w:hint="eastAsia"/>
              </w:rPr>
              <w:t>1.管理人报酬</w:t>
            </w:r>
          </w:p>
        </w:tc>
        <w:tc>
          <w:tcPr>
            <w:tcW w:w="1262" w:type="dxa"/>
            <w:vAlign w:val="center"/>
          </w:tcPr>
          <w:p w14:paraId="0AECE078">
            <w:r>
              <w:rPr>
                <w:rFonts w:hint="eastAsia"/>
              </w:rPr>
              <w:t>7.4.10.2.1</w:t>
            </w:r>
          </w:p>
        </w:tc>
        <w:tc>
          <w:tcPr>
            <w:tcW w:w="2289" w:type="dxa"/>
            <w:vAlign w:val="center"/>
          </w:tcPr>
          <w:p w14:paraId="16F7B260">
            <w:pPr>
              <w:jc w:val="right"/>
            </w:pPr>
            <w:r>
              <w:rPr>
                <w:rFonts w:hint="eastAsia"/>
              </w:rPr>
              <w:t>3,043,737.19</w:t>
            </w:r>
          </w:p>
        </w:tc>
        <w:tc>
          <w:tcPr>
            <w:tcW w:w="2295" w:type="dxa"/>
            <w:vAlign w:val="center"/>
          </w:tcPr>
          <w:p w14:paraId="75E93E33">
            <w:pPr>
              <w:jc w:val="right"/>
            </w:pPr>
            <w:r>
              <w:rPr>
                <w:rFonts w:hint="eastAsia"/>
              </w:rPr>
              <w:t>2,474,502.12</w:t>
            </w:r>
          </w:p>
        </w:tc>
      </w:tr>
      <w:tr w14:paraId="0792640E">
        <w:tblPrEx>
          <w:tblCellMar>
            <w:top w:w="0" w:type="dxa"/>
            <w:left w:w="108" w:type="dxa"/>
            <w:bottom w:w="0" w:type="dxa"/>
            <w:right w:w="108" w:type="dxa"/>
          </w:tblCellMar>
        </w:tblPrEx>
        <w:trPr>
          <w:jc w:val="center"/>
        </w:trPr>
        <w:tc>
          <w:tcPr>
            <w:tcW w:w="2459" w:type="dxa"/>
            <w:vAlign w:val="center"/>
          </w:tcPr>
          <w:p w14:paraId="67AFD784">
            <w:r>
              <w:rPr>
                <w:rFonts w:hint="eastAsia"/>
              </w:rPr>
              <w:t>其中：暂估管理人报酬</w:t>
            </w:r>
          </w:p>
        </w:tc>
        <w:tc>
          <w:tcPr>
            <w:tcW w:w="1262" w:type="dxa"/>
            <w:vAlign w:val="center"/>
          </w:tcPr>
          <w:p w14:paraId="6BA832E1"/>
        </w:tc>
        <w:tc>
          <w:tcPr>
            <w:tcW w:w="2289" w:type="dxa"/>
            <w:vAlign w:val="center"/>
          </w:tcPr>
          <w:p w14:paraId="6675225D">
            <w:pPr>
              <w:jc w:val="right"/>
            </w:pPr>
            <w:r>
              <w:rPr>
                <w:rFonts w:hint="eastAsia"/>
              </w:rPr>
              <w:t>-</w:t>
            </w:r>
          </w:p>
        </w:tc>
        <w:tc>
          <w:tcPr>
            <w:tcW w:w="2295" w:type="dxa"/>
            <w:vAlign w:val="center"/>
          </w:tcPr>
          <w:p w14:paraId="7EFA18EE">
            <w:pPr>
              <w:jc w:val="right"/>
            </w:pPr>
            <w:r>
              <w:rPr>
                <w:rFonts w:hint="eastAsia"/>
              </w:rPr>
              <w:t>-</w:t>
            </w:r>
          </w:p>
        </w:tc>
      </w:tr>
      <w:tr w14:paraId="6B99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B9D47">
            <w:r>
              <w:rPr>
                <w:rFonts w:hint="eastAsia"/>
              </w:rPr>
              <w:t>2.托管费</w:t>
            </w:r>
          </w:p>
        </w:tc>
        <w:tc>
          <w:tcPr>
            <w:tcW w:w="1262" w:type="dxa"/>
            <w:vAlign w:val="center"/>
          </w:tcPr>
          <w:p w14:paraId="10A76D00">
            <w:r>
              <w:rPr>
                <w:rFonts w:hint="eastAsia"/>
              </w:rPr>
              <w:t>7.4.10.2.2</w:t>
            </w:r>
          </w:p>
        </w:tc>
        <w:tc>
          <w:tcPr>
            <w:tcW w:w="2289" w:type="dxa"/>
            <w:vAlign w:val="center"/>
          </w:tcPr>
          <w:p w14:paraId="12679181">
            <w:pPr>
              <w:jc w:val="right"/>
            </w:pPr>
            <w:r>
              <w:rPr>
                <w:rFonts w:hint="eastAsia"/>
              </w:rPr>
              <w:t>1,014,579.04</w:t>
            </w:r>
          </w:p>
        </w:tc>
        <w:tc>
          <w:tcPr>
            <w:tcW w:w="2295" w:type="dxa"/>
            <w:vAlign w:val="center"/>
          </w:tcPr>
          <w:p w14:paraId="3E9687CC">
            <w:pPr>
              <w:jc w:val="right"/>
            </w:pPr>
            <w:r>
              <w:rPr>
                <w:rFonts w:hint="eastAsia"/>
              </w:rPr>
              <w:t>824,834.14</w:t>
            </w:r>
          </w:p>
        </w:tc>
      </w:tr>
      <w:tr w14:paraId="0D8F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1B580">
            <w:r>
              <w:rPr>
                <w:rFonts w:hint="eastAsia"/>
              </w:rPr>
              <w:t>3.销售服务费</w:t>
            </w:r>
          </w:p>
        </w:tc>
        <w:tc>
          <w:tcPr>
            <w:tcW w:w="1262" w:type="dxa"/>
            <w:vAlign w:val="center"/>
          </w:tcPr>
          <w:p w14:paraId="40A86C26">
            <w:r>
              <w:rPr>
                <w:rFonts w:hint="eastAsia"/>
              </w:rPr>
              <w:t>7.4.10.2.3</w:t>
            </w:r>
          </w:p>
        </w:tc>
        <w:tc>
          <w:tcPr>
            <w:tcW w:w="2289" w:type="dxa"/>
            <w:vAlign w:val="center"/>
          </w:tcPr>
          <w:p w14:paraId="5F3961E3">
            <w:pPr>
              <w:jc w:val="right"/>
            </w:pPr>
            <w:r>
              <w:rPr>
                <w:rFonts w:hint="eastAsia"/>
              </w:rPr>
              <w:t>-</w:t>
            </w:r>
          </w:p>
        </w:tc>
        <w:tc>
          <w:tcPr>
            <w:tcW w:w="2295" w:type="dxa"/>
            <w:vAlign w:val="center"/>
          </w:tcPr>
          <w:p w14:paraId="7ED94CE2">
            <w:pPr>
              <w:jc w:val="right"/>
            </w:pPr>
            <w:r>
              <w:rPr>
                <w:rFonts w:hint="eastAsia"/>
              </w:rPr>
              <w:t>-</w:t>
            </w:r>
          </w:p>
        </w:tc>
      </w:tr>
      <w:tr w14:paraId="1CD3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58C55">
            <w:r>
              <w:rPr>
                <w:rFonts w:hint="eastAsia"/>
              </w:rPr>
              <w:t>4.投资顾问费</w:t>
            </w:r>
          </w:p>
        </w:tc>
        <w:tc>
          <w:tcPr>
            <w:tcW w:w="1262" w:type="dxa"/>
            <w:vAlign w:val="center"/>
          </w:tcPr>
          <w:p w14:paraId="3C2507B8"/>
        </w:tc>
        <w:tc>
          <w:tcPr>
            <w:tcW w:w="2289" w:type="dxa"/>
            <w:vAlign w:val="center"/>
          </w:tcPr>
          <w:p w14:paraId="482628DD">
            <w:pPr>
              <w:jc w:val="right"/>
            </w:pPr>
            <w:r>
              <w:rPr>
                <w:rFonts w:hint="eastAsia"/>
              </w:rPr>
              <w:t>-</w:t>
            </w:r>
          </w:p>
        </w:tc>
        <w:tc>
          <w:tcPr>
            <w:tcW w:w="2295" w:type="dxa"/>
            <w:vAlign w:val="center"/>
          </w:tcPr>
          <w:p w14:paraId="0DECC399">
            <w:pPr>
              <w:jc w:val="right"/>
            </w:pPr>
            <w:r>
              <w:rPr>
                <w:rFonts w:hint="eastAsia"/>
              </w:rPr>
              <w:t>-</w:t>
            </w:r>
          </w:p>
        </w:tc>
      </w:tr>
      <w:tr w14:paraId="14E7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0C18A">
            <w:r>
              <w:rPr>
                <w:rFonts w:hint="eastAsia"/>
              </w:rPr>
              <w:t>5.利息支出</w:t>
            </w:r>
          </w:p>
        </w:tc>
        <w:tc>
          <w:tcPr>
            <w:tcW w:w="1262" w:type="dxa"/>
            <w:vAlign w:val="center"/>
          </w:tcPr>
          <w:p w14:paraId="6A86FA1A"/>
        </w:tc>
        <w:tc>
          <w:tcPr>
            <w:tcW w:w="2289" w:type="dxa"/>
            <w:vAlign w:val="center"/>
          </w:tcPr>
          <w:p w14:paraId="502BD392">
            <w:pPr>
              <w:jc w:val="right"/>
            </w:pPr>
            <w:r>
              <w:rPr>
                <w:rFonts w:hint="eastAsia"/>
              </w:rPr>
              <w:t>4,751,818.31</w:t>
            </w:r>
          </w:p>
        </w:tc>
        <w:tc>
          <w:tcPr>
            <w:tcW w:w="2295" w:type="dxa"/>
            <w:vAlign w:val="center"/>
          </w:tcPr>
          <w:p w14:paraId="610E4758">
            <w:pPr>
              <w:jc w:val="right"/>
            </w:pPr>
            <w:r>
              <w:rPr>
                <w:rFonts w:hint="eastAsia"/>
              </w:rPr>
              <w:t>3,412,785.64</w:t>
            </w:r>
          </w:p>
        </w:tc>
      </w:tr>
      <w:tr w14:paraId="7F47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37FC6">
            <w:r>
              <w:rPr>
                <w:rFonts w:hint="eastAsia"/>
              </w:rPr>
              <w:t>其中：卖出回购金融资产支出</w:t>
            </w:r>
          </w:p>
        </w:tc>
        <w:tc>
          <w:tcPr>
            <w:tcW w:w="1262" w:type="dxa"/>
            <w:vAlign w:val="center"/>
          </w:tcPr>
          <w:p w14:paraId="60F53402"/>
        </w:tc>
        <w:tc>
          <w:tcPr>
            <w:tcW w:w="2289" w:type="dxa"/>
            <w:vAlign w:val="center"/>
          </w:tcPr>
          <w:p w14:paraId="722BDD48">
            <w:pPr>
              <w:jc w:val="right"/>
            </w:pPr>
            <w:r>
              <w:rPr>
                <w:rFonts w:hint="eastAsia"/>
              </w:rPr>
              <w:t>4,751,818.31</w:t>
            </w:r>
          </w:p>
        </w:tc>
        <w:tc>
          <w:tcPr>
            <w:tcW w:w="2295" w:type="dxa"/>
            <w:vAlign w:val="center"/>
          </w:tcPr>
          <w:p w14:paraId="769CBEEF">
            <w:pPr>
              <w:jc w:val="right"/>
            </w:pPr>
            <w:r>
              <w:rPr>
                <w:rFonts w:hint="eastAsia"/>
              </w:rPr>
              <w:t>3,412,785.64</w:t>
            </w:r>
          </w:p>
        </w:tc>
      </w:tr>
      <w:tr w14:paraId="30AD5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8A8A5A">
            <w:r>
              <w:rPr>
                <w:rFonts w:hint="eastAsia"/>
              </w:rPr>
              <w:t>6.信用减值损失</w:t>
            </w:r>
          </w:p>
        </w:tc>
        <w:tc>
          <w:tcPr>
            <w:tcW w:w="1262" w:type="dxa"/>
            <w:vAlign w:val="center"/>
          </w:tcPr>
          <w:p w14:paraId="54CACF14"/>
        </w:tc>
        <w:tc>
          <w:tcPr>
            <w:tcW w:w="2289" w:type="dxa"/>
            <w:vAlign w:val="center"/>
          </w:tcPr>
          <w:p w14:paraId="0BCD5363">
            <w:pPr>
              <w:jc w:val="right"/>
            </w:pPr>
            <w:r>
              <w:rPr>
                <w:rFonts w:hint="eastAsia"/>
              </w:rPr>
              <w:t>-</w:t>
            </w:r>
          </w:p>
        </w:tc>
        <w:tc>
          <w:tcPr>
            <w:tcW w:w="2295" w:type="dxa"/>
            <w:vAlign w:val="center"/>
          </w:tcPr>
          <w:p w14:paraId="26CAC0CD">
            <w:pPr>
              <w:jc w:val="right"/>
            </w:pPr>
            <w:r>
              <w:rPr>
                <w:rFonts w:hint="eastAsia"/>
              </w:rPr>
              <w:t>-</w:t>
            </w:r>
          </w:p>
        </w:tc>
      </w:tr>
      <w:tr w14:paraId="6201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94039">
            <w:r>
              <w:rPr>
                <w:rFonts w:hint="eastAsia"/>
              </w:rPr>
              <w:t>7.税金及附加</w:t>
            </w:r>
          </w:p>
        </w:tc>
        <w:tc>
          <w:tcPr>
            <w:tcW w:w="1262" w:type="dxa"/>
            <w:vAlign w:val="center"/>
          </w:tcPr>
          <w:p w14:paraId="751AA983"/>
        </w:tc>
        <w:tc>
          <w:tcPr>
            <w:tcW w:w="2289" w:type="dxa"/>
            <w:vAlign w:val="center"/>
          </w:tcPr>
          <w:p w14:paraId="13605F6A">
            <w:pPr>
              <w:jc w:val="right"/>
            </w:pPr>
            <w:r>
              <w:rPr>
                <w:rFonts w:hint="eastAsia"/>
              </w:rPr>
              <w:t>54,633.13</w:t>
            </w:r>
          </w:p>
        </w:tc>
        <w:tc>
          <w:tcPr>
            <w:tcW w:w="2295" w:type="dxa"/>
            <w:vAlign w:val="center"/>
          </w:tcPr>
          <w:p w14:paraId="5FE722F1">
            <w:pPr>
              <w:jc w:val="right"/>
            </w:pPr>
            <w:r>
              <w:rPr>
                <w:rFonts w:hint="eastAsia"/>
              </w:rPr>
              <w:t>82,580.97</w:t>
            </w:r>
          </w:p>
        </w:tc>
      </w:tr>
      <w:tr w14:paraId="39C8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F7C8D">
            <w:r>
              <w:rPr>
                <w:rFonts w:hint="eastAsia"/>
              </w:rPr>
              <w:t>8.其他费用</w:t>
            </w:r>
          </w:p>
        </w:tc>
        <w:tc>
          <w:tcPr>
            <w:tcW w:w="1262" w:type="dxa"/>
            <w:vAlign w:val="center"/>
          </w:tcPr>
          <w:p w14:paraId="673E0279">
            <w:r>
              <w:rPr>
                <w:rFonts w:hint="eastAsia"/>
              </w:rPr>
              <w:t>7.4.7.18</w:t>
            </w:r>
          </w:p>
        </w:tc>
        <w:tc>
          <w:tcPr>
            <w:tcW w:w="2289" w:type="dxa"/>
            <w:vAlign w:val="center"/>
          </w:tcPr>
          <w:p w14:paraId="02FEA38C">
            <w:pPr>
              <w:jc w:val="right"/>
            </w:pPr>
            <w:r>
              <w:rPr>
                <w:rFonts w:hint="eastAsia"/>
              </w:rPr>
              <w:t>242,207.14</w:t>
            </w:r>
          </w:p>
        </w:tc>
        <w:tc>
          <w:tcPr>
            <w:tcW w:w="2295" w:type="dxa"/>
            <w:vAlign w:val="center"/>
          </w:tcPr>
          <w:p w14:paraId="40E84439">
            <w:pPr>
              <w:jc w:val="right"/>
            </w:pPr>
            <w:r>
              <w:rPr>
                <w:rFonts w:hint="eastAsia"/>
              </w:rPr>
              <w:t>208,351.58</w:t>
            </w:r>
          </w:p>
        </w:tc>
      </w:tr>
      <w:tr w14:paraId="0035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544732">
            <w:r>
              <w:rPr>
                <w:rFonts w:hint="eastAsia"/>
              </w:rPr>
              <w:t>三、利润总额（亏损总额以“-”号填列）</w:t>
            </w:r>
          </w:p>
        </w:tc>
        <w:tc>
          <w:tcPr>
            <w:tcW w:w="1262" w:type="dxa"/>
            <w:vAlign w:val="center"/>
          </w:tcPr>
          <w:p w14:paraId="2A617135"/>
        </w:tc>
        <w:tc>
          <w:tcPr>
            <w:tcW w:w="2289" w:type="dxa"/>
            <w:vAlign w:val="center"/>
          </w:tcPr>
          <w:p w14:paraId="73EFB97E">
            <w:pPr>
              <w:jc w:val="right"/>
            </w:pPr>
            <w:r>
              <w:rPr>
                <w:rFonts w:hint="eastAsia"/>
              </w:rPr>
              <w:t>-19,452,146.24</w:t>
            </w:r>
          </w:p>
        </w:tc>
        <w:tc>
          <w:tcPr>
            <w:tcW w:w="2295" w:type="dxa"/>
            <w:vAlign w:val="center"/>
          </w:tcPr>
          <w:p w14:paraId="3857506C">
            <w:pPr>
              <w:jc w:val="right"/>
            </w:pPr>
            <w:r>
              <w:rPr>
                <w:rFonts w:hint="eastAsia"/>
              </w:rPr>
              <w:t>44,946,590.21</w:t>
            </w:r>
          </w:p>
        </w:tc>
      </w:tr>
      <w:tr w14:paraId="7F3D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DE66AE">
            <w:r>
              <w:rPr>
                <w:rFonts w:hint="eastAsia"/>
              </w:rPr>
              <w:t>减：所得税费用</w:t>
            </w:r>
          </w:p>
        </w:tc>
        <w:tc>
          <w:tcPr>
            <w:tcW w:w="1262" w:type="dxa"/>
            <w:vAlign w:val="center"/>
          </w:tcPr>
          <w:p w14:paraId="1826B99B"/>
        </w:tc>
        <w:tc>
          <w:tcPr>
            <w:tcW w:w="2289" w:type="dxa"/>
            <w:vAlign w:val="center"/>
          </w:tcPr>
          <w:p w14:paraId="37E86A4B">
            <w:pPr>
              <w:jc w:val="right"/>
            </w:pPr>
            <w:r>
              <w:rPr>
                <w:rFonts w:hint="eastAsia"/>
              </w:rPr>
              <w:t>-</w:t>
            </w:r>
          </w:p>
        </w:tc>
        <w:tc>
          <w:tcPr>
            <w:tcW w:w="2295" w:type="dxa"/>
            <w:vAlign w:val="center"/>
          </w:tcPr>
          <w:p w14:paraId="5CF9814A">
            <w:pPr>
              <w:jc w:val="right"/>
            </w:pPr>
            <w:r>
              <w:rPr>
                <w:rFonts w:hint="eastAsia"/>
              </w:rPr>
              <w:t>-</w:t>
            </w:r>
          </w:p>
        </w:tc>
      </w:tr>
      <w:tr w14:paraId="6CA05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B95F8">
            <w:r>
              <w:rPr>
                <w:rFonts w:hint="eastAsia"/>
              </w:rPr>
              <w:t>四、净利润（净亏损以“-”号填列）</w:t>
            </w:r>
          </w:p>
        </w:tc>
        <w:tc>
          <w:tcPr>
            <w:tcW w:w="1262" w:type="dxa"/>
            <w:vAlign w:val="center"/>
          </w:tcPr>
          <w:p w14:paraId="7643BEAE"/>
        </w:tc>
        <w:tc>
          <w:tcPr>
            <w:tcW w:w="2289" w:type="dxa"/>
            <w:vAlign w:val="center"/>
          </w:tcPr>
          <w:p w14:paraId="7A915EFF">
            <w:pPr>
              <w:jc w:val="right"/>
            </w:pPr>
            <w:r>
              <w:rPr>
                <w:rFonts w:hint="eastAsia"/>
              </w:rPr>
              <w:t>-19,452,146.24</w:t>
            </w:r>
          </w:p>
        </w:tc>
        <w:tc>
          <w:tcPr>
            <w:tcW w:w="2295" w:type="dxa"/>
            <w:vAlign w:val="center"/>
          </w:tcPr>
          <w:p w14:paraId="206477E9">
            <w:pPr>
              <w:jc w:val="right"/>
            </w:pPr>
            <w:r>
              <w:rPr>
                <w:rFonts w:hint="eastAsia"/>
              </w:rPr>
              <w:t>44,946,590.21</w:t>
            </w:r>
          </w:p>
        </w:tc>
      </w:tr>
      <w:tr w14:paraId="192E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684B3">
            <w:r>
              <w:rPr>
                <w:rFonts w:hint="eastAsia"/>
              </w:rPr>
              <w:t>五、其他综合收益的税后净额</w:t>
            </w:r>
          </w:p>
        </w:tc>
        <w:tc>
          <w:tcPr>
            <w:tcW w:w="1262" w:type="dxa"/>
            <w:vAlign w:val="center"/>
          </w:tcPr>
          <w:p w14:paraId="1F998B06"/>
        </w:tc>
        <w:tc>
          <w:tcPr>
            <w:tcW w:w="2289" w:type="dxa"/>
            <w:vAlign w:val="center"/>
          </w:tcPr>
          <w:p w14:paraId="602E4799">
            <w:pPr>
              <w:jc w:val="right"/>
            </w:pPr>
            <w:r>
              <w:rPr>
                <w:rFonts w:hint="eastAsia"/>
              </w:rPr>
              <w:t>-</w:t>
            </w:r>
          </w:p>
        </w:tc>
        <w:tc>
          <w:tcPr>
            <w:tcW w:w="2295" w:type="dxa"/>
            <w:vAlign w:val="center"/>
          </w:tcPr>
          <w:p w14:paraId="6A165537">
            <w:pPr>
              <w:jc w:val="right"/>
            </w:pPr>
            <w:r>
              <w:rPr>
                <w:rFonts w:hint="eastAsia"/>
              </w:rPr>
              <w:t>-</w:t>
            </w:r>
          </w:p>
        </w:tc>
      </w:tr>
      <w:tr w14:paraId="45C4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95B00">
            <w:r>
              <w:rPr>
                <w:rFonts w:hint="eastAsia"/>
              </w:rPr>
              <w:t>六、综合收益总额</w:t>
            </w:r>
          </w:p>
        </w:tc>
        <w:tc>
          <w:tcPr>
            <w:tcW w:w="1262" w:type="dxa"/>
            <w:vAlign w:val="center"/>
          </w:tcPr>
          <w:p w14:paraId="32B5FC2D"/>
        </w:tc>
        <w:tc>
          <w:tcPr>
            <w:tcW w:w="2289" w:type="dxa"/>
            <w:vAlign w:val="center"/>
          </w:tcPr>
          <w:p w14:paraId="7404F457">
            <w:pPr>
              <w:jc w:val="right"/>
            </w:pPr>
            <w:r>
              <w:rPr>
                <w:rFonts w:hint="eastAsia"/>
              </w:rPr>
              <w:t>-19,452,146.24</w:t>
            </w:r>
          </w:p>
        </w:tc>
        <w:tc>
          <w:tcPr>
            <w:tcW w:w="2295" w:type="dxa"/>
            <w:vAlign w:val="center"/>
          </w:tcPr>
          <w:p w14:paraId="769A54D0">
            <w:pPr>
              <w:jc w:val="right"/>
            </w:pPr>
            <w:r>
              <w:rPr>
                <w:rFonts w:hint="eastAsia"/>
              </w:rPr>
              <w:t>44,946,590.21</w:t>
            </w:r>
          </w:p>
        </w:tc>
      </w:tr>
    </w:tbl>
    <w:p w14:paraId="0B066819">
      <w:pPr>
        <w:pStyle w:val="23"/>
      </w:pPr>
      <w:bookmarkStart w:id="47" w:name="_Toc15112"/>
      <w:r>
        <w:t>净资产变动表</w:t>
      </w:r>
      <w:bookmarkEnd w:id="47"/>
    </w:p>
    <w:p w14:paraId="49CC07C6">
      <w:pPr>
        <w:pStyle w:val="18"/>
        <w:rPr>
          <w:rFonts w:hint="eastAsia"/>
        </w:rPr>
      </w:pPr>
      <w:r>
        <w:rPr>
          <w:rFonts w:hint="eastAsia"/>
        </w:rPr>
        <w:t>会计主体：南方宁利一年定期开放债券型发起式证券投资基金</w:t>
      </w:r>
    </w:p>
    <w:p w14:paraId="57BC5F02">
      <w:pPr>
        <w:pStyle w:val="18"/>
        <w:rPr>
          <w:rFonts w:hint="eastAsia"/>
        </w:rPr>
      </w:pPr>
      <w:r>
        <w:rPr>
          <w:rFonts w:hint="eastAsia"/>
        </w:rPr>
        <w:t>本报告期：2025年1月1日至2025年12月31日</w:t>
      </w:r>
    </w:p>
    <w:p w14:paraId="78285E4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D3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9A6709">
            <w:r>
              <w:rPr>
                <w:rFonts w:hint="eastAsia"/>
              </w:rPr>
              <w:t>项目</w:t>
            </w:r>
          </w:p>
        </w:tc>
        <w:tc>
          <w:tcPr>
            <w:tcW w:w="1661" w:type="dxa"/>
            <w:gridSpan w:val="4"/>
            <w:vAlign w:val="center"/>
          </w:tcPr>
          <w:p w14:paraId="086581E8">
            <w:r>
              <w:rPr>
                <w:rFonts w:hint="eastAsia"/>
              </w:rPr>
              <w:t>本期2025年1月1日至2025年12月31日</w:t>
            </w:r>
          </w:p>
        </w:tc>
      </w:tr>
      <w:tr w14:paraId="1B5EF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9695B8C"/>
        </w:tc>
        <w:tc>
          <w:tcPr>
            <w:tcW w:w="1661" w:type="dxa"/>
            <w:vAlign w:val="center"/>
          </w:tcPr>
          <w:p w14:paraId="1A600D90">
            <w:r>
              <w:rPr>
                <w:rFonts w:hint="eastAsia"/>
              </w:rPr>
              <w:t>实收基金</w:t>
            </w:r>
          </w:p>
        </w:tc>
        <w:tc>
          <w:tcPr>
            <w:tcW w:w="1661" w:type="dxa"/>
            <w:vAlign w:val="center"/>
          </w:tcPr>
          <w:p w14:paraId="2CECFE52">
            <w:r>
              <w:rPr>
                <w:rFonts w:hint="eastAsia"/>
              </w:rPr>
              <w:t>其他综合收益</w:t>
            </w:r>
          </w:p>
        </w:tc>
        <w:tc>
          <w:tcPr>
            <w:tcW w:w="1661" w:type="dxa"/>
            <w:vAlign w:val="center"/>
          </w:tcPr>
          <w:p w14:paraId="2541057C">
            <w:r>
              <w:rPr>
                <w:rFonts w:hint="eastAsia"/>
              </w:rPr>
              <w:t>未分配利润</w:t>
            </w:r>
          </w:p>
        </w:tc>
        <w:tc>
          <w:tcPr>
            <w:tcW w:w="1661" w:type="dxa"/>
            <w:vAlign w:val="center"/>
          </w:tcPr>
          <w:p w14:paraId="31338E20">
            <w:r>
              <w:rPr>
                <w:rFonts w:hint="eastAsia"/>
              </w:rPr>
              <w:t>净资产合计</w:t>
            </w:r>
          </w:p>
        </w:tc>
      </w:tr>
      <w:tr w14:paraId="236E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B10C8C">
            <w:r>
              <w:rPr>
                <w:rFonts w:hint="eastAsia"/>
              </w:rPr>
              <w:t>一、上期期末净资产</w:t>
            </w:r>
          </w:p>
        </w:tc>
        <w:tc>
          <w:tcPr>
            <w:tcW w:w="1661" w:type="dxa"/>
            <w:vAlign w:val="center"/>
          </w:tcPr>
          <w:p w14:paraId="2675041F">
            <w:pPr>
              <w:jc w:val="right"/>
            </w:pPr>
            <w:r>
              <w:rPr>
                <w:rFonts w:hint="eastAsia"/>
              </w:rPr>
              <w:t>806,738,174.42</w:t>
            </w:r>
          </w:p>
        </w:tc>
        <w:tc>
          <w:tcPr>
            <w:tcW w:w="1661" w:type="dxa"/>
            <w:vAlign w:val="center"/>
          </w:tcPr>
          <w:p w14:paraId="27822F82">
            <w:pPr>
              <w:jc w:val="right"/>
            </w:pPr>
            <w:r>
              <w:rPr>
                <w:rFonts w:hint="eastAsia"/>
              </w:rPr>
              <w:t>-</w:t>
            </w:r>
          </w:p>
        </w:tc>
        <w:tc>
          <w:tcPr>
            <w:tcW w:w="1661" w:type="dxa"/>
            <w:vAlign w:val="center"/>
          </w:tcPr>
          <w:p w14:paraId="40F2EEFF">
            <w:pPr>
              <w:jc w:val="right"/>
            </w:pPr>
            <w:r>
              <w:rPr>
                <w:rFonts w:hint="eastAsia"/>
              </w:rPr>
              <w:t>44,880,205.03</w:t>
            </w:r>
          </w:p>
        </w:tc>
        <w:tc>
          <w:tcPr>
            <w:tcW w:w="1661" w:type="dxa"/>
            <w:vAlign w:val="center"/>
          </w:tcPr>
          <w:p w14:paraId="5A97E8C6">
            <w:pPr>
              <w:jc w:val="right"/>
            </w:pPr>
            <w:r>
              <w:rPr>
                <w:rFonts w:hint="eastAsia"/>
              </w:rPr>
              <w:t>851,618,379.45</w:t>
            </w:r>
          </w:p>
        </w:tc>
      </w:tr>
      <w:tr w14:paraId="5B42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1D0EFE">
            <w:r>
              <w:rPr>
                <w:rFonts w:hint="eastAsia"/>
              </w:rPr>
              <w:t>加：会计政策变更</w:t>
            </w:r>
          </w:p>
        </w:tc>
        <w:tc>
          <w:tcPr>
            <w:tcW w:w="1661" w:type="dxa"/>
            <w:vAlign w:val="center"/>
          </w:tcPr>
          <w:p w14:paraId="03E38CD0">
            <w:pPr>
              <w:jc w:val="right"/>
            </w:pPr>
            <w:r>
              <w:rPr>
                <w:rFonts w:hint="eastAsia"/>
              </w:rPr>
              <w:t>-</w:t>
            </w:r>
          </w:p>
        </w:tc>
        <w:tc>
          <w:tcPr>
            <w:tcW w:w="1661" w:type="dxa"/>
            <w:vAlign w:val="center"/>
          </w:tcPr>
          <w:p w14:paraId="63B1E8ED">
            <w:pPr>
              <w:jc w:val="right"/>
            </w:pPr>
            <w:r>
              <w:rPr>
                <w:rFonts w:hint="eastAsia"/>
              </w:rPr>
              <w:t>-</w:t>
            </w:r>
          </w:p>
        </w:tc>
        <w:tc>
          <w:tcPr>
            <w:tcW w:w="1661" w:type="dxa"/>
            <w:vAlign w:val="center"/>
          </w:tcPr>
          <w:p w14:paraId="4BAB9E38">
            <w:pPr>
              <w:jc w:val="right"/>
            </w:pPr>
            <w:r>
              <w:rPr>
                <w:rFonts w:hint="eastAsia"/>
              </w:rPr>
              <w:t>-</w:t>
            </w:r>
          </w:p>
        </w:tc>
        <w:tc>
          <w:tcPr>
            <w:tcW w:w="1661" w:type="dxa"/>
            <w:vAlign w:val="center"/>
          </w:tcPr>
          <w:p w14:paraId="0635D0FE">
            <w:pPr>
              <w:jc w:val="right"/>
            </w:pPr>
            <w:r>
              <w:rPr>
                <w:rFonts w:hint="eastAsia"/>
              </w:rPr>
              <w:t>-</w:t>
            </w:r>
          </w:p>
        </w:tc>
      </w:tr>
      <w:tr w14:paraId="6D39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E207D9">
            <w:r>
              <w:rPr>
                <w:rFonts w:hint="eastAsia"/>
              </w:rPr>
              <w:t xml:space="preserve">    前期差错更正</w:t>
            </w:r>
          </w:p>
        </w:tc>
        <w:tc>
          <w:tcPr>
            <w:tcW w:w="1661" w:type="dxa"/>
            <w:vAlign w:val="center"/>
          </w:tcPr>
          <w:p w14:paraId="58EDC9E3">
            <w:pPr>
              <w:jc w:val="right"/>
            </w:pPr>
            <w:r>
              <w:rPr>
                <w:rFonts w:hint="eastAsia"/>
              </w:rPr>
              <w:t>-</w:t>
            </w:r>
          </w:p>
        </w:tc>
        <w:tc>
          <w:tcPr>
            <w:tcW w:w="1661" w:type="dxa"/>
            <w:vAlign w:val="center"/>
          </w:tcPr>
          <w:p w14:paraId="5F558C06">
            <w:pPr>
              <w:jc w:val="right"/>
            </w:pPr>
            <w:r>
              <w:rPr>
                <w:rFonts w:hint="eastAsia"/>
              </w:rPr>
              <w:t>-</w:t>
            </w:r>
          </w:p>
        </w:tc>
        <w:tc>
          <w:tcPr>
            <w:tcW w:w="1661" w:type="dxa"/>
            <w:vAlign w:val="center"/>
          </w:tcPr>
          <w:p w14:paraId="24FB2940">
            <w:pPr>
              <w:jc w:val="right"/>
            </w:pPr>
            <w:r>
              <w:rPr>
                <w:rFonts w:hint="eastAsia"/>
              </w:rPr>
              <w:t>-</w:t>
            </w:r>
          </w:p>
        </w:tc>
        <w:tc>
          <w:tcPr>
            <w:tcW w:w="1661" w:type="dxa"/>
            <w:vAlign w:val="center"/>
          </w:tcPr>
          <w:p w14:paraId="6AE61D0A">
            <w:pPr>
              <w:jc w:val="right"/>
            </w:pPr>
            <w:r>
              <w:rPr>
                <w:rFonts w:hint="eastAsia"/>
              </w:rPr>
              <w:t>-</w:t>
            </w:r>
          </w:p>
        </w:tc>
      </w:tr>
      <w:tr w14:paraId="019D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40328A">
            <w:r>
              <w:rPr>
                <w:rFonts w:hint="eastAsia"/>
              </w:rPr>
              <w:t xml:space="preserve">    其他</w:t>
            </w:r>
          </w:p>
        </w:tc>
        <w:tc>
          <w:tcPr>
            <w:tcW w:w="1661" w:type="dxa"/>
            <w:vAlign w:val="center"/>
          </w:tcPr>
          <w:p w14:paraId="0EDF005F">
            <w:pPr>
              <w:jc w:val="right"/>
            </w:pPr>
            <w:r>
              <w:rPr>
                <w:rFonts w:hint="eastAsia"/>
              </w:rPr>
              <w:t>-</w:t>
            </w:r>
          </w:p>
        </w:tc>
        <w:tc>
          <w:tcPr>
            <w:tcW w:w="1661" w:type="dxa"/>
            <w:vAlign w:val="center"/>
          </w:tcPr>
          <w:p w14:paraId="73A0A831">
            <w:pPr>
              <w:jc w:val="right"/>
            </w:pPr>
            <w:r>
              <w:rPr>
                <w:rFonts w:hint="eastAsia"/>
              </w:rPr>
              <w:t>-</w:t>
            </w:r>
          </w:p>
        </w:tc>
        <w:tc>
          <w:tcPr>
            <w:tcW w:w="1661" w:type="dxa"/>
            <w:vAlign w:val="center"/>
          </w:tcPr>
          <w:p w14:paraId="77F57A10">
            <w:pPr>
              <w:jc w:val="right"/>
            </w:pPr>
            <w:r>
              <w:rPr>
                <w:rFonts w:hint="eastAsia"/>
              </w:rPr>
              <w:t>-</w:t>
            </w:r>
          </w:p>
        </w:tc>
        <w:tc>
          <w:tcPr>
            <w:tcW w:w="1661" w:type="dxa"/>
            <w:vAlign w:val="center"/>
          </w:tcPr>
          <w:p w14:paraId="12606B85">
            <w:pPr>
              <w:jc w:val="right"/>
            </w:pPr>
            <w:r>
              <w:rPr>
                <w:rFonts w:hint="eastAsia"/>
              </w:rPr>
              <w:t>-</w:t>
            </w:r>
          </w:p>
        </w:tc>
      </w:tr>
      <w:tr w14:paraId="1B7CE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849341">
            <w:r>
              <w:rPr>
                <w:rFonts w:hint="eastAsia"/>
              </w:rPr>
              <w:t>二、本期期初净资产</w:t>
            </w:r>
          </w:p>
        </w:tc>
        <w:tc>
          <w:tcPr>
            <w:tcW w:w="1661" w:type="dxa"/>
            <w:vAlign w:val="center"/>
          </w:tcPr>
          <w:p w14:paraId="01D9AE25">
            <w:pPr>
              <w:jc w:val="right"/>
            </w:pPr>
            <w:r>
              <w:rPr>
                <w:rFonts w:hint="eastAsia"/>
              </w:rPr>
              <w:t>806,738,174.42</w:t>
            </w:r>
          </w:p>
        </w:tc>
        <w:tc>
          <w:tcPr>
            <w:tcW w:w="1661" w:type="dxa"/>
            <w:vAlign w:val="center"/>
          </w:tcPr>
          <w:p w14:paraId="50423077">
            <w:pPr>
              <w:jc w:val="right"/>
            </w:pPr>
            <w:r>
              <w:rPr>
                <w:rFonts w:hint="eastAsia"/>
              </w:rPr>
              <w:t>-</w:t>
            </w:r>
          </w:p>
        </w:tc>
        <w:tc>
          <w:tcPr>
            <w:tcW w:w="1661" w:type="dxa"/>
            <w:vAlign w:val="center"/>
          </w:tcPr>
          <w:p w14:paraId="0AE60DAD">
            <w:pPr>
              <w:jc w:val="right"/>
            </w:pPr>
            <w:r>
              <w:rPr>
                <w:rFonts w:hint="eastAsia"/>
              </w:rPr>
              <w:t>44,880,205.03</w:t>
            </w:r>
          </w:p>
        </w:tc>
        <w:tc>
          <w:tcPr>
            <w:tcW w:w="1661" w:type="dxa"/>
            <w:vAlign w:val="center"/>
          </w:tcPr>
          <w:p w14:paraId="05201DC8">
            <w:pPr>
              <w:jc w:val="right"/>
            </w:pPr>
            <w:r>
              <w:rPr>
                <w:rFonts w:hint="eastAsia"/>
              </w:rPr>
              <w:t>851,618,379.45</w:t>
            </w:r>
          </w:p>
        </w:tc>
      </w:tr>
      <w:tr w14:paraId="2250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F32681">
            <w:r>
              <w:rPr>
                <w:rFonts w:hint="eastAsia"/>
              </w:rPr>
              <w:t>三、本期增减变动额（减少以“-”号填列）</w:t>
            </w:r>
          </w:p>
        </w:tc>
        <w:tc>
          <w:tcPr>
            <w:tcW w:w="1661" w:type="dxa"/>
            <w:vAlign w:val="center"/>
          </w:tcPr>
          <w:p w14:paraId="7C651E68">
            <w:pPr>
              <w:jc w:val="right"/>
            </w:pPr>
            <w:r>
              <w:rPr>
                <w:rFonts w:hint="eastAsia"/>
              </w:rPr>
              <w:t>189,680,481.48</w:t>
            </w:r>
          </w:p>
        </w:tc>
        <w:tc>
          <w:tcPr>
            <w:tcW w:w="1661" w:type="dxa"/>
            <w:vAlign w:val="center"/>
          </w:tcPr>
          <w:p w14:paraId="5FC4A001">
            <w:pPr>
              <w:jc w:val="right"/>
            </w:pPr>
            <w:r>
              <w:rPr>
                <w:rFonts w:hint="eastAsia"/>
              </w:rPr>
              <w:t>-</w:t>
            </w:r>
          </w:p>
        </w:tc>
        <w:tc>
          <w:tcPr>
            <w:tcW w:w="1661" w:type="dxa"/>
            <w:vAlign w:val="center"/>
          </w:tcPr>
          <w:p w14:paraId="61DAA54F">
            <w:pPr>
              <w:jc w:val="right"/>
            </w:pPr>
            <w:r>
              <w:rPr>
                <w:rFonts w:hint="eastAsia"/>
              </w:rPr>
              <w:t>-38,029,669.52</w:t>
            </w:r>
          </w:p>
        </w:tc>
        <w:tc>
          <w:tcPr>
            <w:tcW w:w="1661" w:type="dxa"/>
            <w:vAlign w:val="center"/>
          </w:tcPr>
          <w:p w14:paraId="646A153D">
            <w:pPr>
              <w:jc w:val="right"/>
            </w:pPr>
            <w:r>
              <w:rPr>
                <w:rFonts w:hint="eastAsia"/>
              </w:rPr>
              <w:t>151,650,811.96</w:t>
            </w:r>
          </w:p>
        </w:tc>
      </w:tr>
      <w:tr w14:paraId="28A7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653E3B">
            <w:r>
              <w:rPr>
                <w:rFonts w:hint="eastAsia"/>
              </w:rPr>
              <w:t>（一）、综合收益总额</w:t>
            </w:r>
          </w:p>
        </w:tc>
        <w:tc>
          <w:tcPr>
            <w:tcW w:w="1661" w:type="dxa"/>
            <w:vAlign w:val="center"/>
          </w:tcPr>
          <w:p w14:paraId="5697074F">
            <w:pPr>
              <w:jc w:val="right"/>
            </w:pPr>
            <w:r>
              <w:rPr>
                <w:rFonts w:hint="eastAsia"/>
              </w:rPr>
              <w:t>-</w:t>
            </w:r>
          </w:p>
        </w:tc>
        <w:tc>
          <w:tcPr>
            <w:tcW w:w="1661" w:type="dxa"/>
            <w:vAlign w:val="center"/>
          </w:tcPr>
          <w:p w14:paraId="16C65BBF">
            <w:pPr>
              <w:jc w:val="right"/>
            </w:pPr>
            <w:r>
              <w:rPr>
                <w:rFonts w:hint="eastAsia"/>
              </w:rPr>
              <w:t>-</w:t>
            </w:r>
          </w:p>
        </w:tc>
        <w:tc>
          <w:tcPr>
            <w:tcW w:w="1661" w:type="dxa"/>
            <w:vAlign w:val="center"/>
          </w:tcPr>
          <w:p w14:paraId="3ABC4BCC">
            <w:pPr>
              <w:jc w:val="right"/>
            </w:pPr>
            <w:r>
              <w:rPr>
                <w:rFonts w:hint="eastAsia"/>
              </w:rPr>
              <w:t>-19,452,146.24</w:t>
            </w:r>
          </w:p>
        </w:tc>
        <w:tc>
          <w:tcPr>
            <w:tcW w:w="1661" w:type="dxa"/>
            <w:vAlign w:val="center"/>
          </w:tcPr>
          <w:p w14:paraId="2D9B642C">
            <w:pPr>
              <w:jc w:val="right"/>
            </w:pPr>
            <w:r>
              <w:rPr>
                <w:rFonts w:hint="eastAsia"/>
              </w:rPr>
              <w:t>-19,452,146.24</w:t>
            </w:r>
          </w:p>
        </w:tc>
      </w:tr>
      <w:tr w14:paraId="11373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7BAB36">
            <w:r>
              <w:rPr>
                <w:rFonts w:hint="eastAsia"/>
              </w:rPr>
              <w:t>（二）、本期基金份额交易产生的净资产变动数（净资产减少以“-”号填列）</w:t>
            </w:r>
          </w:p>
        </w:tc>
        <w:tc>
          <w:tcPr>
            <w:tcW w:w="1661" w:type="dxa"/>
            <w:vAlign w:val="center"/>
          </w:tcPr>
          <w:p w14:paraId="797BF473">
            <w:pPr>
              <w:jc w:val="right"/>
            </w:pPr>
            <w:r>
              <w:rPr>
                <w:rFonts w:hint="eastAsia"/>
              </w:rPr>
              <w:t>189,680,481.48</w:t>
            </w:r>
          </w:p>
        </w:tc>
        <w:tc>
          <w:tcPr>
            <w:tcW w:w="1661" w:type="dxa"/>
            <w:vAlign w:val="center"/>
          </w:tcPr>
          <w:p w14:paraId="2B75EE72">
            <w:pPr>
              <w:jc w:val="right"/>
            </w:pPr>
            <w:r>
              <w:rPr>
                <w:rFonts w:hint="eastAsia"/>
              </w:rPr>
              <w:t>-</w:t>
            </w:r>
          </w:p>
        </w:tc>
        <w:tc>
          <w:tcPr>
            <w:tcW w:w="1661" w:type="dxa"/>
            <w:vAlign w:val="center"/>
          </w:tcPr>
          <w:p w14:paraId="349E1B85">
            <w:pPr>
              <w:jc w:val="right"/>
            </w:pPr>
            <w:r>
              <w:rPr>
                <w:rFonts w:hint="eastAsia"/>
              </w:rPr>
              <w:t>10,318,617.66</w:t>
            </w:r>
          </w:p>
        </w:tc>
        <w:tc>
          <w:tcPr>
            <w:tcW w:w="1661" w:type="dxa"/>
            <w:vAlign w:val="center"/>
          </w:tcPr>
          <w:p w14:paraId="483B2C70">
            <w:pPr>
              <w:jc w:val="right"/>
            </w:pPr>
            <w:r>
              <w:rPr>
                <w:rFonts w:hint="eastAsia"/>
              </w:rPr>
              <w:t>199,999,099.14</w:t>
            </w:r>
          </w:p>
        </w:tc>
      </w:tr>
      <w:tr w14:paraId="4D04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B02145">
            <w:r>
              <w:rPr>
                <w:rFonts w:hint="eastAsia"/>
              </w:rPr>
              <w:t>其中：1.基金申购款</w:t>
            </w:r>
          </w:p>
        </w:tc>
        <w:tc>
          <w:tcPr>
            <w:tcW w:w="1661" w:type="dxa"/>
            <w:vAlign w:val="center"/>
          </w:tcPr>
          <w:p w14:paraId="2C14B370">
            <w:pPr>
              <w:jc w:val="right"/>
            </w:pPr>
            <w:r>
              <w:rPr>
                <w:rFonts w:hint="eastAsia"/>
              </w:rPr>
              <w:t>189,680,491.38</w:t>
            </w:r>
          </w:p>
        </w:tc>
        <w:tc>
          <w:tcPr>
            <w:tcW w:w="1661" w:type="dxa"/>
            <w:vAlign w:val="center"/>
          </w:tcPr>
          <w:p w14:paraId="47FF7F91">
            <w:pPr>
              <w:jc w:val="right"/>
            </w:pPr>
            <w:r>
              <w:rPr>
                <w:rFonts w:hint="eastAsia"/>
              </w:rPr>
              <w:t>-</w:t>
            </w:r>
          </w:p>
        </w:tc>
        <w:tc>
          <w:tcPr>
            <w:tcW w:w="1661" w:type="dxa"/>
            <w:vAlign w:val="center"/>
          </w:tcPr>
          <w:p w14:paraId="5A2F2063">
            <w:pPr>
              <w:jc w:val="right"/>
            </w:pPr>
            <w:r>
              <w:rPr>
                <w:rFonts w:hint="eastAsia"/>
              </w:rPr>
              <w:t>10,318,618.20</w:t>
            </w:r>
          </w:p>
        </w:tc>
        <w:tc>
          <w:tcPr>
            <w:tcW w:w="1661" w:type="dxa"/>
            <w:vAlign w:val="center"/>
          </w:tcPr>
          <w:p w14:paraId="0F8065B8">
            <w:pPr>
              <w:jc w:val="right"/>
            </w:pPr>
            <w:r>
              <w:rPr>
                <w:rFonts w:hint="eastAsia"/>
              </w:rPr>
              <w:t>199,999,109.58</w:t>
            </w:r>
          </w:p>
        </w:tc>
      </w:tr>
      <w:tr w14:paraId="5303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A35FE5">
            <w:r>
              <w:rPr>
                <w:rFonts w:hint="eastAsia"/>
              </w:rPr>
              <w:t xml:space="preserve">      2.基金赎回款</w:t>
            </w:r>
          </w:p>
        </w:tc>
        <w:tc>
          <w:tcPr>
            <w:tcW w:w="1661" w:type="dxa"/>
            <w:vAlign w:val="center"/>
          </w:tcPr>
          <w:p w14:paraId="520EF50E">
            <w:pPr>
              <w:jc w:val="right"/>
            </w:pPr>
            <w:r>
              <w:rPr>
                <w:rFonts w:hint="eastAsia"/>
              </w:rPr>
              <w:t>-9.90</w:t>
            </w:r>
          </w:p>
        </w:tc>
        <w:tc>
          <w:tcPr>
            <w:tcW w:w="1661" w:type="dxa"/>
            <w:vAlign w:val="center"/>
          </w:tcPr>
          <w:p w14:paraId="02951A99">
            <w:pPr>
              <w:jc w:val="right"/>
            </w:pPr>
            <w:r>
              <w:rPr>
                <w:rFonts w:hint="eastAsia"/>
              </w:rPr>
              <w:t>-</w:t>
            </w:r>
          </w:p>
        </w:tc>
        <w:tc>
          <w:tcPr>
            <w:tcW w:w="1661" w:type="dxa"/>
            <w:vAlign w:val="center"/>
          </w:tcPr>
          <w:p w14:paraId="5091B977">
            <w:pPr>
              <w:jc w:val="right"/>
            </w:pPr>
            <w:r>
              <w:rPr>
                <w:rFonts w:hint="eastAsia"/>
              </w:rPr>
              <w:t>-0.54</w:t>
            </w:r>
          </w:p>
        </w:tc>
        <w:tc>
          <w:tcPr>
            <w:tcW w:w="1661" w:type="dxa"/>
            <w:vAlign w:val="center"/>
          </w:tcPr>
          <w:p w14:paraId="340AFC88">
            <w:pPr>
              <w:jc w:val="right"/>
            </w:pPr>
            <w:r>
              <w:rPr>
                <w:rFonts w:hint="eastAsia"/>
              </w:rPr>
              <w:t>-10.44</w:t>
            </w:r>
          </w:p>
        </w:tc>
      </w:tr>
      <w:tr w14:paraId="0075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35C607">
            <w:r>
              <w:rPr>
                <w:rFonts w:hint="eastAsia"/>
              </w:rPr>
              <w:t>（三）、本期向基金份额持有人分配利润产生的净资产变动（净资产减少以“-”号填列）</w:t>
            </w:r>
          </w:p>
        </w:tc>
        <w:tc>
          <w:tcPr>
            <w:tcW w:w="1661" w:type="dxa"/>
            <w:vAlign w:val="center"/>
          </w:tcPr>
          <w:p w14:paraId="05F37ABB">
            <w:pPr>
              <w:jc w:val="right"/>
            </w:pPr>
            <w:r>
              <w:rPr>
                <w:rFonts w:hint="eastAsia"/>
              </w:rPr>
              <w:t>-</w:t>
            </w:r>
          </w:p>
        </w:tc>
        <w:tc>
          <w:tcPr>
            <w:tcW w:w="1661" w:type="dxa"/>
            <w:vAlign w:val="center"/>
          </w:tcPr>
          <w:p w14:paraId="224620C9">
            <w:pPr>
              <w:jc w:val="right"/>
            </w:pPr>
            <w:r>
              <w:rPr>
                <w:rFonts w:hint="eastAsia"/>
              </w:rPr>
              <w:t>-</w:t>
            </w:r>
          </w:p>
        </w:tc>
        <w:tc>
          <w:tcPr>
            <w:tcW w:w="1661" w:type="dxa"/>
            <w:vAlign w:val="center"/>
          </w:tcPr>
          <w:p w14:paraId="7FDB93E8">
            <w:pPr>
              <w:jc w:val="right"/>
            </w:pPr>
            <w:r>
              <w:rPr>
                <w:rFonts w:hint="eastAsia"/>
              </w:rPr>
              <w:t>-28,896,140.94</w:t>
            </w:r>
          </w:p>
        </w:tc>
        <w:tc>
          <w:tcPr>
            <w:tcW w:w="1661" w:type="dxa"/>
            <w:vAlign w:val="center"/>
          </w:tcPr>
          <w:p w14:paraId="36F83D90">
            <w:pPr>
              <w:jc w:val="right"/>
            </w:pPr>
            <w:r>
              <w:rPr>
                <w:rFonts w:hint="eastAsia"/>
              </w:rPr>
              <w:t>-28,896,140.94</w:t>
            </w:r>
          </w:p>
        </w:tc>
      </w:tr>
      <w:tr w14:paraId="23C6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6F5AA6">
            <w:r>
              <w:rPr>
                <w:rFonts w:hint="eastAsia"/>
              </w:rPr>
              <w:t>（四）、其他综合收益结转留存收益</w:t>
            </w:r>
          </w:p>
        </w:tc>
        <w:tc>
          <w:tcPr>
            <w:tcW w:w="1661" w:type="dxa"/>
            <w:vAlign w:val="center"/>
          </w:tcPr>
          <w:p w14:paraId="39DC2887">
            <w:pPr>
              <w:jc w:val="right"/>
            </w:pPr>
            <w:r>
              <w:rPr>
                <w:rFonts w:hint="eastAsia"/>
              </w:rPr>
              <w:t>-</w:t>
            </w:r>
          </w:p>
        </w:tc>
        <w:tc>
          <w:tcPr>
            <w:tcW w:w="1661" w:type="dxa"/>
            <w:vAlign w:val="center"/>
          </w:tcPr>
          <w:p w14:paraId="50869CA8">
            <w:pPr>
              <w:jc w:val="right"/>
            </w:pPr>
            <w:r>
              <w:rPr>
                <w:rFonts w:hint="eastAsia"/>
              </w:rPr>
              <w:t>-</w:t>
            </w:r>
          </w:p>
        </w:tc>
        <w:tc>
          <w:tcPr>
            <w:tcW w:w="1661" w:type="dxa"/>
            <w:vAlign w:val="center"/>
          </w:tcPr>
          <w:p w14:paraId="68919089">
            <w:pPr>
              <w:jc w:val="right"/>
            </w:pPr>
            <w:r>
              <w:rPr>
                <w:rFonts w:hint="eastAsia"/>
              </w:rPr>
              <w:t>-</w:t>
            </w:r>
          </w:p>
        </w:tc>
        <w:tc>
          <w:tcPr>
            <w:tcW w:w="1661" w:type="dxa"/>
            <w:vAlign w:val="center"/>
          </w:tcPr>
          <w:p w14:paraId="274753A6">
            <w:pPr>
              <w:jc w:val="right"/>
            </w:pPr>
            <w:r>
              <w:rPr>
                <w:rFonts w:hint="eastAsia"/>
              </w:rPr>
              <w:t>-</w:t>
            </w:r>
          </w:p>
        </w:tc>
      </w:tr>
      <w:tr w14:paraId="1484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FBE1D6">
            <w:r>
              <w:rPr>
                <w:rFonts w:hint="eastAsia"/>
              </w:rPr>
              <w:t>四、本期期末净资产</w:t>
            </w:r>
          </w:p>
        </w:tc>
        <w:tc>
          <w:tcPr>
            <w:tcW w:w="1661" w:type="dxa"/>
            <w:vAlign w:val="center"/>
          </w:tcPr>
          <w:p w14:paraId="34DE297A">
            <w:pPr>
              <w:jc w:val="right"/>
            </w:pPr>
            <w:r>
              <w:rPr>
                <w:rFonts w:hint="eastAsia"/>
              </w:rPr>
              <w:t>996,418,655.90</w:t>
            </w:r>
          </w:p>
        </w:tc>
        <w:tc>
          <w:tcPr>
            <w:tcW w:w="1661" w:type="dxa"/>
            <w:vAlign w:val="center"/>
          </w:tcPr>
          <w:p w14:paraId="1A3A2F52">
            <w:pPr>
              <w:jc w:val="right"/>
            </w:pPr>
            <w:r>
              <w:rPr>
                <w:rFonts w:hint="eastAsia"/>
              </w:rPr>
              <w:t>-</w:t>
            </w:r>
          </w:p>
        </w:tc>
        <w:tc>
          <w:tcPr>
            <w:tcW w:w="1661" w:type="dxa"/>
            <w:vAlign w:val="center"/>
          </w:tcPr>
          <w:p w14:paraId="0EBB822B">
            <w:pPr>
              <w:jc w:val="right"/>
            </w:pPr>
            <w:r>
              <w:rPr>
                <w:rFonts w:hint="eastAsia"/>
              </w:rPr>
              <w:t>6,850,535.51</w:t>
            </w:r>
          </w:p>
        </w:tc>
        <w:tc>
          <w:tcPr>
            <w:tcW w:w="1661" w:type="dxa"/>
            <w:vAlign w:val="center"/>
          </w:tcPr>
          <w:p w14:paraId="5D8CAC47">
            <w:pPr>
              <w:jc w:val="right"/>
            </w:pPr>
            <w:r>
              <w:rPr>
                <w:rFonts w:hint="eastAsia"/>
              </w:rPr>
              <w:t>1,003,269,191.41</w:t>
            </w:r>
          </w:p>
        </w:tc>
      </w:tr>
      <w:tr w14:paraId="662A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185908E">
            <w:r>
              <w:rPr>
                <w:rFonts w:hint="eastAsia"/>
              </w:rPr>
              <w:t>项目</w:t>
            </w:r>
          </w:p>
        </w:tc>
        <w:tc>
          <w:tcPr>
            <w:tcW w:w="1661" w:type="dxa"/>
            <w:gridSpan w:val="4"/>
            <w:vAlign w:val="center"/>
          </w:tcPr>
          <w:p w14:paraId="3DABD246">
            <w:r>
              <w:rPr>
                <w:rFonts w:hint="eastAsia"/>
              </w:rPr>
              <w:t>上年度可比期间2024年1月1日至2024年12月31日</w:t>
            </w:r>
          </w:p>
        </w:tc>
      </w:tr>
      <w:tr w14:paraId="6D3F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869134"/>
        </w:tc>
        <w:tc>
          <w:tcPr>
            <w:tcW w:w="1661" w:type="dxa"/>
            <w:vAlign w:val="center"/>
          </w:tcPr>
          <w:p w14:paraId="02E25FE1">
            <w:r>
              <w:rPr>
                <w:rFonts w:hint="eastAsia"/>
              </w:rPr>
              <w:t>实收基金</w:t>
            </w:r>
          </w:p>
        </w:tc>
        <w:tc>
          <w:tcPr>
            <w:tcW w:w="1661" w:type="dxa"/>
            <w:vAlign w:val="center"/>
          </w:tcPr>
          <w:p w14:paraId="0E13F1F1">
            <w:r>
              <w:rPr>
                <w:rFonts w:hint="eastAsia"/>
              </w:rPr>
              <w:t>其他综合收益</w:t>
            </w:r>
          </w:p>
        </w:tc>
        <w:tc>
          <w:tcPr>
            <w:tcW w:w="1661" w:type="dxa"/>
            <w:vAlign w:val="center"/>
          </w:tcPr>
          <w:p w14:paraId="0EB7DEC1">
            <w:r>
              <w:rPr>
                <w:rFonts w:hint="eastAsia"/>
              </w:rPr>
              <w:t>未分配利润</w:t>
            </w:r>
          </w:p>
        </w:tc>
        <w:tc>
          <w:tcPr>
            <w:tcW w:w="1661" w:type="dxa"/>
            <w:vAlign w:val="center"/>
          </w:tcPr>
          <w:p w14:paraId="375C1597">
            <w:r>
              <w:rPr>
                <w:rFonts w:hint="eastAsia"/>
              </w:rPr>
              <w:t>净资产合计</w:t>
            </w:r>
          </w:p>
        </w:tc>
      </w:tr>
      <w:tr w14:paraId="16A7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935466">
            <w:r>
              <w:rPr>
                <w:rFonts w:hint="eastAsia"/>
              </w:rPr>
              <w:t>一、上期期末净资产</w:t>
            </w:r>
          </w:p>
        </w:tc>
        <w:tc>
          <w:tcPr>
            <w:tcW w:w="1661" w:type="dxa"/>
            <w:vAlign w:val="center"/>
          </w:tcPr>
          <w:p w14:paraId="27E8F7EC">
            <w:pPr>
              <w:jc w:val="right"/>
            </w:pPr>
            <w:r>
              <w:rPr>
                <w:rFonts w:hint="eastAsia"/>
              </w:rPr>
              <w:t>708,138,390.84</w:t>
            </w:r>
          </w:p>
        </w:tc>
        <w:tc>
          <w:tcPr>
            <w:tcW w:w="1661" w:type="dxa"/>
            <w:vAlign w:val="center"/>
          </w:tcPr>
          <w:p w14:paraId="431D678F">
            <w:pPr>
              <w:jc w:val="right"/>
            </w:pPr>
            <w:r>
              <w:rPr>
                <w:rFonts w:hint="eastAsia"/>
              </w:rPr>
              <w:t>-</w:t>
            </w:r>
          </w:p>
        </w:tc>
        <w:tc>
          <w:tcPr>
            <w:tcW w:w="1661" w:type="dxa"/>
            <w:vAlign w:val="center"/>
          </w:tcPr>
          <w:p w14:paraId="1BCB1E6C">
            <w:pPr>
              <w:jc w:val="right"/>
            </w:pPr>
            <w:r>
              <w:rPr>
                <w:rFonts w:hint="eastAsia"/>
              </w:rPr>
              <w:t>8,214,355.52</w:t>
            </w:r>
          </w:p>
        </w:tc>
        <w:tc>
          <w:tcPr>
            <w:tcW w:w="1661" w:type="dxa"/>
            <w:vAlign w:val="center"/>
          </w:tcPr>
          <w:p w14:paraId="43EE3F13">
            <w:pPr>
              <w:jc w:val="right"/>
            </w:pPr>
            <w:r>
              <w:rPr>
                <w:rFonts w:hint="eastAsia"/>
              </w:rPr>
              <w:t>716,352,746.36</w:t>
            </w:r>
          </w:p>
        </w:tc>
      </w:tr>
      <w:tr w14:paraId="125D9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D48E16">
            <w:r>
              <w:rPr>
                <w:rFonts w:hint="eastAsia"/>
              </w:rPr>
              <w:t>加：会计政策变更</w:t>
            </w:r>
          </w:p>
        </w:tc>
        <w:tc>
          <w:tcPr>
            <w:tcW w:w="1661" w:type="dxa"/>
            <w:vAlign w:val="center"/>
          </w:tcPr>
          <w:p w14:paraId="08AA4554">
            <w:pPr>
              <w:jc w:val="right"/>
            </w:pPr>
            <w:r>
              <w:rPr>
                <w:rFonts w:hint="eastAsia"/>
              </w:rPr>
              <w:t>-</w:t>
            </w:r>
          </w:p>
        </w:tc>
        <w:tc>
          <w:tcPr>
            <w:tcW w:w="1661" w:type="dxa"/>
            <w:vAlign w:val="center"/>
          </w:tcPr>
          <w:p w14:paraId="60C5CDCB">
            <w:pPr>
              <w:jc w:val="right"/>
            </w:pPr>
            <w:r>
              <w:rPr>
                <w:rFonts w:hint="eastAsia"/>
              </w:rPr>
              <w:t>-</w:t>
            </w:r>
          </w:p>
        </w:tc>
        <w:tc>
          <w:tcPr>
            <w:tcW w:w="1661" w:type="dxa"/>
            <w:vAlign w:val="center"/>
          </w:tcPr>
          <w:p w14:paraId="67CE1229">
            <w:pPr>
              <w:jc w:val="right"/>
            </w:pPr>
            <w:r>
              <w:rPr>
                <w:rFonts w:hint="eastAsia"/>
              </w:rPr>
              <w:t>-</w:t>
            </w:r>
          </w:p>
        </w:tc>
        <w:tc>
          <w:tcPr>
            <w:tcW w:w="1661" w:type="dxa"/>
            <w:vAlign w:val="center"/>
          </w:tcPr>
          <w:p w14:paraId="721B7C16">
            <w:pPr>
              <w:jc w:val="right"/>
            </w:pPr>
            <w:r>
              <w:rPr>
                <w:rFonts w:hint="eastAsia"/>
              </w:rPr>
              <w:t>-</w:t>
            </w:r>
          </w:p>
        </w:tc>
      </w:tr>
      <w:tr w14:paraId="7F56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3EF412">
            <w:r>
              <w:rPr>
                <w:rFonts w:hint="eastAsia"/>
              </w:rPr>
              <w:t xml:space="preserve">    前期差错更正</w:t>
            </w:r>
          </w:p>
        </w:tc>
        <w:tc>
          <w:tcPr>
            <w:tcW w:w="1661" w:type="dxa"/>
            <w:vAlign w:val="center"/>
          </w:tcPr>
          <w:p w14:paraId="77A3C6CD">
            <w:pPr>
              <w:jc w:val="right"/>
            </w:pPr>
            <w:r>
              <w:rPr>
                <w:rFonts w:hint="eastAsia"/>
              </w:rPr>
              <w:t>-</w:t>
            </w:r>
          </w:p>
        </w:tc>
        <w:tc>
          <w:tcPr>
            <w:tcW w:w="1661" w:type="dxa"/>
            <w:vAlign w:val="center"/>
          </w:tcPr>
          <w:p w14:paraId="50D21439">
            <w:pPr>
              <w:jc w:val="right"/>
            </w:pPr>
            <w:r>
              <w:rPr>
                <w:rFonts w:hint="eastAsia"/>
              </w:rPr>
              <w:t>-</w:t>
            </w:r>
          </w:p>
        </w:tc>
        <w:tc>
          <w:tcPr>
            <w:tcW w:w="1661" w:type="dxa"/>
            <w:vAlign w:val="center"/>
          </w:tcPr>
          <w:p w14:paraId="31029C86">
            <w:pPr>
              <w:jc w:val="right"/>
            </w:pPr>
            <w:r>
              <w:rPr>
                <w:rFonts w:hint="eastAsia"/>
              </w:rPr>
              <w:t>-</w:t>
            </w:r>
          </w:p>
        </w:tc>
        <w:tc>
          <w:tcPr>
            <w:tcW w:w="1661" w:type="dxa"/>
            <w:vAlign w:val="center"/>
          </w:tcPr>
          <w:p w14:paraId="558AA1EE">
            <w:pPr>
              <w:jc w:val="right"/>
            </w:pPr>
            <w:r>
              <w:rPr>
                <w:rFonts w:hint="eastAsia"/>
              </w:rPr>
              <w:t>-</w:t>
            </w:r>
          </w:p>
        </w:tc>
      </w:tr>
      <w:tr w14:paraId="39BAB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475903">
            <w:r>
              <w:rPr>
                <w:rFonts w:hint="eastAsia"/>
              </w:rPr>
              <w:t xml:space="preserve">    其他</w:t>
            </w:r>
          </w:p>
        </w:tc>
        <w:tc>
          <w:tcPr>
            <w:tcW w:w="1661" w:type="dxa"/>
            <w:vAlign w:val="center"/>
          </w:tcPr>
          <w:p w14:paraId="737C9CF5">
            <w:pPr>
              <w:jc w:val="right"/>
            </w:pPr>
            <w:r>
              <w:rPr>
                <w:rFonts w:hint="eastAsia"/>
              </w:rPr>
              <w:t>-</w:t>
            </w:r>
          </w:p>
        </w:tc>
        <w:tc>
          <w:tcPr>
            <w:tcW w:w="1661" w:type="dxa"/>
            <w:vAlign w:val="center"/>
          </w:tcPr>
          <w:p w14:paraId="5BED5DFB">
            <w:pPr>
              <w:jc w:val="right"/>
            </w:pPr>
            <w:r>
              <w:rPr>
                <w:rFonts w:hint="eastAsia"/>
              </w:rPr>
              <w:t>-</w:t>
            </w:r>
          </w:p>
        </w:tc>
        <w:tc>
          <w:tcPr>
            <w:tcW w:w="1661" w:type="dxa"/>
            <w:vAlign w:val="center"/>
          </w:tcPr>
          <w:p w14:paraId="3B48206A">
            <w:pPr>
              <w:jc w:val="right"/>
            </w:pPr>
            <w:r>
              <w:rPr>
                <w:rFonts w:hint="eastAsia"/>
              </w:rPr>
              <w:t>-</w:t>
            </w:r>
          </w:p>
        </w:tc>
        <w:tc>
          <w:tcPr>
            <w:tcW w:w="1661" w:type="dxa"/>
            <w:vAlign w:val="center"/>
          </w:tcPr>
          <w:p w14:paraId="61FBBDAE">
            <w:pPr>
              <w:jc w:val="right"/>
            </w:pPr>
            <w:r>
              <w:rPr>
                <w:rFonts w:hint="eastAsia"/>
              </w:rPr>
              <w:t>-</w:t>
            </w:r>
          </w:p>
        </w:tc>
      </w:tr>
      <w:tr w14:paraId="5E76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9657B3">
            <w:r>
              <w:rPr>
                <w:rFonts w:hint="eastAsia"/>
              </w:rPr>
              <w:t>二、本期期初净资产</w:t>
            </w:r>
          </w:p>
        </w:tc>
        <w:tc>
          <w:tcPr>
            <w:tcW w:w="1661" w:type="dxa"/>
            <w:vAlign w:val="center"/>
          </w:tcPr>
          <w:p w14:paraId="452A71E3">
            <w:pPr>
              <w:jc w:val="right"/>
            </w:pPr>
            <w:r>
              <w:rPr>
                <w:rFonts w:hint="eastAsia"/>
              </w:rPr>
              <w:t>708,138,390.84</w:t>
            </w:r>
          </w:p>
        </w:tc>
        <w:tc>
          <w:tcPr>
            <w:tcW w:w="1661" w:type="dxa"/>
            <w:vAlign w:val="center"/>
          </w:tcPr>
          <w:p w14:paraId="7853FDC5">
            <w:pPr>
              <w:jc w:val="right"/>
            </w:pPr>
            <w:r>
              <w:rPr>
                <w:rFonts w:hint="eastAsia"/>
              </w:rPr>
              <w:t>-</w:t>
            </w:r>
          </w:p>
        </w:tc>
        <w:tc>
          <w:tcPr>
            <w:tcW w:w="1661" w:type="dxa"/>
            <w:vAlign w:val="center"/>
          </w:tcPr>
          <w:p w14:paraId="79274510">
            <w:pPr>
              <w:jc w:val="right"/>
            </w:pPr>
            <w:r>
              <w:rPr>
                <w:rFonts w:hint="eastAsia"/>
              </w:rPr>
              <w:t>8,214,355.52</w:t>
            </w:r>
          </w:p>
        </w:tc>
        <w:tc>
          <w:tcPr>
            <w:tcW w:w="1661" w:type="dxa"/>
            <w:vAlign w:val="center"/>
          </w:tcPr>
          <w:p w14:paraId="6AA273C4">
            <w:pPr>
              <w:jc w:val="right"/>
            </w:pPr>
            <w:r>
              <w:rPr>
                <w:rFonts w:hint="eastAsia"/>
              </w:rPr>
              <w:t>716,352,746.36</w:t>
            </w:r>
          </w:p>
        </w:tc>
      </w:tr>
      <w:tr w14:paraId="0759F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C5375B">
            <w:r>
              <w:rPr>
                <w:rFonts w:hint="eastAsia"/>
              </w:rPr>
              <w:t>三、本期增减变动额（减少以“-”号填列）</w:t>
            </w:r>
          </w:p>
        </w:tc>
        <w:tc>
          <w:tcPr>
            <w:tcW w:w="1661" w:type="dxa"/>
            <w:vAlign w:val="center"/>
          </w:tcPr>
          <w:p w14:paraId="52DAA286">
            <w:pPr>
              <w:jc w:val="right"/>
            </w:pPr>
            <w:r>
              <w:rPr>
                <w:rFonts w:hint="eastAsia"/>
              </w:rPr>
              <w:t>98,599,783.58</w:t>
            </w:r>
          </w:p>
        </w:tc>
        <w:tc>
          <w:tcPr>
            <w:tcW w:w="1661" w:type="dxa"/>
            <w:vAlign w:val="center"/>
          </w:tcPr>
          <w:p w14:paraId="6D89A7C0">
            <w:pPr>
              <w:jc w:val="right"/>
            </w:pPr>
            <w:r>
              <w:rPr>
                <w:rFonts w:hint="eastAsia"/>
              </w:rPr>
              <w:t>-</w:t>
            </w:r>
          </w:p>
        </w:tc>
        <w:tc>
          <w:tcPr>
            <w:tcW w:w="1661" w:type="dxa"/>
            <w:vAlign w:val="center"/>
          </w:tcPr>
          <w:p w14:paraId="78070AD8">
            <w:pPr>
              <w:jc w:val="right"/>
            </w:pPr>
            <w:r>
              <w:rPr>
                <w:rFonts w:hint="eastAsia"/>
              </w:rPr>
              <w:t>36,665,849.51</w:t>
            </w:r>
          </w:p>
        </w:tc>
        <w:tc>
          <w:tcPr>
            <w:tcW w:w="1661" w:type="dxa"/>
            <w:vAlign w:val="center"/>
          </w:tcPr>
          <w:p w14:paraId="1A017B06">
            <w:pPr>
              <w:jc w:val="right"/>
            </w:pPr>
            <w:r>
              <w:rPr>
                <w:rFonts w:hint="eastAsia"/>
              </w:rPr>
              <w:t>135,265,633.09</w:t>
            </w:r>
          </w:p>
        </w:tc>
      </w:tr>
      <w:tr w14:paraId="4801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BE5CB7">
            <w:r>
              <w:rPr>
                <w:rFonts w:hint="eastAsia"/>
              </w:rPr>
              <w:t>（一）、综合收益总额</w:t>
            </w:r>
          </w:p>
        </w:tc>
        <w:tc>
          <w:tcPr>
            <w:tcW w:w="1661" w:type="dxa"/>
            <w:vAlign w:val="center"/>
          </w:tcPr>
          <w:p w14:paraId="5FC7F16F">
            <w:pPr>
              <w:jc w:val="right"/>
            </w:pPr>
            <w:r>
              <w:rPr>
                <w:rFonts w:hint="eastAsia"/>
              </w:rPr>
              <w:t>-</w:t>
            </w:r>
          </w:p>
        </w:tc>
        <w:tc>
          <w:tcPr>
            <w:tcW w:w="1661" w:type="dxa"/>
            <w:vAlign w:val="center"/>
          </w:tcPr>
          <w:p w14:paraId="00972031">
            <w:pPr>
              <w:jc w:val="right"/>
            </w:pPr>
            <w:r>
              <w:rPr>
                <w:rFonts w:hint="eastAsia"/>
              </w:rPr>
              <w:t>-</w:t>
            </w:r>
          </w:p>
        </w:tc>
        <w:tc>
          <w:tcPr>
            <w:tcW w:w="1661" w:type="dxa"/>
            <w:vAlign w:val="center"/>
          </w:tcPr>
          <w:p w14:paraId="1961E2AC">
            <w:pPr>
              <w:jc w:val="right"/>
            </w:pPr>
            <w:r>
              <w:rPr>
                <w:rFonts w:hint="eastAsia"/>
              </w:rPr>
              <w:t>44,946,590.21</w:t>
            </w:r>
          </w:p>
        </w:tc>
        <w:tc>
          <w:tcPr>
            <w:tcW w:w="1661" w:type="dxa"/>
            <w:vAlign w:val="center"/>
          </w:tcPr>
          <w:p w14:paraId="6E827D7A">
            <w:pPr>
              <w:jc w:val="right"/>
            </w:pPr>
            <w:r>
              <w:rPr>
                <w:rFonts w:hint="eastAsia"/>
              </w:rPr>
              <w:t>44,946,590.21</w:t>
            </w:r>
          </w:p>
        </w:tc>
      </w:tr>
      <w:tr w14:paraId="54AA1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E5316A">
            <w:r>
              <w:rPr>
                <w:rFonts w:hint="eastAsia"/>
              </w:rPr>
              <w:t>（二）、本期基金份额交易产生的净资产变动数（净资产减少以“-”号填列）</w:t>
            </w:r>
          </w:p>
        </w:tc>
        <w:tc>
          <w:tcPr>
            <w:tcW w:w="1661" w:type="dxa"/>
            <w:vAlign w:val="center"/>
          </w:tcPr>
          <w:p w14:paraId="00D2E3A5">
            <w:pPr>
              <w:jc w:val="right"/>
            </w:pPr>
            <w:r>
              <w:rPr>
                <w:rFonts w:hint="eastAsia"/>
              </w:rPr>
              <w:t>98,599,783.58</w:t>
            </w:r>
          </w:p>
        </w:tc>
        <w:tc>
          <w:tcPr>
            <w:tcW w:w="1661" w:type="dxa"/>
            <w:vAlign w:val="center"/>
          </w:tcPr>
          <w:p w14:paraId="4764C3E6">
            <w:pPr>
              <w:jc w:val="right"/>
            </w:pPr>
            <w:r>
              <w:rPr>
                <w:rFonts w:hint="eastAsia"/>
              </w:rPr>
              <w:t>-</w:t>
            </w:r>
          </w:p>
        </w:tc>
        <w:tc>
          <w:tcPr>
            <w:tcW w:w="1661" w:type="dxa"/>
            <w:vAlign w:val="center"/>
          </w:tcPr>
          <w:p w14:paraId="4741D23B">
            <w:pPr>
              <w:jc w:val="right"/>
            </w:pPr>
            <w:r>
              <w:rPr>
                <w:rFonts w:hint="eastAsia"/>
              </w:rPr>
              <w:t>1,400,116.91</w:t>
            </w:r>
          </w:p>
        </w:tc>
        <w:tc>
          <w:tcPr>
            <w:tcW w:w="1661" w:type="dxa"/>
            <w:vAlign w:val="center"/>
          </w:tcPr>
          <w:p w14:paraId="0B87627D">
            <w:pPr>
              <w:jc w:val="right"/>
            </w:pPr>
            <w:r>
              <w:rPr>
                <w:rFonts w:hint="eastAsia"/>
              </w:rPr>
              <w:t>99,999,900.49</w:t>
            </w:r>
          </w:p>
        </w:tc>
      </w:tr>
      <w:tr w14:paraId="159E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1ABC2">
            <w:r>
              <w:rPr>
                <w:rFonts w:hint="eastAsia"/>
              </w:rPr>
              <w:t>其中：1.基金申购款</w:t>
            </w:r>
          </w:p>
        </w:tc>
        <w:tc>
          <w:tcPr>
            <w:tcW w:w="1661" w:type="dxa"/>
            <w:vAlign w:val="center"/>
          </w:tcPr>
          <w:p w14:paraId="6B7DD4F8">
            <w:pPr>
              <w:jc w:val="right"/>
            </w:pPr>
            <w:r>
              <w:rPr>
                <w:rFonts w:hint="eastAsia"/>
              </w:rPr>
              <w:t>98,599,784.61</w:t>
            </w:r>
          </w:p>
        </w:tc>
        <w:tc>
          <w:tcPr>
            <w:tcW w:w="1661" w:type="dxa"/>
            <w:vAlign w:val="center"/>
          </w:tcPr>
          <w:p w14:paraId="28CB0F43">
            <w:pPr>
              <w:jc w:val="right"/>
            </w:pPr>
            <w:r>
              <w:rPr>
                <w:rFonts w:hint="eastAsia"/>
              </w:rPr>
              <w:t>-</w:t>
            </w:r>
          </w:p>
        </w:tc>
        <w:tc>
          <w:tcPr>
            <w:tcW w:w="1661" w:type="dxa"/>
            <w:vAlign w:val="center"/>
          </w:tcPr>
          <w:p w14:paraId="1D4EC913">
            <w:pPr>
              <w:jc w:val="right"/>
            </w:pPr>
            <w:r>
              <w:rPr>
                <w:rFonts w:hint="eastAsia"/>
              </w:rPr>
              <w:t>1,400,116.92</w:t>
            </w:r>
          </w:p>
        </w:tc>
        <w:tc>
          <w:tcPr>
            <w:tcW w:w="1661" w:type="dxa"/>
            <w:vAlign w:val="center"/>
          </w:tcPr>
          <w:p w14:paraId="33279E03">
            <w:pPr>
              <w:jc w:val="right"/>
            </w:pPr>
            <w:r>
              <w:rPr>
                <w:rFonts w:hint="eastAsia"/>
              </w:rPr>
              <w:t>99,999,901.53</w:t>
            </w:r>
          </w:p>
        </w:tc>
      </w:tr>
      <w:tr w14:paraId="0E44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A4E5A8">
            <w:r>
              <w:rPr>
                <w:rFonts w:hint="eastAsia"/>
              </w:rPr>
              <w:t xml:space="preserve">      2.基金赎回款</w:t>
            </w:r>
          </w:p>
        </w:tc>
        <w:tc>
          <w:tcPr>
            <w:tcW w:w="1661" w:type="dxa"/>
            <w:vAlign w:val="center"/>
          </w:tcPr>
          <w:p w14:paraId="237F2AC7">
            <w:pPr>
              <w:jc w:val="right"/>
            </w:pPr>
            <w:r>
              <w:rPr>
                <w:rFonts w:hint="eastAsia"/>
              </w:rPr>
              <w:t>-1.03</w:t>
            </w:r>
          </w:p>
        </w:tc>
        <w:tc>
          <w:tcPr>
            <w:tcW w:w="1661" w:type="dxa"/>
            <w:vAlign w:val="center"/>
          </w:tcPr>
          <w:p w14:paraId="3606C12B">
            <w:pPr>
              <w:jc w:val="right"/>
            </w:pPr>
            <w:r>
              <w:rPr>
                <w:rFonts w:hint="eastAsia"/>
              </w:rPr>
              <w:t>-</w:t>
            </w:r>
          </w:p>
        </w:tc>
        <w:tc>
          <w:tcPr>
            <w:tcW w:w="1661" w:type="dxa"/>
            <w:vAlign w:val="center"/>
          </w:tcPr>
          <w:p w14:paraId="4DD643A2">
            <w:pPr>
              <w:jc w:val="right"/>
            </w:pPr>
            <w:r>
              <w:rPr>
                <w:rFonts w:hint="eastAsia"/>
              </w:rPr>
              <w:t>-0.01</w:t>
            </w:r>
          </w:p>
        </w:tc>
        <w:tc>
          <w:tcPr>
            <w:tcW w:w="1661" w:type="dxa"/>
            <w:vAlign w:val="center"/>
          </w:tcPr>
          <w:p w14:paraId="7AA0EE8F">
            <w:pPr>
              <w:jc w:val="right"/>
            </w:pPr>
            <w:r>
              <w:rPr>
                <w:rFonts w:hint="eastAsia"/>
              </w:rPr>
              <w:t>-1.04</w:t>
            </w:r>
          </w:p>
        </w:tc>
      </w:tr>
      <w:tr w14:paraId="392D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BB49C7">
            <w:r>
              <w:rPr>
                <w:rFonts w:hint="eastAsia"/>
              </w:rPr>
              <w:t>（三）、本期向基金份额持有人分配利润产生的净资产变动（净资产减少以“-”号填列）</w:t>
            </w:r>
          </w:p>
        </w:tc>
        <w:tc>
          <w:tcPr>
            <w:tcW w:w="1661" w:type="dxa"/>
            <w:vAlign w:val="center"/>
          </w:tcPr>
          <w:p w14:paraId="4BEE93B0">
            <w:pPr>
              <w:jc w:val="right"/>
            </w:pPr>
            <w:r>
              <w:rPr>
                <w:rFonts w:hint="eastAsia"/>
              </w:rPr>
              <w:t>-</w:t>
            </w:r>
          </w:p>
        </w:tc>
        <w:tc>
          <w:tcPr>
            <w:tcW w:w="1661" w:type="dxa"/>
            <w:vAlign w:val="center"/>
          </w:tcPr>
          <w:p w14:paraId="4AE42721">
            <w:pPr>
              <w:jc w:val="right"/>
            </w:pPr>
            <w:r>
              <w:rPr>
                <w:rFonts w:hint="eastAsia"/>
              </w:rPr>
              <w:t>-</w:t>
            </w:r>
          </w:p>
        </w:tc>
        <w:tc>
          <w:tcPr>
            <w:tcW w:w="1661" w:type="dxa"/>
            <w:vAlign w:val="center"/>
          </w:tcPr>
          <w:p w14:paraId="3282BBEB">
            <w:pPr>
              <w:jc w:val="right"/>
            </w:pPr>
            <w:r>
              <w:rPr>
                <w:rFonts w:hint="eastAsia"/>
              </w:rPr>
              <w:t>-9,680,857.61</w:t>
            </w:r>
          </w:p>
        </w:tc>
        <w:tc>
          <w:tcPr>
            <w:tcW w:w="1661" w:type="dxa"/>
            <w:vAlign w:val="center"/>
          </w:tcPr>
          <w:p w14:paraId="4F05EEF6">
            <w:pPr>
              <w:jc w:val="right"/>
            </w:pPr>
            <w:r>
              <w:rPr>
                <w:rFonts w:hint="eastAsia"/>
              </w:rPr>
              <w:t>-9,680,857.61</w:t>
            </w:r>
          </w:p>
        </w:tc>
      </w:tr>
      <w:tr w14:paraId="110B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6B6C27">
            <w:r>
              <w:rPr>
                <w:rFonts w:hint="eastAsia"/>
              </w:rPr>
              <w:t>（四）、其他综合收益结转留存收益</w:t>
            </w:r>
          </w:p>
        </w:tc>
        <w:tc>
          <w:tcPr>
            <w:tcW w:w="1661" w:type="dxa"/>
            <w:vAlign w:val="center"/>
          </w:tcPr>
          <w:p w14:paraId="0CB9A4FC">
            <w:pPr>
              <w:jc w:val="right"/>
            </w:pPr>
            <w:r>
              <w:rPr>
                <w:rFonts w:hint="eastAsia"/>
              </w:rPr>
              <w:t>-</w:t>
            </w:r>
          </w:p>
        </w:tc>
        <w:tc>
          <w:tcPr>
            <w:tcW w:w="1661" w:type="dxa"/>
            <w:vAlign w:val="center"/>
          </w:tcPr>
          <w:p w14:paraId="5FC97D29">
            <w:pPr>
              <w:jc w:val="right"/>
            </w:pPr>
            <w:r>
              <w:rPr>
                <w:rFonts w:hint="eastAsia"/>
              </w:rPr>
              <w:t>-</w:t>
            </w:r>
          </w:p>
        </w:tc>
        <w:tc>
          <w:tcPr>
            <w:tcW w:w="1661" w:type="dxa"/>
            <w:vAlign w:val="center"/>
          </w:tcPr>
          <w:p w14:paraId="474D645F">
            <w:pPr>
              <w:jc w:val="right"/>
            </w:pPr>
            <w:r>
              <w:rPr>
                <w:rFonts w:hint="eastAsia"/>
              </w:rPr>
              <w:t>-</w:t>
            </w:r>
          </w:p>
        </w:tc>
        <w:tc>
          <w:tcPr>
            <w:tcW w:w="1661" w:type="dxa"/>
            <w:vAlign w:val="center"/>
          </w:tcPr>
          <w:p w14:paraId="1D990D4B">
            <w:pPr>
              <w:jc w:val="right"/>
            </w:pPr>
            <w:r>
              <w:rPr>
                <w:rFonts w:hint="eastAsia"/>
              </w:rPr>
              <w:t>-</w:t>
            </w:r>
          </w:p>
        </w:tc>
      </w:tr>
      <w:tr w14:paraId="109C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BD31A9">
            <w:r>
              <w:rPr>
                <w:rFonts w:hint="eastAsia"/>
              </w:rPr>
              <w:t>四、本期期末净资产</w:t>
            </w:r>
          </w:p>
        </w:tc>
        <w:tc>
          <w:tcPr>
            <w:tcW w:w="1661" w:type="dxa"/>
            <w:vAlign w:val="center"/>
          </w:tcPr>
          <w:p w14:paraId="4F4796BA">
            <w:pPr>
              <w:jc w:val="right"/>
            </w:pPr>
            <w:r>
              <w:rPr>
                <w:rFonts w:hint="eastAsia"/>
              </w:rPr>
              <w:t>806,738,174.42</w:t>
            </w:r>
          </w:p>
        </w:tc>
        <w:tc>
          <w:tcPr>
            <w:tcW w:w="1661" w:type="dxa"/>
            <w:vAlign w:val="center"/>
          </w:tcPr>
          <w:p w14:paraId="2C609F05">
            <w:pPr>
              <w:jc w:val="right"/>
            </w:pPr>
            <w:r>
              <w:rPr>
                <w:rFonts w:hint="eastAsia"/>
              </w:rPr>
              <w:t>-</w:t>
            </w:r>
          </w:p>
        </w:tc>
        <w:tc>
          <w:tcPr>
            <w:tcW w:w="1661" w:type="dxa"/>
            <w:vAlign w:val="center"/>
          </w:tcPr>
          <w:p w14:paraId="72701FAF">
            <w:pPr>
              <w:jc w:val="right"/>
            </w:pPr>
            <w:r>
              <w:rPr>
                <w:rFonts w:hint="eastAsia"/>
              </w:rPr>
              <w:t>44,880,205.03</w:t>
            </w:r>
          </w:p>
        </w:tc>
        <w:tc>
          <w:tcPr>
            <w:tcW w:w="1661" w:type="dxa"/>
            <w:vAlign w:val="center"/>
          </w:tcPr>
          <w:p w14:paraId="6851902A">
            <w:pPr>
              <w:jc w:val="right"/>
            </w:pPr>
            <w:r>
              <w:rPr>
                <w:rFonts w:hint="eastAsia"/>
              </w:rPr>
              <w:t>851,618,379.45</w:t>
            </w:r>
          </w:p>
        </w:tc>
      </w:tr>
    </w:tbl>
    <w:p w14:paraId="2180082C">
      <w:pPr>
        <w:pStyle w:val="18"/>
        <w:rPr>
          <w:rFonts w:hint="eastAsia"/>
        </w:rPr>
      </w:pPr>
      <w:r>
        <w:rPr>
          <w:rFonts w:hint="eastAsia"/>
        </w:rPr>
        <w:t>报表附注为财务报表的组成部分。</w:t>
      </w:r>
    </w:p>
    <w:p w14:paraId="53004693">
      <w:pPr>
        <w:pStyle w:val="18"/>
        <w:rPr>
          <w:rFonts w:hint="eastAsia"/>
        </w:rPr>
      </w:pPr>
      <w:r>
        <w:rPr>
          <w:rFonts w:hint="eastAsia"/>
        </w:rPr>
        <w:t>本报告 7.1 至 7.4 财务报表由下列负责人签署：</w:t>
      </w:r>
    </w:p>
    <w:p w14:paraId="15841E84">
      <w:pPr>
        <w:pStyle w:val="18"/>
        <w:rPr>
          <w:rFonts w:hint="eastAsia"/>
        </w:rPr>
      </w:pPr>
      <w:r>
        <w:rPr>
          <w:rFonts w:hint="eastAsia"/>
        </w:rPr>
        <w:t>____杨小松___           ____蔡忠评______          ____徐超____</w:t>
      </w:r>
    </w:p>
    <w:p w14:paraId="4FF23EDC">
      <w:pPr>
        <w:pStyle w:val="18"/>
        <w:rPr>
          <w:rFonts w:hint="eastAsia"/>
        </w:rPr>
      </w:pPr>
      <w:r>
        <w:rPr>
          <w:rFonts w:hint="eastAsia"/>
        </w:rPr>
        <w:t>基金管理人负责人     主管会计工作负责人         会计机构负责人</w:t>
      </w:r>
    </w:p>
    <w:p w14:paraId="08C27842">
      <w:pPr>
        <w:pStyle w:val="23"/>
      </w:pPr>
      <w:bookmarkStart w:id="48" w:name="_Toc2675"/>
      <w:r>
        <w:t>报表附注</w:t>
      </w:r>
      <w:bookmarkEnd w:id="48"/>
      <w:r>
        <w:t xml:space="preserve"> </w:t>
      </w:r>
    </w:p>
    <w:p w14:paraId="15DE4A9D">
      <w:pPr>
        <w:pStyle w:val="28"/>
      </w:pPr>
      <w:bookmarkStart w:id="49" w:name="_Toc49"/>
      <w:r>
        <w:t>基金基本情况</w:t>
      </w:r>
      <w:bookmarkEnd w:id="49"/>
    </w:p>
    <w:p w14:paraId="0950A9C6">
      <w:pPr>
        <w:pStyle w:val="18"/>
        <w:rPr>
          <w:rFonts w:hint="eastAsia"/>
        </w:rPr>
      </w:pPr>
      <w:r>
        <w:rPr>
          <w:rFonts w:hint="eastAsia"/>
        </w:rPr>
        <w:t>南方宁利一年定期开放债券型发起式证券投资基金(以下简称“本基金”)经中国证券监督管理委员会(以下简称“中国证监会”)证监许可[2019]2596号《关于准予南方宁利一年定期开放债券型发起式证券投资基金注册的批复》注册，由南方基金管理股份有限公司依照《中华人民共和国证券投资基金法》和《南方宁利一年定期开放债券型发起式证券投资基金基金合同》负责公开募集。本基金为契约型定期开放式，存续期限不定，首次设立募集不包括认购资金利息共募集人民币509,999,000.00元，业经普华永道中天会计师事务所(特殊普通合伙)普华永道中天验字(2020)第0024号验资报告予以验证。经向中国证监会备案，《南方宁利一年定期开放债券型发起式证券投资基金基金合同》于2020年1月15日正式生效，基金合同生效日的基金份额总额为509,999,000.00份基金份额，无认购资金利息折合基金份额。本基金的基金管理人为南方基金管理股份有限公司，基金托管人为上海银行股份有限公司。</w:t>
      </w:r>
    </w:p>
    <w:p w14:paraId="4A7F3C14">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21BCCC07">
      <w:pPr>
        <w:pStyle w:val="18"/>
        <w:rPr>
          <w:rFonts w:hint="eastAsia"/>
        </w:rPr>
      </w:pPr>
      <w:r>
        <w:rPr>
          <w:rFonts w:hint="eastAsia"/>
        </w:rPr>
        <w:t>根据《南方宁利一年定期开放债券型发起式证券投资基金基金合同》和《南方宁利一年定期开放债券型发起式证券投资基金招募说明书》的有关规定，本基金自基金合同生效后，每年开放一次申购和赎回。本基金封闭期内不办理申购与赎回业务，也不上市交易。</w:t>
      </w:r>
    </w:p>
    <w:p w14:paraId="2FBF6214">
      <w:pPr>
        <w:pStyle w:val="18"/>
        <w:rPr>
          <w:rFonts w:hint="eastAsia"/>
        </w:rPr>
      </w:pPr>
      <w:r>
        <w:rPr>
          <w:rFonts w:hint="eastAsia"/>
        </w:rPr>
        <w:t>根据《中华人民共和国证券投资基金法》和《南方宁利一年定期开放债券型发起式证券投资基金基金合同》的有关规定，本基金主要投资于债券资产(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需符合中国证监会的相关规定。本基金不投资股票、可转债。本基金的投资组合比例为：债券资产比例不低于基金资产的80%。本基金开放期开始前10个工作日、开放期以及开放期结束后的10个工作日内，本基金的债券资产的投资比例可不受上述限制。开放期内，本基金保持不低于基金资产净值5%的现金或者到期日在一年以内的政府债券，封闭期内不受上述5%的限制，其中现金不包括结算备付金、存出保证金、应收申购款等。本基金的业绩比较基准为：中债信用债总指数收益率。</w:t>
      </w:r>
    </w:p>
    <w:p w14:paraId="625EEAEA">
      <w:pPr>
        <w:pStyle w:val="18"/>
        <w:rPr>
          <w:rFonts w:hint="eastAsia"/>
        </w:rPr>
      </w:pPr>
      <w:r>
        <w:rPr>
          <w:rFonts w:hint="eastAsia"/>
        </w:rPr>
        <w:t>本财务报表由本基金的基金管理人南方基金管理股份有限公司于2026年3月27日批准报出。</w:t>
      </w:r>
    </w:p>
    <w:p w14:paraId="059ED3BE">
      <w:pPr>
        <w:pStyle w:val="28"/>
      </w:pPr>
      <w:bookmarkStart w:id="50" w:name="_Toc50"/>
      <w:r>
        <w:t xml:space="preserve"> 会计报表的编制基础 </w:t>
      </w:r>
      <w:bookmarkEnd w:id="50"/>
    </w:p>
    <w:p w14:paraId="448DC084">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2682ACB8">
      <w:pPr>
        <w:pStyle w:val="18"/>
        <w:rPr>
          <w:rFonts w:hint="eastAsia"/>
        </w:rPr>
      </w:pPr>
      <w:r>
        <w:rPr>
          <w:rFonts w:hint="eastAsia"/>
        </w:rPr>
        <w:t>本财务报表以持续经营为基础编制。</w:t>
      </w:r>
    </w:p>
    <w:p w14:paraId="0E9D7A89">
      <w:pPr>
        <w:pStyle w:val="28"/>
      </w:pPr>
      <w:bookmarkStart w:id="51" w:name="_Toc51"/>
      <w:r>
        <w:t xml:space="preserve"> 遵循企业会计准则及其他有关规定的声明</w:t>
      </w:r>
      <w:bookmarkEnd w:id="51"/>
    </w:p>
    <w:p w14:paraId="13FC3E28">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6B01C733">
      <w:pPr>
        <w:pStyle w:val="28"/>
      </w:pPr>
      <w:bookmarkStart w:id="52" w:name="_Toc52"/>
      <w:r>
        <w:t xml:space="preserve">重要会计政策和会计估计 </w:t>
      </w:r>
      <w:bookmarkEnd w:id="52"/>
    </w:p>
    <w:p w14:paraId="28417DB7">
      <w:pPr>
        <w:pStyle w:val="35"/>
      </w:pPr>
      <w:bookmarkStart w:id="53" w:name="_Toc53"/>
      <w:r>
        <w:t>会计年度</w:t>
      </w:r>
      <w:bookmarkEnd w:id="53"/>
    </w:p>
    <w:p w14:paraId="4BECF0A0">
      <w:pPr>
        <w:pStyle w:val="18"/>
        <w:rPr>
          <w:rFonts w:hint="eastAsia"/>
        </w:rPr>
      </w:pPr>
      <w:r>
        <w:rPr>
          <w:rFonts w:hint="eastAsia"/>
        </w:rPr>
        <w:t>本基金会计年度为公历1月1日起至12月31日止。</w:t>
      </w:r>
    </w:p>
    <w:p w14:paraId="29762742">
      <w:pPr>
        <w:pStyle w:val="35"/>
      </w:pPr>
      <w:bookmarkStart w:id="54" w:name="_Toc54"/>
      <w:r>
        <w:t>记账本位币</w:t>
      </w:r>
      <w:bookmarkEnd w:id="54"/>
    </w:p>
    <w:p w14:paraId="7096682C">
      <w:pPr>
        <w:pStyle w:val="18"/>
        <w:rPr>
          <w:rFonts w:hint="eastAsia"/>
        </w:rPr>
      </w:pPr>
      <w:r>
        <w:rPr>
          <w:rFonts w:hint="eastAsia"/>
        </w:rPr>
        <w:t>本基金的记账本位币为人民币。</w:t>
      </w:r>
    </w:p>
    <w:p w14:paraId="2718B14E">
      <w:pPr>
        <w:pStyle w:val="35"/>
      </w:pPr>
      <w:bookmarkStart w:id="55" w:name="_Toc55"/>
      <w:r>
        <w:t>金融资产和金融负债的分类</w:t>
      </w:r>
      <w:bookmarkEnd w:id="55"/>
    </w:p>
    <w:p w14:paraId="49F46710">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5D28CDF7">
      <w:pPr>
        <w:pStyle w:val="18"/>
        <w:rPr>
          <w:rFonts w:hint="eastAsia"/>
        </w:rPr>
      </w:pPr>
      <w:r>
        <w:rPr>
          <w:rFonts w:hint="eastAsia"/>
        </w:rPr>
        <w:t>(1)金融资产</w:t>
      </w:r>
    </w:p>
    <w:p w14:paraId="276E187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53909C0">
      <w:pPr>
        <w:pStyle w:val="18"/>
        <w:rPr>
          <w:rFonts w:hint="eastAsia"/>
        </w:rPr>
      </w:pPr>
      <w:r>
        <w:rPr>
          <w:rFonts w:hint="eastAsia"/>
        </w:rPr>
        <w:t>债务工具</w:t>
      </w:r>
    </w:p>
    <w:p w14:paraId="72E214D6">
      <w:pPr>
        <w:pStyle w:val="18"/>
        <w:rPr>
          <w:rFonts w:hint="eastAsia"/>
        </w:rPr>
      </w:pPr>
      <w:r>
        <w:rPr>
          <w:rFonts w:hint="eastAsia"/>
        </w:rPr>
        <w:t>本基金持有的债务工具是指从发行方角度分析符合金融负债定义的工具，分别采用以下两种方式进行计量：</w:t>
      </w:r>
    </w:p>
    <w:p w14:paraId="21D85BC1">
      <w:pPr>
        <w:pStyle w:val="18"/>
        <w:rPr>
          <w:rFonts w:hint="eastAsia"/>
        </w:rPr>
      </w:pPr>
      <w:r>
        <w:rPr>
          <w:rFonts w:hint="eastAsia"/>
        </w:rPr>
        <w:t>以摊余成本计量：</w:t>
      </w:r>
    </w:p>
    <w:p w14:paraId="07746282">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E5DB8EA">
      <w:pPr>
        <w:pStyle w:val="18"/>
        <w:rPr>
          <w:rFonts w:hint="eastAsia"/>
        </w:rPr>
      </w:pPr>
      <w:r>
        <w:rPr>
          <w:rFonts w:hint="eastAsia"/>
        </w:rPr>
        <w:t>以公允价值计量且其变动计入当期损益：</w:t>
      </w:r>
    </w:p>
    <w:p w14:paraId="68A2817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403EB44">
      <w:pPr>
        <w:pStyle w:val="18"/>
        <w:rPr>
          <w:rFonts w:hint="eastAsia"/>
        </w:rPr>
      </w:pPr>
      <w:r>
        <w:rPr>
          <w:rFonts w:hint="eastAsia"/>
        </w:rPr>
        <w:t>(2)金融负债</w:t>
      </w:r>
    </w:p>
    <w:p w14:paraId="39F5F727">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AC4CD90">
      <w:pPr>
        <w:pStyle w:val="35"/>
      </w:pPr>
      <w:bookmarkStart w:id="56" w:name="_Toc56"/>
      <w:r>
        <w:t xml:space="preserve">金融资产和金融负债的初始确认、后续计量和终止确认 </w:t>
      </w:r>
      <w:bookmarkEnd w:id="56"/>
    </w:p>
    <w:p w14:paraId="209CB997">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69BF250">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3825803">
      <w:pPr>
        <w:pStyle w:val="18"/>
        <w:rPr>
          <w:rFonts w:hint="eastAsia"/>
        </w:rPr>
      </w:pPr>
      <w:r>
        <w:rPr>
          <w:rFonts w:hint="eastAsia"/>
        </w:rPr>
        <w:t>本基金对于以摊余成本计量的金融资产，以预期信用损失为基础确认损失准备。</w:t>
      </w:r>
    </w:p>
    <w:p w14:paraId="47BCA709">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D910FF4">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16BDA77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E654721">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56446204">
      <w:pPr>
        <w:pStyle w:val="18"/>
        <w:rPr>
          <w:rFonts w:hint="eastAsia"/>
        </w:rPr>
      </w:pPr>
      <w:r>
        <w:rPr>
          <w:rFonts w:hint="eastAsia"/>
        </w:rPr>
        <w:t>本基金将计提或转回的损失准备计入当期损益。</w:t>
      </w:r>
    </w:p>
    <w:p w14:paraId="2C93B874">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0C2300C2">
      <w:pPr>
        <w:pStyle w:val="18"/>
        <w:rPr>
          <w:rFonts w:hint="eastAsia"/>
        </w:rPr>
      </w:pPr>
      <w:r>
        <w:rPr>
          <w:rFonts w:hint="eastAsia"/>
        </w:rPr>
        <w:t>金融资产终止确认时，其账面价值与收到的对价的差额，计入当期损益。</w:t>
      </w:r>
    </w:p>
    <w:p w14:paraId="47B3045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B657F20">
      <w:pPr>
        <w:pStyle w:val="35"/>
      </w:pPr>
      <w:bookmarkStart w:id="57" w:name="_Toc57"/>
      <w:r>
        <w:t>金融资产和金融负债的估值原则</w:t>
      </w:r>
      <w:bookmarkEnd w:id="57"/>
    </w:p>
    <w:p w14:paraId="11AB184E">
      <w:pPr>
        <w:pStyle w:val="18"/>
        <w:rPr>
          <w:rFonts w:hint="eastAsia"/>
        </w:rPr>
      </w:pPr>
      <w:r>
        <w:rPr>
          <w:rFonts w:hint="eastAsia"/>
        </w:rPr>
        <w:t>本基金持有的以公允价值计量且其变动计入当期损益的金融资产按如下原则确定公允价值并进行估值：</w:t>
      </w:r>
    </w:p>
    <w:p w14:paraId="2FBACDEE">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43C1FE0">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48316A7">
      <w:pPr>
        <w:pStyle w:val="18"/>
        <w:rPr>
          <w:rFonts w:hint="eastAsia"/>
        </w:rPr>
      </w:pPr>
      <w:r>
        <w:rPr>
          <w:rFonts w:hint="eastAsia"/>
        </w:rPr>
        <w:t>(3)如经济环境发生重大变化或证券发行人发生影响金融工具价格的重大事件，应对估值进行调整并确定公允价值。</w:t>
      </w:r>
    </w:p>
    <w:p w14:paraId="4114AC86">
      <w:pPr>
        <w:pStyle w:val="35"/>
      </w:pPr>
      <w:bookmarkStart w:id="58" w:name="_Toc58"/>
      <w:r>
        <w:t>金融资产和金融负债的抵销</w:t>
      </w:r>
      <w:bookmarkEnd w:id="58"/>
    </w:p>
    <w:p w14:paraId="129EAE90">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9CADDFC">
      <w:pPr>
        <w:pStyle w:val="35"/>
      </w:pPr>
      <w:bookmarkStart w:id="59" w:name="_Toc59"/>
      <w:r>
        <w:t>实收基金</w:t>
      </w:r>
      <w:bookmarkEnd w:id="59"/>
    </w:p>
    <w:p w14:paraId="209CDDD4">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64AAD9CD">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2CEB751">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14404C4C">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3621A656">
      <w:pPr>
        <w:pStyle w:val="18"/>
        <w:rPr>
          <w:rFonts w:hint="eastAsia"/>
        </w:rPr>
      </w:pPr>
      <w:r>
        <w:rPr>
          <w:rFonts w:hint="eastAsia"/>
        </w:rPr>
        <w:t>本基金将实收基金分类为权益工具，列报于净资产。</w:t>
      </w:r>
    </w:p>
    <w:p w14:paraId="14B46141">
      <w:pPr>
        <w:pStyle w:val="35"/>
      </w:pPr>
      <w:bookmarkStart w:id="60" w:name="_Toc60"/>
      <w:r>
        <w:t>损益平准金</w:t>
      </w:r>
      <w:bookmarkEnd w:id="60"/>
    </w:p>
    <w:p w14:paraId="52799467">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3931839">
      <w:pPr>
        <w:pStyle w:val="35"/>
      </w:pPr>
      <w:bookmarkStart w:id="61" w:name="_Toc61"/>
      <w:r>
        <w:t>收入/（损失）的确认和计量</w:t>
      </w:r>
      <w:bookmarkEnd w:id="61"/>
    </w:p>
    <w:p w14:paraId="55EE12F1">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334BCE45">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6FD9E0E3">
      <w:pPr>
        <w:pStyle w:val="18"/>
        <w:rPr>
          <w:rFonts w:hint="eastAsia"/>
        </w:rPr>
      </w:pPr>
      <w:r>
        <w:rPr>
          <w:rFonts w:hint="eastAsia"/>
        </w:rPr>
        <w:t>应收款项在持有期间确认的利息收入按实际利率法计算，实际利率法与直线法差异较小的则按直线法计算。</w:t>
      </w:r>
    </w:p>
    <w:p w14:paraId="2A94C310">
      <w:pPr>
        <w:pStyle w:val="35"/>
      </w:pPr>
      <w:bookmarkStart w:id="62" w:name="_Toc62"/>
      <w:r>
        <w:t>费用的确认和计量</w:t>
      </w:r>
      <w:bookmarkEnd w:id="62"/>
    </w:p>
    <w:p w14:paraId="098A9678">
      <w:pPr>
        <w:pStyle w:val="18"/>
        <w:rPr>
          <w:rFonts w:hint="eastAsia"/>
        </w:rPr>
      </w:pPr>
      <w:r>
        <w:rPr>
          <w:rFonts w:hint="eastAsia"/>
        </w:rPr>
        <w:t>本基金的管理人报酬和托管费在费用涵盖期间按基金合同约定的费率和计算方法逐日确认。</w:t>
      </w:r>
    </w:p>
    <w:p w14:paraId="4BEA3F1D">
      <w:pPr>
        <w:pStyle w:val="18"/>
        <w:rPr>
          <w:rFonts w:hint="eastAsia"/>
        </w:rPr>
      </w:pPr>
      <w:r>
        <w:rPr>
          <w:rFonts w:hint="eastAsia"/>
        </w:rPr>
        <w:t>以摊余成本计量的金融负债在持有期间确认的利息支出按实际利率法计算，实际利率法与直线法差异较小的则按直线法计算。</w:t>
      </w:r>
    </w:p>
    <w:p w14:paraId="4A9DD7CE">
      <w:pPr>
        <w:pStyle w:val="35"/>
      </w:pPr>
      <w:bookmarkStart w:id="63" w:name="_Toc63"/>
      <w:r>
        <w:t>基金的收益分配政策</w:t>
      </w:r>
      <w:bookmarkEnd w:id="63"/>
    </w:p>
    <w:p w14:paraId="75EE8A7C">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166FF6CE">
      <w:pPr>
        <w:pStyle w:val="18"/>
        <w:rPr>
          <w:rFonts w:hint="eastAsia"/>
        </w:rPr>
      </w:pPr>
      <w:r>
        <w:rPr>
          <w:rFonts w:hint="eastAsia"/>
        </w:rPr>
        <w:t>经宣告的拟分配基金收益于分红除权日从净资产转出。</w:t>
      </w:r>
    </w:p>
    <w:p w14:paraId="7F4AED86">
      <w:pPr>
        <w:pStyle w:val="35"/>
      </w:pPr>
      <w:bookmarkStart w:id="64" w:name="_Toc64"/>
      <w:r>
        <w:t xml:space="preserve"> 分部报告</w:t>
      </w:r>
      <w:bookmarkEnd w:id="64"/>
    </w:p>
    <w:p w14:paraId="20111A4B">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AA4007F">
      <w:pPr>
        <w:pStyle w:val="18"/>
        <w:rPr>
          <w:rFonts w:hint="eastAsia"/>
        </w:rPr>
      </w:pPr>
      <w:r>
        <w:rPr>
          <w:rFonts w:hint="eastAsia"/>
        </w:rPr>
        <w:t>本基金目前以一个单一的经营分部运作，不需要披露分部信息。</w:t>
      </w:r>
    </w:p>
    <w:p w14:paraId="41E641CC">
      <w:pPr>
        <w:pStyle w:val="35"/>
      </w:pPr>
      <w:bookmarkStart w:id="65" w:name="_Toc65"/>
      <w:r>
        <w:t>其他重要的会计政策和会计估计</w:t>
      </w:r>
      <w:bookmarkEnd w:id="65"/>
    </w:p>
    <w:p w14:paraId="54CCD56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59CDAACA">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001983F">
      <w:pPr>
        <w:pStyle w:val="28"/>
      </w:pPr>
      <w:bookmarkStart w:id="66" w:name="_Toc66"/>
      <w:r>
        <w:t xml:space="preserve">会计政策和会计估计变更以及差错更正的说明 </w:t>
      </w:r>
      <w:bookmarkEnd w:id="66"/>
    </w:p>
    <w:p w14:paraId="2342CC33">
      <w:pPr>
        <w:pStyle w:val="35"/>
      </w:pPr>
      <w:bookmarkStart w:id="67" w:name="_Toc67"/>
      <w:r>
        <w:t xml:space="preserve">会计政策变更的说明 </w:t>
      </w:r>
      <w:bookmarkEnd w:id="67"/>
    </w:p>
    <w:p w14:paraId="74742E51">
      <w:pPr>
        <w:pStyle w:val="18"/>
        <w:rPr>
          <w:rFonts w:hint="eastAsia"/>
        </w:rPr>
      </w:pPr>
      <w:r>
        <w:rPr>
          <w:rFonts w:hint="eastAsia"/>
        </w:rPr>
        <w:t>本基金本报告期未发生会计政策变更。</w:t>
      </w:r>
    </w:p>
    <w:p w14:paraId="0476B1E5">
      <w:pPr>
        <w:pStyle w:val="35"/>
      </w:pPr>
      <w:bookmarkStart w:id="68" w:name="_Toc68"/>
      <w:r>
        <w:t>会计估计变更的说明</w:t>
      </w:r>
      <w:bookmarkEnd w:id="68"/>
    </w:p>
    <w:p w14:paraId="3C53AE3A">
      <w:pPr>
        <w:pStyle w:val="18"/>
        <w:rPr>
          <w:rFonts w:hint="eastAsia"/>
        </w:rPr>
      </w:pPr>
      <w:r>
        <w:rPr>
          <w:rFonts w:hint="eastAsia"/>
        </w:rPr>
        <w:t>本基金本报告期未发生会计估计变更。</w:t>
      </w:r>
    </w:p>
    <w:p w14:paraId="4B0A4CE7">
      <w:pPr>
        <w:pStyle w:val="35"/>
      </w:pPr>
      <w:bookmarkStart w:id="69" w:name="_Toc69"/>
      <w:r>
        <w:t>差错更正的说明</w:t>
      </w:r>
      <w:bookmarkEnd w:id="69"/>
    </w:p>
    <w:p w14:paraId="2B1499E4">
      <w:pPr>
        <w:pStyle w:val="18"/>
        <w:rPr>
          <w:rFonts w:hint="eastAsia"/>
        </w:rPr>
      </w:pPr>
      <w:r>
        <w:rPr>
          <w:rFonts w:hint="eastAsia"/>
        </w:rPr>
        <w:t>本基金在本报告期间无须说明的会计差错更正。</w:t>
      </w:r>
    </w:p>
    <w:p w14:paraId="53AC6CA4">
      <w:pPr>
        <w:pStyle w:val="28"/>
      </w:pPr>
      <w:bookmarkStart w:id="70" w:name="_Toc70"/>
      <w:r>
        <w:t>税项</w:t>
      </w:r>
      <w:bookmarkEnd w:id="70"/>
    </w:p>
    <w:p w14:paraId="33B1DA1F">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51AEA875">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37B56D99">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159321D4">
      <w:pPr>
        <w:pStyle w:val="18"/>
        <w:rPr>
          <w:rFonts w:hint="eastAsia"/>
        </w:rPr>
      </w:pPr>
      <w:r>
        <w:rPr>
          <w:rFonts w:hint="eastAsia"/>
        </w:rPr>
        <w:t>(2)对基金从证券市场中取得的收入，包括买卖债券的差价收入，债券的利息收入及其他收入，暂不征收企业所得税。</w:t>
      </w:r>
    </w:p>
    <w:p w14:paraId="0BCE5E47">
      <w:pPr>
        <w:pStyle w:val="18"/>
        <w:rPr>
          <w:rFonts w:hint="eastAsia"/>
        </w:rPr>
      </w:pPr>
      <w:r>
        <w:rPr>
          <w:rFonts w:hint="eastAsia"/>
        </w:rPr>
        <w:t>(3)对基金取得的企业债券利息收入，应由发行债券的企业在向基金支付利息时代扣代缴20%的个人所得税。</w:t>
      </w:r>
    </w:p>
    <w:p w14:paraId="0EDEF541">
      <w:pPr>
        <w:pStyle w:val="18"/>
        <w:rPr>
          <w:rFonts w:hint="eastAsia"/>
        </w:rPr>
      </w:pPr>
      <w:r>
        <w:rPr>
          <w:rFonts w:hint="eastAsia"/>
        </w:rPr>
        <w:t>(4)本基金的城市维护建设税、教育费附加和地方教育附加等税费按照实际缴纳增值税额的适用比例计算缴纳。</w:t>
      </w:r>
    </w:p>
    <w:p w14:paraId="6E1FD8BA">
      <w:pPr>
        <w:pStyle w:val="28"/>
      </w:pPr>
      <w:bookmarkStart w:id="71" w:name="_Toc71"/>
      <w:r>
        <w:t xml:space="preserve">重要财务报表项目的说明 </w:t>
      </w:r>
      <w:bookmarkEnd w:id="71"/>
    </w:p>
    <w:p w14:paraId="2D7FAF2C">
      <w:pPr>
        <w:pStyle w:val="35"/>
      </w:pPr>
      <w:bookmarkStart w:id="72" w:name="_Toc72"/>
      <w:r>
        <w:t>货币资金</w:t>
      </w:r>
      <w:bookmarkEnd w:id="72"/>
    </w:p>
    <w:p w14:paraId="2112D0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C9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B295A9">
            <w:pPr>
              <w:jc w:val="center"/>
            </w:pPr>
            <w:r>
              <w:rPr>
                <w:rFonts w:hint="eastAsia"/>
                <w:b/>
              </w:rPr>
              <w:t>项目</w:t>
            </w:r>
          </w:p>
        </w:tc>
        <w:tc>
          <w:tcPr>
            <w:tcW w:w="2768" w:type="dxa"/>
            <w:shd w:val="clear" w:color="auto" w:fill="BFBFBF"/>
            <w:vAlign w:val="center"/>
          </w:tcPr>
          <w:p w14:paraId="22B0A5F2">
            <w:pPr>
              <w:jc w:val="center"/>
            </w:pPr>
            <w:r>
              <w:rPr>
                <w:rFonts w:hint="eastAsia"/>
                <w:b/>
              </w:rPr>
              <w:t>本期末2025年12月31日</w:t>
            </w:r>
          </w:p>
        </w:tc>
        <w:tc>
          <w:tcPr>
            <w:tcW w:w="2768" w:type="dxa"/>
            <w:shd w:val="clear" w:color="auto" w:fill="BFBFBF"/>
            <w:vAlign w:val="center"/>
          </w:tcPr>
          <w:p w14:paraId="621CBBCA">
            <w:pPr>
              <w:jc w:val="center"/>
            </w:pPr>
            <w:r>
              <w:rPr>
                <w:rFonts w:hint="eastAsia"/>
                <w:b/>
              </w:rPr>
              <w:t>上年度末2024年12月31日</w:t>
            </w:r>
          </w:p>
        </w:tc>
      </w:tr>
      <w:tr w14:paraId="0793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421B8C">
            <w:r>
              <w:rPr>
                <w:rFonts w:hint="eastAsia"/>
              </w:rPr>
              <w:t>活期存款</w:t>
            </w:r>
          </w:p>
        </w:tc>
        <w:tc>
          <w:tcPr>
            <w:tcW w:w="2768" w:type="dxa"/>
            <w:vAlign w:val="center"/>
          </w:tcPr>
          <w:p w14:paraId="0F260598">
            <w:pPr>
              <w:jc w:val="right"/>
            </w:pPr>
            <w:r>
              <w:rPr>
                <w:rFonts w:hint="eastAsia"/>
              </w:rPr>
              <w:t>651,912.75</w:t>
            </w:r>
          </w:p>
        </w:tc>
        <w:tc>
          <w:tcPr>
            <w:tcW w:w="2768" w:type="dxa"/>
            <w:vAlign w:val="center"/>
          </w:tcPr>
          <w:p w14:paraId="27D54B7F">
            <w:pPr>
              <w:jc w:val="right"/>
            </w:pPr>
            <w:r>
              <w:rPr>
                <w:rFonts w:hint="eastAsia"/>
              </w:rPr>
              <w:t>504,460.92</w:t>
            </w:r>
          </w:p>
        </w:tc>
      </w:tr>
      <w:tr w14:paraId="3797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EFBBD">
            <w:r>
              <w:rPr>
                <w:rFonts w:hint="eastAsia"/>
              </w:rPr>
              <w:t>等于：本金</w:t>
            </w:r>
          </w:p>
        </w:tc>
        <w:tc>
          <w:tcPr>
            <w:tcW w:w="2768" w:type="dxa"/>
            <w:vAlign w:val="center"/>
          </w:tcPr>
          <w:p w14:paraId="7EA18DE3">
            <w:pPr>
              <w:jc w:val="right"/>
            </w:pPr>
            <w:r>
              <w:rPr>
                <w:rFonts w:hint="eastAsia"/>
              </w:rPr>
              <w:t>651,735.82</w:t>
            </w:r>
          </w:p>
        </w:tc>
        <w:tc>
          <w:tcPr>
            <w:tcW w:w="2768" w:type="dxa"/>
            <w:vAlign w:val="center"/>
          </w:tcPr>
          <w:p w14:paraId="71393FE3">
            <w:pPr>
              <w:jc w:val="right"/>
            </w:pPr>
            <w:r>
              <w:rPr>
                <w:rFonts w:hint="eastAsia"/>
              </w:rPr>
              <w:t>504,326.25</w:t>
            </w:r>
          </w:p>
        </w:tc>
      </w:tr>
      <w:tr w14:paraId="2613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42A602">
            <w:r>
              <w:rPr>
                <w:rFonts w:hint="eastAsia"/>
              </w:rPr>
              <w:t xml:space="preserve">      加：应计利息</w:t>
            </w:r>
          </w:p>
        </w:tc>
        <w:tc>
          <w:tcPr>
            <w:tcW w:w="2768" w:type="dxa"/>
            <w:vAlign w:val="center"/>
          </w:tcPr>
          <w:p w14:paraId="2F3D658F">
            <w:pPr>
              <w:jc w:val="right"/>
            </w:pPr>
            <w:r>
              <w:rPr>
                <w:rFonts w:hint="eastAsia"/>
              </w:rPr>
              <w:t>176.93</w:t>
            </w:r>
          </w:p>
        </w:tc>
        <w:tc>
          <w:tcPr>
            <w:tcW w:w="2768" w:type="dxa"/>
            <w:vAlign w:val="center"/>
          </w:tcPr>
          <w:p w14:paraId="57FAA4B0">
            <w:pPr>
              <w:jc w:val="right"/>
            </w:pPr>
            <w:r>
              <w:rPr>
                <w:rFonts w:hint="eastAsia"/>
              </w:rPr>
              <w:t>134.67</w:t>
            </w:r>
          </w:p>
        </w:tc>
      </w:tr>
      <w:tr w14:paraId="3FE2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C4278">
            <w:r>
              <w:rPr>
                <w:rFonts w:hint="eastAsia"/>
              </w:rPr>
              <w:t xml:space="preserve">      减：坏账准备</w:t>
            </w:r>
          </w:p>
        </w:tc>
        <w:tc>
          <w:tcPr>
            <w:tcW w:w="2768" w:type="dxa"/>
            <w:vAlign w:val="center"/>
          </w:tcPr>
          <w:p w14:paraId="38A36D0B">
            <w:pPr>
              <w:jc w:val="right"/>
            </w:pPr>
            <w:r>
              <w:rPr>
                <w:rFonts w:hint="eastAsia"/>
              </w:rPr>
              <w:t>-</w:t>
            </w:r>
          </w:p>
        </w:tc>
        <w:tc>
          <w:tcPr>
            <w:tcW w:w="2768" w:type="dxa"/>
            <w:vAlign w:val="center"/>
          </w:tcPr>
          <w:p w14:paraId="2E261CAD">
            <w:pPr>
              <w:jc w:val="right"/>
            </w:pPr>
            <w:r>
              <w:rPr>
                <w:rFonts w:hint="eastAsia"/>
              </w:rPr>
              <w:t>-</w:t>
            </w:r>
          </w:p>
        </w:tc>
      </w:tr>
      <w:tr w14:paraId="3B8D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C88E6">
            <w:r>
              <w:rPr>
                <w:rFonts w:hint="eastAsia"/>
              </w:rPr>
              <w:t>定期存款</w:t>
            </w:r>
          </w:p>
        </w:tc>
        <w:tc>
          <w:tcPr>
            <w:tcW w:w="2768" w:type="dxa"/>
            <w:vAlign w:val="center"/>
          </w:tcPr>
          <w:p w14:paraId="6306368D">
            <w:pPr>
              <w:jc w:val="right"/>
            </w:pPr>
            <w:r>
              <w:rPr>
                <w:rFonts w:hint="eastAsia"/>
              </w:rPr>
              <w:t>-</w:t>
            </w:r>
          </w:p>
        </w:tc>
        <w:tc>
          <w:tcPr>
            <w:tcW w:w="2768" w:type="dxa"/>
            <w:vAlign w:val="center"/>
          </w:tcPr>
          <w:p w14:paraId="4964EFAB">
            <w:pPr>
              <w:jc w:val="right"/>
            </w:pPr>
            <w:r>
              <w:rPr>
                <w:rFonts w:hint="eastAsia"/>
              </w:rPr>
              <w:t>-</w:t>
            </w:r>
          </w:p>
        </w:tc>
      </w:tr>
      <w:tr w14:paraId="193F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BF89A">
            <w:r>
              <w:rPr>
                <w:rFonts w:hint="eastAsia"/>
              </w:rPr>
              <w:t>等于：本金</w:t>
            </w:r>
          </w:p>
        </w:tc>
        <w:tc>
          <w:tcPr>
            <w:tcW w:w="2768" w:type="dxa"/>
            <w:vAlign w:val="center"/>
          </w:tcPr>
          <w:p w14:paraId="7CF7E16D">
            <w:pPr>
              <w:jc w:val="right"/>
            </w:pPr>
            <w:r>
              <w:rPr>
                <w:rFonts w:hint="eastAsia"/>
              </w:rPr>
              <w:t>-</w:t>
            </w:r>
          </w:p>
        </w:tc>
        <w:tc>
          <w:tcPr>
            <w:tcW w:w="2768" w:type="dxa"/>
            <w:vAlign w:val="center"/>
          </w:tcPr>
          <w:p w14:paraId="2F64A025">
            <w:pPr>
              <w:jc w:val="right"/>
            </w:pPr>
            <w:r>
              <w:rPr>
                <w:rFonts w:hint="eastAsia"/>
              </w:rPr>
              <w:t>-</w:t>
            </w:r>
          </w:p>
        </w:tc>
      </w:tr>
      <w:tr w14:paraId="3006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8AA36">
            <w:r>
              <w:rPr>
                <w:rFonts w:hint="eastAsia"/>
              </w:rPr>
              <w:t xml:space="preserve">      加：应计利息</w:t>
            </w:r>
          </w:p>
        </w:tc>
        <w:tc>
          <w:tcPr>
            <w:tcW w:w="2768" w:type="dxa"/>
            <w:vAlign w:val="center"/>
          </w:tcPr>
          <w:p w14:paraId="14DE2630">
            <w:pPr>
              <w:jc w:val="right"/>
            </w:pPr>
            <w:r>
              <w:rPr>
                <w:rFonts w:hint="eastAsia"/>
              </w:rPr>
              <w:t>-</w:t>
            </w:r>
          </w:p>
        </w:tc>
        <w:tc>
          <w:tcPr>
            <w:tcW w:w="2768" w:type="dxa"/>
            <w:vAlign w:val="center"/>
          </w:tcPr>
          <w:p w14:paraId="4EC829B2">
            <w:pPr>
              <w:jc w:val="right"/>
            </w:pPr>
            <w:r>
              <w:rPr>
                <w:rFonts w:hint="eastAsia"/>
              </w:rPr>
              <w:t>-</w:t>
            </w:r>
          </w:p>
        </w:tc>
      </w:tr>
      <w:tr w14:paraId="3C39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71A14">
            <w:r>
              <w:rPr>
                <w:rFonts w:hint="eastAsia"/>
              </w:rPr>
              <w:t xml:space="preserve">      减：坏账准备</w:t>
            </w:r>
          </w:p>
        </w:tc>
        <w:tc>
          <w:tcPr>
            <w:tcW w:w="2768" w:type="dxa"/>
            <w:vAlign w:val="center"/>
          </w:tcPr>
          <w:p w14:paraId="4241955D">
            <w:pPr>
              <w:jc w:val="right"/>
            </w:pPr>
            <w:r>
              <w:rPr>
                <w:rFonts w:hint="eastAsia"/>
              </w:rPr>
              <w:t>-</w:t>
            </w:r>
          </w:p>
        </w:tc>
        <w:tc>
          <w:tcPr>
            <w:tcW w:w="2768" w:type="dxa"/>
            <w:vAlign w:val="center"/>
          </w:tcPr>
          <w:p w14:paraId="1F5122E9">
            <w:pPr>
              <w:jc w:val="right"/>
            </w:pPr>
            <w:r>
              <w:rPr>
                <w:rFonts w:hint="eastAsia"/>
              </w:rPr>
              <w:t>-</w:t>
            </w:r>
          </w:p>
        </w:tc>
      </w:tr>
      <w:tr w14:paraId="06BB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63BCF">
            <w:r>
              <w:rPr>
                <w:rFonts w:hint="eastAsia"/>
              </w:rPr>
              <w:t>其中：存款期限1个月以内</w:t>
            </w:r>
          </w:p>
        </w:tc>
        <w:tc>
          <w:tcPr>
            <w:tcW w:w="2768" w:type="dxa"/>
            <w:vAlign w:val="center"/>
          </w:tcPr>
          <w:p w14:paraId="6824FAE2">
            <w:pPr>
              <w:jc w:val="right"/>
            </w:pPr>
            <w:r>
              <w:rPr>
                <w:rFonts w:hint="eastAsia"/>
              </w:rPr>
              <w:t>-</w:t>
            </w:r>
          </w:p>
        </w:tc>
        <w:tc>
          <w:tcPr>
            <w:tcW w:w="2768" w:type="dxa"/>
            <w:vAlign w:val="center"/>
          </w:tcPr>
          <w:p w14:paraId="0CDE1D27">
            <w:pPr>
              <w:jc w:val="right"/>
            </w:pPr>
            <w:r>
              <w:rPr>
                <w:rFonts w:hint="eastAsia"/>
              </w:rPr>
              <w:t>-</w:t>
            </w:r>
          </w:p>
        </w:tc>
      </w:tr>
      <w:tr w14:paraId="1D56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D8E75D">
            <w:r>
              <w:rPr>
                <w:rFonts w:hint="eastAsia"/>
              </w:rPr>
              <w:t xml:space="preserve">      存款期限1-3个月</w:t>
            </w:r>
          </w:p>
        </w:tc>
        <w:tc>
          <w:tcPr>
            <w:tcW w:w="2768" w:type="dxa"/>
            <w:vAlign w:val="center"/>
          </w:tcPr>
          <w:p w14:paraId="66FB8047">
            <w:pPr>
              <w:jc w:val="right"/>
            </w:pPr>
            <w:r>
              <w:rPr>
                <w:rFonts w:hint="eastAsia"/>
              </w:rPr>
              <w:t>-</w:t>
            </w:r>
          </w:p>
        </w:tc>
        <w:tc>
          <w:tcPr>
            <w:tcW w:w="2768" w:type="dxa"/>
            <w:vAlign w:val="center"/>
          </w:tcPr>
          <w:p w14:paraId="2B2F8913">
            <w:pPr>
              <w:jc w:val="right"/>
            </w:pPr>
            <w:r>
              <w:rPr>
                <w:rFonts w:hint="eastAsia"/>
              </w:rPr>
              <w:t>-</w:t>
            </w:r>
          </w:p>
        </w:tc>
      </w:tr>
      <w:tr w14:paraId="7742F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ABA0FE">
            <w:r>
              <w:rPr>
                <w:rFonts w:hint="eastAsia"/>
              </w:rPr>
              <w:t xml:space="preserve">      存款期限3个月以上</w:t>
            </w:r>
          </w:p>
        </w:tc>
        <w:tc>
          <w:tcPr>
            <w:tcW w:w="2768" w:type="dxa"/>
            <w:vAlign w:val="center"/>
          </w:tcPr>
          <w:p w14:paraId="653609A8">
            <w:pPr>
              <w:jc w:val="right"/>
            </w:pPr>
            <w:r>
              <w:rPr>
                <w:rFonts w:hint="eastAsia"/>
              </w:rPr>
              <w:t>-</w:t>
            </w:r>
          </w:p>
        </w:tc>
        <w:tc>
          <w:tcPr>
            <w:tcW w:w="2768" w:type="dxa"/>
            <w:vAlign w:val="center"/>
          </w:tcPr>
          <w:p w14:paraId="060FE30B">
            <w:pPr>
              <w:jc w:val="right"/>
            </w:pPr>
            <w:r>
              <w:rPr>
                <w:rFonts w:hint="eastAsia"/>
              </w:rPr>
              <w:t>-</w:t>
            </w:r>
          </w:p>
        </w:tc>
      </w:tr>
      <w:tr w14:paraId="6593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D042E">
            <w:r>
              <w:rPr>
                <w:rFonts w:hint="eastAsia"/>
              </w:rPr>
              <w:t>其他存款</w:t>
            </w:r>
          </w:p>
        </w:tc>
        <w:tc>
          <w:tcPr>
            <w:tcW w:w="2768" w:type="dxa"/>
            <w:vAlign w:val="center"/>
          </w:tcPr>
          <w:p w14:paraId="7FD1878E">
            <w:pPr>
              <w:jc w:val="right"/>
            </w:pPr>
            <w:r>
              <w:rPr>
                <w:rFonts w:hint="eastAsia"/>
              </w:rPr>
              <w:t>-</w:t>
            </w:r>
          </w:p>
        </w:tc>
        <w:tc>
          <w:tcPr>
            <w:tcW w:w="2768" w:type="dxa"/>
            <w:vAlign w:val="center"/>
          </w:tcPr>
          <w:p w14:paraId="1101B9A8">
            <w:pPr>
              <w:jc w:val="right"/>
            </w:pPr>
            <w:r>
              <w:rPr>
                <w:rFonts w:hint="eastAsia"/>
              </w:rPr>
              <w:t>-</w:t>
            </w:r>
          </w:p>
        </w:tc>
      </w:tr>
      <w:tr w14:paraId="1E00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1E175">
            <w:r>
              <w:rPr>
                <w:rFonts w:hint="eastAsia"/>
              </w:rPr>
              <w:t>等于：本金</w:t>
            </w:r>
          </w:p>
        </w:tc>
        <w:tc>
          <w:tcPr>
            <w:tcW w:w="2768" w:type="dxa"/>
            <w:vAlign w:val="center"/>
          </w:tcPr>
          <w:p w14:paraId="018CC5EF">
            <w:pPr>
              <w:jc w:val="right"/>
            </w:pPr>
            <w:r>
              <w:rPr>
                <w:rFonts w:hint="eastAsia"/>
              </w:rPr>
              <w:t>-</w:t>
            </w:r>
          </w:p>
        </w:tc>
        <w:tc>
          <w:tcPr>
            <w:tcW w:w="2768" w:type="dxa"/>
            <w:vAlign w:val="center"/>
          </w:tcPr>
          <w:p w14:paraId="481DCB5E">
            <w:pPr>
              <w:jc w:val="right"/>
            </w:pPr>
            <w:r>
              <w:rPr>
                <w:rFonts w:hint="eastAsia"/>
              </w:rPr>
              <w:t>-</w:t>
            </w:r>
          </w:p>
        </w:tc>
      </w:tr>
      <w:tr w14:paraId="2758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9B51A">
            <w:r>
              <w:rPr>
                <w:rFonts w:hint="eastAsia"/>
              </w:rPr>
              <w:t xml:space="preserve">      加：应计利息</w:t>
            </w:r>
          </w:p>
        </w:tc>
        <w:tc>
          <w:tcPr>
            <w:tcW w:w="2768" w:type="dxa"/>
            <w:vAlign w:val="center"/>
          </w:tcPr>
          <w:p w14:paraId="45144D02">
            <w:pPr>
              <w:jc w:val="right"/>
            </w:pPr>
            <w:r>
              <w:rPr>
                <w:rFonts w:hint="eastAsia"/>
              </w:rPr>
              <w:t>-</w:t>
            </w:r>
          </w:p>
        </w:tc>
        <w:tc>
          <w:tcPr>
            <w:tcW w:w="2768" w:type="dxa"/>
            <w:vAlign w:val="center"/>
          </w:tcPr>
          <w:p w14:paraId="1E11D231">
            <w:pPr>
              <w:jc w:val="right"/>
            </w:pPr>
            <w:r>
              <w:rPr>
                <w:rFonts w:hint="eastAsia"/>
              </w:rPr>
              <w:t>-</w:t>
            </w:r>
          </w:p>
        </w:tc>
      </w:tr>
      <w:tr w14:paraId="39F50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FDC7B">
            <w:r>
              <w:rPr>
                <w:rFonts w:hint="eastAsia"/>
              </w:rPr>
              <w:t xml:space="preserve">      减：坏账准备</w:t>
            </w:r>
          </w:p>
        </w:tc>
        <w:tc>
          <w:tcPr>
            <w:tcW w:w="2768" w:type="dxa"/>
            <w:vAlign w:val="center"/>
          </w:tcPr>
          <w:p w14:paraId="3C18AF7E">
            <w:pPr>
              <w:jc w:val="right"/>
            </w:pPr>
            <w:r>
              <w:rPr>
                <w:rFonts w:hint="eastAsia"/>
              </w:rPr>
              <w:t>-</w:t>
            </w:r>
          </w:p>
        </w:tc>
        <w:tc>
          <w:tcPr>
            <w:tcW w:w="2768" w:type="dxa"/>
            <w:vAlign w:val="center"/>
          </w:tcPr>
          <w:p w14:paraId="7F589785">
            <w:pPr>
              <w:jc w:val="right"/>
            </w:pPr>
            <w:r>
              <w:rPr>
                <w:rFonts w:hint="eastAsia"/>
              </w:rPr>
              <w:t>-</w:t>
            </w:r>
          </w:p>
        </w:tc>
      </w:tr>
      <w:tr w14:paraId="292D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96FC6">
            <w:r>
              <w:rPr>
                <w:rFonts w:hint="eastAsia"/>
              </w:rPr>
              <w:t>合计</w:t>
            </w:r>
          </w:p>
        </w:tc>
        <w:tc>
          <w:tcPr>
            <w:tcW w:w="2768" w:type="dxa"/>
            <w:vAlign w:val="center"/>
          </w:tcPr>
          <w:p w14:paraId="2DCDB640">
            <w:pPr>
              <w:jc w:val="right"/>
            </w:pPr>
            <w:r>
              <w:rPr>
                <w:rFonts w:hint="eastAsia"/>
              </w:rPr>
              <w:t>651,912.75</w:t>
            </w:r>
          </w:p>
        </w:tc>
        <w:tc>
          <w:tcPr>
            <w:tcW w:w="2768" w:type="dxa"/>
            <w:vAlign w:val="center"/>
          </w:tcPr>
          <w:p w14:paraId="20ACE538">
            <w:pPr>
              <w:jc w:val="right"/>
            </w:pPr>
            <w:r>
              <w:rPr>
                <w:rFonts w:hint="eastAsia"/>
              </w:rPr>
              <w:t>504,460.92</w:t>
            </w:r>
          </w:p>
        </w:tc>
      </w:tr>
    </w:tbl>
    <w:p w14:paraId="380DE5AF">
      <w:pPr>
        <w:pStyle w:val="35"/>
      </w:pPr>
      <w:bookmarkStart w:id="73" w:name="_Toc73"/>
      <w:r>
        <w:t>交易性金融资产</w:t>
      </w:r>
      <w:bookmarkEnd w:id="73"/>
    </w:p>
    <w:p w14:paraId="407DD96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75B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34BD1E">
            <w:r>
              <w:rPr>
                <w:rFonts w:hint="eastAsia"/>
              </w:rPr>
              <w:t>项目</w:t>
            </w:r>
          </w:p>
        </w:tc>
        <w:tc>
          <w:tcPr>
            <w:tcW w:w="1860" w:type="dxa"/>
            <w:gridSpan w:val="4"/>
            <w:vAlign w:val="center"/>
          </w:tcPr>
          <w:p w14:paraId="074396C2">
            <w:r>
              <w:rPr>
                <w:rFonts w:hint="eastAsia"/>
              </w:rPr>
              <w:t>本期末2025年12月31日</w:t>
            </w:r>
          </w:p>
        </w:tc>
      </w:tr>
      <w:tr w14:paraId="7CB5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45BBD3"/>
        </w:tc>
        <w:tc>
          <w:tcPr>
            <w:tcW w:w="1860" w:type="dxa"/>
            <w:vAlign w:val="center"/>
          </w:tcPr>
          <w:p w14:paraId="1A427CCF">
            <w:r>
              <w:rPr>
                <w:rFonts w:hint="eastAsia"/>
              </w:rPr>
              <w:t>成本</w:t>
            </w:r>
          </w:p>
        </w:tc>
        <w:tc>
          <w:tcPr>
            <w:tcW w:w="1517" w:type="dxa"/>
            <w:vAlign w:val="center"/>
          </w:tcPr>
          <w:p w14:paraId="7A801EDD">
            <w:r>
              <w:rPr>
                <w:rFonts w:hint="eastAsia"/>
              </w:rPr>
              <w:t>应计利息</w:t>
            </w:r>
          </w:p>
        </w:tc>
        <w:tc>
          <w:tcPr>
            <w:tcW w:w="1860" w:type="dxa"/>
            <w:vAlign w:val="center"/>
          </w:tcPr>
          <w:p w14:paraId="0FDD999D">
            <w:r>
              <w:rPr>
                <w:rFonts w:hint="eastAsia"/>
              </w:rPr>
              <w:t>公允价值</w:t>
            </w:r>
          </w:p>
        </w:tc>
        <w:tc>
          <w:tcPr>
            <w:tcW w:w="1517" w:type="dxa"/>
            <w:vAlign w:val="center"/>
          </w:tcPr>
          <w:p w14:paraId="48940CFA">
            <w:r>
              <w:rPr>
                <w:rFonts w:hint="eastAsia"/>
              </w:rPr>
              <w:t>公允价值变动</w:t>
            </w:r>
          </w:p>
        </w:tc>
      </w:tr>
      <w:tr w14:paraId="7D70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B5C571">
            <w:r>
              <w:rPr>
                <w:rFonts w:hint="eastAsia"/>
              </w:rPr>
              <w:t>股票</w:t>
            </w:r>
          </w:p>
        </w:tc>
        <w:tc>
          <w:tcPr>
            <w:tcW w:w="1860" w:type="dxa"/>
            <w:vAlign w:val="center"/>
          </w:tcPr>
          <w:p w14:paraId="268B5ED9">
            <w:pPr>
              <w:jc w:val="right"/>
            </w:pPr>
            <w:r>
              <w:rPr>
                <w:rFonts w:hint="eastAsia"/>
              </w:rPr>
              <w:t>-</w:t>
            </w:r>
          </w:p>
        </w:tc>
        <w:tc>
          <w:tcPr>
            <w:tcW w:w="1517" w:type="dxa"/>
            <w:vAlign w:val="center"/>
          </w:tcPr>
          <w:p w14:paraId="4D82AFBD">
            <w:pPr>
              <w:jc w:val="right"/>
            </w:pPr>
            <w:r>
              <w:rPr>
                <w:rFonts w:hint="eastAsia"/>
              </w:rPr>
              <w:t>-</w:t>
            </w:r>
          </w:p>
        </w:tc>
        <w:tc>
          <w:tcPr>
            <w:tcW w:w="1860" w:type="dxa"/>
            <w:vAlign w:val="center"/>
          </w:tcPr>
          <w:p w14:paraId="1ED5564E">
            <w:pPr>
              <w:jc w:val="right"/>
            </w:pPr>
            <w:r>
              <w:rPr>
                <w:rFonts w:hint="eastAsia"/>
              </w:rPr>
              <w:t>-</w:t>
            </w:r>
          </w:p>
        </w:tc>
        <w:tc>
          <w:tcPr>
            <w:tcW w:w="1517" w:type="dxa"/>
            <w:vAlign w:val="center"/>
          </w:tcPr>
          <w:p w14:paraId="3A6F2292">
            <w:pPr>
              <w:jc w:val="right"/>
            </w:pPr>
            <w:r>
              <w:rPr>
                <w:rFonts w:hint="eastAsia"/>
              </w:rPr>
              <w:t>-</w:t>
            </w:r>
          </w:p>
        </w:tc>
      </w:tr>
      <w:tr w14:paraId="5C85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CB9BD">
            <w:r>
              <w:rPr>
                <w:rFonts w:hint="eastAsia"/>
              </w:rPr>
              <w:t>贵金属投资-金交所黄金合约</w:t>
            </w:r>
          </w:p>
        </w:tc>
        <w:tc>
          <w:tcPr>
            <w:tcW w:w="1860" w:type="dxa"/>
            <w:vAlign w:val="center"/>
          </w:tcPr>
          <w:p w14:paraId="7C89B01B">
            <w:pPr>
              <w:jc w:val="right"/>
            </w:pPr>
            <w:r>
              <w:rPr>
                <w:rFonts w:hint="eastAsia"/>
              </w:rPr>
              <w:t>-</w:t>
            </w:r>
          </w:p>
        </w:tc>
        <w:tc>
          <w:tcPr>
            <w:tcW w:w="1517" w:type="dxa"/>
            <w:vAlign w:val="center"/>
          </w:tcPr>
          <w:p w14:paraId="4032AE1A">
            <w:pPr>
              <w:jc w:val="right"/>
            </w:pPr>
            <w:r>
              <w:rPr>
                <w:rFonts w:hint="eastAsia"/>
              </w:rPr>
              <w:t>-</w:t>
            </w:r>
          </w:p>
        </w:tc>
        <w:tc>
          <w:tcPr>
            <w:tcW w:w="1860" w:type="dxa"/>
            <w:vAlign w:val="center"/>
          </w:tcPr>
          <w:p w14:paraId="0F6512D8">
            <w:pPr>
              <w:jc w:val="right"/>
            </w:pPr>
            <w:r>
              <w:rPr>
                <w:rFonts w:hint="eastAsia"/>
              </w:rPr>
              <w:t>-</w:t>
            </w:r>
          </w:p>
        </w:tc>
        <w:tc>
          <w:tcPr>
            <w:tcW w:w="1517" w:type="dxa"/>
            <w:vAlign w:val="center"/>
          </w:tcPr>
          <w:p w14:paraId="72923F38">
            <w:pPr>
              <w:jc w:val="right"/>
            </w:pPr>
            <w:r>
              <w:rPr>
                <w:rFonts w:hint="eastAsia"/>
              </w:rPr>
              <w:t>-</w:t>
            </w:r>
          </w:p>
        </w:tc>
      </w:tr>
      <w:tr w14:paraId="7E41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839052C">
            <w:r>
              <w:rPr>
                <w:rFonts w:hint="eastAsia"/>
              </w:rPr>
              <w:t>债券</w:t>
            </w:r>
          </w:p>
        </w:tc>
        <w:tc>
          <w:tcPr>
            <w:tcW w:w="897" w:type="dxa"/>
            <w:vAlign w:val="center"/>
          </w:tcPr>
          <w:p w14:paraId="175DC051">
            <w:r>
              <w:rPr>
                <w:rFonts w:hint="eastAsia"/>
              </w:rPr>
              <w:t>交易所市场</w:t>
            </w:r>
          </w:p>
        </w:tc>
        <w:tc>
          <w:tcPr>
            <w:tcW w:w="1860" w:type="dxa"/>
            <w:vAlign w:val="center"/>
          </w:tcPr>
          <w:p w14:paraId="387FA554">
            <w:pPr>
              <w:jc w:val="right"/>
            </w:pPr>
            <w:r>
              <w:rPr>
                <w:rFonts w:hint="eastAsia"/>
              </w:rPr>
              <w:t>9,972,806.85</w:t>
            </w:r>
          </w:p>
        </w:tc>
        <w:tc>
          <w:tcPr>
            <w:tcW w:w="1517" w:type="dxa"/>
            <w:vAlign w:val="center"/>
          </w:tcPr>
          <w:p w14:paraId="5DBA48C5">
            <w:pPr>
              <w:jc w:val="right"/>
            </w:pPr>
            <w:r>
              <w:rPr>
                <w:rFonts w:hint="eastAsia"/>
              </w:rPr>
              <w:t>214,904.11</w:t>
            </w:r>
          </w:p>
        </w:tc>
        <w:tc>
          <w:tcPr>
            <w:tcW w:w="1860" w:type="dxa"/>
            <w:vAlign w:val="center"/>
          </w:tcPr>
          <w:p w14:paraId="515C62B2">
            <w:pPr>
              <w:jc w:val="right"/>
            </w:pPr>
            <w:r>
              <w:rPr>
                <w:rFonts w:hint="eastAsia"/>
              </w:rPr>
              <w:t>10,441,904.11</w:t>
            </w:r>
          </w:p>
        </w:tc>
        <w:tc>
          <w:tcPr>
            <w:tcW w:w="1517" w:type="dxa"/>
            <w:vAlign w:val="center"/>
          </w:tcPr>
          <w:p w14:paraId="4F954E9B">
            <w:pPr>
              <w:jc w:val="right"/>
            </w:pPr>
            <w:r>
              <w:rPr>
                <w:rFonts w:hint="eastAsia"/>
              </w:rPr>
              <w:t>254,193.15</w:t>
            </w:r>
          </w:p>
        </w:tc>
      </w:tr>
      <w:tr w14:paraId="2ECF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33C0890"/>
        </w:tc>
        <w:tc>
          <w:tcPr>
            <w:tcW w:w="897" w:type="dxa"/>
            <w:vAlign w:val="center"/>
          </w:tcPr>
          <w:p w14:paraId="401D5292">
            <w:r>
              <w:rPr>
                <w:rFonts w:hint="eastAsia"/>
              </w:rPr>
              <w:t>银行间市场</w:t>
            </w:r>
          </w:p>
        </w:tc>
        <w:tc>
          <w:tcPr>
            <w:tcW w:w="1860" w:type="dxa"/>
            <w:vAlign w:val="center"/>
          </w:tcPr>
          <w:p w14:paraId="0A689487">
            <w:pPr>
              <w:jc w:val="right"/>
            </w:pPr>
            <w:r>
              <w:rPr>
                <w:rFonts w:hint="eastAsia"/>
              </w:rPr>
              <w:t>1,299,900,782.70</w:t>
            </w:r>
          </w:p>
        </w:tc>
        <w:tc>
          <w:tcPr>
            <w:tcW w:w="1517" w:type="dxa"/>
            <w:vAlign w:val="center"/>
          </w:tcPr>
          <w:p w14:paraId="5FB08705">
            <w:pPr>
              <w:jc w:val="right"/>
            </w:pPr>
            <w:r>
              <w:rPr>
                <w:rFonts w:hint="eastAsia"/>
              </w:rPr>
              <w:t>10,681,724.58</w:t>
            </w:r>
          </w:p>
        </w:tc>
        <w:tc>
          <w:tcPr>
            <w:tcW w:w="1860" w:type="dxa"/>
            <w:vAlign w:val="center"/>
          </w:tcPr>
          <w:p w14:paraId="25457B5A">
            <w:pPr>
              <w:jc w:val="right"/>
            </w:pPr>
            <w:r>
              <w:rPr>
                <w:rFonts w:hint="eastAsia"/>
              </w:rPr>
              <w:t>1,309,818,724.58</w:t>
            </w:r>
          </w:p>
        </w:tc>
        <w:tc>
          <w:tcPr>
            <w:tcW w:w="1517" w:type="dxa"/>
            <w:vAlign w:val="center"/>
          </w:tcPr>
          <w:p w14:paraId="3862AB3F">
            <w:pPr>
              <w:jc w:val="right"/>
            </w:pPr>
            <w:r>
              <w:rPr>
                <w:rFonts w:hint="eastAsia"/>
              </w:rPr>
              <w:t>-763,782.70</w:t>
            </w:r>
          </w:p>
        </w:tc>
      </w:tr>
      <w:tr w14:paraId="77DA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B94B211"/>
        </w:tc>
        <w:tc>
          <w:tcPr>
            <w:tcW w:w="897" w:type="dxa"/>
            <w:vAlign w:val="center"/>
          </w:tcPr>
          <w:p w14:paraId="167D91D6">
            <w:r>
              <w:rPr>
                <w:rFonts w:hint="eastAsia"/>
              </w:rPr>
              <w:t>合计</w:t>
            </w:r>
          </w:p>
        </w:tc>
        <w:tc>
          <w:tcPr>
            <w:tcW w:w="1860" w:type="dxa"/>
            <w:vAlign w:val="center"/>
          </w:tcPr>
          <w:p w14:paraId="69C9E306">
            <w:pPr>
              <w:jc w:val="right"/>
            </w:pPr>
            <w:r>
              <w:rPr>
                <w:rFonts w:hint="eastAsia"/>
              </w:rPr>
              <w:t>1,309,873,589.55</w:t>
            </w:r>
          </w:p>
        </w:tc>
        <w:tc>
          <w:tcPr>
            <w:tcW w:w="1517" w:type="dxa"/>
            <w:vAlign w:val="center"/>
          </w:tcPr>
          <w:p w14:paraId="0DE7A452">
            <w:pPr>
              <w:jc w:val="right"/>
            </w:pPr>
            <w:r>
              <w:rPr>
                <w:rFonts w:hint="eastAsia"/>
              </w:rPr>
              <w:t>10,896,628.69</w:t>
            </w:r>
          </w:p>
        </w:tc>
        <w:tc>
          <w:tcPr>
            <w:tcW w:w="1860" w:type="dxa"/>
            <w:vAlign w:val="center"/>
          </w:tcPr>
          <w:p w14:paraId="3A4FC4F1">
            <w:pPr>
              <w:jc w:val="right"/>
            </w:pPr>
            <w:r>
              <w:rPr>
                <w:rFonts w:hint="eastAsia"/>
              </w:rPr>
              <w:t>1,320,260,628.69</w:t>
            </w:r>
          </w:p>
        </w:tc>
        <w:tc>
          <w:tcPr>
            <w:tcW w:w="1517" w:type="dxa"/>
            <w:vAlign w:val="center"/>
          </w:tcPr>
          <w:p w14:paraId="49D805D6">
            <w:pPr>
              <w:jc w:val="right"/>
            </w:pPr>
            <w:r>
              <w:rPr>
                <w:rFonts w:hint="eastAsia"/>
              </w:rPr>
              <w:t>-509,589.55</w:t>
            </w:r>
          </w:p>
        </w:tc>
      </w:tr>
      <w:tr w14:paraId="35494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CFD3D6">
            <w:r>
              <w:rPr>
                <w:rFonts w:hint="eastAsia"/>
              </w:rPr>
              <w:t>资产支持证券</w:t>
            </w:r>
          </w:p>
        </w:tc>
        <w:tc>
          <w:tcPr>
            <w:tcW w:w="1860" w:type="dxa"/>
            <w:vAlign w:val="center"/>
          </w:tcPr>
          <w:p w14:paraId="02622080">
            <w:pPr>
              <w:jc w:val="right"/>
            </w:pPr>
            <w:r>
              <w:rPr>
                <w:rFonts w:hint="eastAsia"/>
              </w:rPr>
              <w:t>-</w:t>
            </w:r>
          </w:p>
        </w:tc>
        <w:tc>
          <w:tcPr>
            <w:tcW w:w="1517" w:type="dxa"/>
            <w:vAlign w:val="center"/>
          </w:tcPr>
          <w:p w14:paraId="39163214">
            <w:pPr>
              <w:jc w:val="right"/>
            </w:pPr>
            <w:r>
              <w:rPr>
                <w:rFonts w:hint="eastAsia"/>
              </w:rPr>
              <w:t>-</w:t>
            </w:r>
          </w:p>
        </w:tc>
        <w:tc>
          <w:tcPr>
            <w:tcW w:w="1860" w:type="dxa"/>
            <w:vAlign w:val="center"/>
          </w:tcPr>
          <w:p w14:paraId="539D85FA">
            <w:pPr>
              <w:jc w:val="right"/>
            </w:pPr>
            <w:r>
              <w:rPr>
                <w:rFonts w:hint="eastAsia"/>
              </w:rPr>
              <w:t>-</w:t>
            </w:r>
          </w:p>
        </w:tc>
        <w:tc>
          <w:tcPr>
            <w:tcW w:w="1517" w:type="dxa"/>
            <w:vAlign w:val="center"/>
          </w:tcPr>
          <w:p w14:paraId="1AB3ED11">
            <w:pPr>
              <w:jc w:val="right"/>
            </w:pPr>
            <w:r>
              <w:rPr>
                <w:rFonts w:hint="eastAsia"/>
              </w:rPr>
              <w:t>-</w:t>
            </w:r>
          </w:p>
        </w:tc>
      </w:tr>
      <w:tr w14:paraId="189E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2A36DF1">
            <w:r>
              <w:rPr>
                <w:rFonts w:hint="eastAsia"/>
              </w:rPr>
              <w:t>基金</w:t>
            </w:r>
          </w:p>
        </w:tc>
        <w:tc>
          <w:tcPr>
            <w:tcW w:w="1860" w:type="dxa"/>
            <w:vAlign w:val="center"/>
          </w:tcPr>
          <w:p w14:paraId="6675B2EA">
            <w:pPr>
              <w:jc w:val="right"/>
            </w:pPr>
            <w:r>
              <w:rPr>
                <w:rFonts w:hint="eastAsia"/>
              </w:rPr>
              <w:t>-</w:t>
            </w:r>
          </w:p>
        </w:tc>
        <w:tc>
          <w:tcPr>
            <w:tcW w:w="1517" w:type="dxa"/>
            <w:vAlign w:val="center"/>
          </w:tcPr>
          <w:p w14:paraId="36EDEC0C">
            <w:pPr>
              <w:jc w:val="right"/>
            </w:pPr>
            <w:r>
              <w:rPr>
                <w:rFonts w:hint="eastAsia"/>
              </w:rPr>
              <w:t>-</w:t>
            </w:r>
          </w:p>
        </w:tc>
        <w:tc>
          <w:tcPr>
            <w:tcW w:w="1860" w:type="dxa"/>
            <w:vAlign w:val="center"/>
          </w:tcPr>
          <w:p w14:paraId="6774DE46">
            <w:pPr>
              <w:jc w:val="right"/>
            </w:pPr>
            <w:r>
              <w:rPr>
                <w:rFonts w:hint="eastAsia"/>
              </w:rPr>
              <w:t>-</w:t>
            </w:r>
          </w:p>
        </w:tc>
        <w:tc>
          <w:tcPr>
            <w:tcW w:w="1517" w:type="dxa"/>
            <w:vAlign w:val="center"/>
          </w:tcPr>
          <w:p w14:paraId="293853F1">
            <w:pPr>
              <w:jc w:val="right"/>
            </w:pPr>
            <w:r>
              <w:rPr>
                <w:rFonts w:hint="eastAsia"/>
              </w:rPr>
              <w:t>-</w:t>
            </w:r>
          </w:p>
        </w:tc>
      </w:tr>
      <w:tr w14:paraId="675F5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37F23F">
            <w:r>
              <w:rPr>
                <w:rFonts w:hint="eastAsia"/>
              </w:rPr>
              <w:t>其他</w:t>
            </w:r>
          </w:p>
        </w:tc>
        <w:tc>
          <w:tcPr>
            <w:tcW w:w="1860" w:type="dxa"/>
            <w:vAlign w:val="center"/>
          </w:tcPr>
          <w:p w14:paraId="7E6FCEAB">
            <w:pPr>
              <w:jc w:val="right"/>
            </w:pPr>
            <w:r>
              <w:rPr>
                <w:rFonts w:hint="eastAsia"/>
              </w:rPr>
              <w:t>-</w:t>
            </w:r>
          </w:p>
        </w:tc>
        <w:tc>
          <w:tcPr>
            <w:tcW w:w="1517" w:type="dxa"/>
            <w:vAlign w:val="center"/>
          </w:tcPr>
          <w:p w14:paraId="1473D9EF">
            <w:pPr>
              <w:jc w:val="right"/>
            </w:pPr>
            <w:r>
              <w:rPr>
                <w:rFonts w:hint="eastAsia"/>
              </w:rPr>
              <w:t>-</w:t>
            </w:r>
          </w:p>
        </w:tc>
        <w:tc>
          <w:tcPr>
            <w:tcW w:w="1860" w:type="dxa"/>
            <w:vAlign w:val="center"/>
          </w:tcPr>
          <w:p w14:paraId="19E494C0">
            <w:pPr>
              <w:jc w:val="right"/>
            </w:pPr>
            <w:r>
              <w:rPr>
                <w:rFonts w:hint="eastAsia"/>
              </w:rPr>
              <w:t>-</w:t>
            </w:r>
          </w:p>
        </w:tc>
        <w:tc>
          <w:tcPr>
            <w:tcW w:w="1517" w:type="dxa"/>
            <w:vAlign w:val="center"/>
          </w:tcPr>
          <w:p w14:paraId="648E7600">
            <w:pPr>
              <w:jc w:val="right"/>
            </w:pPr>
            <w:r>
              <w:rPr>
                <w:rFonts w:hint="eastAsia"/>
              </w:rPr>
              <w:t>-</w:t>
            </w:r>
          </w:p>
        </w:tc>
      </w:tr>
      <w:tr w14:paraId="0B9C7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9338D23">
            <w:r>
              <w:rPr>
                <w:rFonts w:hint="eastAsia"/>
              </w:rPr>
              <w:t>合计</w:t>
            </w:r>
          </w:p>
        </w:tc>
        <w:tc>
          <w:tcPr>
            <w:tcW w:w="1860" w:type="dxa"/>
            <w:vAlign w:val="center"/>
          </w:tcPr>
          <w:p w14:paraId="4DE781BA">
            <w:pPr>
              <w:jc w:val="right"/>
            </w:pPr>
            <w:r>
              <w:rPr>
                <w:rFonts w:hint="eastAsia"/>
              </w:rPr>
              <w:t>1,309,873,589.55</w:t>
            </w:r>
          </w:p>
        </w:tc>
        <w:tc>
          <w:tcPr>
            <w:tcW w:w="1517" w:type="dxa"/>
            <w:vAlign w:val="center"/>
          </w:tcPr>
          <w:p w14:paraId="1C24E8E5">
            <w:pPr>
              <w:jc w:val="right"/>
            </w:pPr>
            <w:r>
              <w:rPr>
                <w:rFonts w:hint="eastAsia"/>
              </w:rPr>
              <w:t>10,896,628.69</w:t>
            </w:r>
          </w:p>
        </w:tc>
        <w:tc>
          <w:tcPr>
            <w:tcW w:w="1860" w:type="dxa"/>
            <w:vAlign w:val="center"/>
          </w:tcPr>
          <w:p w14:paraId="662BE74F">
            <w:pPr>
              <w:jc w:val="right"/>
            </w:pPr>
            <w:r>
              <w:rPr>
                <w:rFonts w:hint="eastAsia"/>
              </w:rPr>
              <w:t>1,320,260,628.69</w:t>
            </w:r>
          </w:p>
        </w:tc>
        <w:tc>
          <w:tcPr>
            <w:tcW w:w="1517" w:type="dxa"/>
            <w:vAlign w:val="center"/>
          </w:tcPr>
          <w:p w14:paraId="5353E12A">
            <w:pPr>
              <w:jc w:val="right"/>
            </w:pPr>
            <w:r>
              <w:rPr>
                <w:rFonts w:hint="eastAsia"/>
              </w:rPr>
              <w:t>-509,589.55</w:t>
            </w:r>
          </w:p>
        </w:tc>
      </w:tr>
      <w:tr w14:paraId="3E27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77A333DA">
            <w:r>
              <w:rPr>
                <w:rFonts w:hint="eastAsia"/>
              </w:rPr>
              <w:t>项目</w:t>
            </w:r>
          </w:p>
        </w:tc>
        <w:tc>
          <w:tcPr>
            <w:tcW w:w="1860" w:type="dxa"/>
            <w:gridSpan w:val="4"/>
            <w:vAlign w:val="center"/>
          </w:tcPr>
          <w:p w14:paraId="76F5DD63">
            <w:r>
              <w:rPr>
                <w:rFonts w:hint="eastAsia"/>
              </w:rPr>
              <w:t>上年度末2024年12月31日</w:t>
            </w:r>
          </w:p>
        </w:tc>
      </w:tr>
      <w:tr w14:paraId="41A9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C2F6788"/>
        </w:tc>
        <w:tc>
          <w:tcPr>
            <w:tcW w:w="1860" w:type="dxa"/>
            <w:vAlign w:val="center"/>
          </w:tcPr>
          <w:p w14:paraId="12B2C277">
            <w:r>
              <w:rPr>
                <w:rFonts w:hint="eastAsia"/>
              </w:rPr>
              <w:t>成本</w:t>
            </w:r>
          </w:p>
        </w:tc>
        <w:tc>
          <w:tcPr>
            <w:tcW w:w="1517" w:type="dxa"/>
            <w:vAlign w:val="center"/>
          </w:tcPr>
          <w:p w14:paraId="0B56541A">
            <w:r>
              <w:rPr>
                <w:rFonts w:hint="eastAsia"/>
              </w:rPr>
              <w:t>应计利息</w:t>
            </w:r>
          </w:p>
        </w:tc>
        <w:tc>
          <w:tcPr>
            <w:tcW w:w="1860" w:type="dxa"/>
            <w:vAlign w:val="center"/>
          </w:tcPr>
          <w:p w14:paraId="5613B6D9">
            <w:r>
              <w:rPr>
                <w:rFonts w:hint="eastAsia"/>
              </w:rPr>
              <w:t>公允价值</w:t>
            </w:r>
          </w:p>
        </w:tc>
        <w:tc>
          <w:tcPr>
            <w:tcW w:w="1517" w:type="dxa"/>
            <w:vAlign w:val="center"/>
          </w:tcPr>
          <w:p w14:paraId="1C95E563">
            <w:r>
              <w:rPr>
                <w:rFonts w:hint="eastAsia"/>
              </w:rPr>
              <w:t>公允价值变动</w:t>
            </w:r>
          </w:p>
        </w:tc>
      </w:tr>
      <w:tr w14:paraId="3E03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1E752B">
            <w:r>
              <w:rPr>
                <w:rFonts w:hint="eastAsia"/>
              </w:rPr>
              <w:t>股票</w:t>
            </w:r>
          </w:p>
        </w:tc>
        <w:tc>
          <w:tcPr>
            <w:tcW w:w="1860" w:type="dxa"/>
            <w:vAlign w:val="center"/>
          </w:tcPr>
          <w:p w14:paraId="191D4355">
            <w:pPr>
              <w:jc w:val="right"/>
            </w:pPr>
            <w:r>
              <w:rPr>
                <w:rFonts w:hint="eastAsia"/>
              </w:rPr>
              <w:t>-</w:t>
            </w:r>
          </w:p>
        </w:tc>
        <w:tc>
          <w:tcPr>
            <w:tcW w:w="1517" w:type="dxa"/>
            <w:vAlign w:val="center"/>
          </w:tcPr>
          <w:p w14:paraId="60E43FD3">
            <w:pPr>
              <w:jc w:val="right"/>
            </w:pPr>
            <w:r>
              <w:rPr>
                <w:rFonts w:hint="eastAsia"/>
              </w:rPr>
              <w:t>-</w:t>
            </w:r>
          </w:p>
        </w:tc>
        <w:tc>
          <w:tcPr>
            <w:tcW w:w="1860" w:type="dxa"/>
            <w:vAlign w:val="center"/>
          </w:tcPr>
          <w:p w14:paraId="50F86474">
            <w:pPr>
              <w:jc w:val="right"/>
            </w:pPr>
            <w:r>
              <w:rPr>
                <w:rFonts w:hint="eastAsia"/>
              </w:rPr>
              <w:t>-</w:t>
            </w:r>
          </w:p>
        </w:tc>
        <w:tc>
          <w:tcPr>
            <w:tcW w:w="1517" w:type="dxa"/>
            <w:vAlign w:val="center"/>
          </w:tcPr>
          <w:p w14:paraId="7CCD84F2">
            <w:pPr>
              <w:jc w:val="right"/>
            </w:pPr>
            <w:r>
              <w:rPr>
                <w:rFonts w:hint="eastAsia"/>
              </w:rPr>
              <w:t>-</w:t>
            </w:r>
          </w:p>
        </w:tc>
      </w:tr>
      <w:tr w14:paraId="148F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BB070D">
            <w:r>
              <w:rPr>
                <w:rFonts w:hint="eastAsia"/>
              </w:rPr>
              <w:t>贵金属投资-金交所黄金合约</w:t>
            </w:r>
          </w:p>
        </w:tc>
        <w:tc>
          <w:tcPr>
            <w:tcW w:w="1860" w:type="dxa"/>
            <w:vAlign w:val="center"/>
          </w:tcPr>
          <w:p w14:paraId="76D19F53">
            <w:pPr>
              <w:jc w:val="right"/>
            </w:pPr>
            <w:r>
              <w:rPr>
                <w:rFonts w:hint="eastAsia"/>
              </w:rPr>
              <w:t>-</w:t>
            </w:r>
          </w:p>
        </w:tc>
        <w:tc>
          <w:tcPr>
            <w:tcW w:w="1517" w:type="dxa"/>
            <w:vAlign w:val="center"/>
          </w:tcPr>
          <w:p w14:paraId="3543F6DC">
            <w:pPr>
              <w:jc w:val="right"/>
            </w:pPr>
            <w:r>
              <w:rPr>
                <w:rFonts w:hint="eastAsia"/>
              </w:rPr>
              <w:t>-</w:t>
            </w:r>
          </w:p>
        </w:tc>
        <w:tc>
          <w:tcPr>
            <w:tcW w:w="1860" w:type="dxa"/>
            <w:vAlign w:val="center"/>
          </w:tcPr>
          <w:p w14:paraId="367B8784">
            <w:pPr>
              <w:jc w:val="right"/>
            </w:pPr>
            <w:r>
              <w:rPr>
                <w:rFonts w:hint="eastAsia"/>
              </w:rPr>
              <w:t>-</w:t>
            </w:r>
          </w:p>
        </w:tc>
        <w:tc>
          <w:tcPr>
            <w:tcW w:w="1517" w:type="dxa"/>
            <w:vAlign w:val="center"/>
          </w:tcPr>
          <w:p w14:paraId="3A57B265">
            <w:pPr>
              <w:jc w:val="right"/>
            </w:pPr>
            <w:r>
              <w:rPr>
                <w:rFonts w:hint="eastAsia"/>
              </w:rPr>
              <w:t>-</w:t>
            </w:r>
          </w:p>
        </w:tc>
      </w:tr>
      <w:tr w14:paraId="2204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69CAB0F">
            <w:r>
              <w:rPr>
                <w:rFonts w:hint="eastAsia"/>
              </w:rPr>
              <w:t>债券</w:t>
            </w:r>
          </w:p>
        </w:tc>
        <w:tc>
          <w:tcPr>
            <w:tcW w:w="897" w:type="dxa"/>
            <w:vAlign w:val="center"/>
          </w:tcPr>
          <w:p w14:paraId="18D12D09">
            <w:r>
              <w:rPr>
                <w:rFonts w:hint="eastAsia"/>
              </w:rPr>
              <w:t>交易所市场</w:t>
            </w:r>
          </w:p>
        </w:tc>
        <w:tc>
          <w:tcPr>
            <w:tcW w:w="1860" w:type="dxa"/>
            <w:vAlign w:val="center"/>
          </w:tcPr>
          <w:p w14:paraId="52FECAED">
            <w:pPr>
              <w:jc w:val="right"/>
            </w:pPr>
            <w:r>
              <w:rPr>
                <w:rFonts w:hint="eastAsia"/>
              </w:rPr>
              <w:t>29,412,430.41</w:t>
            </w:r>
          </w:p>
        </w:tc>
        <w:tc>
          <w:tcPr>
            <w:tcW w:w="1517" w:type="dxa"/>
            <w:vAlign w:val="center"/>
          </w:tcPr>
          <w:p w14:paraId="31F09FF4">
            <w:pPr>
              <w:jc w:val="right"/>
            </w:pPr>
            <w:r>
              <w:rPr>
                <w:rFonts w:hint="eastAsia"/>
              </w:rPr>
              <w:t>270,943.56</w:t>
            </w:r>
          </w:p>
        </w:tc>
        <w:tc>
          <w:tcPr>
            <w:tcW w:w="1860" w:type="dxa"/>
            <w:vAlign w:val="center"/>
          </w:tcPr>
          <w:p w14:paraId="242FEF15">
            <w:pPr>
              <w:jc w:val="right"/>
            </w:pPr>
            <w:r>
              <w:rPr>
                <w:rFonts w:hint="eastAsia"/>
              </w:rPr>
              <w:t>30,791,943.56</w:t>
            </w:r>
          </w:p>
        </w:tc>
        <w:tc>
          <w:tcPr>
            <w:tcW w:w="1517" w:type="dxa"/>
            <w:vAlign w:val="center"/>
          </w:tcPr>
          <w:p w14:paraId="188C7EA6">
            <w:pPr>
              <w:jc w:val="right"/>
            </w:pPr>
            <w:r>
              <w:rPr>
                <w:rFonts w:hint="eastAsia"/>
              </w:rPr>
              <w:t>1,108,569.59</w:t>
            </w:r>
          </w:p>
        </w:tc>
      </w:tr>
      <w:tr w14:paraId="1350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9419E87"/>
        </w:tc>
        <w:tc>
          <w:tcPr>
            <w:tcW w:w="897" w:type="dxa"/>
            <w:vAlign w:val="center"/>
          </w:tcPr>
          <w:p w14:paraId="43C06260">
            <w:r>
              <w:rPr>
                <w:rFonts w:hint="eastAsia"/>
              </w:rPr>
              <w:t>银行间市场</w:t>
            </w:r>
          </w:p>
        </w:tc>
        <w:tc>
          <w:tcPr>
            <w:tcW w:w="1860" w:type="dxa"/>
            <w:vAlign w:val="center"/>
          </w:tcPr>
          <w:p w14:paraId="6E169C63">
            <w:pPr>
              <w:jc w:val="right"/>
            </w:pPr>
            <w:r>
              <w:rPr>
                <w:rFonts w:hint="eastAsia"/>
              </w:rPr>
              <w:t>1,042,475,295.75</w:t>
            </w:r>
          </w:p>
        </w:tc>
        <w:tc>
          <w:tcPr>
            <w:tcW w:w="1517" w:type="dxa"/>
            <w:vAlign w:val="center"/>
          </w:tcPr>
          <w:p w14:paraId="6BF3768A">
            <w:pPr>
              <w:jc w:val="right"/>
            </w:pPr>
            <w:r>
              <w:rPr>
                <w:rFonts w:hint="eastAsia"/>
              </w:rPr>
              <w:t>14,011,444.21</w:t>
            </w:r>
          </w:p>
        </w:tc>
        <w:tc>
          <w:tcPr>
            <w:tcW w:w="1860" w:type="dxa"/>
            <w:vAlign w:val="center"/>
          </w:tcPr>
          <w:p w14:paraId="60B81DC5">
            <w:pPr>
              <w:jc w:val="right"/>
            </w:pPr>
            <w:r>
              <w:rPr>
                <w:rFonts w:hint="eastAsia"/>
              </w:rPr>
              <w:t>1,078,929,444.21</w:t>
            </w:r>
          </w:p>
        </w:tc>
        <w:tc>
          <w:tcPr>
            <w:tcW w:w="1517" w:type="dxa"/>
            <w:vAlign w:val="center"/>
          </w:tcPr>
          <w:p w14:paraId="7982B4C4">
            <w:pPr>
              <w:jc w:val="right"/>
            </w:pPr>
            <w:r>
              <w:rPr>
                <w:rFonts w:hint="eastAsia"/>
              </w:rPr>
              <w:t>22,442,704.25</w:t>
            </w:r>
          </w:p>
        </w:tc>
      </w:tr>
      <w:tr w14:paraId="62BE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C7DCA5"/>
        </w:tc>
        <w:tc>
          <w:tcPr>
            <w:tcW w:w="897" w:type="dxa"/>
            <w:vAlign w:val="center"/>
          </w:tcPr>
          <w:p w14:paraId="725FAF25">
            <w:r>
              <w:rPr>
                <w:rFonts w:hint="eastAsia"/>
              </w:rPr>
              <w:t>合计</w:t>
            </w:r>
          </w:p>
        </w:tc>
        <w:tc>
          <w:tcPr>
            <w:tcW w:w="1860" w:type="dxa"/>
            <w:vAlign w:val="center"/>
          </w:tcPr>
          <w:p w14:paraId="0153DAAD">
            <w:pPr>
              <w:jc w:val="right"/>
            </w:pPr>
            <w:r>
              <w:rPr>
                <w:rFonts w:hint="eastAsia"/>
              </w:rPr>
              <w:t>1,071,887,726.16</w:t>
            </w:r>
          </w:p>
        </w:tc>
        <w:tc>
          <w:tcPr>
            <w:tcW w:w="1517" w:type="dxa"/>
            <w:vAlign w:val="center"/>
          </w:tcPr>
          <w:p w14:paraId="283AE703">
            <w:pPr>
              <w:jc w:val="right"/>
            </w:pPr>
            <w:r>
              <w:rPr>
                <w:rFonts w:hint="eastAsia"/>
              </w:rPr>
              <w:t>14,282,387.77</w:t>
            </w:r>
          </w:p>
        </w:tc>
        <w:tc>
          <w:tcPr>
            <w:tcW w:w="1860" w:type="dxa"/>
            <w:vAlign w:val="center"/>
          </w:tcPr>
          <w:p w14:paraId="6CDE4370">
            <w:pPr>
              <w:jc w:val="right"/>
            </w:pPr>
            <w:r>
              <w:rPr>
                <w:rFonts w:hint="eastAsia"/>
              </w:rPr>
              <w:t>1,109,721,387.77</w:t>
            </w:r>
          </w:p>
        </w:tc>
        <w:tc>
          <w:tcPr>
            <w:tcW w:w="1517" w:type="dxa"/>
            <w:vAlign w:val="center"/>
          </w:tcPr>
          <w:p w14:paraId="73D822AA">
            <w:pPr>
              <w:jc w:val="right"/>
            </w:pPr>
            <w:r>
              <w:rPr>
                <w:rFonts w:hint="eastAsia"/>
              </w:rPr>
              <w:t>23,551,273.84</w:t>
            </w:r>
          </w:p>
        </w:tc>
      </w:tr>
      <w:tr w14:paraId="7E0A0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7D964A">
            <w:r>
              <w:rPr>
                <w:rFonts w:hint="eastAsia"/>
              </w:rPr>
              <w:t>资产支持证券</w:t>
            </w:r>
          </w:p>
        </w:tc>
        <w:tc>
          <w:tcPr>
            <w:tcW w:w="1860" w:type="dxa"/>
            <w:vAlign w:val="center"/>
          </w:tcPr>
          <w:p w14:paraId="1F9A59BA">
            <w:pPr>
              <w:jc w:val="right"/>
            </w:pPr>
            <w:r>
              <w:rPr>
                <w:rFonts w:hint="eastAsia"/>
              </w:rPr>
              <w:t>-</w:t>
            </w:r>
          </w:p>
        </w:tc>
        <w:tc>
          <w:tcPr>
            <w:tcW w:w="1517" w:type="dxa"/>
            <w:vAlign w:val="center"/>
          </w:tcPr>
          <w:p w14:paraId="497598AB">
            <w:pPr>
              <w:jc w:val="right"/>
            </w:pPr>
            <w:r>
              <w:rPr>
                <w:rFonts w:hint="eastAsia"/>
              </w:rPr>
              <w:t>-</w:t>
            </w:r>
          </w:p>
        </w:tc>
        <w:tc>
          <w:tcPr>
            <w:tcW w:w="1860" w:type="dxa"/>
            <w:vAlign w:val="center"/>
          </w:tcPr>
          <w:p w14:paraId="16B96079">
            <w:pPr>
              <w:jc w:val="right"/>
            </w:pPr>
            <w:r>
              <w:rPr>
                <w:rFonts w:hint="eastAsia"/>
              </w:rPr>
              <w:t>-</w:t>
            </w:r>
          </w:p>
        </w:tc>
        <w:tc>
          <w:tcPr>
            <w:tcW w:w="1517" w:type="dxa"/>
            <w:vAlign w:val="center"/>
          </w:tcPr>
          <w:p w14:paraId="1A1A7CD6">
            <w:pPr>
              <w:jc w:val="right"/>
            </w:pPr>
            <w:r>
              <w:rPr>
                <w:rFonts w:hint="eastAsia"/>
              </w:rPr>
              <w:t>-</w:t>
            </w:r>
          </w:p>
        </w:tc>
      </w:tr>
      <w:tr w14:paraId="6F86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B972A6">
            <w:r>
              <w:rPr>
                <w:rFonts w:hint="eastAsia"/>
              </w:rPr>
              <w:t>基金</w:t>
            </w:r>
          </w:p>
        </w:tc>
        <w:tc>
          <w:tcPr>
            <w:tcW w:w="1860" w:type="dxa"/>
            <w:vAlign w:val="center"/>
          </w:tcPr>
          <w:p w14:paraId="4ABE7B27">
            <w:pPr>
              <w:jc w:val="right"/>
            </w:pPr>
            <w:r>
              <w:rPr>
                <w:rFonts w:hint="eastAsia"/>
              </w:rPr>
              <w:t>-</w:t>
            </w:r>
          </w:p>
        </w:tc>
        <w:tc>
          <w:tcPr>
            <w:tcW w:w="1517" w:type="dxa"/>
            <w:vAlign w:val="center"/>
          </w:tcPr>
          <w:p w14:paraId="6EB92722">
            <w:pPr>
              <w:jc w:val="right"/>
            </w:pPr>
            <w:r>
              <w:rPr>
                <w:rFonts w:hint="eastAsia"/>
              </w:rPr>
              <w:t>-</w:t>
            </w:r>
          </w:p>
        </w:tc>
        <w:tc>
          <w:tcPr>
            <w:tcW w:w="1860" w:type="dxa"/>
            <w:vAlign w:val="center"/>
          </w:tcPr>
          <w:p w14:paraId="65923EFF">
            <w:pPr>
              <w:jc w:val="right"/>
            </w:pPr>
            <w:r>
              <w:rPr>
                <w:rFonts w:hint="eastAsia"/>
              </w:rPr>
              <w:t>-</w:t>
            </w:r>
          </w:p>
        </w:tc>
        <w:tc>
          <w:tcPr>
            <w:tcW w:w="1517" w:type="dxa"/>
            <w:vAlign w:val="center"/>
          </w:tcPr>
          <w:p w14:paraId="0C7A5EB9">
            <w:pPr>
              <w:jc w:val="right"/>
            </w:pPr>
            <w:r>
              <w:rPr>
                <w:rFonts w:hint="eastAsia"/>
              </w:rPr>
              <w:t>-</w:t>
            </w:r>
          </w:p>
        </w:tc>
      </w:tr>
      <w:tr w14:paraId="26D5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704389">
            <w:r>
              <w:rPr>
                <w:rFonts w:hint="eastAsia"/>
              </w:rPr>
              <w:t>其他</w:t>
            </w:r>
          </w:p>
        </w:tc>
        <w:tc>
          <w:tcPr>
            <w:tcW w:w="1860" w:type="dxa"/>
            <w:vAlign w:val="center"/>
          </w:tcPr>
          <w:p w14:paraId="45E759E3">
            <w:pPr>
              <w:jc w:val="right"/>
            </w:pPr>
            <w:r>
              <w:rPr>
                <w:rFonts w:hint="eastAsia"/>
              </w:rPr>
              <w:t>-</w:t>
            </w:r>
          </w:p>
        </w:tc>
        <w:tc>
          <w:tcPr>
            <w:tcW w:w="1517" w:type="dxa"/>
            <w:vAlign w:val="center"/>
          </w:tcPr>
          <w:p w14:paraId="366E87DA">
            <w:pPr>
              <w:jc w:val="right"/>
            </w:pPr>
            <w:r>
              <w:rPr>
                <w:rFonts w:hint="eastAsia"/>
              </w:rPr>
              <w:t>-</w:t>
            </w:r>
          </w:p>
        </w:tc>
        <w:tc>
          <w:tcPr>
            <w:tcW w:w="1860" w:type="dxa"/>
            <w:vAlign w:val="center"/>
          </w:tcPr>
          <w:p w14:paraId="59ADAA2C">
            <w:pPr>
              <w:jc w:val="right"/>
            </w:pPr>
            <w:r>
              <w:rPr>
                <w:rFonts w:hint="eastAsia"/>
              </w:rPr>
              <w:t>-</w:t>
            </w:r>
          </w:p>
        </w:tc>
        <w:tc>
          <w:tcPr>
            <w:tcW w:w="1517" w:type="dxa"/>
            <w:vAlign w:val="center"/>
          </w:tcPr>
          <w:p w14:paraId="528DC8F7">
            <w:pPr>
              <w:jc w:val="right"/>
            </w:pPr>
            <w:r>
              <w:rPr>
                <w:rFonts w:hint="eastAsia"/>
              </w:rPr>
              <w:t>-</w:t>
            </w:r>
          </w:p>
        </w:tc>
      </w:tr>
      <w:tr w14:paraId="445A0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BA01192">
            <w:r>
              <w:rPr>
                <w:rFonts w:hint="eastAsia"/>
              </w:rPr>
              <w:t>合计</w:t>
            </w:r>
          </w:p>
        </w:tc>
        <w:tc>
          <w:tcPr>
            <w:tcW w:w="1860" w:type="dxa"/>
            <w:vAlign w:val="center"/>
          </w:tcPr>
          <w:p w14:paraId="2CED58DF">
            <w:pPr>
              <w:jc w:val="right"/>
            </w:pPr>
            <w:r>
              <w:rPr>
                <w:rFonts w:hint="eastAsia"/>
              </w:rPr>
              <w:t>1,071,887,726.16</w:t>
            </w:r>
          </w:p>
        </w:tc>
        <w:tc>
          <w:tcPr>
            <w:tcW w:w="1517" w:type="dxa"/>
            <w:vAlign w:val="center"/>
          </w:tcPr>
          <w:p w14:paraId="38B3A722">
            <w:pPr>
              <w:jc w:val="right"/>
            </w:pPr>
            <w:r>
              <w:rPr>
                <w:rFonts w:hint="eastAsia"/>
              </w:rPr>
              <w:t>14,282,387.77</w:t>
            </w:r>
          </w:p>
        </w:tc>
        <w:tc>
          <w:tcPr>
            <w:tcW w:w="1860" w:type="dxa"/>
            <w:vAlign w:val="center"/>
          </w:tcPr>
          <w:p w14:paraId="74B854D4">
            <w:pPr>
              <w:jc w:val="right"/>
            </w:pPr>
            <w:r>
              <w:rPr>
                <w:rFonts w:hint="eastAsia"/>
              </w:rPr>
              <w:t>1,109,721,387.77</w:t>
            </w:r>
          </w:p>
        </w:tc>
        <w:tc>
          <w:tcPr>
            <w:tcW w:w="1517" w:type="dxa"/>
            <w:vAlign w:val="center"/>
          </w:tcPr>
          <w:p w14:paraId="589D0248">
            <w:pPr>
              <w:jc w:val="right"/>
            </w:pPr>
            <w:r>
              <w:rPr>
                <w:rFonts w:hint="eastAsia"/>
              </w:rPr>
              <w:t>23,551,273.84</w:t>
            </w:r>
          </w:p>
        </w:tc>
      </w:tr>
    </w:tbl>
    <w:p w14:paraId="460F6824">
      <w:pPr>
        <w:pStyle w:val="35"/>
      </w:pPr>
      <w:bookmarkStart w:id="74" w:name="_Toc74"/>
      <w:r>
        <w:t>衍生金融资产/负债</w:t>
      </w:r>
      <w:bookmarkEnd w:id="74"/>
    </w:p>
    <w:p w14:paraId="5C78E900">
      <w:pPr>
        <w:pStyle w:val="36"/>
      </w:pPr>
      <w:bookmarkStart w:id="75" w:name="_Toc75"/>
      <w:r>
        <w:t>衍生金融资产/负债期末余额</w:t>
      </w:r>
      <w:bookmarkEnd w:id="75"/>
    </w:p>
    <w:p w14:paraId="24CE0D22">
      <w:pPr>
        <w:pStyle w:val="18"/>
        <w:rPr>
          <w:rFonts w:hint="eastAsia"/>
        </w:rPr>
      </w:pPr>
      <w:r>
        <w:rPr>
          <w:rFonts w:hint="eastAsia"/>
        </w:rPr>
        <w:t>无。</w:t>
      </w:r>
    </w:p>
    <w:p w14:paraId="12ED05AC">
      <w:pPr>
        <w:pStyle w:val="35"/>
      </w:pPr>
      <w:bookmarkStart w:id="76" w:name="_Toc76"/>
      <w:r>
        <w:t xml:space="preserve"> 买入返售金融资产</w:t>
      </w:r>
      <w:bookmarkEnd w:id="76"/>
    </w:p>
    <w:p w14:paraId="37CEBB3B">
      <w:pPr>
        <w:pStyle w:val="36"/>
      </w:pPr>
      <w:bookmarkStart w:id="77" w:name="_Toc77"/>
      <w:r>
        <w:t>各项买入返售金融资产期末余额</w:t>
      </w:r>
      <w:bookmarkEnd w:id="77"/>
    </w:p>
    <w:p w14:paraId="098E3882">
      <w:pPr>
        <w:pStyle w:val="18"/>
        <w:rPr>
          <w:rFonts w:hint="eastAsia"/>
        </w:rPr>
      </w:pPr>
      <w:r>
        <w:rPr>
          <w:rFonts w:hint="eastAsia"/>
        </w:rPr>
        <w:t>无。</w:t>
      </w:r>
    </w:p>
    <w:p w14:paraId="0EA932A4">
      <w:pPr>
        <w:pStyle w:val="36"/>
      </w:pPr>
      <w:bookmarkStart w:id="78" w:name="_Toc78"/>
      <w:r>
        <w:t xml:space="preserve"> 期末买断式逆回购交易中取得的债券</w:t>
      </w:r>
      <w:bookmarkEnd w:id="78"/>
    </w:p>
    <w:p w14:paraId="7F94388B">
      <w:pPr>
        <w:pStyle w:val="18"/>
        <w:rPr>
          <w:rFonts w:hint="eastAsia"/>
        </w:rPr>
      </w:pPr>
      <w:r>
        <w:rPr>
          <w:rFonts w:hint="eastAsia"/>
        </w:rPr>
        <w:t>无。</w:t>
      </w:r>
    </w:p>
    <w:p w14:paraId="3280F4C1">
      <w:pPr>
        <w:pStyle w:val="35"/>
      </w:pPr>
      <w:bookmarkStart w:id="79" w:name="_Toc79"/>
      <w:r>
        <w:t xml:space="preserve"> 其他资产</w:t>
      </w:r>
      <w:bookmarkEnd w:id="79"/>
    </w:p>
    <w:p w14:paraId="000DC49F">
      <w:pPr>
        <w:pStyle w:val="18"/>
        <w:rPr>
          <w:rFonts w:hint="eastAsia"/>
        </w:rPr>
      </w:pPr>
      <w:r>
        <w:rPr>
          <w:rFonts w:hint="eastAsia"/>
        </w:rPr>
        <w:t>无。</w:t>
      </w:r>
    </w:p>
    <w:p w14:paraId="10DAA33A">
      <w:pPr>
        <w:pStyle w:val="35"/>
      </w:pPr>
      <w:bookmarkStart w:id="80" w:name="_Toc80"/>
      <w:r>
        <w:t>其他负债</w:t>
      </w:r>
      <w:bookmarkEnd w:id="80"/>
    </w:p>
    <w:p w14:paraId="6EDA54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52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FAD38E1">
            <w:pPr>
              <w:jc w:val="center"/>
            </w:pPr>
            <w:r>
              <w:rPr>
                <w:rFonts w:hint="eastAsia"/>
                <w:b/>
              </w:rPr>
              <w:t>项目</w:t>
            </w:r>
          </w:p>
        </w:tc>
        <w:tc>
          <w:tcPr>
            <w:tcW w:w="2768" w:type="dxa"/>
            <w:shd w:val="clear" w:color="auto" w:fill="BFBFBF"/>
            <w:vAlign w:val="center"/>
          </w:tcPr>
          <w:p w14:paraId="07B8324E">
            <w:pPr>
              <w:jc w:val="center"/>
            </w:pPr>
            <w:r>
              <w:rPr>
                <w:rFonts w:hint="eastAsia"/>
                <w:b/>
              </w:rPr>
              <w:t>本期末2025年12月31日</w:t>
            </w:r>
          </w:p>
        </w:tc>
        <w:tc>
          <w:tcPr>
            <w:tcW w:w="2768" w:type="dxa"/>
            <w:shd w:val="clear" w:color="auto" w:fill="BFBFBF"/>
            <w:vAlign w:val="center"/>
          </w:tcPr>
          <w:p w14:paraId="7A7BD161">
            <w:pPr>
              <w:jc w:val="center"/>
            </w:pPr>
            <w:r>
              <w:rPr>
                <w:rFonts w:hint="eastAsia"/>
                <w:b/>
              </w:rPr>
              <w:t>上年度末2024年12月31日</w:t>
            </w:r>
          </w:p>
        </w:tc>
      </w:tr>
      <w:tr w14:paraId="3275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395A85">
            <w:r>
              <w:rPr>
                <w:rFonts w:hint="eastAsia"/>
              </w:rPr>
              <w:t>应付券商交易单元保证金</w:t>
            </w:r>
          </w:p>
        </w:tc>
        <w:tc>
          <w:tcPr>
            <w:tcW w:w="2768" w:type="dxa"/>
            <w:vAlign w:val="center"/>
          </w:tcPr>
          <w:p w14:paraId="07FD7D12">
            <w:pPr>
              <w:jc w:val="right"/>
            </w:pPr>
            <w:r>
              <w:rPr>
                <w:rFonts w:hint="eastAsia"/>
              </w:rPr>
              <w:t>-</w:t>
            </w:r>
          </w:p>
        </w:tc>
        <w:tc>
          <w:tcPr>
            <w:tcW w:w="2768" w:type="dxa"/>
            <w:vAlign w:val="center"/>
          </w:tcPr>
          <w:p w14:paraId="1CA50740">
            <w:pPr>
              <w:jc w:val="right"/>
            </w:pPr>
            <w:r>
              <w:rPr>
                <w:rFonts w:hint="eastAsia"/>
              </w:rPr>
              <w:t>-</w:t>
            </w:r>
          </w:p>
        </w:tc>
      </w:tr>
      <w:tr w14:paraId="33BB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5898A3">
            <w:r>
              <w:rPr>
                <w:rFonts w:hint="eastAsia"/>
              </w:rPr>
              <w:t>应付赎回费</w:t>
            </w:r>
          </w:p>
        </w:tc>
        <w:tc>
          <w:tcPr>
            <w:tcW w:w="2768" w:type="dxa"/>
            <w:vAlign w:val="center"/>
          </w:tcPr>
          <w:p w14:paraId="757D80AF">
            <w:pPr>
              <w:jc w:val="right"/>
            </w:pPr>
            <w:r>
              <w:rPr>
                <w:rFonts w:hint="eastAsia"/>
              </w:rPr>
              <w:t>-</w:t>
            </w:r>
          </w:p>
        </w:tc>
        <w:tc>
          <w:tcPr>
            <w:tcW w:w="2768" w:type="dxa"/>
            <w:vAlign w:val="center"/>
          </w:tcPr>
          <w:p w14:paraId="6B61982A">
            <w:pPr>
              <w:jc w:val="right"/>
            </w:pPr>
            <w:r>
              <w:rPr>
                <w:rFonts w:hint="eastAsia"/>
              </w:rPr>
              <w:t>-</w:t>
            </w:r>
          </w:p>
        </w:tc>
      </w:tr>
      <w:tr w14:paraId="6ADE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F1FBD">
            <w:r>
              <w:rPr>
                <w:rFonts w:hint="eastAsia"/>
              </w:rPr>
              <w:t>应付证券出借违约金</w:t>
            </w:r>
          </w:p>
        </w:tc>
        <w:tc>
          <w:tcPr>
            <w:tcW w:w="2768" w:type="dxa"/>
            <w:vAlign w:val="center"/>
          </w:tcPr>
          <w:p w14:paraId="0AB7B8DC">
            <w:pPr>
              <w:jc w:val="right"/>
            </w:pPr>
            <w:r>
              <w:rPr>
                <w:rFonts w:hint="eastAsia"/>
              </w:rPr>
              <w:t>-</w:t>
            </w:r>
          </w:p>
        </w:tc>
        <w:tc>
          <w:tcPr>
            <w:tcW w:w="2768" w:type="dxa"/>
            <w:vAlign w:val="center"/>
          </w:tcPr>
          <w:p w14:paraId="314FFB57">
            <w:pPr>
              <w:jc w:val="right"/>
            </w:pPr>
            <w:r>
              <w:rPr>
                <w:rFonts w:hint="eastAsia"/>
              </w:rPr>
              <w:t>-</w:t>
            </w:r>
          </w:p>
        </w:tc>
      </w:tr>
      <w:tr w14:paraId="26A6C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33097">
            <w:r>
              <w:rPr>
                <w:rFonts w:hint="eastAsia"/>
              </w:rPr>
              <w:t>应付交易费用</w:t>
            </w:r>
          </w:p>
        </w:tc>
        <w:tc>
          <w:tcPr>
            <w:tcW w:w="2768" w:type="dxa"/>
            <w:vAlign w:val="center"/>
          </w:tcPr>
          <w:p w14:paraId="5AADD6B7">
            <w:pPr>
              <w:jc w:val="right"/>
            </w:pPr>
            <w:r>
              <w:rPr>
                <w:rFonts w:hint="eastAsia"/>
              </w:rPr>
              <w:t>57,106.00</w:t>
            </w:r>
          </w:p>
        </w:tc>
        <w:tc>
          <w:tcPr>
            <w:tcW w:w="2768" w:type="dxa"/>
            <w:vAlign w:val="center"/>
          </w:tcPr>
          <w:p w14:paraId="540717F3">
            <w:pPr>
              <w:jc w:val="right"/>
            </w:pPr>
            <w:r>
              <w:rPr>
                <w:rFonts w:hint="eastAsia"/>
              </w:rPr>
              <w:t>34,664.55</w:t>
            </w:r>
          </w:p>
        </w:tc>
      </w:tr>
      <w:tr w14:paraId="1009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1A4B8">
            <w:r>
              <w:rPr>
                <w:rFonts w:hint="eastAsia"/>
              </w:rPr>
              <w:t>其中：交易所市场</w:t>
            </w:r>
          </w:p>
        </w:tc>
        <w:tc>
          <w:tcPr>
            <w:tcW w:w="2768" w:type="dxa"/>
            <w:vAlign w:val="center"/>
          </w:tcPr>
          <w:p w14:paraId="013DA91A">
            <w:pPr>
              <w:jc w:val="right"/>
            </w:pPr>
            <w:r>
              <w:rPr>
                <w:rFonts w:hint="eastAsia"/>
              </w:rPr>
              <w:t>-</w:t>
            </w:r>
          </w:p>
        </w:tc>
        <w:tc>
          <w:tcPr>
            <w:tcW w:w="2768" w:type="dxa"/>
            <w:vAlign w:val="center"/>
          </w:tcPr>
          <w:p w14:paraId="33E5D726">
            <w:pPr>
              <w:jc w:val="right"/>
            </w:pPr>
            <w:r>
              <w:rPr>
                <w:rFonts w:hint="eastAsia"/>
              </w:rPr>
              <w:t>-</w:t>
            </w:r>
          </w:p>
        </w:tc>
      </w:tr>
      <w:tr w14:paraId="73A6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8C5576">
            <w:r>
              <w:rPr>
                <w:rFonts w:hint="eastAsia"/>
              </w:rPr>
              <w:t xml:space="preserve">      银行间市场</w:t>
            </w:r>
          </w:p>
        </w:tc>
        <w:tc>
          <w:tcPr>
            <w:tcW w:w="2768" w:type="dxa"/>
            <w:vAlign w:val="center"/>
          </w:tcPr>
          <w:p w14:paraId="504D9C6F">
            <w:pPr>
              <w:jc w:val="right"/>
            </w:pPr>
            <w:r>
              <w:rPr>
                <w:rFonts w:hint="eastAsia"/>
              </w:rPr>
              <w:t>57,106.00</w:t>
            </w:r>
          </w:p>
        </w:tc>
        <w:tc>
          <w:tcPr>
            <w:tcW w:w="2768" w:type="dxa"/>
            <w:vAlign w:val="center"/>
          </w:tcPr>
          <w:p w14:paraId="4ECDBE4E">
            <w:pPr>
              <w:jc w:val="right"/>
            </w:pPr>
            <w:r>
              <w:rPr>
                <w:rFonts w:hint="eastAsia"/>
              </w:rPr>
              <w:t>34,664.55</w:t>
            </w:r>
          </w:p>
        </w:tc>
      </w:tr>
      <w:tr w14:paraId="49FB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BB5EE">
            <w:r>
              <w:rPr>
                <w:rFonts w:hint="eastAsia"/>
              </w:rPr>
              <w:t>应付利息</w:t>
            </w:r>
          </w:p>
        </w:tc>
        <w:tc>
          <w:tcPr>
            <w:tcW w:w="2768" w:type="dxa"/>
            <w:vAlign w:val="center"/>
          </w:tcPr>
          <w:p w14:paraId="45B2A2DB">
            <w:pPr>
              <w:jc w:val="right"/>
            </w:pPr>
            <w:r>
              <w:rPr>
                <w:rFonts w:hint="eastAsia"/>
              </w:rPr>
              <w:t>-</w:t>
            </w:r>
          </w:p>
        </w:tc>
        <w:tc>
          <w:tcPr>
            <w:tcW w:w="2768" w:type="dxa"/>
            <w:vAlign w:val="center"/>
          </w:tcPr>
          <w:p w14:paraId="555A8235">
            <w:pPr>
              <w:jc w:val="right"/>
            </w:pPr>
            <w:r>
              <w:rPr>
                <w:rFonts w:hint="eastAsia"/>
              </w:rPr>
              <w:t>-</w:t>
            </w:r>
          </w:p>
        </w:tc>
      </w:tr>
      <w:tr w14:paraId="49AAE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5B3B15">
            <w:r>
              <w:rPr>
                <w:rFonts w:hint="eastAsia"/>
              </w:rPr>
              <w:t>预提费用</w:t>
            </w:r>
          </w:p>
        </w:tc>
        <w:tc>
          <w:tcPr>
            <w:tcW w:w="2768" w:type="dxa"/>
            <w:vAlign w:val="center"/>
          </w:tcPr>
          <w:p w14:paraId="03B6EA49">
            <w:pPr>
              <w:jc w:val="right"/>
            </w:pPr>
            <w:r>
              <w:rPr>
                <w:rFonts w:hint="eastAsia"/>
              </w:rPr>
              <w:t>189,300.00</w:t>
            </w:r>
          </w:p>
        </w:tc>
        <w:tc>
          <w:tcPr>
            <w:tcW w:w="2768" w:type="dxa"/>
            <w:vAlign w:val="center"/>
          </w:tcPr>
          <w:p w14:paraId="42D2238D">
            <w:pPr>
              <w:jc w:val="right"/>
            </w:pPr>
            <w:r>
              <w:rPr>
                <w:rFonts w:hint="eastAsia"/>
              </w:rPr>
              <w:t>165,000.00</w:t>
            </w:r>
          </w:p>
        </w:tc>
      </w:tr>
      <w:tr w14:paraId="7A3E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DCFDA3">
            <w:r>
              <w:rPr>
                <w:rFonts w:hint="eastAsia"/>
              </w:rPr>
              <w:t>合计</w:t>
            </w:r>
          </w:p>
        </w:tc>
        <w:tc>
          <w:tcPr>
            <w:tcW w:w="2768" w:type="dxa"/>
            <w:vAlign w:val="center"/>
          </w:tcPr>
          <w:p w14:paraId="1FC50719">
            <w:pPr>
              <w:jc w:val="right"/>
            </w:pPr>
            <w:r>
              <w:rPr>
                <w:rFonts w:hint="eastAsia"/>
              </w:rPr>
              <w:t>246,406.00</w:t>
            </w:r>
          </w:p>
        </w:tc>
        <w:tc>
          <w:tcPr>
            <w:tcW w:w="2768" w:type="dxa"/>
            <w:vAlign w:val="center"/>
          </w:tcPr>
          <w:p w14:paraId="7FBD8800">
            <w:pPr>
              <w:jc w:val="right"/>
            </w:pPr>
            <w:r>
              <w:rPr>
                <w:rFonts w:hint="eastAsia"/>
              </w:rPr>
              <w:t>199,664.55</w:t>
            </w:r>
          </w:p>
        </w:tc>
      </w:tr>
    </w:tbl>
    <w:p w14:paraId="5477B4E8">
      <w:pPr>
        <w:pStyle w:val="35"/>
      </w:pPr>
      <w:bookmarkStart w:id="81" w:name="_Toc81"/>
      <w:r>
        <w:t xml:space="preserve">实收基金 </w:t>
      </w:r>
      <w:bookmarkEnd w:id="81"/>
    </w:p>
    <w:p w14:paraId="5BB22FF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10B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74D0228">
            <w:pPr>
              <w:jc w:val="center"/>
            </w:pPr>
            <w:r>
              <w:rPr>
                <w:rFonts w:hint="eastAsia"/>
                <w:b/>
              </w:rPr>
              <w:t>项目</w:t>
            </w:r>
          </w:p>
        </w:tc>
        <w:tc>
          <w:tcPr>
            <w:tcW w:w="2491" w:type="dxa"/>
            <w:gridSpan w:val="2"/>
            <w:shd w:val="clear" w:color="auto" w:fill="BFBFBF"/>
            <w:vAlign w:val="center"/>
          </w:tcPr>
          <w:p w14:paraId="6683EB3C">
            <w:pPr>
              <w:jc w:val="center"/>
            </w:pPr>
            <w:r>
              <w:rPr>
                <w:rFonts w:hint="eastAsia"/>
                <w:b/>
              </w:rPr>
              <w:t>本期2025年1月1日至2025年12月31日</w:t>
            </w:r>
          </w:p>
        </w:tc>
      </w:tr>
      <w:tr w14:paraId="069A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22AD2D4"/>
        </w:tc>
        <w:tc>
          <w:tcPr>
            <w:tcW w:w="2491" w:type="dxa"/>
            <w:shd w:val="clear" w:color="auto" w:fill="BFBFBF"/>
            <w:vAlign w:val="center"/>
          </w:tcPr>
          <w:p w14:paraId="1C94C9BE">
            <w:pPr>
              <w:jc w:val="center"/>
            </w:pPr>
            <w:r>
              <w:rPr>
                <w:rFonts w:hint="eastAsia"/>
                <w:b/>
              </w:rPr>
              <w:t>基金份额（份）</w:t>
            </w:r>
          </w:p>
        </w:tc>
        <w:tc>
          <w:tcPr>
            <w:tcW w:w="2907" w:type="dxa"/>
            <w:shd w:val="clear" w:color="auto" w:fill="BFBFBF"/>
            <w:vAlign w:val="center"/>
          </w:tcPr>
          <w:p w14:paraId="0329447F">
            <w:pPr>
              <w:jc w:val="center"/>
            </w:pPr>
            <w:r>
              <w:rPr>
                <w:rFonts w:hint="eastAsia"/>
                <w:b/>
              </w:rPr>
              <w:t>账面金额</w:t>
            </w:r>
          </w:p>
        </w:tc>
      </w:tr>
      <w:tr w14:paraId="7E0B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1F4737A">
            <w:r>
              <w:rPr>
                <w:rFonts w:hint="eastAsia"/>
              </w:rPr>
              <w:t>上年度末</w:t>
            </w:r>
          </w:p>
        </w:tc>
        <w:tc>
          <w:tcPr>
            <w:tcW w:w="2491" w:type="dxa"/>
            <w:vAlign w:val="center"/>
          </w:tcPr>
          <w:p w14:paraId="666DDF6C">
            <w:pPr>
              <w:jc w:val="right"/>
            </w:pPr>
            <w:r>
              <w:rPr>
                <w:rFonts w:hint="eastAsia"/>
              </w:rPr>
              <w:t>806,738,174.42</w:t>
            </w:r>
          </w:p>
        </w:tc>
        <w:tc>
          <w:tcPr>
            <w:tcW w:w="2907" w:type="dxa"/>
            <w:vAlign w:val="center"/>
          </w:tcPr>
          <w:p w14:paraId="06C89BBB">
            <w:pPr>
              <w:jc w:val="right"/>
            </w:pPr>
            <w:r>
              <w:rPr>
                <w:rFonts w:hint="eastAsia"/>
              </w:rPr>
              <w:t>806,738,174.42</w:t>
            </w:r>
          </w:p>
        </w:tc>
      </w:tr>
      <w:tr w14:paraId="52FD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120BFA">
            <w:r>
              <w:rPr>
                <w:rFonts w:hint="eastAsia"/>
              </w:rPr>
              <w:t>本期申购</w:t>
            </w:r>
          </w:p>
        </w:tc>
        <w:tc>
          <w:tcPr>
            <w:tcW w:w="2491" w:type="dxa"/>
            <w:vAlign w:val="center"/>
          </w:tcPr>
          <w:p w14:paraId="4CDC354B">
            <w:pPr>
              <w:jc w:val="right"/>
            </w:pPr>
            <w:r>
              <w:rPr>
                <w:rFonts w:hint="eastAsia"/>
              </w:rPr>
              <w:t>189,680,491.38</w:t>
            </w:r>
          </w:p>
        </w:tc>
        <w:tc>
          <w:tcPr>
            <w:tcW w:w="2907" w:type="dxa"/>
            <w:vAlign w:val="center"/>
          </w:tcPr>
          <w:p w14:paraId="188653CD">
            <w:pPr>
              <w:jc w:val="right"/>
            </w:pPr>
            <w:r>
              <w:rPr>
                <w:rFonts w:hint="eastAsia"/>
              </w:rPr>
              <w:t>189,680,491.38</w:t>
            </w:r>
          </w:p>
        </w:tc>
      </w:tr>
      <w:tr w14:paraId="6171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9C39D2">
            <w:r>
              <w:rPr>
                <w:rFonts w:hint="eastAsia"/>
              </w:rPr>
              <w:t>本期赎回（以“-”号填列）</w:t>
            </w:r>
          </w:p>
        </w:tc>
        <w:tc>
          <w:tcPr>
            <w:tcW w:w="2491" w:type="dxa"/>
            <w:vAlign w:val="center"/>
          </w:tcPr>
          <w:p w14:paraId="7D737D45">
            <w:pPr>
              <w:jc w:val="right"/>
            </w:pPr>
            <w:r>
              <w:rPr>
                <w:rFonts w:hint="eastAsia"/>
              </w:rPr>
              <w:t>-9.90</w:t>
            </w:r>
          </w:p>
        </w:tc>
        <w:tc>
          <w:tcPr>
            <w:tcW w:w="2907" w:type="dxa"/>
            <w:vAlign w:val="center"/>
          </w:tcPr>
          <w:p w14:paraId="3A063FB5">
            <w:pPr>
              <w:jc w:val="right"/>
            </w:pPr>
            <w:r>
              <w:rPr>
                <w:rFonts w:hint="eastAsia"/>
              </w:rPr>
              <w:t>-9.90</w:t>
            </w:r>
          </w:p>
        </w:tc>
      </w:tr>
      <w:tr w14:paraId="1412A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A3DE4D">
            <w:r>
              <w:rPr>
                <w:rFonts w:hint="eastAsia"/>
              </w:rPr>
              <w:t>基金拆分/份额折算前</w:t>
            </w:r>
          </w:p>
        </w:tc>
        <w:tc>
          <w:tcPr>
            <w:tcW w:w="2491" w:type="dxa"/>
            <w:vAlign w:val="center"/>
          </w:tcPr>
          <w:p w14:paraId="57B79172">
            <w:pPr>
              <w:jc w:val="right"/>
            </w:pPr>
            <w:r>
              <w:rPr>
                <w:rFonts w:hint="eastAsia"/>
              </w:rPr>
              <w:t>-</w:t>
            </w:r>
          </w:p>
        </w:tc>
        <w:tc>
          <w:tcPr>
            <w:tcW w:w="2907" w:type="dxa"/>
            <w:vAlign w:val="center"/>
          </w:tcPr>
          <w:p w14:paraId="710C9132">
            <w:pPr>
              <w:jc w:val="right"/>
            </w:pPr>
            <w:r>
              <w:rPr>
                <w:rFonts w:hint="eastAsia"/>
              </w:rPr>
              <w:t>-</w:t>
            </w:r>
          </w:p>
        </w:tc>
      </w:tr>
      <w:tr w14:paraId="5135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4119F3">
            <w:r>
              <w:rPr>
                <w:rFonts w:hint="eastAsia"/>
              </w:rPr>
              <w:t>基金拆分/份额折算调整</w:t>
            </w:r>
          </w:p>
        </w:tc>
        <w:tc>
          <w:tcPr>
            <w:tcW w:w="2491" w:type="dxa"/>
            <w:vAlign w:val="center"/>
          </w:tcPr>
          <w:p w14:paraId="494CA4AD">
            <w:pPr>
              <w:jc w:val="right"/>
            </w:pPr>
            <w:r>
              <w:rPr>
                <w:rFonts w:hint="eastAsia"/>
              </w:rPr>
              <w:t>-</w:t>
            </w:r>
          </w:p>
        </w:tc>
        <w:tc>
          <w:tcPr>
            <w:tcW w:w="2907" w:type="dxa"/>
            <w:vAlign w:val="center"/>
          </w:tcPr>
          <w:p w14:paraId="009731C8">
            <w:pPr>
              <w:jc w:val="right"/>
            </w:pPr>
            <w:r>
              <w:rPr>
                <w:rFonts w:hint="eastAsia"/>
              </w:rPr>
              <w:t>-</w:t>
            </w:r>
          </w:p>
        </w:tc>
      </w:tr>
      <w:tr w14:paraId="149D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63C794">
            <w:r>
              <w:rPr>
                <w:rFonts w:hint="eastAsia"/>
              </w:rPr>
              <w:t>本期申购</w:t>
            </w:r>
          </w:p>
        </w:tc>
        <w:tc>
          <w:tcPr>
            <w:tcW w:w="2491" w:type="dxa"/>
            <w:vAlign w:val="center"/>
          </w:tcPr>
          <w:p w14:paraId="6E772E64">
            <w:pPr>
              <w:jc w:val="right"/>
            </w:pPr>
            <w:r>
              <w:rPr>
                <w:rFonts w:hint="eastAsia"/>
              </w:rPr>
              <w:t>-</w:t>
            </w:r>
          </w:p>
        </w:tc>
        <w:tc>
          <w:tcPr>
            <w:tcW w:w="2907" w:type="dxa"/>
            <w:vAlign w:val="center"/>
          </w:tcPr>
          <w:p w14:paraId="73FDCF5B">
            <w:pPr>
              <w:jc w:val="right"/>
            </w:pPr>
            <w:r>
              <w:rPr>
                <w:rFonts w:hint="eastAsia"/>
              </w:rPr>
              <w:t>-</w:t>
            </w:r>
          </w:p>
        </w:tc>
      </w:tr>
      <w:tr w14:paraId="25C3B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CCEAC3">
            <w:r>
              <w:rPr>
                <w:rFonts w:hint="eastAsia"/>
              </w:rPr>
              <w:t>本期赎回（以“-”号填列）</w:t>
            </w:r>
          </w:p>
        </w:tc>
        <w:tc>
          <w:tcPr>
            <w:tcW w:w="2491" w:type="dxa"/>
            <w:vAlign w:val="center"/>
          </w:tcPr>
          <w:p w14:paraId="28323C77">
            <w:pPr>
              <w:jc w:val="right"/>
            </w:pPr>
            <w:r>
              <w:rPr>
                <w:rFonts w:hint="eastAsia"/>
              </w:rPr>
              <w:t>-</w:t>
            </w:r>
          </w:p>
        </w:tc>
        <w:tc>
          <w:tcPr>
            <w:tcW w:w="2907" w:type="dxa"/>
            <w:vAlign w:val="center"/>
          </w:tcPr>
          <w:p w14:paraId="46621664">
            <w:pPr>
              <w:jc w:val="right"/>
            </w:pPr>
            <w:r>
              <w:rPr>
                <w:rFonts w:hint="eastAsia"/>
              </w:rPr>
              <w:t>-</w:t>
            </w:r>
          </w:p>
        </w:tc>
      </w:tr>
      <w:tr w14:paraId="75A44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27409B">
            <w:r>
              <w:rPr>
                <w:rFonts w:hint="eastAsia"/>
              </w:rPr>
              <w:t>本期末</w:t>
            </w:r>
          </w:p>
        </w:tc>
        <w:tc>
          <w:tcPr>
            <w:tcW w:w="2491" w:type="dxa"/>
            <w:vAlign w:val="center"/>
          </w:tcPr>
          <w:p w14:paraId="4F642A32">
            <w:pPr>
              <w:jc w:val="right"/>
            </w:pPr>
            <w:r>
              <w:rPr>
                <w:rFonts w:hint="eastAsia"/>
              </w:rPr>
              <w:t>996,418,655.90</w:t>
            </w:r>
          </w:p>
        </w:tc>
        <w:tc>
          <w:tcPr>
            <w:tcW w:w="2907" w:type="dxa"/>
            <w:vAlign w:val="center"/>
          </w:tcPr>
          <w:p w14:paraId="687A91ED">
            <w:pPr>
              <w:jc w:val="right"/>
            </w:pPr>
            <w:r>
              <w:rPr>
                <w:rFonts w:hint="eastAsia"/>
              </w:rPr>
              <w:t>996,418,655.90</w:t>
            </w:r>
          </w:p>
        </w:tc>
      </w:tr>
    </w:tbl>
    <w:p w14:paraId="0430483A">
      <w:pPr>
        <w:pStyle w:val="47"/>
        <w:rPr>
          <w:rFonts w:hint="eastAsia"/>
        </w:rPr>
      </w:pPr>
      <w:r>
        <w:rPr>
          <w:rFonts w:hint="eastAsia"/>
        </w:rPr>
        <w:t>注：本基金申购含红利再投份额（如有）、转换入份额（如有）；赎回含转出份额（如有）。</w:t>
      </w:r>
    </w:p>
    <w:p w14:paraId="79762197">
      <w:pPr>
        <w:pStyle w:val="35"/>
      </w:pPr>
      <w:bookmarkStart w:id="82" w:name="_Toc82"/>
      <w:r>
        <w:t xml:space="preserve"> 未分配利润 </w:t>
      </w:r>
      <w:bookmarkEnd w:id="82"/>
    </w:p>
    <w:p w14:paraId="44AC1C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4CE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48DD64E">
            <w:pPr>
              <w:jc w:val="center"/>
            </w:pPr>
            <w:r>
              <w:rPr>
                <w:rFonts w:hint="eastAsia"/>
                <w:b/>
              </w:rPr>
              <w:t>项目</w:t>
            </w:r>
          </w:p>
        </w:tc>
        <w:tc>
          <w:tcPr>
            <w:tcW w:w="2076" w:type="dxa"/>
            <w:shd w:val="clear" w:color="auto" w:fill="BFBFBF"/>
            <w:vAlign w:val="center"/>
          </w:tcPr>
          <w:p w14:paraId="3239DB6F">
            <w:pPr>
              <w:jc w:val="center"/>
            </w:pPr>
            <w:r>
              <w:rPr>
                <w:rFonts w:hint="eastAsia"/>
                <w:b/>
              </w:rPr>
              <w:t>已实现部分</w:t>
            </w:r>
          </w:p>
        </w:tc>
        <w:tc>
          <w:tcPr>
            <w:tcW w:w="2076" w:type="dxa"/>
            <w:shd w:val="clear" w:color="auto" w:fill="BFBFBF"/>
            <w:vAlign w:val="center"/>
          </w:tcPr>
          <w:p w14:paraId="315FEF10">
            <w:pPr>
              <w:jc w:val="center"/>
            </w:pPr>
            <w:r>
              <w:rPr>
                <w:rFonts w:hint="eastAsia"/>
                <w:b/>
              </w:rPr>
              <w:t>未实现部分</w:t>
            </w:r>
          </w:p>
        </w:tc>
        <w:tc>
          <w:tcPr>
            <w:tcW w:w="2076" w:type="dxa"/>
            <w:shd w:val="clear" w:color="auto" w:fill="BFBFBF"/>
            <w:vAlign w:val="center"/>
          </w:tcPr>
          <w:p w14:paraId="281C7A81">
            <w:pPr>
              <w:jc w:val="center"/>
            </w:pPr>
            <w:r>
              <w:rPr>
                <w:rFonts w:hint="eastAsia"/>
                <w:b/>
              </w:rPr>
              <w:t>未分配利润合计</w:t>
            </w:r>
          </w:p>
        </w:tc>
      </w:tr>
      <w:tr w14:paraId="0E14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95F978">
            <w:r>
              <w:rPr>
                <w:rFonts w:hint="eastAsia"/>
              </w:rPr>
              <w:t>上年度末</w:t>
            </w:r>
          </w:p>
        </w:tc>
        <w:tc>
          <w:tcPr>
            <w:tcW w:w="2076" w:type="dxa"/>
            <w:vAlign w:val="center"/>
          </w:tcPr>
          <w:p w14:paraId="5E342303">
            <w:pPr>
              <w:jc w:val="right"/>
            </w:pPr>
            <w:r>
              <w:rPr>
                <w:rFonts w:hint="eastAsia"/>
              </w:rPr>
              <w:t>21,951,448.16</w:t>
            </w:r>
          </w:p>
        </w:tc>
        <w:tc>
          <w:tcPr>
            <w:tcW w:w="2076" w:type="dxa"/>
            <w:vAlign w:val="center"/>
          </w:tcPr>
          <w:p w14:paraId="27528D1E">
            <w:pPr>
              <w:jc w:val="right"/>
            </w:pPr>
            <w:r>
              <w:rPr>
                <w:rFonts w:hint="eastAsia"/>
              </w:rPr>
              <w:t>22,928,756.87</w:t>
            </w:r>
          </w:p>
        </w:tc>
        <w:tc>
          <w:tcPr>
            <w:tcW w:w="2076" w:type="dxa"/>
            <w:vAlign w:val="center"/>
          </w:tcPr>
          <w:p w14:paraId="57746EB0">
            <w:pPr>
              <w:jc w:val="right"/>
            </w:pPr>
            <w:r>
              <w:rPr>
                <w:rFonts w:hint="eastAsia"/>
              </w:rPr>
              <w:t>44,880,205.03</w:t>
            </w:r>
          </w:p>
        </w:tc>
      </w:tr>
      <w:tr w14:paraId="029A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A3817C">
            <w:r>
              <w:rPr>
                <w:rFonts w:hint="eastAsia"/>
              </w:rPr>
              <w:t>加：会计政策变更</w:t>
            </w:r>
          </w:p>
        </w:tc>
        <w:tc>
          <w:tcPr>
            <w:tcW w:w="2076" w:type="dxa"/>
            <w:vAlign w:val="center"/>
          </w:tcPr>
          <w:p w14:paraId="39A48000">
            <w:pPr>
              <w:jc w:val="right"/>
            </w:pPr>
            <w:r>
              <w:rPr>
                <w:rFonts w:hint="eastAsia"/>
              </w:rPr>
              <w:t>-</w:t>
            </w:r>
          </w:p>
        </w:tc>
        <w:tc>
          <w:tcPr>
            <w:tcW w:w="2076" w:type="dxa"/>
            <w:vAlign w:val="center"/>
          </w:tcPr>
          <w:p w14:paraId="662FC59D">
            <w:pPr>
              <w:jc w:val="right"/>
            </w:pPr>
            <w:r>
              <w:rPr>
                <w:rFonts w:hint="eastAsia"/>
              </w:rPr>
              <w:t>-</w:t>
            </w:r>
          </w:p>
        </w:tc>
        <w:tc>
          <w:tcPr>
            <w:tcW w:w="2076" w:type="dxa"/>
            <w:vAlign w:val="center"/>
          </w:tcPr>
          <w:p w14:paraId="7204FD80">
            <w:pPr>
              <w:jc w:val="right"/>
            </w:pPr>
            <w:r>
              <w:rPr>
                <w:rFonts w:hint="eastAsia"/>
              </w:rPr>
              <w:t>-</w:t>
            </w:r>
          </w:p>
        </w:tc>
      </w:tr>
      <w:tr w14:paraId="58FD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AC5C6E">
            <w:r>
              <w:rPr>
                <w:rFonts w:hint="eastAsia"/>
              </w:rPr>
              <w:t xml:space="preserve">      前期差错更正</w:t>
            </w:r>
          </w:p>
        </w:tc>
        <w:tc>
          <w:tcPr>
            <w:tcW w:w="2076" w:type="dxa"/>
            <w:vAlign w:val="center"/>
          </w:tcPr>
          <w:p w14:paraId="25964BC0">
            <w:pPr>
              <w:jc w:val="right"/>
            </w:pPr>
            <w:r>
              <w:rPr>
                <w:rFonts w:hint="eastAsia"/>
              </w:rPr>
              <w:t>-</w:t>
            </w:r>
          </w:p>
        </w:tc>
        <w:tc>
          <w:tcPr>
            <w:tcW w:w="2076" w:type="dxa"/>
            <w:vAlign w:val="center"/>
          </w:tcPr>
          <w:p w14:paraId="63014489">
            <w:pPr>
              <w:jc w:val="right"/>
            </w:pPr>
            <w:r>
              <w:rPr>
                <w:rFonts w:hint="eastAsia"/>
              </w:rPr>
              <w:t>-</w:t>
            </w:r>
          </w:p>
        </w:tc>
        <w:tc>
          <w:tcPr>
            <w:tcW w:w="2076" w:type="dxa"/>
            <w:vAlign w:val="center"/>
          </w:tcPr>
          <w:p w14:paraId="3D88551B">
            <w:pPr>
              <w:jc w:val="right"/>
            </w:pPr>
            <w:r>
              <w:rPr>
                <w:rFonts w:hint="eastAsia"/>
              </w:rPr>
              <w:t>-</w:t>
            </w:r>
          </w:p>
        </w:tc>
      </w:tr>
      <w:tr w14:paraId="5EBF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0A01035">
            <w:r>
              <w:rPr>
                <w:rFonts w:hint="eastAsia"/>
              </w:rPr>
              <w:t xml:space="preserve">      其他</w:t>
            </w:r>
          </w:p>
        </w:tc>
        <w:tc>
          <w:tcPr>
            <w:tcW w:w="2076" w:type="dxa"/>
            <w:vAlign w:val="center"/>
          </w:tcPr>
          <w:p w14:paraId="32C004C9">
            <w:pPr>
              <w:jc w:val="right"/>
            </w:pPr>
            <w:r>
              <w:rPr>
                <w:rFonts w:hint="eastAsia"/>
              </w:rPr>
              <w:t>-</w:t>
            </w:r>
          </w:p>
        </w:tc>
        <w:tc>
          <w:tcPr>
            <w:tcW w:w="2076" w:type="dxa"/>
            <w:vAlign w:val="center"/>
          </w:tcPr>
          <w:p w14:paraId="00AA0895">
            <w:pPr>
              <w:jc w:val="right"/>
            </w:pPr>
            <w:r>
              <w:rPr>
                <w:rFonts w:hint="eastAsia"/>
              </w:rPr>
              <w:t>-</w:t>
            </w:r>
          </w:p>
        </w:tc>
        <w:tc>
          <w:tcPr>
            <w:tcW w:w="2076" w:type="dxa"/>
            <w:vAlign w:val="center"/>
          </w:tcPr>
          <w:p w14:paraId="5AD49ED6">
            <w:pPr>
              <w:jc w:val="right"/>
            </w:pPr>
            <w:r>
              <w:rPr>
                <w:rFonts w:hint="eastAsia"/>
              </w:rPr>
              <w:t>-</w:t>
            </w:r>
          </w:p>
        </w:tc>
      </w:tr>
      <w:tr w14:paraId="7E1C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F79D27">
            <w:r>
              <w:rPr>
                <w:rFonts w:hint="eastAsia"/>
              </w:rPr>
              <w:t>本期期初</w:t>
            </w:r>
          </w:p>
        </w:tc>
        <w:tc>
          <w:tcPr>
            <w:tcW w:w="2076" w:type="dxa"/>
            <w:vAlign w:val="center"/>
          </w:tcPr>
          <w:p w14:paraId="43801041">
            <w:pPr>
              <w:jc w:val="right"/>
            </w:pPr>
            <w:r>
              <w:rPr>
                <w:rFonts w:hint="eastAsia"/>
              </w:rPr>
              <w:t>21,951,448.16</w:t>
            </w:r>
          </w:p>
        </w:tc>
        <w:tc>
          <w:tcPr>
            <w:tcW w:w="2076" w:type="dxa"/>
            <w:vAlign w:val="center"/>
          </w:tcPr>
          <w:p w14:paraId="37EB7176">
            <w:pPr>
              <w:jc w:val="right"/>
            </w:pPr>
            <w:r>
              <w:rPr>
                <w:rFonts w:hint="eastAsia"/>
              </w:rPr>
              <w:t>22,928,756.87</w:t>
            </w:r>
          </w:p>
        </w:tc>
        <w:tc>
          <w:tcPr>
            <w:tcW w:w="2076" w:type="dxa"/>
            <w:vAlign w:val="center"/>
          </w:tcPr>
          <w:p w14:paraId="6558DE27">
            <w:pPr>
              <w:jc w:val="right"/>
            </w:pPr>
            <w:r>
              <w:rPr>
                <w:rFonts w:hint="eastAsia"/>
              </w:rPr>
              <w:t>44,880,205.03</w:t>
            </w:r>
          </w:p>
        </w:tc>
      </w:tr>
      <w:tr w14:paraId="111F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977194">
            <w:r>
              <w:rPr>
                <w:rFonts w:hint="eastAsia"/>
              </w:rPr>
              <w:t>本期利润</w:t>
            </w:r>
          </w:p>
        </w:tc>
        <w:tc>
          <w:tcPr>
            <w:tcW w:w="2076" w:type="dxa"/>
            <w:vAlign w:val="center"/>
          </w:tcPr>
          <w:p w14:paraId="2F9B34CC">
            <w:pPr>
              <w:jc w:val="right"/>
            </w:pPr>
            <w:r>
              <w:rPr>
                <w:rFonts w:hint="eastAsia"/>
              </w:rPr>
              <w:t>4,608,717.15</w:t>
            </w:r>
          </w:p>
        </w:tc>
        <w:tc>
          <w:tcPr>
            <w:tcW w:w="2076" w:type="dxa"/>
            <w:vAlign w:val="center"/>
          </w:tcPr>
          <w:p w14:paraId="17850023">
            <w:pPr>
              <w:jc w:val="right"/>
            </w:pPr>
            <w:r>
              <w:rPr>
                <w:rFonts w:hint="eastAsia"/>
              </w:rPr>
              <w:t>-24,060,863.39</w:t>
            </w:r>
          </w:p>
        </w:tc>
        <w:tc>
          <w:tcPr>
            <w:tcW w:w="2076" w:type="dxa"/>
            <w:vAlign w:val="center"/>
          </w:tcPr>
          <w:p w14:paraId="124FC7F3">
            <w:pPr>
              <w:jc w:val="right"/>
            </w:pPr>
            <w:r>
              <w:rPr>
                <w:rFonts w:hint="eastAsia"/>
              </w:rPr>
              <w:t>-19,452,146.24</w:t>
            </w:r>
          </w:p>
        </w:tc>
      </w:tr>
      <w:tr w14:paraId="4C2B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80263F">
            <w:r>
              <w:rPr>
                <w:rFonts w:hint="eastAsia"/>
              </w:rPr>
              <w:t>本期基金份额交易产生的变动数</w:t>
            </w:r>
          </w:p>
        </w:tc>
        <w:tc>
          <w:tcPr>
            <w:tcW w:w="2076" w:type="dxa"/>
            <w:vAlign w:val="center"/>
          </w:tcPr>
          <w:p w14:paraId="676C00E2">
            <w:pPr>
              <w:jc w:val="right"/>
            </w:pPr>
            <w:r>
              <w:rPr>
                <w:rFonts w:hint="eastAsia"/>
              </w:rPr>
              <w:t>5,106,651.74</w:t>
            </w:r>
          </w:p>
        </w:tc>
        <w:tc>
          <w:tcPr>
            <w:tcW w:w="2076" w:type="dxa"/>
            <w:vAlign w:val="center"/>
          </w:tcPr>
          <w:p w14:paraId="01BBD04C">
            <w:pPr>
              <w:jc w:val="right"/>
            </w:pPr>
            <w:r>
              <w:rPr>
                <w:rFonts w:hint="eastAsia"/>
              </w:rPr>
              <w:t>5,211,965.92</w:t>
            </w:r>
          </w:p>
        </w:tc>
        <w:tc>
          <w:tcPr>
            <w:tcW w:w="2076" w:type="dxa"/>
            <w:vAlign w:val="center"/>
          </w:tcPr>
          <w:p w14:paraId="3420ADB1">
            <w:pPr>
              <w:jc w:val="right"/>
            </w:pPr>
            <w:r>
              <w:rPr>
                <w:rFonts w:hint="eastAsia"/>
              </w:rPr>
              <w:t>10,318,617.66</w:t>
            </w:r>
          </w:p>
        </w:tc>
      </w:tr>
      <w:tr w14:paraId="3DDF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34A120">
            <w:r>
              <w:rPr>
                <w:rFonts w:hint="eastAsia"/>
              </w:rPr>
              <w:t>其中：基金申购款</w:t>
            </w:r>
          </w:p>
        </w:tc>
        <w:tc>
          <w:tcPr>
            <w:tcW w:w="2076" w:type="dxa"/>
            <w:vAlign w:val="center"/>
          </w:tcPr>
          <w:p w14:paraId="7E68C6E1">
            <w:pPr>
              <w:jc w:val="right"/>
            </w:pPr>
            <w:r>
              <w:rPr>
                <w:rFonts w:hint="eastAsia"/>
              </w:rPr>
              <w:t>5,106,651.99</w:t>
            </w:r>
          </w:p>
        </w:tc>
        <w:tc>
          <w:tcPr>
            <w:tcW w:w="2076" w:type="dxa"/>
            <w:vAlign w:val="center"/>
          </w:tcPr>
          <w:p w14:paraId="0559CA09">
            <w:pPr>
              <w:jc w:val="right"/>
            </w:pPr>
            <w:r>
              <w:rPr>
                <w:rFonts w:hint="eastAsia"/>
              </w:rPr>
              <w:t>5,211,966.21</w:t>
            </w:r>
          </w:p>
        </w:tc>
        <w:tc>
          <w:tcPr>
            <w:tcW w:w="2076" w:type="dxa"/>
            <w:vAlign w:val="center"/>
          </w:tcPr>
          <w:p w14:paraId="6444250F">
            <w:pPr>
              <w:jc w:val="right"/>
            </w:pPr>
            <w:r>
              <w:rPr>
                <w:rFonts w:hint="eastAsia"/>
              </w:rPr>
              <w:t>10,318,618.20</w:t>
            </w:r>
          </w:p>
        </w:tc>
      </w:tr>
      <w:tr w14:paraId="5671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03C23D">
            <w:r>
              <w:rPr>
                <w:rFonts w:hint="eastAsia"/>
              </w:rPr>
              <w:t xml:space="preserve">      基金赎回款</w:t>
            </w:r>
          </w:p>
        </w:tc>
        <w:tc>
          <w:tcPr>
            <w:tcW w:w="2076" w:type="dxa"/>
            <w:vAlign w:val="center"/>
          </w:tcPr>
          <w:p w14:paraId="7DEFC354">
            <w:pPr>
              <w:jc w:val="right"/>
            </w:pPr>
            <w:r>
              <w:rPr>
                <w:rFonts w:hint="eastAsia"/>
              </w:rPr>
              <w:t>-0.25</w:t>
            </w:r>
          </w:p>
        </w:tc>
        <w:tc>
          <w:tcPr>
            <w:tcW w:w="2076" w:type="dxa"/>
            <w:vAlign w:val="center"/>
          </w:tcPr>
          <w:p w14:paraId="79CDF46C">
            <w:pPr>
              <w:jc w:val="right"/>
            </w:pPr>
            <w:r>
              <w:rPr>
                <w:rFonts w:hint="eastAsia"/>
              </w:rPr>
              <w:t>-0.29</w:t>
            </w:r>
          </w:p>
        </w:tc>
        <w:tc>
          <w:tcPr>
            <w:tcW w:w="2076" w:type="dxa"/>
            <w:vAlign w:val="center"/>
          </w:tcPr>
          <w:p w14:paraId="2052AAA1">
            <w:pPr>
              <w:jc w:val="right"/>
            </w:pPr>
            <w:r>
              <w:rPr>
                <w:rFonts w:hint="eastAsia"/>
              </w:rPr>
              <w:t>-0.54</w:t>
            </w:r>
          </w:p>
        </w:tc>
      </w:tr>
      <w:tr w14:paraId="73F9B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D9C00F">
            <w:r>
              <w:rPr>
                <w:rFonts w:hint="eastAsia"/>
              </w:rPr>
              <w:t>本期已分配利润</w:t>
            </w:r>
          </w:p>
        </w:tc>
        <w:tc>
          <w:tcPr>
            <w:tcW w:w="2076" w:type="dxa"/>
            <w:vAlign w:val="center"/>
          </w:tcPr>
          <w:p w14:paraId="0EA2AFFC">
            <w:pPr>
              <w:jc w:val="right"/>
            </w:pPr>
            <w:r>
              <w:rPr>
                <w:rFonts w:hint="eastAsia"/>
              </w:rPr>
              <w:t>-28,896,140.94</w:t>
            </w:r>
          </w:p>
        </w:tc>
        <w:tc>
          <w:tcPr>
            <w:tcW w:w="2076" w:type="dxa"/>
            <w:vAlign w:val="center"/>
          </w:tcPr>
          <w:p w14:paraId="06A7A1F1">
            <w:pPr>
              <w:jc w:val="right"/>
            </w:pPr>
            <w:r>
              <w:rPr>
                <w:rFonts w:hint="eastAsia"/>
              </w:rPr>
              <w:t>-</w:t>
            </w:r>
          </w:p>
        </w:tc>
        <w:tc>
          <w:tcPr>
            <w:tcW w:w="2076" w:type="dxa"/>
            <w:vAlign w:val="center"/>
          </w:tcPr>
          <w:p w14:paraId="00A04C29">
            <w:pPr>
              <w:jc w:val="right"/>
            </w:pPr>
            <w:r>
              <w:rPr>
                <w:rFonts w:hint="eastAsia"/>
              </w:rPr>
              <w:t>-28,896,140.94</w:t>
            </w:r>
          </w:p>
        </w:tc>
      </w:tr>
      <w:tr w14:paraId="64FD7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C3D242">
            <w:r>
              <w:rPr>
                <w:rFonts w:hint="eastAsia"/>
              </w:rPr>
              <w:t>本期末</w:t>
            </w:r>
          </w:p>
        </w:tc>
        <w:tc>
          <w:tcPr>
            <w:tcW w:w="2076" w:type="dxa"/>
            <w:vAlign w:val="center"/>
          </w:tcPr>
          <w:p w14:paraId="78DA747E">
            <w:pPr>
              <w:jc w:val="right"/>
            </w:pPr>
            <w:r>
              <w:rPr>
                <w:rFonts w:hint="eastAsia"/>
              </w:rPr>
              <w:t>2,770,676.11</w:t>
            </w:r>
          </w:p>
        </w:tc>
        <w:tc>
          <w:tcPr>
            <w:tcW w:w="2076" w:type="dxa"/>
            <w:vAlign w:val="center"/>
          </w:tcPr>
          <w:p w14:paraId="1C3FCBF6">
            <w:pPr>
              <w:jc w:val="right"/>
            </w:pPr>
            <w:r>
              <w:rPr>
                <w:rFonts w:hint="eastAsia"/>
              </w:rPr>
              <w:t>4,079,859.40</w:t>
            </w:r>
          </w:p>
        </w:tc>
        <w:tc>
          <w:tcPr>
            <w:tcW w:w="2076" w:type="dxa"/>
            <w:vAlign w:val="center"/>
          </w:tcPr>
          <w:p w14:paraId="5C1324E4">
            <w:pPr>
              <w:jc w:val="right"/>
            </w:pPr>
            <w:r>
              <w:rPr>
                <w:rFonts w:hint="eastAsia"/>
              </w:rPr>
              <w:t>6,850,535.51</w:t>
            </w:r>
          </w:p>
        </w:tc>
      </w:tr>
    </w:tbl>
    <w:p w14:paraId="13991322">
      <w:pPr>
        <w:pStyle w:val="35"/>
      </w:pPr>
      <w:bookmarkStart w:id="83" w:name="_Toc83"/>
      <w:r>
        <w:t xml:space="preserve"> 存款利息收入</w:t>
      </w:r>
      <w:bookmarkEnd w:id="83"/>
    </w:p>
    <w:p w14:paraId="177FEF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BA5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05DEBA">
            <w:pPr>
              <w:jc w:val="center"/>
            </w:pPr>
            <w:r>
              <w:rPr>
                <w:rFonts w:hint="eastAsia"/>
                <w:b/>
              </w:rPr>
              <w:t>项目</w:t>
            </w:r>
          </w:p>
        </w:tc>
        <w:tc>
          <w:tcPr>
            <w:tcW w:w="2768" w:type="dxa"/>
            <w:shd w:val="clear" w:color="auto" w:fill="BFBFBF"/>
            <w:vAlign w:val="center"/>
          </w:tcPr>
          <w:p w14:paraId="57C94761">
            <w:pPr>
              <w:jc w:val="center"/>
            </w:pPr>
            <w:r>
              <w:rPr>
                <w:rFonts w:hint="eastAsia"/>
                <w:b/>
              </w:rPr>
              <w:t>本期2025年1月1日至2025年12月31日</w:t>
            </w:r>
          </w:p>
        </w:tc>
        <w:tc>
          <w:tcPr>
            <w:tcW w:w="2768" w:type="dxa"/>
            <w:shd w:val="clear" w:color="auto" w:fill="BFBFBF"/>
            <w:vAlign w:val="center"/>
          </w:tcPr>
          <w:p w14:paraId="4032D067">
            <w:pPr>
              <w:jc w:val="center"/>
            </w:pPr>
            <w:r>
              <w:rPr>
                <w:rFonts w:hint="eastAsia"/>
                <w:b/>
              </w:rPr>
              <w:t>上年度可比期间2024年1月1日至2024年12月31日</w:t>
            </w:r>
          </w:p>
        </w:tc>
      </w:tr>
      <w:tr w14:paraId="5D4AD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C2B5D5">
            <w:r>
              <w:rPr>
                <w:rFonts w:hint="eastAsia"/>
              </w:rPr>
              <w:t>活期存款利息收入</w:t>
            </w:r>
          </w:p>
        </w:tc>
        <w:tc>
          <w:tcPr>
            <w:tcW w:w="2768" w:type="dxa"/>
            <w:vAlign w:val="center"/>
          </w:tcPr>
          <w:p w14:paraId="73A49F3A">
            <w:pPr>
              <w:jc w:val="right"/>
            </w:pPr>
            <w:r>
              <w:rPr>
                <w:rFonts w:hint="eastAsia"/>
              </w:rPr>
              <w:t>25,161.70</w:t>
            </w:r>
          </w:p>
        </w:tc>
        <w:tc>
          <w:tcPr>
            <w:tcW w:w="2768" w:type="dxa"/>
            <w:vAlign w:val="center"/>
          </w:tcPr>
          <w:p w14:paraId="17A9A649">
            <w:pPr>
              <w:jc w:val="right"/>
            </w:pPr>
            <w:r>
              <w:rPr>
                <w:rFonts w:hint="eastAsia"/>
              </w:rPr>
              <w:t>20,707.36</w:t>
            </w:r>
          </w:p>
        </w:tc>
      </w:tr>
      <w:tr w14:paraId="4588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FA23EE">
            <w:r>
              <w:rPr>
                <w:rFonts w:hint="eastAsia"/>
              </w:rPr>
              <w:t>定期存款利息收入</w:t>
            </w:r>
          </w:p>
        </w:tc>
        <w:tc>
          <w:tcPr>
            <w:tcW w:w="2768" w:type="dxa"/>
            <w:vAlign w:val="center"/>
          </w:tcPr>
          <w:p w14:paraId="6FAA52FA">
            <w:pPr>
              <w:jc w:val="right"/>
            </w:pPr>
            <w:r>
              <w:rPr>
                <w:rFonts w:hint="eastAsia"/>
              </w:rPr>
              <w:t>-</w:t>
            </w:r>
          </w:p>
        </w:tc>
        <w:tc>
          <w:tcPr>
            <w:tcW w:w="2768" w:type="dxa"/>
            <w:vAlign w:val="center"/>
          </w:tcPr>
          <w:p w14:paraId="7E93D563">
            <w:pPr>
              <w:jc w:val="right"/>
            </w:pPr>
            <w:r>
              <w:rPr>
                <w:rFonts w:hint="eastAsia"/>
              </w:rPr>
              <w:t>-</w:t>
            </w:r>
          </w:p>
        </w:tc>
      </w:tr>
      <w:tr w14:paraId="7E53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49163">
            <w:r>
              <w:rPr>
                <w:rFonts w:hint="eastAsia"/>
              </w:rPr>
              <w:t>其他存款利息收入</w:t>
            </w:r>
          </w:p>
        </w:tc>
        <w:tc>
          <w:tcPr>
            <w:tcW w:w="2768" w:type="dxa"/>
            <w:vAlign w:val="center"/>
          </w:tcPr>
          <w:p w14:paraId="56E8DFD3">
            <w:pPr>
              <w:jc w:val="right"/>
            </w:pPr>
            <w:r>
              <w:rPr>
                <w:rFonts w:hint="eastAsia"/>
              </w:rPr>
              <w:t>-</w:t>
            </w:r>
          </w:p>
        </w:tc>
        <w:tc>
          <w:tcPr>
            <w:tcW w:w="2768" w:type="dxa"/>
            <w:vAlign w:val="center"/>
          </w:tcPr>
          <w:p w14:paraId="786AB655">
            <w:pPr>
              <w:jc w:val="right"/>
            </w:pPr>
            <w:r>
              <w:rPr>
                <w:rFonts w:hint="eastAsia"/>
              </w:rPr>
              <w:t>-</w:t>
            </w:r>
          </w:p>
        </w:tc>
      </w:tr>
      <w:tr w14:paraId="2B74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9449D">
            <w:r>
              <w:rPr>
                <w:rFonts w:hint="eastAsia"/>
              </w:rPr>
              <w:t>结算备付金利息收入</w:t>
            </w:r>
          </w:p>
        </w:tc>
        <w:tc>
          <w:tcPr>
            <w:tcW w:w="2768" w:type="dxa"/>
            <w:vAlign w:val="center"/>
          </w:tcPr>
          <w:p w14:paraId="0D55238F">
            <w:pPr>
              <w:jc w:val="right"/>
            </w:pPr>
            <w:r>
              <w:rPr>
                <w:rFonts w:hint="eastAsia"/>
              </w:rPr>
              <w:t>49.06</w:t>
            </w:r>
          </w:p>
        </w:tc>
        <w:tc>
          <w:tcPr>
            <w:tcW w:w="2768" w:type="dxa"/>
            <w:vAlign w:val="center"/>
          </w:tcPr>
          <w:p w14:paraId="586BC60B">
            <w:pPr>
              <w:jc w:val="right"/>
            </w:pPr>
            <w:r>
              <w:rPr>
                <w:rFonts w:hint="eastAsia"/>
              </w:rPr>
              <w:t>259.66</w:t>
            </w:r>
          </w:p>
        </w:tc>
      </w:tr>
      <w:tr w14:paraId="16D7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B43F83">
            <w:r>
              <w:rPr>
                <w:rFonts w:hint="eastAsia"/>
              </w:rPr>
              <w:t>其他</w:t>
            </w:r>
          </w:p>
        </w:tc>
        <w:tc>
          <w:tcPr>
            <w:tcW w:w="2768" w:type="dxa"/>
            <w:vAlign w:val="center"/>
          </w:tcPr>
          <w:p w14:paraId="716CF3D6">
            <w:pPr>
              <w:jc w:val="right"/>
            </w:pPr>
            <w:r>
              <w:rPr>
                <w:rFonts w:hint="eastAsia"/>
              </w:rPr>
              <w:t>4,703.43</w:t>
            </w:r>
          </w:p>
        </w:tc>
        <w:tc>
          <w:tcPr>
            <w:tcW w:w="2768" w:type="dxa"/>
            <w:vAlign w:val="center"/>
          </w:tcPr>
          <w:p w14:paraId="382862E1">
            <w:pPr>
              <w:jc w:val="right"/>
            </w:pPr>
            <w:r>
              <w:rPr>
                <w:rFonts w:hint="eastAsia"/>
              </w:rPr>
              <w:t>85.11</w:t>
            </w:r>
          </w:p>
        </w:tc>
      </w:tr>
      <w:tr w14:paraId="160F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F14805">
            <w:r>
              <w:rPr>
                <w:rFonts w:hint="eastAsia"/>
              </w:rPr>
              <w:t>合计</w:t>
            </w:r>
          </w:p>
        </w:tc>
        <w:tc>
          <w:tcPr>
            <w:tcW w:w="2768" w:type="dxa"/>
            <w:vAlign w:val="center"/>
          </w:tcPr>
          <w:p w14:paraId="04589D2C">
            <w:pPr>
              <w:jc w:val="right"/>
            </w:pPr>
            <w:r>
              <w:rPr>
                <w:rFonts w:hint="eastAsia"/>
              </w:rPr>
              <w:t>29,914.19</w:t>
            </w:r>
          </w:p>
        </w:tc>
        <w:tc>
          <w:tcPr>
            <w:tcW w:w="2768" w:type="dxa"/>
            <w:vAlign w:val="center"/>
          </w:tcPr>
          <w:p w14:paraId="5AB0AB0F">
            <w:pPr>
              <w:jc w:val="right"/>
            </w:pPr>
            <w:r>
              <w:rPr>
                <w:rFonts w:hint="eastAsia"/>
              </w:rPr>
              <w:t>21,052.13</w:t>
            </w:r>
          </w:p>
        </w:tc>
      </w:tr>
    </w:tbl>
    <w:p w14:paraId="35CAF5DE">
      <w:pPr>
        <w:pStyle w:val="35"/>
      </w:pPr>
      <w:bookmarkStart w:id="84" w:name="_Toc84"/>
      <w:r>
        <w:t>股票投资收益</w:t>
      </w:r>
      <w:bookmarkEnd w:id="84"/>
    </w:p>
    <w:p w14:paraId="54023B0B">
      <w:pPr>
        <w:pStyle w:val="36"/>
      </w:pPr>
      <w:bookmarkStart w:id="85" w:name="_Toc85"/>
      <w:r>
        <w:t>股票投资收益——买卖股票差价收入</w:t>
      </w:r>
      <w:bookmarkEnd w:id="85"/>
    </w:p>
    <w:p w14:paraId="1C80974F">
      <w:pPr>
        <w:pStyle w:val="18"/>
        <w:rPr>
          <w:rFonts w:hint="eastAsia"/>
        </w:rPr>
      </w:pPr>
      <w:r>
        <w:rPr>
          <w:rFonts w:hint="eastAsia"/>
        </w:rPr>
        <w:t>无。</w:t>
      </w:r>
    </w:p>
    <w:p w14:paraId="12CB2AC8">
      <w:pPr>
        <w:pStyle w:val="35"/>
      </w:pPr>
      <w:bookmarkStart w:id="86" w:name="_Toc86"/>
      <w:r>
        <w:t>基金投资收益</w:t>
      </w:r>
      <w:bookmarkEnd w:id="86"/>
    </w:p>
    <w:p w14:paraId="36098000">
      <w:pPr>
        <w:pStyle w:val="18"/>
        <w:rPr>
          <w:rFonts w:hint="eastAsia"/>
        </w:rPr>
      </w:pPr>
      <w:r>
        <w:rPr>
          <w:rFonts w:hint="eastAsia"/>
        </w:rPr>
        <w:t>无。</w:t>
      </w:r>
    </w:p>
    <w:p w14:paraId="170C92CF">
      <w:pPr>
        <w:pStyle w:val="35"/>
      </w:pPr>
      <w:bookmarkStart w:id="87" w:name="_Toc87"/>
      <w:r>
        <w:t>债券投资收益</w:t>
      </w:r>
      <w:bookmarkEnd w:id="87"/>
    </w:p>
    <w:p w14:paraId="18A0808A">
      <w:pPr>
        <w:pStyle w:val="36"/>
      </w:pPr>
      <w:bookmarkStart w:id="88" w:name="_Toc88"/>
      <w:r>
        <w:t>债券投资收益项目构成</w:t>
      </w:r>
      <w:bookmarkEnd w:id="88"/>
    </w:p>
    <w:p w14:paraId="7B14DF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C5A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145FC5C">
            <w:pPr>
              <w:jc w:val="center"/>
            </w:pPr>
            <w:r>
              <w:rPr>
                <w:rFonts w:hint="eastAsia"/>
                <w:b/>
              </w:rPr>
              <w:t>项目</w:t>
            </w:r>
          </w:p>
        </w:tc>
        <w:tc>
          <w:tcPr>
            <w:tcW w:w="2469" w:type="dxa"/>
            <w:shd w:val="clear" w:color="auto" w:fill="BFBFBF"/>
            <w:vAlign w:val="center"/>
          </w:tcPr>
          <w:p w14:paraId="1908BABA">
            <w:pPr>
              <w:jc w:val="center"/>
            </w:pPr>
            <w:r>
              <w:rPr>
                <w:rFonts w:hint="eastAsia"/>
                <w:b/>
              </w:rPr>
              <w:t>本期2025年1月1日至2025年12月31日</w:t>
            </w:r>
          </w:p>
        </w:tc>
        <w:tc>
          <w:tcPr>
            <w:tcW w:w="2801" w:type="dxa"/>
            <w:shd w:val="clear" w:color="auto" w:fill="BFBFBF"/>
            <w:vAlign w:val="center"/>
          </w:tcPr>
          <w:p w14:paraId="1F553420">
            <w:pPr>
              <w:jc w:val="center"/>
            </w:pPr>
            <w:r>
              <w:rPr>
                <w:rFonts w:hint="eastAsia"/>
                <w:b/>
              </w:rPr>
              <w:t>上年度可比期间2024年1月1日至2024年12月31日</w:t>
            </w:r>
          </w:p>
        </w:tc>
      </w:tr>
      <w:tr w14:paraId="2F22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6DFD06">
            <w:r>
              <w:rPr>
                <w:rFonts w:hint="eastAsia"/>
              </w:rPr>
              <w:t>债券投资收益——利息收入</w:t>
            </w:r>
          </w:p>
        </w:tc>
        <w:tc>
          <w:tcPr>
            <w:tcW w:w="2469" w:type="dxa"/>
            <w:vAlign w:val="center"/>
          </w:tcPr>
          <w:p w14:paraId="5842BD4C">
            <w:pPr>
              <w:jc w:val="right"/>
            </w:pPr>
            <w:r>
              <w:rPr>
                <w:rFonts w:hint="eastAsia"/>
              </w:rPr>
              <w:t>32,066,397.72</w:t>
            </w:r>
          </w:p>
        </w:tc>
        <w:tc>
          <w:tcPr>
            <w:tcW w:w="2801" w:type="dxa"/>
            <w:vAlign w:val="center"/>
          </w:tcPr>
          <w:p w14:paraId="0A9D7E7F">
            <w:pPr>
              <w:jc w:val="right"/>
            </w:pPr>
            <w:r>
              <w:rPr>
                <w:rFonts w:hint="eastAsia"/>
              </w:rPr>
              <w:t>31,796,768.55</w:t>
            </w:r>
          </w:p>
        </w:tc>
      </w:tr>
      <w:tr w14:paraId="5025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11D6D3">
            <w:r>
              <w:rPr>
                <w:rFonts w:hint="eastAsia"/>
              </w:rPr>
              <w:t>债券投资收益——买卖债券（债转股及债券到期兑付）差价收入</w:t>
            </w:r>
          </w:p>
        </w:tc>
        <w:tc>
          <w:tcPr>
            <w:tcW w:w="2469" w:type="dxa"/>
            <w:vAlign w:val="center"/>
          </w:tcPr>
          <w:p w14:paraId="51EA6385">
            <w:pPr>
              <w:jc w:val="right"/>
            </w:pPr>
            <w:r>
              <w:rPr>
                <w:rFonts w:hint="eastAsia"/>
              </w:rPr>
              <w:t>-18,456,366.23</w:t>
            </w:r>
          </w:p>
        </w:tc>
        <w:tc>
          <w:tcPr>
            <w:tcW w:w="2801" w:type="dxa"/>
            <w:vAlign w:val="center"/>
          </w:tcPr>
          <w:p w14:paraId="2388F395">
            <w:pPr>
              <w:jc w:val="right"/>
            </w:pPr>
            <w:r>
              <w:rPr>
                <w:rFonts w:hint="eastAsia"/>
              </w:rPr>
              <w:t>4,695,054.04</w:t>
            </w:r>
          </w:p>
        </w:tc>
      </w:tr>
      <w:tr w14:paraId="1A3A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636DD5">
            <w:r>
              <w:rPr>
                <w:rFonts w:hint="eastAsia"/>
              </w:rPr>
              <w:t>债券投资收益——赎回差价收入</w:t>
            </w:r>
          </w:p>
        </w:tc>
        <w:tc>
          <w:tcPr>
            <w:tcW w:w="2469" w:type="dxa"/>
            <w:vAlign w:val="center"/>
          </w:tcPr>
          <w:p w14:paraId="77A30823">
            <w:pPr>
              <w:jc w:val="right"/>
            </w:pPr>
            <w:r>
              <w:rPr>
                <w:rFonts w:hint="eastAsia"/>
              </w:rPr>
              <w:t>-</w:t>
            </w:r>
          </w:p>
        </w:tc>
        <w:tc>
          <w:tcPr>
            <w:tcW w:w="2801" w:type="dxa"/>
            <w:vAlign w:val="center"/>
          </w:tcPr>
          <w:p w14:paraId="58AF41B1">
            <w:pPr>
              <w:jc w:val="right"/>
            </w:pPr>
            <w:r>
              <w:rPr>
                <w:rFonts w:hint="eastAsia"/>
              </w:rPr>
              <w:t>-</w:t>
            </w:r>
          </w:p>
        </w:tc>
      </w:tr>
      <w:tr w14:paraId="5DB2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4F7872">
            <w:r>
              <w:rPr>
                <w:rFonts w:hint="eastAsia"/>
              </w:rPr>
              <w:t>债券投资收益——申购差价收入</w:t>
            </w:r>
          </w:p>
        </w:tc>
        <w:tc>
          <w:tcPr>
            <w:tcW w:w="2469" w:type="dxa"/>
            <w:vAlign w:val="center"/>
          </w:tcPr>
          <w:p w14:paraId="70C928B1">
            <w:pPr>
              <w:jc w:val="right"/>
            </w:pPr>
            <w:r>
              <w:rPr>
                <w:rFonts w:hint="eastAsia"/>
              </w:rPr>
              <w:t>-</w:t>
            </w:r>
          </w:p>
        </w:tc>
        <w:tc>
          <w:tcPr>
            <w:tcW w:w="2801" w:type="dxa"/>
            <w:vAlign w:val="center"/>
          </w:tcPr>
          <w:p w14:paraId="76B3E0E9">
            <w:pPr>
              <w:jc w:val="right"/>
            </w:pPr>
            <w:r>
              <w:rPr>
                <w:rFonts w:hint="eastAsia"/>
              </w:rPr>
              <w:t>-</w:t>
            </w:r>
          </w:p>
        </w:tc>
      </w:tr>
      <w:tr w14:paraId="5B1D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6A7897">
            <w:r>
              <w:rPr>
                <w:rFonts w:hint="eastAsia"/>
              </w:rPr>
              <w:t>合计</w:t>
            </w:r>
          </w:p>
        </w:tc>
        <w:tc>
          <w:tcPr>
            <w:tcW w:w="2469" w:type="dxa"/>
            <w:vAlign w:val="center"/>
          </w:tcPr>
          <w:p w14:paraId="10CE9D80">
            <w:pPr>
              <w:jc w:val="right"/>
            </w:pPr>
            <w:r>
              <w:rPr>
                <w:rFonts w:hint="eastAsia"/>
              </w:rPr>
              <w:t>13,610,031.49</w:t>
            </w:r>
          </w:p>
        </w:tc>
        <w:tc>
          <w:tcPr>
            <w:tcW w:w="2801" w:type="dxa"/>
            <w:vAlign w:val="center"/>
          </w:tcPr>
          <w:p w14:paraId="0C2052A4">
            <w:pPr>
              <w:jc w:val="right"/>
            </w:pPr>
            <w:r>
              <w:rPr>
                <w:rFonts w:hint="eastAsia"/>
              </w:rPr>
              <w:t>36,491,822.59</w:t>
            </w:r>
          </w:p>
        </w:tc>
      </w:tr>
    </w:tbl>
    <w:p w14:paraId="2364CF70">
      <w:pPr>
        <w:pStyle w:val="36"/>
      </w:pPr>
      <w:bookmarkStart w:id="89" w:name="_Toc89"/>
      <w:r>
        <w:t>债券投资收益——买卖债券差价收入</w:t>
      </w:r>
      <w:bookmarkEnd w:id="89"/>
    </w:p>
    <w:p w14:paraId="2C0EBE2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8F1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83FB64">
            <w:pPr>
              <w:jc w:val="center"/>
            </w:pPr>
            <w:r>
              <w:rPr>
                <w:rFonts w:hint="eastAsia"/>
                <w:b/>
              </w:rPr>
              <w:t>项目</w:t>
            </w:r>
          </w:p>
        </w:tc>
        <w:tc>
          <w:tcPr>
            <w:tcW w:w="2768" w:type="dxa"/>
            <w:shd w:val="clear" w:color="auto" w:fill="BFBFBF"/>
            <w:vAlign w:val="center"/>
          </w:tcPr>
          <w:p w14:paraId="4D98FFCA">
            <w:pPr>
              <w:jc w:val="center"/>
            </w:pPr>
            <w:r>
              <w:rPr>
                <w:rFonts w:hint="eastAsia"/>
                <w:b/>
              </w:rPr>
              <w:t>本期2025年1月1日至2025年12月31日</w:t>
            </w:r>
          </w:p>
        </w:tc>
        <w:tc>
          <w:tcPr>
            <w:tcW w:w="2768" w:type="dxa"/>
            <w:shd w:val="clear" w:color="auto" w:fill="BFBFBF"/>
            <w:vAlign w:val="center"/>
          </w:tcPr>
          <w:p w14:paraId="4014D0D4">
            <w:pPr>
              <w:jc w:val="center"/>
            </w:pPr>
            <w:r>
              <w:rPr>
                <w:rFonts w:hint="eastAsia"/>
                <w:b/>
              </w:rPr>
              <w:t>上年度可比期间2024年1月1日至2024年12月31日</w:t>
            </w:r>
          </w:p>
        </w:tc>
      </w:tr>
      <w:tr w14:paraId="5C064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48786">
            <w:r>
              <w:rPr>
                <w:rFonts w:hint="eastAsia"/>
              </w:rPr>
              <w:t>卖出债券（债转股及债券到期兑付）成交总额</w:t>
            </w:r>
          </w:p>
        </w:tc>
        <w:tc>
          <w:tcPr>
            <w:tcW w:w="2768" w:type="dxa"/>
            <w:vAlign w:val="center"/>
          </w:tcPr>
          <w:p w14:paraId="233E5513">
            <w:pPr>
              <w:jc w:val="right"/>
            </w:pPr>
            <w:r>
              <w:rPr>
                <w:rFonts w:hint="eastAsia"/>
              </w:rPr>
              <w:t>7,336,655,748.45</w:t>
            </w:r>
          </w:p>
        </w:tc>
        <w:tc>
          <w:tcPr>
            <w:tcW w:w="2768" w:type="dxa"/>
            <w:vAlign w:val="center"/>
          </w:tcPr>
          <w:p w14:paraId="369D664D">
            <w:pPr>
              <w:jc w:val="right"/>
            </w:pPr>
            <w:r>
              <w:rPr>
                <w:rFonts w:hint="eastAsia"/>
              </w:rPr>
              <w:t>1,304,138,849.57</w:t>
            </w:r>
          </w:p>
        </w:tc>
      </w:tr>
      <w:tr w14:paraId="374B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643842">
            <w:r>
              <w:rPr>
                <w:rFonts w:hint="eastAsia"/>
              </w:rPr>
              <w:t>减：卖出债券（债转股及债券到期兑付）成本总额</w:t>
            </w:r>
          </w:p>
        </w:tc>
        <w:tc>
          <w:tcPr>
            <w:tcW w:w="2768" w:type="dxa"/>
            <w:vAlign w:val="center"/>
          </w:tcPr>
          <w:p w14:paraId="7C09D54A">
            <w:pPr>
              <w:jc w:val="right"/>
            </w:pPr>
            <w:r>
              <w:rPr>
                <w:rFonts w:hint="eastAsia"/>
              </w:rPr>
              <w:t>7,285,824,219.76</w:t>
            </w:r>
          </w:p>
        </w:tc>
        <w:tc>
          <w:tcPr>
            <w:tcW w:w="2768" w:type="dxa"/>
            <w:vAlign w:val="center"/>
          </w:tcPr>
          <w:p w14:paraId="7AFDE8F2">
            <w:pPr>
              <w:jc w:val="right"/>
            </w:pPr>
            <w:r>
              <w:rPr>
                <w:rFonts w:hint="eastAsia"/>
              </w:rPr>
              <w:t>1,287,303,786.05</w:t>
            </w:r>
          </w:p>
        </w:tc>
      </w:tr>
      <w:tr w14:paraId="2E0CA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91E0C3">
            <w:r>
              <w:rPr>
                <w:rFonts w:hint="eastAsia"/>
              </w:rPr>
              <w:t>减：应计利息总额</w:t>
            </w:r>
          </w:p>
        </w:tc>
        <w:tc>
          <w:tcPr>
            <w:tcW w:w="2768" w:type="dxa"/>
            <w:vAlign w:val="center"/>
          </w:tcPr>
          <w:p w14:paraId="32C1BEC7">
            <w:pPr>
              <w:jc w:val="right"/>
            </w:pPr>
            <w:r>
              <w:rPr>
                <w:rFonts w:hint="eastAsia"/>
              </w:rPr>
              <w:t>69,204,484.92</w:t>
            </w:r>
          </w:p>
        </w:tc>
        <w:tc>
          <w:tcPr>
            <w:tcW w:w="2768" w:type="dxa"/>
            <w:vAlign w:val="center"/>
          </w:tcPr>
          <w:p w14:paraId="20CE9173">
            <w:pPr>
              <w:jc w:val="right"/>
            </w:pPr>
            <w:r>
              <w:rPr>
                <w:rFonts w:hint="eastAsia"/>
              </w:rPr>
              <w:t>12,120,484.48</w:t>
            </w:r>
          </w:p>
        </w:tc>
      </w:tr>
      <w:tr w14:paraId="344E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EEAF5">
            <w:r>
              <w:rPr>
                <w:rFonts w:hint="eastAsia"/>
              </w:rPr>
              <w:t>减：交易费用</w:t>
            </w:r>
          </w:p>
        </w:tc>
        <w:tc>
          <w:tcPr>
            <w:tcW w:w="2768" w:type="dxa"/>
            <w:vAlign w:val="center"/>
          </w:tcPr>
          <w:p w14:paraId="250EC1A2">
            <w:pPr>
              <w:jc w:val="right"/>
            </w:pPr>
            <w:r>
              <w:rPr>
                <w:rFonts w:hint="eastAsia"/>
              </w:rPr>
              <w:t>83,410.00</w:t>
            </w:r>
          </w:p>
        </w:tc>
        <w:tc>
          <w:tcPr>
            <w:tcW w:w="2768" w:type="dxa"/>
            <w:vAlign w:val="center"/>
          </w:tcPr>
          <w:p w14:paraId="00F90FFB">
            <w:pPr>
              <w:jc w:val="right"/>
            </w:pPr>
            <w:r>
              <w:rPr>
                <w:rFonts w:hint="eastAsia"/>
              </w:rPr>
              <w:t>19,525.00</w:t>
            </w:r>
          </w:p>
        </w:tc>
      </w:tr>
      <w:tr w14:paraId="65D1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042A25">
            <w:r>
              <w:rPr>
                <w:rFonts w:hint="eastAsia"/>
              </w:rPr>
              <w:t>买卖债券差价收入</w:t>
            </w:r>
          </w:p>
        </w:tc>
        <w:tc>
          <w:tcPr>
            <w:tcW w:w="2768" w:type="dxa"/>
            <w:vAlign w:val="center"/>
          </w:tcPr>
          <w:p w14:paraId="1F29C5E4">
            <w:pPr>
              <w:jc w:val="right"/>
            </w:pPr>
            <w:r>
              <w:rPr>
                <w:rFonts w:hint="eastAsia"/>
              </w:rPr>
              <w:t>-18,456,366.23</w:t>
            </w:r>
          </w:p>
        </w:tc>
        <w:tc>
          <w:tcPr>
            <w:tcW w:w="2768" w:type="dxa"/>
            <w:vAlign w:val="center"/>
          </w:tcPr>
          <w:p w14:paraId="722126F2">
            <w:pPr>
              <w:jc w:val="right"/>
            </w:pPr>
            <w:r>
              <w:rPr>
                <w:rFonts w:hint="eastAsia"/>
              </w:rPr>
              <w:t>4,695,054.04</w:t>
            </w:r>
          </w:p>
        </w:tc>
      </w:tr>
    </w:tbl>
    <w:p w14:paraId="52242083">
      <w:pPr>
        <w:pStyle w:val="47"/>
        <w:rPr>
          <w:rFonts w:hint="eastAsia"/>
        </w:rPr>
      </w:pPr>
      <w:r>
        <w:rPr>
          <w:rFonts w:hint="eastAsia"/>
        </w:rPr>
        <w:t>注：上述交易费用（如有）包含债券买卖产生的交易费用。</w:t>
      </w:r>
    </w:p>
    <w:p w14:paraId="2F59D98A">
      <w:pPr>
        <w:pStyle w:val="35"/>
      </w:pPr>
      <w:bookmarkStart w:id="90" w:name="_Toc90"/>
      <w:r>
        <w:t>资产支持证券投资收益</w:t>
      </w:r>
      <w:bookmarkEnd w:id="90"/>
    </w:p>
    <w:p w14:paraId="35DD63FF">
      <w:pPr>
        <w:pStyle w:val="36"/>
      </w:pPr>
      <w:bookmarkStart w:id="91" w:name="_Toc91"/>
      <w:r>
        <w:t>资产支持证券投资收益——买卖资产支持证券差价收入</w:t>
      </w:r>
      <w:bookmarkEnd w:id="91"/>
    </w:p>
    <w:p w14:paraId="17A44937">
      <w:pPr>
        <w:pStyle w:val="18"/>
        <w:rPr>
          <w:rFonts w:hint="eastAsia"/>
        </w:rPr>
      </w:pPr>
      <w:r>
        <w:rPr>
          <w:rFonts w:hint="eastAsia"/>
        </w:rPr>
        <w:t>无。</w:t>
      </w:r>
    </w:p>
    <w:p w14:paraId="2876A0FC">
      <w:pPr>
        <w:pStyle w:val="35"/>
      </w:pPr>
      <w:bookmarkStart w:id="92" w:name="_Toc92"/>
      <w:r>
        <w:t>衍生工具收益</w:t>
      </w:r>
      <w:bookmarkEnd w:id="92"/>
    </w:p>
    <w:p w14:paraId="5D8109D5">
      <w:pPr>
        <w:pStyle w:val="36"/>
      </w:pPr>
      <w:bookmarkStart w:id="93" w:name="_Toc93"/>
      <w:r>
        <w:t xml:space="preserve">衍生工具收益——买卖权证差价收入 </w:t>
      </w:r>
      <w:bookmarkEnd w:id="93"/>
    </w:p>
    <w:p w14:paraId="6EEC4477">
      <w:pPr>
        <w:pStyle w:val="18"/>
        <w:rPr>
          <w:rFonts w:hint="eastAsia"/>
        </w:rPr>
      </w:pPr>
      <w:r>
        <w:rPr>
          <w:rFonts w:hint="eastAsia"/>
        </w:rPr>
        <w:t>无。</w:t>
      </w:r>
    </w:p>
    <w:p w14:paraId="5F8AECD4">
      <w:pPr>
        <w:pStyle w:val="36"/>
      </w:pPr>
      <w:bookmarkStart w:id="94" w:name="_Toc94"/>
      <w:r>
        <w:t>衍生工具收益——其他投资收益</w:t>
      </w:r>
      <w:bookmarkEnd w:id="94"/>
    </w:p>
    <w:p w14:paraId="1F7C861B">
      <w:pPr>
        <w:pStyle w:val="18"/>
        <w:rPr>
          <w:rFonts w:hint="eastAsia"/>
        </w:rPr>
      </w:pPr>
      <w:r>
        <w:rPr>
          <w:rFonts w:hint="eastAsia"/>
        </w:rPr>
        <w:t>无。</w:t>
      </w:r>
    </w:p>
    <w:p w14:paraId="6DD04BCD">
      <w:pPr>
        <w:pStyle w:val="35"/>
      </w:pPr>
      <w:bookmarkStart w:id="95" w:name="_Toc95"/>
      <w:r>
        <w:t>股利收益</w:t>
      </w:r>
      <w:bookmarkEnd w:id="95"/>
    </w:p>
    <w:p w14:paraId="132BA6E8">
      <w:pPr>
        <w:pStyle w:val="18"/>
        <w:rPr>
          <w:rFonts w:hint="eastAsia"/>
        </w:rPr>
      </w:pPr>
      <w:r>
        <w:rPr>
          <w:rFonts w:hint="eastAsia"/>
        </w:rPr>
        <w:t>无。</w:t>
      </w:r>
    </w:p>
    <w:p w14:paraId="0EAFD00B">
      <w:pPr>
        <w:pStyle w:val="35"/>
      </w:pPr>
      <w:bookmarkStart w:id="96" w:name="_Toc96"/>
      <w:r>
        <w:t>公允价值变动收益</w:t>
      </w:r>
      <w:bookmarkEnd w:id="96"/>
    </w:p>
    <w:p w14:paraId="5D7C4D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0D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93E09C6">
            <w:pPr>
              <w:jc w:val="center"/>
            </w:pPr>
            <w:r>
              <w:rPr>
                <w:rFonts w:hint="eastAsia"/>
                <w:b/>
              </w:rPr>
              <w:t>项目名称</w:t>
            </w:r>
          </w:p>
        </w:tc>
        <w:tc>
          <w:tcPr>
            <w:tcW w:w="2768" w:type="dxa"/>
            <w:shd w:val="clear" w:color="auto" w:fill="BFBFBF"/>
            <w:vAlign w:val="center"/>
          </w:tcPr>
          <w:p w14:paraId="5F3FB04A">
            <w:pPr>
              <w:jc w:val="center"/>
            </w:pPr>
            <w:r>
              <w:rPr>
                <w:rFonts w:hint="eastAsia"/>
                <w:b/>
              </w:rPr>
              <w:t>本期2025年1月1日至2025年12月31日</w:t>
            </w:r>
          </w:p>
        </w:tc>
        <w:tc>
          <w:tcPr>
            <w:tcW w:w="2768" w:type="dxa"/>
            <w:shd w:val="clear" w:color="auto" w:fill="BFBFBF"/>
            <w:vAlign w:val="center"/>
          </w:tcPr>
          <w:p w14:paraId="004804D8">
            <w:pPr>
              <w:jc w:val="center"/>
            </w:pPr>
            <w:r>
              <w:rPr>
                <w:rFonts w:hint="eastAsia"/>
                <w:b/>
              </w:rPr>
              <w:t>上年度可比期间2024年1月1日至2024年12月31日</w:t>
            </w:r>
          </w:p>
        </w:tc>
      </w:tr>
      <w:tr w14:paraId="0715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90BD0">
            <w:r>
              <w:rPr>
                <w:rFonts w:hint="eastAsia"/>
              </w:rPr>
              <w:t>1.交易性金融资产</w:t>
            </w:r>
          </w:p>
        </w:tc>
        <w:tc>
          <w:tcPr>
            <w:tcW w:w="2768" w:type="dxa"/>
            <w:vAlign w:val="center"/>
          </w:tcPr>
          <w:p w14:paraId="6B0DFCC8">
            <w:pPr>
              <w:jc w:val="right"/>
            </w:pPr>
            <w:r>
              <w:rPr>
                <w:rFonts w:hint="eastAsia"/>
              </w:rPr>
              <w:t>-24,060,863.39</w:t>
            </w:r>
          </w:p>
        </w:tc>
        <w:tc>
          <w:tcPr>
            <w:tcW w:w="2768" w:type="dxa"/>
            <w:vAlign w:val="center"/>
          </w:tcPr>
          <w:p w14:paraId="75BE8BF3">
            <w:pPr>
              <w:jc w:val="right"/>
            </w:pPr>
            <w:r>
              <w:rPr>
                <w:rFonts w:hint="eastAsia"/>
              </w:rPr>
              <w:t>15,434,076.03</w:t>
            </w:r>
          </w:p>
        </w:tc>
      </w:tr>
      <w:tr w14:paraId="3BD6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203FB3">
            <w:r>
              <w:rPr>
                <w:rFonts w:hint="eastAsia"/>
              </w:rPr>
              <w:t>——股票投资</w:t>
            </w:r>
          </w:p>
        </w:tc>
        <w:tc>
          <w:tcPr>
            <w:tcW w:w="2768" w:type="dxa"/>
            <w:vAlign w:val="center"/>
          </w:tcPr>
          <w:p w14:paraId="25356B7C">
            <w:pPr>
              <w:jc w:val="right"/>
            </w:pPr>
            <w:r>
              <w:rPr>
                <w:rFonts w:hint="eastAsia"/>
              </w:rPr>
              <w:t>-</w:t>
            </w:r>
          </w:p>
        </w:tc>
        <w:tc>
          <w:tcPr>
            <w:tcW w:w="2768" w:type="dxa"/>
            <w:vAlign w:val="center"/>
          </w:tcPr>
          <w:p w14:paraId="655A7EF6">
            <w:pPr>
              <w:jc w:val="right"/>
            </w:pPr>
            <w:r>
              <w:rPr>
                <w:rFonts w:hint="eastAsia"/>
              </w:rPr>
              <w:t>-</w:t>
            </w:r>
          </w:p>
        </w:tc>
      </w:tr>
      <w:tr w14:paraId="7999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BD770C">
            <w:r>
              <w:rPr>
                <w:rFonts w:hint="eastAsia"/>
              </w:rPr>
              <w:t>——债券投资</w:t>
            </w:r>
          </w:p>
        </w:tc>
        <w:tc>
          <w:tcPr>
            <w:tcW w:w="2768" w:type="dxa"/>
            <w:vAlign w:val="center"/>
          </w:tcPr>
          <w:p w14:paraId="408A6664">
            <w:pPr>
              <w:jc w:val="right"/>
            </w:pPr>
            <w:r>
              <w:rPr>
                <w:rFonts w:hint="eastAsia"/>
              </w:rPr>
              <w:t>-24,060,863.39</w:t>
            </w:r>
          </w:p>
        </w:tc>
        <w:tc>
          <w:tcPr>
            <w:tcW w:w="2768" w:type="dxa"/>
            <w:vAlign w:val="center"/>
          </w:tcPr>
          <w:p w14:paraId="4315B00C">
            <w:pPr>
              <w:jc w:val="right"/>
            </w:pPr>
            <w:r>
              <w:rPr>
                <w:rFonts w:hint="eastAsia"/>
              </w:rPr>
              <w:t>15,434,076.03</w:t>
            </w:r>
          </w:p>
        </w:tc>
      </w:tr>
      <w:tr w14:paraId="5008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964A0">
            <w:r>
              <w:rPr>
                <w:rFonts w:hint="eastAsia"/>
              </w:rPr>
              <w:t>——资产支持证券投资</w:t>
            </w:r>
          </w:p>
        </w:tc>
        <w:tc>
          <w:tcPr>
            <w:tcW w:w="2768" w:type="dxa"/>
            <w:vAlign w:val="center"/>
          </w:tcPr>
          <w:p w14:paraId="6CF48E41">
            <w:pPr>
              <w:jc w:val="right"/>
            </w:pPr>
            <w:r>
              <w:rPr>
                <w:rFonts w:hint="eastAsia"/>
              </w:rPr>
              <w:t>-</w:t>
            </w:r>
          </w:p>
        </w:tc>
        <w:tc>
          <w:tcPr>
            <w:tcW w:w="2768" w:type="dxa"/>
            <w:vAlign w:val="center"/>
          </w:tcPr>
          <w:p w14:paraId="74B9FAA2">
            <w:pPr>
              <w:jc w:val="right"/>
            </w:pPr>
            <w:r>
              <w:rPr>
                <w:rFonts w:hint="eastAsia"/>
              </w:rPr>
              <w:t>-</w:t>
            </w:r>
          </w:p>
        </w:tc>
      </w:tr>
      <w:tr w14:paraId="4F613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E67C7">
            <w:r>
              <w:rPr>
                <w:rFonts w:hint="eastAsia"/>
              </w:rPr>
              <w:t>——贵金属投资</w:t>
            </w:r>
          </w:p>
        </w:tc>
        <w:tc>
          <w:tcPr>
            <w:tcW w:w="2768" w:type="dxa"/>
            <w:vAlign w:val="center"/>
          </w:tcPr>
          <w:p w14:paraId="3471B701">
            <w:pPr>
              <w:jc w:val="right"/>
            </w:pPr>
            <w:r>
              <w:rPr>
                <w:rFonts w:hint="eastAsia"/>
              </w:rPr>
              <w:t>-</w:t>
            </w:r>
          </w:p>
        </w:tc>
        <w:tc>
          <w:tcPr>
            <w:tcW w:w="2768" w:type="dxa"/>
            <w:vAlign w:val="center"/>
          </w:tcPr>
          <w:p w14:paraId="1684973C">
            <w:pPr>
              <w:jc w:val="right"/>
            </w:pPr>
            <w:r>
              <w:rPr>
                <w:rFonts w:hint="eastAsia"/>
              </w:rPr>
              <w:t>-</w:t>
            </w:r>
          </w:p>
        </w:tc>
      </w:tr>
      <w:tr w14:paraId="3A322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AC29C8">
            <w:r>
              <w:rPr>
                <w:rFonts w:hint="eastAsia"/>
              </w:rPr>
              <w:t>——其他</w:t>
            </w:r>
          </w:p>
        </w:tc>
        <w:tc>
          <w:tcPr>
            <w:tcW w:w="2768" w:type="dxa"/>
            <w:vAlign w:val="center"/>
          </w:tcPr>
          <w:p w14:paraId="6D016693">
            <w:pPr>
              <w:jc w:val="right"/>
            </w:pPr>
            <w:r>
              <w:rPr>
                <w:rFonts w:hint="eastAsia"/>
              </w:rPr>
              <w:t>-</w:t>
            </w:r>
          </w:p>
        </w:tc>
        <w:tc>
          <w:tcPr>
            <w:tcW w:w="2768" w:type="dxa"/>
            <w:vAlign w:val="center"/>
          </w:tcPr>
          <w:p w14:paraId="5B0125F8">
            <w:pPr>
              <w:jc w:val="right"/>
            </w:pPr>
            <w:r>
              <w:rPr>
                <w:rFonts w:hint="eastAsia"/>
              </w:rPr>
              <w:t>-</w:t>
            </w:r>
          </w:p>
        </w:tc>
      </w:tr>
      <w:tr w14:paraId="41C8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C0B1C">
            <w:r>
              <w:rPr>
                <w:rFonts w:hint="eastAsia"/>
              </w:rPr>
              <w:t>2.衍生工具</w:t>
            </w:r>
          </w:p>
        </w:tc>
        <w:tc>
          <w:tcPr>
            <w:tcW w:w="2768" w:type="dxa"/>
            <w:vAlign w:val="center"/>
          </w:tcPr>
          <w:p w14:paraId="561AAF6E">
            <w:pPr>
              <w:jc w:val="right"/>
            </w:pPr>
            <w:r>
              <w:rPr>
                <w:rFonts w:hint="eastAsia"/>
              </w:rPr>
              <w:t>-</w:t>
            </w:r>
          </w:p>
        </w:tc>
        <w:tc>
          <w:tcPr>
            <w:tcW w:w="2768" w:type="dxa"/>
            <w:vAlign w:val="center"/>
          </w:tcPr>
          <w:p w14:paraId="2C26612C">
            <w:pPr>
              <w:jc w:val="right"/>
            </w:pPr>
            <w:r>
              <w:rPr>
                <w:rFonts w:hint="eastAsia"/>
              </w:rPr>
              <w:t>-</w:t>
            </w:r>
          </w:p>
        </w:tc>
      </w:tr>
      <w:tr w14:paraId="7A6D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6EFC76">
            <w:r>
              <w:rPr>
                <w:rFonts w:hint="eastAsia"/>
              </w:rPr>
              <w:t>——权证投资</w:t>
            </w:r>
          </w:p>
        </w:tc>
        <w:tc>
          <w:tcPr>
            <w:tcW w:w="2768" w:type="dxa"/>
            <w:vAlign w:val="center"/>
          </w:tcPr>
          <w:p w14:paraId="24F3F513">
            <w:pPr>
              <w:jc w:val="right"/>
            </w:pPr>
            <w:r>
              <w:rPr>
                <w:rFonts w:hint="eastAsia"/>
              </w:rPr>
              <w:t>-</w:t>
            </w:r>
          </w:p>
        </w:tc>
        <w:tc>
          <w:tcPr>
            <w:tcW w:w="2768" w:type="dxa"/>
            <w:vAlign w:val="center"/>
          </w:tcPr>
          <w:p w14:paraId="681D887E">
            <w:pPr>
              <w:jc w:val="right"/>
            </w:pPr>
            <w:r>
              <w:rPr>
                <w:rFonts w:hint="eastAsia"/>
              </w:rPr>
              <w:t>-</w:t>
            </w:r>
          </w:p>
        </w:tc>
      </w:tr>
      <w:tr w14:paraId="43EB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E0E99">
            <w:r>
              <w:rPr>
                <w:rFonts w:hint="eastAsia"/>
              </w:rPr>
              <w:t>——期货投资</w:t>
            </w:r>
          </w:p>
        </w:tc>
        <w:tc>
          <w:tcPr>
            <w:tcW w:w="2768" w:type="dxa"/>
            <w:vAlign w:val="center"/>
          </w:tcPr>
          <w:p w14:paraId="5379EC2E">
            <w:pPr>
              <w:jc w:val="right"/>
            </w:pPr>
            <w:r>
              <w:rPr>
                <w:rFonts w:hint="eastAsia"/>
              </w:rPr>
              <w:t>-</w:t>
            </w:r>
          </w:p>
        </w:tc>
        <w:tc>
          <w:tcPr>
            <w:tcW w:w="2768" w:type="dxa"/>
            <w:vAlign w:val="center"/>
          </w:tcPr>
          <w:p w14:paraId="3AEABC07">
            <w:pPr>
              <w:jc w:val="right"/>
            </w:pPr>
            <w:r>
              <w:rPr>
                <w:rFonts w:hint="eastAsia"/>
              </w:rPr>
              <w:t>-</w:t>
            </w:r>
          </w:p>
        </w:tc>
      </w:tr>
      <w:tr w14:paraId="17D8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CEC6F">
            <w:r>
              <w:rPr>
                <w:rFonts w:hint="eastAsia"/>
              </w:rPr>
              <w:t>3.其他</w:t>
            </w:r>
          </w:p>
        </w:tc>
        <w:tc>
          <w:tcPr>
            <w:tcW w:w="2768" w:type="dxa"/>
            <w:vAlign w:val="center"/>
          </w:tcPr>
          <w:p w14:paraId="00C70120">
            <w:pPr>
              <w:jc w:val="right"/>
            </w:pPr>
            <w:r>
              <w:rPr>
                <w:rFonts w:hint="eastAsia"/>
              </w:rPr>
              <w:t>-</w:t>
            </w:r>
          </w:p>
        </w:tc>
        <w:tc>
          <w:tcPr>
            <w:tcW w:w="2768" w:type="dxa"/>
            <w:vAlign w:val="center"/>
          </w:tcPr>
          <w:p w14:paraId="25AC98B7">
            <w:pPr>
              <w:jc w:val="right"/>
            </w:pPr>
            <w:r>
              <w:rPr>
                <w:rFonts w:hint="eastAsia"/>
              </w:rPr>
              <w:t>-</w:t>
            </w:r>
          </w:p>
        </w:tc>
      </w:tr>
      <w:tr w14:paraId="79AF7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E47CAF">
            <w:r>
              <w:rPr>
                <w:rFonts w:hint="eastAsia"/>
              </w:rPr>
              <w:t>减：应税金融商品公允价值变动产生的预估增值税</w:t>
            </w:r>
          </w:p>
        </w:tc>
        <w:tc>
          <w:tcPr>
            <w:tcW w:w="2768" w:type="dxa"/>
            <w:vAlign w:val="center"/>
          </w:tcPr>
          <w:p w14:paraId="0C46D80F">
            <w:pPr>
              <w:jc w:val="right"/>
            </w:pPr>
            <w:r>
              <w:rPr>
                <w:rFonts w:hint="eastAsia"/>
              </w:rPr>
              <w:t>-</w:t>
            </w:r>
          </w:p>
        </w:tc>
        <w:tc>
          <w:tcPr>
            <w:tcW w:w="2768" w:type="dxa"/>
            <w:vAlign w:val="center"/>
          </w:tcPr>
          <w:p w14:paraId="364D105D">
            <w:pPr>
              <w:jc w:val="right"/>
            </w:pPr>
            <w:r>
              <w:rPr>
                <w:rFonts w:hint="eastAsia"/>
              </w:rPr>
              <w:t>-</w:t>
            </w:r>
          </w:p>
        </w:tc>
      </w:tr>
      <w:tr w14:paraId="5C9B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B9B7C1">
            <w:r>
              <w:rPr>
                <w:rFonts w:hint="eastAsia"/>
              </w:rPr>
              <w:t>合计</w:t>
            </w:r>
          </w:p>
        </w:tc>
        <w:tc>
          <w:tcPr>
            <w:tcW w:w="2768" w:type="dxa"/>
            <w:vAlign w:val="center"/>
          </w:tcPr>
          <w:p w14:paraId="5C1375D8">
            <w:pPr>
              <w:jc w:val="right"/>
            </w:pPr>
            <w:r>
              <w:rPr>
                <w:rFonts w:hint="eastAsia"/>
              </w:rPr>
              <w:t>-24,060,863.39</w:t>
            </w:r>
          </w:p>
        </w:tc>
        <w:tc>
          <w:tcPr>
            <w:tcW w:w="2768" w:type="dxa"/>
            <w:vAlign w:val="center"/>
          </w:tcPr>
          <w:p w14:paraId="449ADD85">
            <w:pPr>
              <w:jc w:val="right"/>
            </w:pPr>
            <w:r>
              <w:rPr>
                <w:rFonts w:hint="eastAsia"/>
              </w:rPr>
              <w:t>15,434,076.03</w:t>
            </w:r>
          </w:p>
        </w:tc>
      </w:tr>
    </w:tbl>
    <w:p w14:paraId="5FFA55FD">
      <w:pPr>
        <w:pStyle w:val="35"/>
      </w:pPr>
      <w:bookmarkStart w:id="97" w:name="_Toc97"/>
      <w:r>
        <w:t>其他收入</w:t>
      </w:r>
      <w:bookmarkEnd w:id="97"/>
    </w:p>
    <w:p w14:paraId="31495BD2">
      <w:pPr>
        <w:pStyle w:val="18"/>
        <w:rPr>
          <w:rFonts w:hint="eastAsia"/>
        </w:rPr>
      </w:pPr>
      <w:r>
        <w:rPr>
          <w:rFonts w:hint="eastAsia"/>
        </w:rPr>
        <w:t>无。</w:t>
      </w:r>
    </w:p>
    <w:p w14:paraId="3BD841FD">
      <w:pPr>
        <w:pStyle w:val="35"/>
      </w:pPr>
      <w:bookmarkStart w:id="98" w:name="_Toc98"/>
      <w:r>
        <w:t>其他费用</w:t>
      </w:r>
      <w:bookmarkEnd w:id="98"/>
    </w:p>
    <w:p w14:paraId="708E1A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91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AA1EDE">
            <w:pPr>
              <w:jc w:val="center"/>
            </w:pPr>
            <w:r>
              <w:rPr>
                <w:rFonts w:hint="eastAsia"/>
                <w:b/>
              </w:rPr>
              <w:t>项目</w:t>
            </w:r>
          </w:p>
        </w:tc>
        <w:tc>
          <w:tcPr>
            <w:tcW w:w="2768" w:type="dxa"/>
            <w:shd w:val="clear" w:color="auto" w:fill="BFBFBF"/>
            <w:vAlign w:val="center"/>
          </w:tcPr>
          <w:p w14:paraId="32AE762F">
            <w:pPr>
              <w:jc w:val="center"/>
            </w:pPr>
            <w:r>
              <w:rPr>
                <w:rFonts w:hint="eastAsia"/>
                <w:b/>
              </w:rPr>
              <w:t>本期2025年1月1日至2025年12月31日</w:t>
            </w:r>
          </w:p>
        </w:tc>
        <w:tc>
          <w:tcPr>
            <w:tcW w:w="2768" w:type="dxa"/>
            <w:shd w:val="clear" w:color="auto" w:fill="BFBFBF"/>
            <w:vAlign w:val="center"/>
          </w:tcPr>
          <w:p w14:paraId="2D99B6D4">
            <w:pPr>
              <w:jc w:val="center"/>
            </w:pPr>
            <w:r>
              <w:rPr>
                <w:rFonts w:hint="eastAsia"/>
                <w:b/>
              </w:rPr>
              <w:t>上年度可比期间2024年1月1日至2024年12月31日</w:t>
            </w:r>
          </w:p>
        </w:tc>
      </w:tr>
      <w:tr w14:paraId="6A42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B8B01">
            <w:r>
              <w:rPr>
                <w:rFonts w:hint="eastAsia"/>
              </w:rPr>
              <w:t>审计费用</w:t>
            </w:r>
          </w:p>
        </w:tc>
        <w:tc>
          <w:tcPr>
            <w:tcW w:w="2768" w:type="dxa"/>
            <w:vAlign w:val="center"/>
          </w:tcPr>
          <w:p w14:paraId="6C6943EC">
            <w:pPr>
              <w:jc w:val="right"/>
            </w:pPr>
            <w:r>
              <w:rPr>
                <w:rFonts w:hint="eastAsia"/>
              </w:rPr>
              <w:t>60,000.00</w:t>
            </w:r>
          </w:p>
        </w:tc>
        <w:tc>
          <w:tcPr>
            <w:tcW w:w="2768" w:type="dxa"/>
            <w:vAlign w:val="center"/>
          </w:tcPr>
          <w:p w14:paraId="482CFCD1">
            <w:pPr>
              <w:jc w:val="right"/>
            </w:pPr>
            <w:r>
              <w:rPr>
                <w:rFonts w:hint="eastAsia"/>
              </w:rPr>
              <w:t>45,000.00</w:t>
            </w:r>
          </w:p>
        </w:tc>
      </w:tr>
      <w:tr w14:paraId="2C77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646306">
            <w:r>
              <w:rPr>
                <w:rFonts w:hint="eastAsia"/>
              </w:rPr>
              <w:t>信息披露费</w:t>
            </w:r>
          </w:p>
        </w:tc>
        <w:tc>
          <w:tcPr>
            <w:tcW w:w="2768" w:type="dxa"/>
            <w:vAlign w:val="center"/>
          </w:tcPr>
          <w:p w14:paraId="1D8FCD25">
            <w:pPr>
              <w:jc w:val="right"/>
            </w:pPr>
            <w:r>
              <w:rPr>
                <w:rFonts w:hint="eastAsia"/>
              </w:rPr>
              <w:t>120,000.00</w:t>
            </w:r>
          </w:p>
        </w:tc>
        <w:tc>
          <w:tcPr>
            <w:tcW w:w="2768" w:type="dxa"/>
            <w:vAlign w:val="center"/>
          </w:tcPr>
          <w:p w14:paraId="681B698B">
            <w:pPr>
              <w:jc w:val="right"/>
            </w:pPr>
            <w:r>
              <w:rPr>
                <w:rFonts w:hint="eastAsia"/>
              </w:rPr>
              <w:t>120,000.00</w:t>
            </w:r>
          </w:p>
        </w:tc>
      </w:tr>
      <w:tr w14:paraId="360C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389841">
            <w:r>
              <w:rPr>
                <w:rFonts w:hint="eastAsia"/>
              </w:rPr>
              <w:t>证券出借违约金</w:t>
            </w:r>
          </w:p>
        </w:tc>
        <w:tc>
          <w:tcPr>
            <w:tcW w:w="2768" w:type="dxa"/>
            <w:vAlign w:val="center"/>
          </w:tcPr>
          <w:p w14:paraId="104BC291">
            <w:pPr>
              <w:jc w:val="right"/>
            </w:pPr>
            <w:r>
              <w:rPr>
                <w:rFonts w:hint="eastAsia"/>
              </w:rPr>
              <w:t>-</w:t>
            </w:r>
          </w:p>
        </w:tc>
        <w:tc>
          <w:tcPr>
            <w:tcW w:w="2768" w:type="dxa"/>
            <w:vAlign w:val="center"/>
          </w:tcPr>
          <w:p w14:paraId="0663BDC2">
            <w:pPr>
              <w:jc w:val="right"/>
            </w:pPr>
            <w:r>
              <w:rPr>
                <w:rFonts w:hint="eastAsia"/>
              </w:rPr>
              <w:t>-</w:t>
            </w:r>
          </w:p>
        </w:tc>
      </w:tr>
      <w:tr w14:paraId="02439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ACFAEB">
            <w:r>
              <w:rPr>
                <w:rFonts w:hint="eastAsia"/>
              </w:rPr>
              <w:t>账户维护费</w:t>
            </w:r>
          </w:p>
        </w:tc>
        <w:tc>
          <w:tcPr>
            <w:tcW w:w="2768" w:type="dxa"/>
            <w:vAlign w:val="center"/>
          </w:tcPr>
          <w:p w14:paraId="41730BFE">
            <w:pPr>
              <w:jc w:val="right"/>
            </w:pPr>
            <w:r>
              <w:rPr>
                <w:rFonts w:hint="eastAsia"/>
              </w:rPr>
              <w:t>46,500.00</w:t>
            </w:r>
          </w:p>
        </w:tc>
        <w:tc>
          <w:tcPr>
            <w:tcW w:w="2768" w:type="dxa"/>
            <w:vAlign w:val="center"/>
          </w:tcPr>
          <w:p w14:paraId="0FFD08F9">
            <w:pPr>
              <w:jc w:val="right"/>
            </w:pPr>
            <w:r>
              <w:rPr>
                <w:rFonts w:hint="eastAsia"/>
              </w:rPr>
              <w:t>37,200.00</w:t>
            </w:r>
          </w:p>
        </w:tc>
      </w:tr>
      <w:tr w14:paraId="762C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E9EC9E">
            <w:r>
              <w:rPr>
                <w:rFonts w:hint="eastAsia"/>
              </w:rPr>
              <w:t>银行费用</w:t>
            </w:r>
          </w:p>
        </w:tc>
        <w:tc>
          <w:tcPr>
            <w:tcW w:w="2768" w:type="dxa"/>
            <w:vAlign w:val="center"/>
          </w:tcPr>
          <w:p w14:paraId="5481EC6A">
            <w:pPr>
              <w:jc w:val="right"/>
            </w:pPr>
            <w:r>
              <w:rPr>
                <w:rFonts w:hint="eastAsia"/>
              </w:rPr>
              <w:t>15,707.14</w:t>
            </w:r>
          </w:p>
        </w:tc>
        <w:tc>
          <w:tcPr>
            <w:tcW w:w="2768" w:type="dxa"/>
            <w:vAlign w:val="center"/>
          </w:tcPr>
          <w:p w14:paraId="53658EC3">
            <w:pPr>
              <w:jc w:val="right"/>
            </w:pPr>
            <w:r>
              <w:rPr>
                <w:rFonts w:hint="eastAsia"/>
              </w:rPr>
              <w:t>6,151.58</w:t>
            </w:r>
          </w:p>
        </w:tc>
      </w:tr>
      <w:tr w14:paraId="5296E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16D020">
            <w:r>
              <w:rPr>
                <w:rFonts w:hint="eastAsia"/>
              </w:rPr>
              <w:t>合计</w:t>
            </w:r>
          </w:p>
        </w:tc>
        <w:tc>
          <w:tcPr>
            <w:tcW w:w="2768" w:type="dxa"/>
            <w:vAlign w:val="center"/>
          </w:tcPr>
          <w:p w14:paraId="1BFB6BF7">
            <w:pPr>
              <w:jc w:val="right"/>
            </w:pPr>
            <w:r>
              <w:rPr>
                <w:rFonts w:hint="eastAsia"/>
              </w:rPr>
              <w:t>242,207.14</w:t>
            </w:r>
          </w:p>
        </w:tc>
        <w:tc>
          <w:tcPr>
            <w:tcW w:w="2768" w:type="dxa"/>
            <w:vAlign w:val="center"/>
          </w:tcPr>
          <w:p w14:paraId="39846C4D">
            <w:pPr>
              <w:jc w:val="right"/>
            </w:pPr>
            <w:r>
              <w:rPr>
                <w:rFonts w:hint="eastAsia"/>
              </w:rPr>
              <w:t>208,351.58</w:t>
            </w:r>
          </w:p>
        </w:tc>
      </w:tr>
    </w:tbl>
    <w:p w14:paraId="5D67A70B">
      <w:pPr>
        <w:pStyle w:val="28"/>
      </w:pPr>
      <w:bookmarkStart w:id="99" w:name="_Toc99"/>
      <w:r>
        <w:t>或有事项、资产负债表日后事项的说明</w:t>
      </w:r>
      <w:bookmarkEnd w:id="99"/>
    </w:p>
    <w:p w14:paraId="0BBC0CB1">
      <w:pPr>
        <w:pStyle w:val="35"/>
      </w:pPr>
      <w:bookmarkStart w:id="100" w:name="_Toc100"/>
      <w:r>
        <w:t>或有事项</w:t>
      </w:r>
      <w:bookmarkEnd w:id="100"/>
    </w:p>
    <w:p w14:paraId="6D1E3B23">
      <w:pPr>
        <w:pStyle w:val="18"/>
        <w:rPr>
          <w:rFonts w:hint="eastAsia"/>
        </w:rPr>
      </w:pPr>
      <w:r>
        <w:rPr>
          <w:rFonts w:hint="eastAsia"/>
        </w:rPr>
        <w:t>无。</w:t>
      </w:r>
    </w:p>
    <w:p w14:paraId="54B3AD95">
      <w:pPr>
        <w:pStyle w:val="35"/>
      </w:pPr>
      <w:bookmarkStart w:id="101" w:name="_Toc101"/>
      <w:r>
        <w:t>资产负债表日后事项</w:t>
      </w:r>
      <w:bookmarkEnd w:id="101"/>
    </w:p>
    <w:p w14:paraId="22D362E7">
      <w:pPr>
        <w:pStyle w:val="18"/>
        <w:rPr>
          <w:rFonts w:hint="eastAsia"/>
        </w:rPr>
      </w:pPr>
      <w:r>
        <w:rPr>
          <w:rFonts w:hint="eastAsia"/>
        </w:rPr>
        <w:t>截至财务报告批准报出日，本基金无需要披露的资产负债表日后事项。</w:t>
      </w:r>
    </w:p>
    <w:p w14:paraId="24DB13CA">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807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8F14906">
            <w:pPr>
              <w:jc w:val="center"/>
            </w:pPr>
            <w:r>
              <w:rPr>
                <w:rFonts w:hint="eastAsia"/>
                <w:b/>
              </w:rPr>
              <w:t>关联方名称</w:t>
            </w:r>
          </w:p>
        </w:tc>
        <w:tc>
          <w:tcPr>
            <w:tcW w:w="3322" w:type="dxa"/>
            <w:shd w:val="clear" w:color="auto" w:fill="BFBFBF"/>
            <w:vAlign w:val="center"/>
          </w:tcPr>
          <w:p w14:paraId="3E8D2AB3">
            <w:pPr>
              <w:jc w:val="center"/>
            </w:pPr>
            <w:r>
              <w:rPr>
                <w:rFonts w:hint="eastAsia"/>
                <w:b/>
              </w:rPr>
              <w:t>与本基金的关系</w:t>
            </w:r>
          </w:p>
        </w:tc>
      </w:tr>
      <w:tr w14:paraId="500ED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2E035A">
            <w:r>
              <w:rPr>
                <w:rFonts w:hint="eastAsia"/>
              </w:rPr>
              <w:t>南方基金管理股份有限公司（“南方基金”）</w:t>
            </w:r>
          </w:p>
        </w:tc>
        <w:tc>
          <w:tcPr>
            <w:tcW w:w="3322" w:type="dxa"/>
            <w:vAlign w:val="center"/>
          </w:tcPr>
          <w:p w14:paraId="6EDE4733">
            <w:r>
              <w:rPr>
                <w:rFonts w:hint="eastAsia"/>
              </w:rPr>
              <w:t>基金管理人、登记机构、基金销售机构</w:t>
            </w:r>
          </w:p>
        </w:tc>
      </w:tr>
      <w:tr w14:paraId="3B75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400F43">
            <w:r>
              <w:rPr>
                <w:rFonts w:hint="eastAsia"/>
              </w:rPr>
              <w:t>上海银行股份有限公司（“上海银行”）</w:t>
            </w:r>
          </w:p>
        </w:tc>
        <w:tc>
          <w:tcPr>
            <w:tcW w:w="3322" w:type="dxa"/>
            <w:vAlign w:val="center"/>
          </w:tcPr>
          <w:p w14:paraId="0EAA631B">
            <w:r>
              <w:rPr>
                <w:rFonts w:hint="eastAsia"/>
              </w:rPr>
              <w:t>基金托管人、基金销售机构</w:t>
            </w:r>
          </w:p>
        </w:tc>
      </w:tr>
      <w:tr w14:paraId="04FF3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5F1609">
            <w:r>
              <w:rPr>
                <w:rFonts w:hint="eastAsia"/>
              </w:rPr>
              <w:t>华泰证券股份有限公司（“华泰证券”）</w:t>
            </w:r>
          </w:p>
        </w:tc>
        <w:tc>
          <w:tcPr>
            <w:tcW w:w="3322" w:type="dxa"/>
            <w:vAlign w:val="center"/>
          </w:tcPr>
          <w:p w14:paraId="05F34710">
            <w:r>
              <w:rPr>
                <w:rFonts w:hint="eastAsia"/>
              </w:rPr>
              <w:t>基金管理人的股东</w:t>
            </w:r>
          </w:p>
        </w:tc>
      </w:tr>
      <w:tr w14:paraId="3422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51793A">
            <w:r>
              <w:rPr>
                <w:rFonts w:hint="eastAsia"/>
              </w:rPr>
              <w:t>兴业证券股份有限公司（“兴业证券”）</w:t>
            </w:r>
          </w:p>
        </w:tc>
        <w:tc>
          <w:tcPr>
            <w:tcW w:w="3322" w:type="dxa"/>
            <w:vAlign w:val="center"/>
          </w:tcPr>
          <w:p w14:paraId="2F1E0FBB">
            <w:r>
              <w:rPr>
                <w:rFonts w:hint="eastAsia"/>
              </w:rPr>
              <w:t>基金管理人的股东</w:t>
            </w:r>
          </w:p>
        </w:tc>
      </w:tr>
      <w:tr w14:paraId="4929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E599FB">
            <w:r>
              <w:rPr>
                <w:rFonts w:hint="eastAsia"/>
              </w:rPr>
              <w:t>南方资本管理有限公司（“南方资本”）</w:t>
            </w:r>
          </w:p>
        </w:tc>
        <w:tc>
          <w:tcPr>
            <w:tcW w:w="3322" w:type="dxa"/>
            <w:vAlign w:val="center"/>
          </w:tcPr>
          <w:p w14:paraId="7AD3C769">
            <w:r>
              <w:rPr>
                <w:rFonts w:hint="eastAsia"/>
              </w:rPr>
              <w:t>基金管理人的子公司</w:t>
            </w:r>
          </w:p>
        </w:tc>
      </w:tr>
      <w:tr w14:paraId="4499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60F343">
            <w:r>
              <w:rPr>
                <w:rFonts w:hint="eastAsia"/>
              </w:rPr>
              <w:t>南方东英资产管理有限公司（“南方东英”）</w:t>
            </w:r>
          </w:p>
        </w:tc>
        <w:tc>
          <w:tcPr>
            <w:tcW w:w="3322" w:type="dxa"/>
            <w:vAlign w:val="center"/>
          </w:tcPr>
          <w:p w14:paraId="0A94E33A">
            <w:r>
              <w:rPr>
                <w:rFonts w:hint="eastAsia"/>
              </w:rPr>
              <w:t>基金管理人的子公司</w:t>
            </w:r>
          </w:p>
        </w:tc>
      </w:tr>
      <w:tr w14:paraId="49AA9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1558DE">
            <w:r>
              <w:rPr>
                <w:rFonts w:hint="eastAsia"/>
              </w:rPr>
              <w:t>厦门国际信托有限公司（“厦门国际信托”）</w:t>
            </w:r>
          </w:p>
        </w:tc>
        <w:tc>
          <w:tcPr>
            <w:tcW w:w="3322" w:type="dxa"/>
            <w:vAlign w:val="center"/>
          </w:tcPr>
          <w:p w14:paraId="25BF9F45">
            <w:r>
              <w:rPr>
                <w:rFonts w:hint="eastAsia"/>
              </w:rPr>
              <w:t>基金管理人的股东</w:t>
            </w:r>
          </w:p>
        </w:tc>
      </w:tr>
      <w:tr w14:paraId="7EB2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A6DAEE7">
            <w:r>
              <w:rPr>
                <w:rFonts w:hint="eastAsia"/>
              </w:rPr>
              <w:t>深圳市投资控股有限公司（“深圳投资控股”）</w:t>
            </w:r>
          </w:p>
        </w:tc>
        <w:tc>
          <w:tcPr>
            <w:tcW w:w="3322" w:type="dxa"/>
            <w:vAlign w:val="center"/>
          </w:tcPr>
          <w:p w14:paraId="37827876">
            <w:r>
              <w:rPr>
                <w:rFonts w:hint="eastAsia"/>
              </w:rPr>
              <w:t>基金管理人的股东</w:t>
            </w:r>
          </w:p>
        </w:tc>
      </w:tr>
      <w:tr w14:paraId="6AE4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009D9AF">
            <w:r>
              <w:rPr>
                <w:rFonts w:hint="eastAsia"/>
              </w:rPr>
              <w:t>厦门合泽吉企业管理合伙企业（有限合伙）</w:t>
            </w:r>
          </w:p>
        </w:tc>
        <w:tc>
          <w:tcPr>
            <w:tcW w:w="3322" w:type="dxa"/>
            <w:vAlign w:val="center"/>
          </w:tcPr>
          <w:p w14:paraId="25CF83EA">
            <w:r>
              <w:rPr>
                <w:rFonts w:hint="eastAsia"/>
              </w:rPr>
              <w:t>基金管理人的股东</w:t>
            </w:r>
          </w:p>
        </w:tc>
      </w:tr>
      <w:tr w14:paraId="7893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FC24E4">
            <w:r>
              <w:rPr>
                <w:rFonts w:hint="eastAsia"/>
              </w:rPr>
              <w:t>厦门合泽祥企业管理合伙企业（有限合伙）</w:t>
            </w:r>
          </w:p>
        </w:tc>
        <w:tc>
          <w:tcPr>
            <w:tcW w:w="3322" w:type="dxa"/>
            <w:vAlign w:val="center"/>
          </w:tcPr>
          <w:p w14:paraId="73B85852">
            <w:r>
              <w:rPr>
                <w:rFonts w:hint="eastAsia"/>
              </w:rPr>
              <w:t>基金管理人的股东</w:t>
            </w:r>
          </w:p>
        </w:tc>
      </w:tr>
      <w:tr w14:paraId="7633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A2E0F5">
            <w:r>
              <w:rPr>
                <w:rFonts w:hint="eastAsia"/>
              </w:rPr>
              <w:t>厦门合泽益企业管理合伙企业（有限合伙）</w:t>
            </w:r>
          </w:p>
        </w:tc>
        <w:tc>
          <w:tcPr>
            <w:tcW w:w="3322" w:type="dxa"/>
            <w:vAlign w:val="center"/>
          </w:tcPr>
          <w:p w14:paraId="1165EB09">
            <w:r>
              <w:rPr>
                <w:rFonts w:hint="eastAsia"/>
              </w:rPr>
              <w:t>基金管理人的股东</w:t>
            </w:r>
          </w:p>
        </w:tc>
      </w:tr>
      <w:tr w14:paraId="4AE54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8B8A33">
            <w:r>
              <w:rPr>
                <w:rFonts w:hint="eastAsia"/>
              </w:rPr>
              <w:t>厦门合泽盈企业管理合伙企业（有限合伙）</w:t>
            </w:r>
          </w:p>
        </w:tc>
        <w:tc>
          <w:tcPr>
            <w:tcW w:w="3322" w:type="dxa"/>
            <w:vAlign w:val="center"/>
          </w:tcPr>
          <w:p w14:paraId="08EB1FA4">
            <w:r>
              <w:rPr>
                <w:rFonts w:hint="eastAsia"/>
              </w:rPr>
              <w:t>基金管理人的股东</w:t>
            </w:r>
          </w:p>
        </w:tc>
      </w:tr>
    </w:tbl>
    <w:p w14:paraId="7870992D">
      <w:pPr>
        <w:pStyle w:val="47"/>
        <w:rPr>
          <w:rFonts w:hint="eastAsia"/>
        </w:rPr>
      </w:pPr>
      <w:r>
        <w:rPr>
          <w:rFonts w:hint="eastAsia"/>
        </w:rPr>
        <w:t>注：下述关联交易均在正常业务范围内按一般商业条款订立。</w:t>
      </w:r>
    </w:p>
    <w:p w14:paraId="1164907A">
      <w:pPr>
        <w:pStyle w:val="28"/>
      </w:pPr>
      <w:bookmarkStart w:id="103" w:name="_Toc103"/>
      <w:r>
        <w:t>本报告期及上年度可比期间的关联方交易</w:t>
      </w:r>
      <w:bookmarkEnd w:id="103"/>
    </w:p>
    <w:p w14:paraId="36CE55CB">
      <w:pPr>
        <w:pStyle w:val="35"/>
      </w:pPr>
      <w:bookmarkStart w:id="104" w:name="_Toc104"/>
      <w:r>
        <w:t>通过关联方交易单元进行的交易</w:t>
      </w:r>
      <w:bookmarkEnd w:id="104"/>
    </w:p>
    <w:p w14:paraId="46BB584D">
      <w:pPr>
        <w:pStyle w:val="36"/>
      </w:pPr>
      <w:bookmarkStart w:id="105" w:name="_Toc105"/>
      <w:r>
        <w:t>股票交易</w:t>
      </w:r>
      <w:bookmarkEnd w:id="105"/>
    </w:p>
    <w:p w14:paraId="5F3CDA45">
      <w:pPr>
        <w:pStyle w:val="18"/>
        <w:rPr>
          <w:rFonts w:hint="eastAsia"/>
        </w:rPr>
      </w:pPr>
      <w:r>
        <w:rPr>
          <w:rFonts w:hint="eastAsia"/>
        </w:rPr>
        <w:t>无。</w:t>
      </w:r>
    </w:p>
    <w:p w14:paraId="6CEFC840">
      <w:pPr>
        <w:pStyle w:val="36"/>
      </w:pPr>
      <w:bookmarkStart w:id="106" w:name="_Toc106"/>
      <w:r>
        <w:t>债券交易</w:t>
      </w:r>
      <w:bookmarkEnd w:id="106"/>
    </w:p>
    <w:p w14:paraId="0F164D62">
      <w:pPr>
        <w:pStyle w:val="18"/>
        <w:rPr>
          <w:rFonts w:hint="eastAsia"/>
        </w:rPr>
      </w:pPr>
      <w:r>
        <w:rPr>
          <w:rFonts w:hint="eastAsia"/>
        </w:rPr>
        <w:t>无。</w:t>
      </w:r>
    </w:p>
    <w:p w14:paraId="496E1A0C">
      <w:pPr>
        <w:pStyle w:val="36"/>
      </w:pPr>
      <w:bookmarkStart w:id="107" w:name="_Toc107"/>
      <w:r>
        <w:t>债券回购交易</w:t>
      </w:r>
      <w:bookmarkEnd w:id="107"/>
    </w:p>
    <w:p w14:paraId="20C8A318">
      <w:pPr>
        <w:pStyle w:val="18"/>
        <w:rPr>
          <w:rFonts w:hint="eastAsia"/>
        </w:rPr>
      </w:pPr>
      <w:r>
        <w:rPr>
          <w:rFonts w:hint="eastAsia"/>
        </w:rPr>
        <w:t>无。</w:t>
      </w:r>
    </w:p>
    <w:p w14:paraId="6DCD3301">
      <w:pPr>
        <w:pStyle w:val="36"/>
      </w:pPr>
      <w:bookmarkStart w:id="108" w:name="_Toc108"/>
      <w:r>
        <w:t>基金交易</w:t>
      </w:r>
      <w:bookmarkEnd w:id="108"/>
    </w:p>
    <w:p w14:paraId="545365A1">
      <w:pPr>
        <w:pStyle w:val="18"/>
        <w:rPr>
          <w:rFonts w:hint="eastAsia"/>
        </w:rPr>
      </w:pPr>
      <w:r>
        <w:rPr>
          <w:rFonts w:hint="eastAsia"/>
        </w:rPr>
        <w:t>无。</w:t>
      </w:r>
    </w:p>
    <w:p w14:paraId="33FB5383">
      <w:pPr>
        <w:pStyle w:val="36"/>
      </w:pPr>
      <w:bookmarkStart w:id="109" w:name="_Toc109"/>
      <w:r>
        <w:t>权证交易</w:t>
      </w:r>
      <w:bookmarkEnd w:id="109"/>
    </w:p>
    <w:p w14:paraId="25C01B10">
      <w:pPr>
        <w:pStyle w:val="18"/>
        <w:rPr>
          <w:rFonts w:hint="eastAsia"/>
        </w:rPr>
      </w:pPr>
      <w:r>
        <w:rPr>
          <w:rFonts w:hint="eastAsia"/>
        </w:rPr>
        <w:t>无。</w:t>
      </w:r>
    </w:p>
    <w:p w14:paraId="2DEB672E">
      <w:pPr>
        <w:pStyle w:val="36"/>
      </w:pPr>
      <w:bookmarkStart w:id="110" w:name="_Toc110"/>
      <w:r>
        <w:t>应支付关联方的佣金</w:t>
      </w:r>
      <w:bookmarkEnd w:id="110"/>
    </w:p>
    <w:p w14:paraId="6534CE65">
      <w:pPr>
        <w:pStyle w:val="18"/>
        <w:rPr>
          <w:rFonts w:hint="eastAsia"/>
        </w:rPr>
      </w:pPr>
      <w:r>
        <w:rPr>
          <w:rFonts w:hint="eastAsia"/>
        </w:rPr>
        <w:t>无。</w:t>
      </w:r>
    </w:p>
    <w:p w14:paraId="351D9B7C">
      <w:pPr>
        <w:pStyle w:val="35"/>
      </w:pPr>
      <w:bookmarkStart w:id="111" w:name="_Toc111"/>
      <w:r>
        <w:t>关联方报酬</w:t>
      </w:r>
      <w:bookmarkEnd w:id="111"/>
    </w:p>
    <w:p w14:paraId="0808BAA3">
      <w:pPr>
        <w:pStyle w:val="36"/>
      </w:pPr>
      <w:bookmarkStart w:id="112" w:name="_Toc112"/>
      <w:r>
        <w:t>基金管理费</w:t>
      </w:r>
      <w:bookmarkEnd w:id="112"/>
    </w:p>
    <w:p w14:paraId="2093EBB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85FA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B175B96">
            <w:pPr>
              <w:jc w:val="center"/>
            </w:pPr>
            <w:r>
              <w:rPr>
                <w:rFonts w:hint="eastAsia"/>
                <w:b/>
              </w:rPr>
              <w:t>项目</w:t>
            </w:r>
          </w:p>
        </w:tc>
        <w:tc>
          <w:tcPr>
            <w:tcW w:w="2768" w:type="dxa"/>
            <w:shd w:val="clear" w:color="auto" w:fill="BFBFBF"/>
            <w:vAlign w:val="center"/>
          </w:tcPr>
          <w:p w14:paraId="7F37ADC1">
            <w:pPr>
              <w:jc w:val="center"/>
            </w:pPr>
            <w:r>
              <w:rPr>
                <w:rFonts w:hint="eastAsia"/>
                <w:b/>
              </w:rPr>
              <w:t>本期2025年1月1日至2025年12月31日</w:t>
            </w:r>
          </w:p>
        </w:tc>
        <w:tc>
          <w:tcPr>
            <w:tcW w:w="2768" w:type="dxa"/>
            <w:shd w:val="clear" w:color="auto" w:fill="BFBFBF"/>
            <w:vAlign w:val="center"/>
          </w:tcPr>
          <w:p w14:paraId="66E9ADCB">
            <w:pPr>
              <w:jc w:val="center"/>
            </w:pPr>
            <w:r>
              <w:rPr>
                <w:rFonts w:hint="eastAsia"/>
                <w:b/>
              </w:rPr>
              <w:t>上年度可比期间2024年1月1日至2024年12月31日</w:t>
            </w:r>
          </w:p>
        </w:tc>
      </w:tr>
      <w:tr w14:paraId="11E3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8A798">
            <w:r>
              <w:rPr>
                <w:rFonts w:hint="eastAsia"/>
              </w:rPr>
              <w:t>当期发生的基金应支付的管理费</w:t>
            </w:r>
          </w:p>
        </w:tc>
        <w:tc>
          <w:tcPr>
            <w:tcW w:w="2768" w:type="dxa"/>
            <w:vAlign w:val="center"/>
          </w:tcPr>
          <w:p w14:paraId="4BA03FFB">
            <w:pPr>
              <w:jc w:val="right"/>
            </w:pPr>
            <w:r>
              <w:rPr>
                <w:rFonts w:hint="eastAsia"/>
              </w:rPr>
              <w:t>3,043,737.19</w:t>
            </w:r>
          </w:p>
        </w:tc>
        <w:tc>
          <w:tcPr>
            <w:tcW w:w="2768" w:type="dxa"/>
            <w:vAlign w:val="center"/>
          </w:tcPr>
          <w:p w14:paraId="0F9F4415">
            <w:pPr>
              <w:jc w:val="right"/>
            </w:pPr>
            <w:r>
              <w:rPr>
                <w:rFonts w:hint="eastAsia"/>
              </w:rPr>
              <w:t>2,474,502.12</w:t>
            </w:r>
          </w:p>
        </w:tc>
      </w:tr>
      <w:tr w14:paraId="260E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A86DAF">
            <w:r>
              <w:rPr>
                <w:rFonts w:hint="eastAsia"/>
              </w:rPr>
              <w:t>其中：应支付销售机构的客户维护费</w:t>
            </w:r>
          </w:p>
        </w:tc>
        <w:tc>
          <w:tcPr>
            <w:tcW w:w="2768" w:type="dxa"/>
            <w:vAlign w:val="center"/>
          </w:tcPr>
          <w:p w14:paraId="71EE551F">
            <w:pPr>
              <w:jc w:val="right"/>
            </w:pPr>
            <w:r>
              <w:rPr>
                <w:rFonts w:hint="eastAsia"/>
              </w:rPr>
              <w:t>-</w:t>
            </w:r>
          </w:p>
        </w:tc>
        <w:tc>
          <w:tcPr>
            <w:tcW w:w="2768" w:type="dxa"/>
            <w:vAlign w:val="center"/>
          </w:tcPr>
          <w:p w14:paraId="3D4E0C6A">
            <w:pPr>
              <w:jc w:val="right"/>
            </w:pPr>
            <w:r>
              <w:rPr>
                <w:rFonts w:hint="eastAsia"/>
              </w:rPr>
              <w:t>-</w:t>
            </w:r>
          </w:p>
        </w:tc>
      </w:tr>
      <w:tr w14:paraId="7AF1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DEF820">
            <w:r>
              <w:rPr>
                <w:rFonts w:hint="eastAsia"/>
              </w:rPr>
              <w:t xml:space="preserve">      应支付基金管理人的净管理费</w:t>
            </w:r>
          </w:p>
        </w:tc>
        <w:tc>
          <w:tcPr>
            <w:tcW w:w="2768" w:type="dxa"/>
            <w:vAlign w:val="center"/>
          </w:tcPr>
          <w:p w14:paraId="0026FF64">
            <w:pPr>
              <w:jc w:val="right"/>
            </w:pPr>
            <w:r>
              <w:rPr>
                <w:rFonts w:hint="eastAsia"/>
              </w:rPr>
              <w:t>3,043,737.19</w:t>
            </w:r>
          </w:p>
        </w:tc>
        <w:tc>
          <w:tcPr>
            <w:tcW w:w="2768" w:type="dxa"/>
            <w:vAlign w:val="center"/>
          </w:tcPr>
          <w:p w14:paraId="085AF349">
            <w:pPr>
              <w:jc w:val="right"/>
            </w:pPr>
            <w:r>
              <w:rPr>
                <w:rFonts w:hint="eastAsia"/>
              </w:rPr>
              <w:t>2,474,502.12</w:t>
            </w:r>
          </w:p>
        </w:tc>
      </w:tr>
    </w:tbl>
    <w:p w14:paraId="2DF957D7">
      <w:pPr>
        <w:pStyle w:val="47"/>
        <w:rPr>
          <w:rFonts w:hint="eastAsia"/>
        </w:rPr>
      </w:pPr>
      <w:r>
        <w:rPr>
          <w:rFonts w:hint="eastAsia"/>
        </w:rPr>
        <w:t>注：支付基金管理人南方基金的管理人报酬按前一日基金资产净值0.30%的年费率计提，逐日累计至每月月底，按月支付。其计算公式为：</w:t>
      </w:r>
    </w:p>
    <w:p w14:paraId="7508FC62">
      <w:pPr>
        <w:pStyle w:val="47"/>
        <w:rPr>
          <w:rFonts w:hint="eastAsia"/>
        </w:rPr>
      </w:pPr>
      <w:r>
        <w:tab/>
      </w:r>
      <w:r>
        <w:rPr>
          <w:rFonts w:hint="eastAsia"/>
        </w:rPr>
        <w:t>日管理人报酬＝前一日基金资产净值×0.30%÷当年天数。</w:t>
      </w:r>
    </w:p>
    <w:p w14:paraId="6EF47402">
      <w:pPr>
        <w:pStyle w:val="36"/>
      </w:pPr>
      <w:bookmarkStart w:id="113" w:name="_Toc113"/>
      <w:r>
        <w:t>基金托管费</w:t>
      </w:r>
      <w:bookmarkEnd w:id="113"/>
    </w:p>
    <w:p w14:paraId="335385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6B5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1E20F5">
            <w:pPr>
              <w:jc w:val="center"/>
            </w:pPr>
            <w:r>
              <w:rPr>
                <w:rFonts w:hint="eastAsia"/>
                <w:b/>
              </w:rPr>
              <w:t>项目</w:t>
            </w:r>
          </w:p>
        </w:tc>
        <w:tc>
          <w:tcPr>
            <w:tcW w:w="2768" w:type="dxa"/>
            <w:shd w:val="clear" w:color="auto" w:fill="BFBFBF"/>
            <w:vAlign w:val="center"/>
          </w:tcPr>
          <w:p w14:paraId="59AE1C54">
            <w:pPr>
              <w:jc w:val="center"/>
            </w:pPr>
            <w:r>
              <w:rPr>
                <w:rFonts w:hint="eastAsia"/>
                <w:b/>
              </w:rPr>
              <w:t>本期2025年1月1日至2025年12月31日</w:t>
            </w:r>
          </w:p>
        </w:tc>
        <w:tc>
          <w:tcPr>
            <w:tcW w:w="2768" w:type="dxa"/>
            <w:shd w:val="clear" w:color="auto" w:fill="BFBFBF"/>
            <w:vAlign w:val="center"/>
          </w:tcPr>
          <w:p w14:paraId="287384CB">
            <w:pPr>
              <w:jc w:val="center"/>
            </w:pPr>
            <w:r>
              <w:rPr>
                <w:rFonts w:hint="eastAsia"/>
                <w:b/>
              </w:rPr>
              <w:t>上年度可比期间2024年1月1日至2024年12月31日</w:t>
            </w:r>
          </w:p>
        </w:tc>
      </w:tr>
      <w:tr w14:paraId="11D7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D95DE3">
            <w:r>
              <w:rPr>
                <w:rFonts w:hint="eastAsia"/>
              </w:rPr>
              <w:t>当期发生的基金应支付的托管费</w:t>
            </w:r>
          </w:p>
        </w:tc>
        <w:tc>
          <w:tcPr>
            <w:tcW w:w="2768" w:type="dxa"/>
            <w:vAlign w:val="center"/>
          </w:tcPr>
          <w:p w14:paraId="3192B234">
            <w:pPr>
              <w:jc w:val="right"/>
            </w:pPr>
            <w:r>
              <w:rPr>
                <w:rFonts w:hint="eastAsia"/>
              </w:rPr>
              <w:t>1,014,579.04</w:t>
            </w:r>
          </w:p>
        </w:tc>
        <w:tc>
          <w:tcPr>
            <w:tcW w:w="2768" w:type="dxa"/>
            <w:vAlign w:val="center"/>
          </w:tcPr>
          <w:p w14:paraId="7F9A2066">
            <w:pPr>
              <w:jc w:val="right"/>
            </w:pPr>
            <w:r>
              <w:rPr>
                <w:rFonts w:hint="eastAsia"/>
              </w:rPr>
              <w:t>824,834.14</w:t>
            </w:r>
          </w:p>
        </w:tc>
      </w:tr>
    </w:tbl>
    <w:p w14:paraId="4BDF42E2">
      <w:pPr>
        <w:pStyle w:val="47"/>
        <w:rPr>
          <w:rFonts w:hint="eastAsia"/>
        </w:rPr>
      </w:pPr>
      <w:r>
        <w:rPr>
          <w:rFonts w:hint="eastAsia"/>
        </w:rPr>
        <w:t>注：支付基金托管人的托管费按前一日基金资产净值0.10%的年费率计提，逐日累计至每月月底，按月支付。其计算公式为：</w:t>
      </w:r>
    </w:p>
    <w:p w14:paraId="02ED82E7">
      <w:pPr>
        <w:pStyle w:val="47"/>
        <w:rPr>
          <w:rFonts w:hint="eastAsia"/>
        </w:rPr>
      </w:pPr>
      <w:r>
        <w:tab/>
      </w:r>
      <w:r>
        <w:rPr>
          <w:rFonts w:hint="eastAsia"/>
        </w:rPr>
        <w:t>日托管费＝前一日基金资产净值×0.10%÷当年天数。</w:t>
      </w:r>
    </w:p>
    <w:p w14:paraId="0401DBFA">
      <w:pPr>
        <w:pStyle w:val="36"/>
      </w:pPr>
      <w:bookmarkStart w:id="114" w:name="_Toc114"/>
      <w:r>
        <w:t>销售服务费</w:t>
      </w:r>
      <w:bookmarkEnd w:id="114"/>
    </w:p>
    <w:p w14:paraId="2CFE890A">
      <w:pPr>
        <w:pStyle w:val="18"/>
        <w:rPr>
          <w:rFonts w:hint="eastAsia"/>
        </w:rPr>
      </w:pPr>
      <w:r>
        <w:rPr>
          <w:rFonts w:hint="eastAsia"/>
        </w:rPr>
        <w:t>无。</w:t>
      </w:r>
    </w:p>
    <w:p w14:paraId="466C3924">
      <w:pPr>
        <w:pStyle w:val="35"/>
      </w:pPr>
      <w:bookmarkStart w:id="115" w:name="_Toc115"/>
      <w:r>
        <w:t>与关联方进行银行间同业市场的债券（含回购）交易</w:t>
      </w:r>
      <w:bookmarkEnd w:id="115"/>
    </w:p>
    <w:p w14:paraId="3213D8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A391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3B717BD6">
            <w:pPr>
              <w:jc w:val="center"/>
            </w:pPr>
            <w:r>
              <w:rPr>
                <w:rFonts w:hint="eastAsia"/>
                <w:b/>
              </w:rPr>
              <w:t>本期2025年1月1日至2025年12月31日</w:t>
            </w:r>
          </w:p>
        </w:tc>
      </w:tr>
      <w:tr w14:paraId="44BB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4369953">
            <w:pPr>
              <w:jc w:val="center"/>
            </w:pPr>
            <w:r>
              <w:rPr>
                <w:rFonts w:hint="eastAsia"/>
                <w:b/>
              </w:rPr>
              <w:t>银行间市场交易的各关联方名称</w:t>
            </w:r>
          </w:p>
        </w:tc>
        <w:tc>
          <w:tcPr>
            <w:tcW w:w="1502" w:type="dxa"/>
            <w:gridSpan w:val="2"/>
            <w:shd w:val="clear" w:color="auto" w:fill="BFBFBF"/>
            <w:vAlign w:val="center"/>
          </w:tcPr>
          <w:p w14:paraId="19AC2274">
            <w:pPr>
              <w:jc w:val="center"/>
            </w:pPr>
            <w:r>
              <w:rPr>
                <w:rFonts w:hint="eastAsia"/>
                <w:b/>
              </w:rPr>
              <w:t>债券交易金额</w:t>
            </w:r>
          </w:p>
        </w:tc>
        <w:tc>
          <w:tcPr>
            <w:tcW w:w="1502" w:type="dxa"/>
            <w:gridSpan w:val="2"/>
            <w:shd w:val="clear" w:color="auto" w:fill="BFBFBF"/>
            <w:vAlign w:val="center"/>
          </w:tcPr>
          <w:p w14:paraId="57245F41">
            <w:pPr>
              <w:jc w:val="center"/>
            </w:pPr>
            <w:r>
              <w:rPr>
                <w:rFonts w:hint="eastAsia"/>
                <w:b/>
              </w:rPr>
              <w:t>基金逆回购</w:t>
            </w:r>
          </w:p>
        </w:tc>
        <w:tc>
          <w:tcPr>
            <w:tcW w:w="883" w:type="dxa"/>
            <w:gridSpan w:val="2"/>
            <w:shd w:val="clear" w:color="auto" w:fill="BFBFBF"/>
            <w:vAlign w:val="center"/>
          </w:tcPr>
          <w:p w14:paraId="4C102BCE">
            <w:pPr>
              <w:jc w:val="center"/>
            </w:pPr>
            <w:r>
              <w:rPr>
                <w:rFonts w:hint="eastAsia"/>
                <w:b/>
              </w:rPr>
              <w:t>基金正回购</w:t>
            </w:r>
          </w:p>
        </w:tc>
      </w:tr>
      <w:tr w14:paraId="34D2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676ECEF"/>
        </w:tc>
        <w:tc>
          <w:tcPr>
            <w:tcW w:w="1502" w:type="dxa"/>
            <w:shd w:val="clear" w:color="auto" w:fill="BFBFBF"/>
            <w:vAlign w:val="center"/>
          </w:tcPr>
          <w:p w14:paraId="0EE379BC">
            <w:pPr>
              <w:jc w:val="center"/>
            </w:pPr>
            <w:r>
              <w:rPr>
                <w:rFonts w:hint="eastAsia"/>
                <w:b/>
              </w:rPr>
              <w:t>基金买入</w:t>
            </w:r>
          </w:p>
        </w:tc>
        <w:tc>
          <w:tcPr>
            <w:tcW w:w="1502" w:type="dxa"/>
            <w:shd w:val="clear" w:color="auto" w:fill="BFBFBF"/>
            <w:vAlign w:val="center"/>
          </w:tcPr>
          <w:p w14:paraId="142CA1D0">
            <w:pPr>
              <w:jc w:val="center"/>
            </w:pPr>
            <w:r>
              <w:rPr>
                <w:rFonts w:hint="eastAsia"/>
                <w:b/>
              </w:rPr>
              <w:t>基金卖出</w:t>
            </w:r>
          </w:p>
        </w:tc>
        <w:tc>
          <w:tcPr>
            <w:tcW w:w="1502" w:type="dxa"/>
            <w:shd w:val="clear" w:color="auto" w:fill="BFBFBF"/>
            <w:vAlign w:val="center"/>
          </w:tcPr>
          <w:p w14:paraId="12D191B9">
            <w:pPr>
              <w:jc w:val="center"/>
            </w:pPr>
            <w:r>
              <w:rPr>
                <w:rFonts w:hint="eastAsia"/>
                <w:b/>
              </w:rPr>
              <w:t>交易金额</w:t>
            </w:r>
          </w:p>
        </w:tc>
        <w:tc>
          <w:tcPr>
            <w:tcW w:w="1502" w:type="dxa"/>
            <w:shd w:val="clear" w:color="auto" w:fill="BFBFBF"/>
            <w:vAlign w:val="center"/>
          </w:tcPr>
          <w:p w14:paraId="0C2998B9">
            <w:pPr>
              <w:jc w:val="center"/>
            </w:pPr>
            <w:r>
              <w:rPr>
                <w:rFonts w:hint="eastAsia"/>
                <w:b/>
              </w:rPr>
              <w:t>利息收入</w:t>
            </w:r>
          </w:p>
        </w:tc>
        <w:tc>
          <w:tcPr>
            <w:tcW w:w="883" w:type="dxa"/>
            <w:shd w:val="clear" w:color="auto" w:fill="BFBFBF"/>
            <w:vAlign w:val="center"/>
          </w:tcPr>
          <w:p w14:paraId="66A3C521">
            <w:pPr>
              <w:jc w:val="center"/>
            </w:pPr>
            <w:r>
              <w:rPr>
                <w:rFonts w:hint="eastAsia"/>
                <w:b/>
              </w:rPr>
              <w:t>交易金额</w:t>
            </w:r>
          </w:p>
        </w:tc>
        <w:tc>
          <w:tcPr>
            <w:tcW w:w="883" w:type="dxa"/>
            <w:shd w:val="clear" w:color="auto" w:fill="BFBFBF"/>
            <w:vAlign w:val="center"/>
          </w:tcPr>
          <w:p w14:paraId="0B7D329E">
            <w:pPr>
              <w:jc w:val="center"/>
            </w:pPr>
            <w:r>
              <w:rPr>
                <w:rFonts w:hint="eastAsia"/>
                <w:b/>
              </w:rPr>
              <w:t>利息支出</w:t>
            </w:r>
          </w:p>
        </w:tc>
      </w:tr>
      <w:tr w14:paraId="4211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6F58467">
            <w:r>
              <w:rPr>
                <w:rFonts w:hint="eastAsia"/>
              </w:rPr>
              <w:t>上海银行</w:t>
            </w:r>
          </w:p>
        </w:tc>
        <w:tc>
          <w:tcPr>
            <w:tcW w:w="1502" w:type="dxa"/>
            <w:vAlign w:val="center"/>
          </w:tcPr>
          <w:p w14:paraId="4FE3C442">
            <w:pPr>
              <w:jc w:val="right"/>
            </w:pPr>
            <w:r>
              <w:rPr>
                <w:rFonts w:hint="eastAsia"/>
              </w:rPr>
              <w:t>40,803,598.90</w:t>
            </w:r>
          </w:p>
        </w:tc>
        <w:tc>
          <w:tcPr>
            <w:tcW w:w="1502" w:type="dxa"/>
            <w:vAlign w:val="center"/>
          </w:tcPr>
          <w:p w14:paraId="3AA21C4A">
            <w:pPr>
              <w:jc w:val="right"/>
            </w:pPr>
            <w:r>
              <w:rPr>
                <w:rFonts w:hint="eastAsia"/>
              </w:rPr>
              <w:t>-</w:t>
            </w:r>
          </w:p>
        </w:tc>
        <w:tc>
          <w:tcPr>
            <w:tcW w:w="1502" w:type="dxa"/>
            <w:vAlign w:val="center"/>
          </w:tcPr>
          <w:p w14:paraId="07623A6E">
            <w:pPr>
              <w:jc w:val="right"/>
            </w:pPr>
            <w:r>
              <w:rPr>
                <w:rFonts w:hint="eastAsia"/>
              </w:rPr>
              <w:t>-</w:t>
            </w:r>
          </w:p>
        </w:tc>
        <w:tc>
          <w:tcPr>
            <w:tcW w:w="1502" w:type="dxa"/>
            <w:vAlign w:val="center"/>
          </w:tcPr>
          <w:p w14:paraId="56643CE9">
            <w:pPr>
              <w:jc w:val="right"/>
            </w:pPr>
            <w:r>
              <w:rPr>
                <w:rFonts w:hint="eastAsia"/>
              </w:rPr>
              <w:t>-</w:t>
            </w:r>
          </w:p>
        </w:tc>
        <w:tc>
          <w:tcPr>
            <w:tcW w:w="883" w:type="dxa"/>
            <w:vAlign w:val="center"/>
          </w:tcPr>
          <w:p w14:paraId="3892A3D1">
            <w:pPr>
              <w:jc w:val="right"/>
            </w:pPr>
            <w:r>
              <w:rPr>
                <w:rFonts w:hint="eastAsia"/>
              </w:rPr>
              <w:t>-</w:t>
            </w:r>
          </w:p>
        </w:tc>
        <w:tc>
          <w:tcPr>
            <w:tcW w:w="883" w:type="dxa"/>
            <w:vAlign w:val="center"/>
          </w:tcPr>
          <w:p w14:paraId="51E229A1">
            <w:pPr>
              <w:jc w:val="right"/>
            </w:pPr>
            <w:r>
              <w:rPr>
                <w:rFonts w:hint="eastAsia"/>
              </w:rPr>
              <w:t>-</w:t>
            </w:r>
          </w:p>
        </w:tc>
      </w:tr>
    </w:tbl>
    <w:p w14:paraId="49CAC7B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3BE3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7FED633">
            <w:pPr>
              <w:jc w:val="center"/>
            </w:pPr>
            <w:r>
              <w:rPr>
                <w:rFonts w:hint="eastAsia"/>
                <w:b/>
              </w:rPr>
              <w:t>上年度可比期间2024年1月1日至2024年12月31日</w:t>
            </w:r>
          </w:p>
        </w:tc>
      </w:tr>
      <w:tr w14:paraId="6CDE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2769E22">
            <w:pPr>
              <w:jc w:val="center"/>
            </w:pPr>
            <w:r>
              <w:rPr>
                <w:rFonts w:hint="eastAsia"/>
                <w:b/>
              </w:rPr>
              <w:t>银行间市场交易的各关联方名称</w:t>
            </w:r>
          </w:p>
        </w:tc>
        <w:tc>
          <w:tcPr>
            <w:tcW w:w="1502" w:type="dxa"/>
            <w:gridSpan w:val="2"/>
            <w:shd w:val="clear" w:color="auto" w:fill="BFBFBF"/>
            <w:vAlign w:val="center"/>
          </w:tcPr>
          <w:p w14:paraId="425DD7F4">
            <w:pPr>
              <w:jc w:val="center"/>
            </w:pPr>
            <w:r>
              <w:rPr>
                <w:rFonts w:hint="eastAsia"/>
                <w:b/>
              </w:rPr>
              <w:t>债券交易金额</w:t>
            </w:r>
          </w:p>
        </w:tc>
        <w:tc>
          <w:tcPr>
            <w:tcW w:w="1502" w:type="dxa"/>
            <w:gridSpan w:val="2"/>
            <w:shd w:val="clear" w:color="auto" w:fill="BFBFBF"/>
            <w:vAlign w:val="center"/>
          </w:tcPr>
          <w:p w14:paraId="01C2D372">
            <w:pPr>
              <w:jc w:val="center"/>
            </w:pPr>
            <w:r>
              <w:rPr>
                <w:rFonts w:hint="eastAsia"/>
                <w:b/>
              </w:rPr>
              <w:t>基金逆回购</w:t>
            </w:r>
          </w:p>
        </w:tc>
        <w:tc>
          <w:tcPr>
            <w:tcW w:w="883" w:type="dxa"/>
            <w:gridSpan w:val="2"/>
            <w:shd w:val="clear" w:color="auto" w:fill="BFBFBF"/>
            <w:vAlign w:val="center"/>
          </w:tcPr>
          <w:p w14:paraId="687A444A">
            <w:pPr>
              <w:jc w:val="center"/>
            </w:pPr>
            <w:r>
              <w:rPr>
                <w:rFonts w:hint="eastAsia"/>
                <w:b/>
              </w:rPr>
              <w:t>基金正回购</w:t>
            </w:r>
          </w:p>
        </w:tc>
      </w:tr>
      <w:tr w14:paraId="5695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7082101"/>
        </w:tc>
        <w:tc>
          <w:tcPr>
            <w:tcW w:w="1502" w:type="dxa"/>
            <w:shd w:val="clear" w:color="auto" w:fill="BFBFBF"/>
            <w:vAlign w:val="center"/>
          </w:tcPr>
          <w:p w14:paraId="4A6D82EE">
            <w:pPr>
              <w:jc w:val="center"/>
            </w:pPr>
            <w:r>
              <w:rPr>
                <w:rFonts w:hint="eastAsia"/>
                <w:b/>
              </w:rPr>
              <w:t>基金买入</w:t>
            </w:r>
          </w:p>
        </w:tc>
        <w:tc>
          <w:tcPr>
            <w:tcW w:w="1502" w:type="dxa"/>
            <w:shd w:val="clear" w:color="auto" w:fill="BFBFBF"/>
            <w:vAlign w:val="center"/>
          </w:tcPr>
          <w:p w14:paraId="5EAAB591">
            <w:pPr>
              <w:jc w:val="center"/>
            </w:pPr>
            <w:r>
              <w:rPr>
                <w:rFonts w:hint="eastAsia"/>
                <w:b/>
              </w:rPr>
              <w:t>基金卖出</w:t>
            </w:r>
          </w:p>
        </w:tc>
        <w:tc>
          <w:tcPr>
            <w:tcW w:w="1502" w:type="dxa"/>
            <w:shd w:val="clear" w:color="auto" w:fill="BFBFBF"/>
            <w:vAlign w:val="center"/>
          </w:tcPr>
          <w:p w14:paraId="48E13A38">
            <w:pPr>
              <w:jc w:val="center"/>
            </w:pPr>
            <w:r>
              <w:rPr>
                <w:rFonts w:hint="eastAsia"/>
                <w:b/>
              </w:rPr>
              <w:t>交易金额</w:t>
            </w:r>
          </w:p>
        </w:tc>
        <w:tc>
          <w:tcPr>
            <w:tcW w:w="1502" w:type="dxa"/>
            <w:shd w:val="clear" w:color="auto" w:fill="BFBFBF"/>
            <w:vAlign w:val="center"/>
          </w:tcPr>
          <w:p w14:paraId="7A096DC7">
            <w:pPr>
              <w:jc w:val="center"/>
            </w:pPr>
            <w:r>
              <w:rPr>
                <w:rFonts w:hint="eastAsia"/>
                <w:b/>
              </w:rPr>
              <w:t>利息收入</w:t>
            </w:r>
          </w:p>
        </w:tc>
        <w:tc>
          <w:tcPr>
            <w:tcW w:w="883" w:type="dxa"/>
            <w:shd w:val="clear" w:color="auto" w:fill="BFBFBF"/>
            <w:vAlign w:val="center"/>
          </w:tcPr>
          <w:p w14:paraId="5EB02B73">
            <w:pPr>
              <w:jc w:val="center"/>
            </w:pPr>
            <w:r>
              <w:rPr>
                <w:rFonts w:hint="eastAsia"/>
                <w:b/>
              </w:rPr>
              <w:t>交易金额</w:t>
            </w:r>
          </w:p>
        </w:tc>
        <w:tc>
          <w:tcPr>
            <w:tcW w:w="883" w:type="dxa"/>
            <w:shd w:val="clear" w:color="auto" w:fill="BFBFBF"/>
            <w:vAlign w:val="center"/>
          </w:tcPr>
          <w:p w14:paraId="5E72BB39">
            <w:pPr>
              <w:jc w:val="center"/>
            </w:pPr>
            <w:r>
              <w:rPr>
                <w:rFonts w:hint="eastAsia"/>
                <w:b/>
              </w:rPr>
              <w:t>利息支出</w:t>
            </w:r>
          </w:p>
        </w:tc>
      </w:tr>
      <w:tr w14:paraId="65DA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91BCF4F">
            <w:r>
              <w:rPr>
                <w:rFonts w:hint="eastAsia"/>
              </w:rPr>
              <w:t>上海银行</w:t>
            </w:r>
          </w:p>
        </w:tc>
        <w:tc>
          <w:tcPr>
            <w:tcW w:w="1502" w:type="dxa"/>
            <w:vAlign w:val="center"/>
          </w:tcPr>
          <w:p w14:paraId="665D90E9">
            <w:pPr>
              <w:jc w:val="right"/>
            </w:pPr>
            <w:r>
              <w:rPr>
                <w:rFonts w:hint="eastAsia"/>
              </w:rPr>
              <w:t>-</w:t>
            </w:r>
          </w:p>
        </w:tc>
        <w:tc>
          <w:tcPr>
            <w:tcW w:w="1502" w:type="dxa"/>
            <w:vAlign w:val="center"/>
          </w:tcPr>
          <w:p w14:paraId="4AFFE1D2">
            <w:pPr>
              <w:jc w:val="right"/>
            </w:pPr>
            <w:r>
              <w:rPr>
                <w:rFonts w:hint="eastAsia"/>
              </w:rPr>
              <w:t>51,023,416.67</w:t>
            </w:r>
          </w:p>
        </w:tc>
        <w:tc>
          <w:tcPr>
            <w:tcW w:w="1502" w:type="dxa"/>
            <w:vAlign w:val="center"/>
          </w:tcPr>
          <w:p w14:paraId="2B531025">
            <w:pPr>
              <w:jc w:val="right"/>
            </w:pPr>
            <w:r>
              <w:rPr>
                <w:rFonts w:hint="eastAsia"/>
              </w:rPr>
              <w:t>-</w:t>
            </w:r>
          </w:p>
        </w:tc>
        <w:tc>
          <w:tcPr>
            <w:tcW w:w="1502" w:type="dxa"/>
            <w:vAlign w:val="center"/>
          </w:tcPr>
          <w:p w14:paraId="26F8BA44">
            <w:pPr>
              <w:jc w:val="right"/>
            </w:pPr>
            <w:r>
              <w:rPr>
                <w:rFonts w:hint="eastAsia"/>
              </w:rPr>
              <w:t>-</w:t>
            </w:r>
          </w:p>
        </w:tc>
        <w:tc>
          <w:tcPr>
            <w:tcW w:w="883" w:type="dxa"/>
            <w:vAlign w:val="center"/>
          </w:tcPr>
          <w:p w14:paraId="66421D89">
            <w:pPr>
              <w:jc w:val="right"/>
            </w:pPr>
            <w:r>
              <w:rPr>
                <w:rFonts w:hint="eastAsia"/>
              </w:rPr>
              <w:t>-</w:t>
            </w:r>
          </w:p>
        </w:tc>
        <w:tc>
          <w:tcPr>
            <w:tcW w:w="883" w:type="dxa"/>
            <w:vAlign w:val="center"/>
          </w:tcPr>
          <w:p w14:paraId="217F4947">
            <w:pPr>
              <w:jc w:val="right"/>
            </w:pPr>
            <w:r>
              <w:rPr>
                <w:rFonts w:hint="eastAsia"/>
              </w:rPr>
              <w:t>-</w:t>
            </w:r>
          </w:p>
        </w:tc>
      </w:tr>
    </w:tbl>
    <w:p w14:paraId="23812862">
      <w:pPr>
        <w:pStyle w:val="35"/>
      </w:pPr>
      <w:bookmarkStart w:id="116" w:name="_Toc116"/>
      <w:r>
        <w:t>报告期内转融通证券出借业务发生重大关联交易事项的说明</w:t>
      </w:r>
      <w:bookmarkEnd w:id="116"/>
    </w:p>
    <w:p w14:paraId="6404862F">
      <w:pPr>
        <w:pStyle w:val="36"/>
      </w:pPr>
      <w:bookmarkStart w:id="117" w:name="_Toc117"/>
      <w:r>
        <w:t>与关联方通过约定申报方式进行的适用固定期限费率的证券出借业务的情况</w:t>
      </w:r>
      <w:bookmarkEnd w:id="117"/>
    </w:p>
    <w:p w14:paraId="6ADE28D5">
      <w:pPr>
        <w:pStyle w:val="18"/>
        <w:rPr>
          <w:rFonts w:hint="eastAsia"/>
        </w:rPr>
      </w:pPr>
      <w:r>
        <w:rPr>
          <w:rFonts w:hint="eastAsia"/>
        </w:rPr>
        <w:t>无。</w:t>
      </w:r>
    </w:p>
    <w:p w14:paraId="19BA4896">
      <w:pPr>
        <w:pStyle w:val="36"/>
      </w:pPr>
      <w:bookmarkStart w:id="118" w:name="_Toc118"/>
      <w:r>
        <w:t>与关联方通过约定申报方式进行的适用市场化期限费率的证券出借业务的情况</w:t>
      </w:r>
      <w:bookmarkEnd w:id="118"/>
    </w:p>
    <w:p w14:paraId="1B7B4A88">
      <w:pPr>
        <w:pStyle w:val="18"/>
        <w:rPr>
          <w:rFonts w:hint="eastAsia"/>
        </w:rPr>
      </w:pPr>
      <w:r>
        <w:rPr>
          <w:rFonts w:hint="eastAsia"/>
        </w:rPr>
        <w:t>无。</w:t>
      </w:r>
    </w:p>
    <w:p w14:paraId="794E7C68">
      <w:pPr>
        <w:pStyle w:val="35"/>
      </w:pPr>
      <w:bookmarkStart w:id="119" w:name="_Toc119"/>
      <w:r>
        <w:t>各关联方投资本基金的情况</w:t>
      </w:r>
      <w:bookmarkEnd w:id="119"/>
    </w:p>
    <w:p w14:paraId="22E124A9">
      <w:pPr>
        <w:pStyle w:val="36"/>
      </w:pPr>
      <w:bookmarkStart w:id="120" w:name="_Toc120"/>
      <w:r>
        <w:t>报告期内基金管理人运用固有资金投资本基金的情况</w:t>
      </w:r>
      <w:bookmarkEnd w:id="120"/>
    </w:p>
    <w:p w14:paraId="0AE8307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011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D46DD5">
            <w:pPr>
              <w:jc w:val="center"/>
            </w:pPr>
            <w:r>
              <w:rPr>
                <w:rFonts w:hint="eastAsia"/>
                <w:b/>
              </w:rPr>
              <w:t>项目</w:t>
            </w:r>
          </w:p>
        </w:tc>
        <w:tc>
          <w:tcPr>
            <w:tcW w:w="2768" w:type="dxa"/>
            <w:shd w:val="clear" w:color="auto" w:fill="BFBFBF"/>
            <w:vAlign w:val="center"/>
          </w:tcPr>
          <w:p w14:paraId="35A5163C">
            <w:pPr>
              <w:jc w:val="center"/>
            </w:pPr>
            <w:r>
              <w:rPr>
                <w:rFonts w:hint="eastAsia"/>
                <w:b/>
              </w:rPr>
              <w:t>本期2025年1月1日至2025年12月31日</w:t>
            </w:r>
          </w:p>
        </w:tc>
        <w:tc>
          <w:tcPr>
            <w:tcW w:w="2768" w:type="dxa"/>
            <w:shd w:val="clear" w:color="auto" w:fill="BFBFBF"/>
            <w:vAlign w:val="center"/>
          </w:tcPr>
          <w:p w14:paraId="60264CE3">
            <w:pPr>
              <w:jc w:val="center"/>
            </w:pPr>
            <w:r>
              <w:rPr>
                <w:rFonts w:hint="eastAsia"/>
                <w:b/>
              </w:rPr>
              <w:t>上年度可比期间2024年1月1日至2024年12月31日</w:t>
            </w:r>
          </w:p>
        </w:tc>
      </w:tr>
      <w:tr w14:paraId="79FF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0C87F">
            <w:r>
              <w:rPr>
                <w:rFonts w:hint="eastAsia"/>
              </w:rPr>
              <w:t>报告期初持有的基金份额</w:t>
            </w:r>
          </w:p>
        </w:tc>
        <w:tc>
          <w:tcPr>
            <w:tcW w:w="2768" w:type="dxa"/>
            <w:vAlign w:val="center"/>
          </w:tcPr>
          <w:p w14:paraId="35D8469D">
            <w:pPr>
              <w:jc w:val="right"/>
            </w:pPr>
            <w:r>
              <w:rPr>
                <w:rFonts w:hint="eastAsia"/>
              </w:rPr>
              <w:t>10,000,000.00</w:t>
            </w:r>
          </w:p>
        </w:tc>
        <w:tc>
          <w:tcPr>
            <w:tcW w:w="2768" w:type="dxa"/>
            <w:vAlign w:val="center"/>
          </w:tcPr>
          <w:p w14:paraId="30F8FB4B">
            <w:pPr>
              <w:jc w:val="right"/>
            </w:pPr>
            <w:r>
              <w:rPr>
                <w:rFonts w:hint="eastAsia"/>
              </w:rPr>
              <w:t>10,000,000.00</w:t>
            </w:r>
          </w:p>
        </w:tc>
      </w:tr>
      <w:tr w14:paraId="6804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E45C1">
            <w:r>
              <w:rPr>
                <w:rFonts w:hint="eastAsia"/>
              </w:rPr>
              <w:t>报告期间申购/买入总份额</w:t>
            </w:r>
          </w:p>
        </w:tc>
        <w:tc>
          <w:tcPr>
            <w:tcW w:w="2768" w:type="dxa"/>
            <w:vAlign w:val="center"/>
          </w:tcPr>
          <w:p w14:paraId="07EF3E91">
            <w:pPr>
              <w:jc w:val="right"/>
            </w:pPr>
            <w:r>
              <w:rPr>
                <w:rFonts w:hint="eastAsia"/>
              </w:rPr>
              <w:t>-</w:t>
            </w:r>
          </w:p>
        </w:tc>
        <w:tc>
          <w:tcPr>
            <w:tcW w:w="2768" w:type="dxa"/>
            <w:vAlign w:val="center"/>
          </w:tcPr>
          <w:p w14:paraId="610C1748">
            <w:pPr>
              <w:jc w:val="right"/>
            </w:pPr>
            <w:r>
              <w:rPr>
                <w:rFonts w:hint="eastAsia"/>
              </w:rPr>
              <w:t>-</w:t>
            </w:r>
          </w:p>
        </w:tc>
      </w:tr>
      <w:tr w14:paraId="7C2DE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4DC79">
            <w:r>
              <w:rPr>
                <w:rFonts w:hint="eastAsia"/>
              </w:rPr>
              <w:t>报告期间因拆分变动份额</w:t>
            </w:r>
          </w:p>
        </w:tc>
        <w:tc>
          <w:tcPr>
            <w:tcW w:w="2768" w:type="dxa"/>
            <w:vAlign w:val="center"/>
          </w:tcPr>
          <w:p w14:paraId="729F3317">
            <w:pPr>
              <w:jc w:val="right"/>
            </w:pPr>
            <w:r>
              <w:rPr>
                <w:rFonts w:hint="eastAsia"/>
              </w:rPr>
              <w:t>-</w:t>
            </w:r>
          </w:p>
        </w:tc>
        <w:tc>
          <w:tcPr>
            <w:tcW w:w="2768" w:type="dxa"/>
            <w:vAlign w:val="center"/>
          </w:tcPr>
          <w:p w14:paraId="6545575D">
            <w:pPr>
              <w:jc w:val="right"/>
            </w:pPr>
            <w:r>
              <w:rPr>
                <w:rFonts w:hint="eastAsia"/>
              </w:rPr>
              <w:t>-</w:t>
            </w:r>
          </w:p>
        </w:tc>
      </w:tr>
      <w:tr w14:paraId="2FF7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FFF721">
            <w:r>
              <w:rPr>
                <w:rFonts w:hint="eastAsia"/>
              </w:rPr>
              <w:t>减：报告期间赎回/卖出总份额</w:t>
            </w:r>
          </w:p>
        </w:tc>
        <w:tc>
          <w:tcPr>
            <w:tcW w:w="2768" w:type="dxa"/>
            <w:vAlign w:val="center"/>
          </w:tcPr>
          <w:p w14:paraId="55B1EFDB">
            <w:pPr>
              <w:jc w:val="right"/>
            </w:pPr>
            <w:r>
              <w:rPr>
                <w:rFonts w:hint="eastAsia"/>
              </w:rPr>
              <w:t>-</w:t>
            </w:r>
          </w:p>
        </w:tc>
        <w:tc>
          <w:tcPr>
            <w:tcW w:w="2768" w:type="dxa"/>
            <w:vAlign w:val="center"/>
          </w:tcPr>
          <w:p w14:paraId="109E55DF">
            <w:pPr>
              <w:jc w:val="right"/>
            </w:pPr>
            <w:r>
              <w:rPr>
                <w:rFonts w:hint="eastAsia"/>
              </w:rPr>
              <w:t>-</w:t>
            </w:r>
          </w:p>
        </w:tc>
      </w:tr>
      <w:tr w14:paraId="64B8F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A92C25">
            <w:r>
              <w:rPr>
                <w:rFonts w:hint="eastAsia"/>
              </w:rPr>
              <w:t>报告期末持有的基金份额</w:t>
            </w:r>
          </w:p>
        </w:tc>
        <w:tc>
          <w:tcPr>
            <w:tcW w:w="2768" w:type="dxa"/>
            <w:vAlign w:val="center"/>
          </w:tcPr>
          <w:p w14:paraId="21434ECA">
            <w:pPr>
              <w:jc w:val="right"/>
            </w:pPr>
            <w:r>
              <w:rPr>
                <w:rFonts w:hint="eastAsia"/>
              </w:rPr>
              <w:t>10,000,000.00</w:t>
            </w:r>
          </w:p>
        </w:tc>
        <w:tc>
          <w:tcPr>
            <w:tcW w:w="2768" w:type="dxa"/>
            <w:vAlign w:val="center"/>
          </w:tcPr>
          <w:p w14:paraId="02936951">
            <w:pPr>
              <w:jc w:val="right"/>
            </w:pPr>
            <w:r>
              <w:rPr>
                <w:rFonts w:hint="eastAsia"/>
              </w:rPr>
              <w:t>10,000,000.00</w:t>
            </w:r>
          </w:p>
        </w:tc>
      </w:tr>
      <w:tr w14:paraId="34054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4E7C29">
            <w:r>
              <w:rPr>
                <w:rFonts w:hint="eastAsia"/>
              </w:rPr>
              <w:t>报告期末持有的基金份额占基金总份额比例</w:t>
            </w:r>
          </w:p>
        </w:tc>
        <w:tc>
          <w:tcPr>
            <w:tcW w:w="2768" w:type="dxa"/>
            <w:vAlign w:val="center"/>
          </w:tcPr>
          <w:p w14:paraId="4AD63E5B">
            <w:pPr>
              <w:jc w:val="right"/>
            </w:pPr>
            <w:r>
              <w:rPr>
                <w:rFonts w:hint="eastAsia"/>
              </w:rPr>
              <w:t>1.00%</w:t>
            </w:r>
          </w:p>
        </w:tc>
        <w:tc>
          <w:tcPr>
            <w:tcW w:w="2768" w:type="dxa"/>
            <w:vAlign w:val="center"/>
          </w:tcPr>
          <w:p w14:paraId="168F54F2">
            <w:pPr>
              <w:jc w:val="right"/>
            </w:pPr>
            <w:r>
              <w:rPr>
                <w:rFonts w:hint="eastAsia"/>
              </w:rPr>
              <w:t>1.24%</w:t>
            </w:r>
          </w:p>
        </w:tc>
      </w:tr>
    </w:tbl>
    <w:p w14:paraId="44291F6E">
      <w:pPr>
        <w:pStyle w:val="47"/>
        <w:rPr>
          <w:rFonts w:hint="eastAsia"/>
        </w:rPr>
      </w:pPr>
      <w:r>
        <w:rPr>
          <w:rFonts w:hint="eastAsia"/>
        </w:rPr>
        <w:t>注：基金管理人南方基金投资本基金适用的认(申)购/赎回费率按照本基金招募说明书的规定执行。</w:t>
      </w:r>
    </w:p>
    <w:p w14:paraId="1A9D4506">
      <w:pPr>
        <w:pStyle w:val="36"/>
      </w:pPr>
      <w:bookmarkStart w:id="121" w:name="_Toc121"/>
      <w:r>
        <w:t>报告期末除基金管理人之外的其他关联方投资本基金的情况</w:t>
      </w:r>
      <w:bookmarkEnd w:id="121"/>
    </w:p>
    <w:p w14:paraId="6726C329">
      <w:pPr>
        <w:pStyle w:val="18"/>
        <w:rPr>
          <w:rFonts w:hint="eastAsia"/>
        </w:rPr>
      </w:pPr>
      <w:r>
        <w:rPr>
          <w:rFonts w:hint="eastAsia"/>
        </w:rPr>
        <w:t>无。</w:t>
      </w:r>
    </w:p>
    <w:p w14:paraId="2BC84A9C">
      <w:pPr>
        <w:pStyle w:val="35"/>
      </w:pPr>
      <w:bookmarkStart w:id="122" w:name="_Toc122"/>
      <w:r>
        <w:t>由关联方保管的银行存款余额及当期产生的利息收入</w:t>
      </w:r>
      <w:bookmarkEnd w:id="122"/>
    </w:p>
    <w:p w14:paraId="72F13A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A34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754CD10">
            <w:pPr>
              <w:jc w:val="center"/>
            </w:pPr>
            <w:r>
              <w:rPr>
                <w:rFonts w:hint="eastAsia"/>
                <w:b/>
              </w:rPr>
              <w:t>关联方名称</w:t>
            </w:r>
          </w:p>
        </w:tc>
        <w:tc>
          <w:tcPr>
            <w:tcW w:w="1661" w:type="dxa"/>
            <w:gridSpan w:val="2"/>
            <w:shd w:val="clear" w:color="auto" w:fill="BFBFBF"/>
            <w:vAlign w:val="center"/>
          </w:tcPr>
          <w:p w14:paraId="683DA3F8">
            <w:pPr>
              <w:jc w:val="center"/>
            </w:pPr>
            <w:r>
              <w:rPr>
                <w:rFonts w:hint="eastAsia"/>
                <w:b/>
              </w:rPr>
              <w:t>本期2025年1月1日至2025年12月31日</w:t>
            </w:r>
          </w:p>
        </w:tc>
        <w:tc>
          <w:tcPr>
            <w:tcW w:w="1661" w:type="dxa"/>
            <w:gridSpan w:val="2"/>
            <w:shd w:val="clear" w:color="auto" w:fill="BFBFBF"/>
            <w:vAlign w:val="center"/>
          </w:tcPr>
          <w:p w14:paraId="70216FAE">
            <w:pPr>
              <w:jc w:val="center"/>
            </w:pPr>
            <w:r>
              <w:rPr>
                <w:rFonts w:hint="eastAsia"/>
                <w:b/>
              </w:rPr>
              <w:t>上年度可比期间2024年1月1日至2024年12月31日</w:t>
            </w:r>
          </w:p>
        </w:tc>
      </w:tr>
      <w:tr w14:paraId="5B751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B33A0F"/>
        </w:tc>
        <w:tc>
          <w:tcPr>
            <w:tcW w:w="1661" w:type="dxa"/>
            <w:shd w:val="clear" w:color="auto" w:fill="BFBFBF"/>
            <w:vAlign w:val="center"/>
          </w:tcPr>
          <w:p w14:paraId="1E182633">
            <w:pPr>
              <w:jc w:val="center"/>
            </w:pPr>
            <w:r>
              <w:rPr>
                <w:rFonts w:hint="eastAsia"/>
                <w:b/>
              </w:rPr>
              <w:t>期末余额</w:t>
            </w:r>
          </w:p>
        </w:tc>
        <w:tc>
          <w:tcPr>
            <w:tcW w:w="1661" w:type="dxa"/>
            <w:shd w:val="clear" w:color="auto" w:fill="BFBFBF"/>
            <w:vAlign w:val="center"/>
          </w:tcPr>
          <w:p w14:paraId="5FAC50CD">
            <w:pPr>
              <w:jc w:val="center"/>
            </w:pPr>
            <w:r>
              <w:rPr>
                <w:rFonts w:hint="eastAsia"/>
                <w:b/>
              </w:rPr>
              <w:t>当期利息收入</w:t>
            </w:r>
          </w:p>
        </w:tc>
        <w:tc>
          <w:tcPr>
            <w:tcW w:w="1661" w:type="dxa"/>
            <w:shd w:val="clear" w:color="auto" w:fill="BFBFBF"/>
            <w:vAlign w:val="center"/>
          </w:tcPr>
          <w:p w14:paraId="70EC1904">
            <w:pPr>
              <w:jc w:val="center"/>
            </w:pPr>
            <w:r>
              <w:rPr>
                <w:rFonts w:hint="eastAsia"/>
                <w:b/>
              </w:rPr>
              <w:t>期末余额</w:t>
            </w:r>
          </w:p>
        </w:tc>
        <w:tc>
          <w:tcPr>
            <w:tcW w:w="1661" w:type="dxa"/>
            <w:shd w:val="clear" w:color="auto" w:fill="BFBFBF"/>
            <w:vAlign w:val="center"/>
          </w:tcPr>
          <w:p w14:paraId="3DCFB37A">
            <w:pPr>
              <w:jc w:val="center"/>
            </w:pPr>
            <w:r>
              <w:rPr>
                <w:rFonts w:hint="eastAsia"/>
                <w:b/>
              </w:rPr>
              <w:t>当期利息收入</w:t>
            </w:r>
          </w:p>
        </w:tc>
      </w:tr>
      <w:tr w14:paraId="1E9C0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C8F916">
            <w:r>
              <w:rPr>
                <w:rFonts w:hint="eastAsia"/>
              </w:rPr>
              <w:t>上海银行</w:t>
            </w:r>
          </w:p>
        </w:tc>
        <w:tc>
          <w:tcPr>
            <w:tcW w:w="1661" w:type="dxa"/>
            <w:vAlign w:val="center"/>
          </w:tcPr>
          <w:p w14:paraId="55641D1E">
            <w:pPr>
              <w:jc w:val="right"/>
            </w:pPr>
            <w:r>
              <w:rPr>
                <w:rFonts w:hint="eastAsia"/>
              </w:rPr>
              <w:t>651,912.75</w:t>
            </w:r>
          </w:p>
        </w:tc>
        <w:tc>
          <w:tcPr>
            <w:tcW w:w="1661" w:type="dxa"/>
            <w:vAlign w:val="center"/>
          </w:tcPr>
          <w:p w14:paraId="18DBC978">
            <w:pPr>
              <w:jc w:val="right"/>
            </w:pPr>
            <w:r>
              <w:rPr>
                <w:rFonts w:hint="eastAsia"/>
              </w:rPr>
              <w:t>25,161.70</w:t>
            </w:r>
          </w:p>
        </w:tc>
        <w:tc>
          <w:tcPr>
            <w:tcW w:w="1661" w:type="dxa"/>
            <w:vAlign w:val="center"/>
          </w:tcPr>
          <w:p w14:paraId="5EB161D4">
            <w:pPr>
              <w:jc w:val="right"/>
            </w:pPr>
            <w:r>
              <w:rPr>
                <w:rFonts w:hint="eastAsia"/>
              </w:rPr>
              <w:t>504,460.92</w:t>
            </w:r>
          </w:p>
        </w:tc>
        <w:tc>
          <w:tcPr>
            <w:tcW w:w="1661" w:type="dxa"/>
            <w:vAlign w:val="center"/>
          </w:tcPr>
          <w:p w14:paraId="77AE7347">
            <w:pPr>
              <w:jc w:val="right"/>
            </w:pPr>
            <w:r>
              <w:rPr>
                <w:rFonts w:hint="eastAsia"/>
              </w:rPr>
              <w:t>20,707.36</w:t>
            </w:r>
          </w:p>
        </w:tc>
      </w:tr>
    </w:tbl>
    <w:p w14:paraId="1E395D01">
      <w:pPr>
        <w:pStyle w:val="47"/>
        <w:rPr>
          <w:rFonts w:hint="eastAsia"/>
        </w:rPr>
      </w:pPr>
      <w:r>
        <w:rPr>
          <w:rFonts w:hint="eastAsia"/>
        </w:rPr>
        <w:t>注：本基金的银行存款由基金托管人保管，按银行约定利率计息。</w:t>
      </w:r>
    </w:p>
    <w:p w14:paraId="31B069DC">
      <w:pPr>
        <w:pStyle w:val="35"/>
      </w:pPr>
      <w:bookmarkStart w:id="123" w:name="_Toc123"/>
      <w:r>
        <w:t>本基金在承销期内参与关联方承销证券的情况</w:t>
      </w:r>
      <w:bookmarkEnd w:id="123"/>
    </w:p>
    <w:p w14:paraId="0A7B9DE0">
      <w:pPr>
        <w:pStyle w:val="18"/>
        <w:rPr>
          <w:rFonts w:hint="eastAsia"/>
        </w:rPr>
      </w:pPr>
      <w:r>
        <w:rPr>
          <w:rFonts w:hint="eastAsia"/>
        </w:rPr>
        <w:t>无。</w:t>
      </w:r>
    </w:p>
    <w:p w14:paraId="43934579">
      <w:pPr>
        <w:pStyle w:val="35"/>
      </w:pPr>
      <w:bookmarkStart w:id="124" w:name="_Toc124"/>
      <w:r>
        <w:t>其他关联交易事项的说明</w:t>
      </w:r>
      <w:bookmarkEnd w:id="124"/>
    </w:p>
    <w:p w14:paraId="49779585">
      <w:pPr>
        <w:pStyle w:val="18"/>
        <w:rPr>
          <w:rFonts w:hint="eastAsia"/>
        </w:rPr>
      </w:pPr>
      <w:r>
        <w:rPr>
          <w:rFonts w:hint="eastAsia"/>
        </w:rPr>
        <w:t>无。</w:t>
      </w:r>
    </w:p>
    <w:p w14:paraId="15004D17">
      <w:pPr>
        <w:pStyle w:val="28"/>
      </w:pPr>
      <w:bookmarkStart w:id="125" w:name="_Toc125"/>
      <w:r>
        <w:t>利润分配情况——固定净值型货币市场基金之外的基金</w:t>
      </w:r>
      <w:bookmarkEnd w:id="125"/>
    </w:p>
    <w:p w14:paraId="1CE01E3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AC7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EB36216">
            <w:pPr>
              <w:jc w:val="center"/>
            </w:pPr>
            <w:r>
              <w:rPr>
                <w:rFonts w:hint="eastAsia"/>
                <w:b/>
              </w:rPr>
              <w:t>序号</w:t>
            </w:r>
          </w:p>
        </w:tc>
        <w:tc>
          <w:tcPr>
            <w:tcW w:w="922" w:type="dxa"/>
            <w:shd w:val="clear" w:color="auto" w:fill="BFBFBF"/>
            <w:vAlign w:val="center"/>
          </w:tcPr>
          <w:p w14:paraId="7044065D">
            <w:pPr>
              <w:jc w:val="center"/>
            </w:pPr>
            <w:r>
              <w:rPr>
                <w:rFonts w:hint="eastAsia"/>
                <w:b/>
              </w:rPr>
              <w:t>权益登记日</w:t>
            </w:r>
          </w:p>
        </w:tc>
        <w:tc>
          <w:tcPr>
            <w:tcW w:w="922" w:type="dxa"/>
            <w:shd w:val="clear" w:color="auto" w:fill="BFBFBF"/>
            <w:vAlign w:val="center"/>
          </w:tcPr>
          <w:p w14:paraId="248E8273">
            <w:pPr>
              <w:jc w:val="center"/>
            </w:pPr>
            <w:r>
              <w:rPr>
                <w:rFonts w:hint="eastAsia"/>
                <w:b/>
              </w:rPr>
              <w:t>场内除息日</w:t>
            </w:r>
          </w:p>
        </w:tc>
        <w:tc>
          <w:tcPr>
            <w:tcW w:w="922" w:type="dxa"/>
            <w:shd w:val="clear" w:color="auto" w:fill="BFBFBF"/>
            <w:vAlign w:val="center"/>
          </w:tcPr>
          <w:p w14:paraId="51E3DCBA">
            <w:pPr>
              <w:jc w:val="center"/>
            </w:pPr>
            <w:r>
              <w:rPr>
                <w:rFonts w:hint="eastAsia"/>
                <w:b/>
              </w:rPr>
              <w:t>场外除息日</w:t>
            </w:r>
          </w:p>
        </w:tc>
        <w:tc>
          <w:tcPr>
            <w:tcW w:w="922" w:type="dxa"/>
            <w:shd w:val="clear" w:color="auto" w:fill="BFBFBF"/>
            <w:vAlign w:val="center"/>
          </w:tcPr>
          <w:p w14:paraId="2ECA54DD">
            <w:pPr>
              <w:jc w:val="center"/>
            </w:pPr>
            <w:r>
              <w:rPr>
                <w:rFonts w:hint="eastAsia"/>
                <w:b/>
              </w:rPr>
              <w:t>每10份基金份额分红数</w:t>
            </w:r>
          </w:p>
        </w:tc>
        <w:tc>
          <w:tcPr>
            <w:tcW w:w="922" w:type="dxa"/>
            <w:shd w:val="clear" w:color="auto" w:fill="BFBFBF"/>
            <w:vAlign w:val="center"/>
          </w:tcPr>
          <w:p w14:paraId="0CFD60DD">
            <w:pPr>
              <w:jc w:val="center"/>
            </w:pPr>
            <w:r>
              <w:rPr>
                <w:rFonts w:hint="eastAsia"/>
                <w:b/>
              </w:rPr>
              <w:t>现金形式发放总额</w:t>
            </w:r>
          </w:p>
        </w:tc>
        <w:tc>
          <w:tcPr>
            <w:tcW w:w="922" w:type="dxa"/>
            <w:shd w:val="clear" w:color="auto" w:fill="BFBFBF"/>
            <w:vAlign w:val="center"/>
          </w:tcPr>
          <w:p w14:paraId="11A219B5">
            <w:pPr>
              <w:jc w:val="center"/>
            </w:pPr>
            <w:r>
              <w:rPr>
                <w:rFonts w:hint="eastAsia"/>
                <w:b/>
              </w:rPr>
              <w:t>再投资形式发放总额</w:t>
            </w:r>
          </w:p>
        </w:tc>
        <w:tc>
          <w:tcPr>
            <w:tcW w:w="922" w:type="dxa"/>
            <w:shd w:val="clear" w:color="auto" w:fill="BFBFBF"/>
            <w:vAlign w:val="center"/>
          </w:tcPr>
          <w:p w14:paraId="391F7D07">
            <w:pPr>
              <w:jc w:val="center"/>
            </w:pPr>
            <w:r>
              <w:rPr>
                <w:rFonts w:hint="eastAsia"/>
                <w:b/>
              </w:rPr>
              <w:t>本期利润分配合计</w:t>
            </w:r>
          </w:p>
        </w:tc>
        <w:tc>
          <w:tcPr>
            <w:tcW w:w="922" w:type="dxa"/>
            <w:shd w:val="clear" w:color="auto" w:fill="BFBFBF"/>
            <w:vAlign w:val="center"/>
          </w:tcPr>
          <w:p w14:paraId="74F1BDAD">
            <w:pPr>
              <w:jc w:val="center"/>
            </w:pPr>
            <w:r>
              <w:rPr>
                <w:rFonts w:hint="eastAsia"/>
                <w:b/>
              </w:rPr>
              <w:t>备注</w:t>
            </w:r>
          </w:p>
        </w:tc>
      </w:tr>
      <w:tr w14:paraId="2A328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2165E793">
            <w:pPr>
              <w:jc w:val="center"/>
            </w:pPr>
            <w:r>
              <w:rPr>
                <w:rFonts w:hint="eastAsia"/>
              </w:rPr>
              <w:t>1</w:t>
            </w:r>
          </w:p>
        </w:tc>
        <w:tc>
          <w:tcPr>
            <w:tcW w:w="922" w:type="dxa"/>
            <w:vAlign w:val="center"/>
          </w:tcPr>
          <w:p w14:paraId="374350CB">
            <w:r>
              <w:rPr>
                <w:rFonts w:hint="eastAsia"/>
              </w:rPr>
              <w:t>2025年6月4日</w:t>
            </w:r>
          </w:p>
        </w:tc>
        <w:tc>
          <w:tcPr>
            <w:tcW w:w="922" w:type="dxa"/>
            <w:vAlign w:val="center"/>
          </w:tcPr>
          <w:p w14:paraId="6BC3B465">
            <w:pPr>
              <w:jc w:val="right"/>
            </w:pPr>
            <w:r>
              <w:rPr>
                <w:rFonts w:hint="eastAsia"/>
              </w:rPr>
              <w:t>-</w:t>
            </w:r>
          </w:p>
        </w:tc>
        <w:tc>
          <w:tcPr>
            <w:tcW w:w="922" w:type="dxa"/>
            <w:vAlign w:val="center"/>
          </w:tcPr>
          <w:p w14:paraId="59E68E11">
            <w:r>
              <w:rPr>
                <w:rFonts w:hint="eastAsia"/>
              </w:rPr>
              <w:t>2025年6月4日</w:t>
            </w:r>
          </w:p>
        </w:tc>
        <w:tc>
          <w:tcPr>
            <w:tcW w:w="922" w:type="dxa"/>
            <w:vAlign w:val="center"/>
          </w:tcPr>
          <w:p w14:paraId="0F506AE0">
            <w:pPr>
              <w:jc w:val="right"/>
            </w:pPr>
            <w:r>
              <w:rPr>
                <w:rFonts w:hint="eastAsia"/>
              </w:rPr>
              <w:t>0.2900</w:t>
            </w:r>
          </w:p>
        </w:tc>
        <w:tc>
          <w:tcPr>
            <w:tcW w:w="922" w:type="dxa"/>
            <w:vAlign w:val="center"/>
          </w:tcPr>
          <w:p w14:paraId="1A1F83CB">
            <w:pPr>
              <w:jc w:val="right"/>
            </w:pPr>
            <w:r>
              <w:rPr>
                <w:rFonts w:hint="eastAsia"/>
              </w:rPr>
              <w:t>28,896,136.35</w:t>
            </w:r>
          </w:p>
        </w:tc>
        <w:tc>
          <w:tcPr>
            <w:tcW w:w="922" w:type="dxa"/>
            <w:vAlign w:val="center"/>
          </w:tcPr>
          <w:p w14:paraId="7EA0ED85">
            <w:pPr>
              <w:jc w:val="right"/>
            </w:pPr>
            <w:r>
              <w:rPr>
                <w:rFonts w:hint="eastAsia"/>
              </w:rPr>
              <w:t>4.59</w:t>
            </w:r>
          </w:p>
        </w:tc>
        <w:tc>
          <w:tcPr>
            <w:tcW w:w="922" w:type="dxa"/>
            <w:vAlign w:val="center"/>
          </w:tcPr>
          <w:p w14:paraId="5ECF9045">
            <w:pPr>
              <w:jc w:val="right"/>
            </w:pPr>
            <w:r>
              <w:rPr>
                <w:rFonts w:hint="eastAsia"/>
              </w:rPr>
              <w:t>28,896,140.94</w:t>
            </w:r>
          </w:p>
        </w:tc>
        <w:tc>
          <w:tcPr>
            <w:tcW w:w="922" w:type="dxa"/>
            <w:vAlign w:val="center"/>
          </w:tcPr>
          <w:p w14:paraId="5AD82DF8">
            <w:pPr>
              <w:jc w:val="right"/>
            </w:pPr>
            <w:r>
              <w:rPr>
                <w:rFonts w:hint="eastAsia"/>
              </w:rPr>
              <w:t>-</w:t>
            </w:r>
          </w:p>
        </w:tc>
      </w:tr>
      <w:tr w14:paraId="7A37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12A8D9B">
            <w:pPr>
              <w:jc w:val="center"/>
            </w:pPr>
            <w:r>
              <w:rPr>
                <w:rFonts w:hint="eastAsia"/>
              </w:rPr>
              <w:t>合计</w:t>
            </w:r>
          </w:p>
        </w:tc>
        <w:tc>
          <w:tcPr>
            <w:tcW w:w="922" w:type="dxa"/>
            <w:vAlign w:val="center"/>
          </w:tcPr>
          <w:p w14:paraId="29F88D12">
            <w:pPr>
              <w:jc w:val="right"/>
            </w:pPr>
            <w:r>
              <w:rPr>
                <w:rFonts w:hint="eastAsia"/>
              </w:rPr>
              <w:t>-</w:t>
            </w:r>
          </w:p>
        </w:tc>
        <w:tc>
          <w:tcPr>
            <w:tcW w:w="922" w:type="dxa"/>
            <w:vAlign w:val="center"/>
          </w:tcPr>
          <w:p w14:paraId="51E7AE8F">
            <w:pPr>
              <w:jc w:val="right"/>
            </w:pPr>
            <w:r>
              <w:rPr>
                <w:rFonts w:hint="eastAsia"/>
              </w:rPr>
              <w:t>-</w:t>
            </w:r>
          </w:p>
        </w:tc>
        <w:tc>
          <w:tcPr>
            <w:tcW w:w="922" w:type="dxa"/>
            <w:vAlign w:val="center"/>
          </w:tcPr>
          <w:p w14:paraId="7C8FB0BB">
            <w:pPr>
              <w:jc w:val="right"/>
            </w:pPr>
            <w:r>
              <w:rPr>
                <w:rFonts w:hint="eastAsia"/>
              </w:rPr>
              <w:t>-</w:t>
            </w:r>
          </w:p>
        </w:tc>
        <w:tc>
          <w:tcPr>
            <w:tcW w:w="922" w:type="dxa"/>
            <w:vAlign w:val="center"/>
          </w:tcPr>
          <w:p w14:paraId="733C08CA">
            <w:pPr>
              <w:jc w:val="right"/>
            </w:pPr>
            <w:r>
              <w:rPr>
                <w:rFonts w:hint="eastAsia"/>
              </w:rPr>
              <w:t>0.2900</w:t>
            </w:r>
          </w:p>
        </w:tc>
        <w:tc>
          <w:tcPr>
            <w:tcW w:w="922" w:type="dxa"/>
            <w:vAlign w:val="center"/>
          </w:tcPr>
          <w:p w14:paraId="154BB6BD">
            <w:pPr>
              <w:jc w:val="right"/>
            </w:pPr>
            <w:r>
              <w:rPr>
                <w:rFonts w:hint="eastAsia"/>
              </w:rPr>
              <w:t>28,896,136.35</w:t>
            </w:r>
          </w:p>
        </w:tc>
        <w:tc>
          <w:tcPr>
            <w:tcW w:w="922" w:type="dxa"/>
            <w:vAlign w:val="center"/>
          </w:tcPr>
          <w:p w14:paraId="2A189B48">
            <w:pPr>
              <w:jc w:val="right"/>
            </w:pPr>
            <w:r>
              <w:rPr>
                <w:rFonts w:hint="eastAsia"/>
              </w:rPr>
              <w:t>4.59</w:t>
            </w:r>
          </w:p>
        </w:tc>
        <w:tc>
          <w:tcPr>
            <w:tcW w:w="922" w:type="dxa"/>
            <w:vAlign w:val="center"/>
          </w:tcPr>
          <w:p w14:paraId="401922E6">
            <w:pPr>
              <w:jc w:val="right"/>
            </w:pPr>
            <w:r>
              <w:rPr>
                <w:rFonts w:hint="eastAsia"/>
              </w:rPr>
              <w:t>28,896,140.94</w:t>
            </w:r>
          </w:p>
        </w:tc>
        <w:tc>
          <w:tcPr>
            <w:tcW w:w="922" w:type="dxa"/>
            <w:vAlign w:val="center"/>
          </w:tcPr>
          <w:p w14:paraId="2D12D2C1">
            <w:pPr>
              <w:jc w:val="right"/>
            </w:pPr>
            <w:r>
              <w:rPr>
                <w:rFonts w:hint="eastAsia"/>
              </w:rPr>
              <w:t>-</w:t>
            </w:r>
          </w:p>
        </w:tc>
      </w:tr>
    </w:tbl>
    <w:p w14:paraId="5C54B282">
      <w:pPr>
        <w:pStyle w:val="47"/>
        <w:rPr>
          <w:rFonts w:hint="eastAsia"/>
        </w:rPr>
      </w:pPr>
      <w:r>
        <w:rPr>
          <w:rFonts w:hint="eastAsia"/>
        </w:rPr>
        <w:t>注：本基金报告期后分红情况（如有）详见本报告“资产负债表日后事项”部分内容。</w:t>
      </w:r>
    </w:p>
    <w:p w14:paraId="4FA97082">
      <w:pPr>
        <w:pStyle w:val="28"/>
      </w:pPr>
      <w:bookmarkStart w:id="126" w:name="_Toc126"/>
      <w:r>
        <w:t>期末（2025年12月31日）本基金持有的流通受限证券</w:t>
      </w:r>
      <w:bookmarkEnd w:id="126"/>
    </w:p>
    <w:p w14:paraId="70BB2F59">
      <w:pPr>
        <w:pStyle w:val="35"/>
      </w:pPr>
      <w:bookmarkStart w:id="127" w:name="_Toc127"/>
      <w:r>
        <w:t>因认购新发/增发证券而于期末持有的流通受限证券</w:t>
      </w:r>
      <w:bookmarkEnd w:id="127"/>
    </w:p>
    <w:p w14:paraId="42DE37F2">
      <w:pPr>
        <w:pStyle w:val="18"/>
        <w:rPr>
          <w:rFonts w:hint="eastAsia"/>
        </w:rPr>
      </w:pPr>
      <w:r>
        <w:rPr>
          <w:rFonts w:hint="eastAsia"/>
        </w:rPr>
        <w:t>无。</w:t>
      </w:r>
    </w:p>
    <w:p w14:paraId="1DA5BACA">
      <w:pPr>
        <w:pStyle w:val="35"/>
      </w:pPr>
      <w:bookmarkStart w:id="128" w:name="_Toc128"/>
      <w:r>
        <w:t>期末持有的暂时停牌等流通受限股票</w:t>
      </w:r>
      <w:bookmarkEnd w:id="128"/>
    </w:p>
    <w:p w14:paraId="09273C43">
      <w:pPr>
        <w:pStyle w:val="18"/>
        <w:rPr>
          <w:rFonts w:hint="eastAsia"/>
        </w:rPr>
      </w:pPr>
      <w:r>
        <w:rPr>
          <w:rFonts w:hint="eastAsia"/>
        </w:rPr>
        <w:t>无。</w:t>
      </w:r>
    </w:p>
    <w:p w14:paraId="69BD0DDE">
      <w:pPr>
        <w:pStyle w:val="35"/>
      </w:pPr>
      <w:bookmarkStart w:id="129" w:name="_Toc129"/>
      <w:r>
        <w:t>期末债券正回购交易中作为抵押的债券</w:t>
      </w:r>
      <w:bookmarkEnd w:id="129"/>
    </w:p>
    <w:p w14:paraId="314F3AA7">
      <w:pPr>
        <w:pStyle w:val="36"/>
      </w:pPr>
      <w:bookmarkStart w:id="130" w:name="_Toc130"/>
      <w:r>
        <w:t>银行间市场债券正回购</w:t>
      </w:r>
      <w:bookmarkEnd w:id="130"/>
    </w:p>
    <w:p w14:paraId="3C4DC605">
      <w:pPr>
        <w:pStyle w:val="18"/>
        <w:rPr>
          <w:rFonts w:hint="eastAsia"/>
        </w:rPr>
      </w:pPr>
      <w:r>
        <w:rPr>
          <w:rFonts w:hint="eastAsia"/>
        </w:rPr>
        <w:t>截至本报告期末2025年12月31日止，本基金从事银行间市场债券正回购交易形成的卖出回购证券款余额317,034,952.02元，是以如下债券作为质押：</w:t>
      </w:r>
    </w:p>
    <w:p w14:paraId="06CB0D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4DD60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22136C9">
            <w:pPr>
              <w:jc w:val="center"/>
            </w:pPr>
            <w:r>
              <w:rPr>
                <w:rFonts w:hint="eastAsia"/>
                <w:b/>
              </w:rPr>
              <w:t>债券代码</w:t>
            </w:r>
          </w:p>
        </w:tc>
        <w:tc>
          <w:tcPr>
            <w:tcW w:w="1218" w:type="dxa"/>
            <w:shd w:val="clear" w:color="auto" w:fill="BFBFBF"/>
            <w:vAlign w:val="center"/>
          </w:tcPr>
          <w:p w14:paraId="68D83A2E">
            <w:pPr>
              <w:jc w:val="center"/>
            </w:pPr>
            <w:r>
              <w:rPr>
                <w:rFonts w:hint="eastAsia"/>
                <w:b/>
              </w:rPr>
              <w:t>债券名称</w:t>
            </w:r>
          </w:p>
        </w:tc>
        <w:tc>
          <w:tcPr>
            <w:tcW w:w="1328" w:type="dxa"/>
            <w:shd w:val="clear" w:color="auto" w:fill="BFBFBF"/>
            <w:vAlign w:val="center"/>
          </w:tcPr>
          <w:p w14:paraId="75D9CE87">
            <w:pPr>
              <w:jc w:val="center"/>
            </w:pPr>
            <w:r>
              <w:rPr>
                <w:rFonts w:hint="eastAsia"/>
                <w:b/>
              </w:rPr>
              <w:t>回购到期日</w:t>
            </w:r>
          </w:p>
        </w:tc>
        <w:tc>
          <w:tcPr>
            <w:tcW w:w="1328" w:type="dxa"/>
            <w:shd w:val="clear" w:color="auto" w:fill="BFBFBF"/>
            <w:vAlign w:val="center"/>
          </w:tcPr>
          <w:p w14:paraId="722F0FD6">
            <w:pPr>
              <w:jc w:val="center"/>
            </w:pPr>
            <w:r>
              <w:rPr>
                <w:rFonts w:hint="eastAsia"/>
                <w:b/>
              </w:rPr>
              <w:t>期末估值单价</w:t>
            </w:r>
          </w:p>
        </w:tc>
        <w:tc>
          <w:tcPr>
            <w:tcW w:w="1495" w:type="dxa"/>
            <w:shd w:val="clear" w:color="auto" w:fill="BFBFBF"/>
            <w:vAlign w:val="center"/>
          </w:tcPr>
          <w:p w14:paraId="5A296A7B">
            <w:pPr>
              <w:jc w:val="center"/>
            </w:pPr>
            <w:r>
              <w:rPr>
                <w:rFonts w:hint="eastAsia"/>
                <w:b/>
              </w:rPr>
              <w:t>数量（张）</w:t>
            </w:r>
          </w:p>
        </w:tc>
        <w:tc>
          <w:tcPr>
            <w:tcW w:w="1827" w:type="dxa"/>
            <w:shd w:val="clear" w:color="auto" w:fill="BFBFBF"/>
            <w:vAlign w:val="center"/>
          </w:tcPr>
          <w:p w14:paraId="3A6DF576">
            <w:pPr>
              <w:jc w:val="center"/>
            </w:pPr>
            <w:r>
              <w:rPr>
                <w:rFonts w:hint="eastAsia"/>
                <w:b/>
              </w:rPr>
              <w:t>期末估值总额</w:t>
            </w:r>
          </w:p>
        </w:tc>
      </w:tr>
      <w:tr w14:paraId="5D48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6CBC189">
            <w:r>
              <w:rPr>
                <w:rFonts w:hint="eastAsia"/>
              </w:rPr>
              <w:t>250215</w:t>
            </w:r>
          </w:p>
        </w:tc>
        <w:tc>
          <w:tcPr>
            <w:tcW w:w="1218" w:type="dxa"/>
            <w:vAlign w:val="center"/>
          </w:tcPr>
          <w:p w14:paraId="273ABB71">
            <w:r>
              <w:rPr>
                <w:rFonts w:hint="eastAsia"/>
              </w:rPr>
              <w:t>25国开15</w:t>
            </w:r>
          </w:p>
        </w:tc>
        <w:tc>
          <w:tcPr>
            <w:tcW w:w="1328" w:type="dxa"/>
            <w:vAlign w:val="center"/>
          </w:tcPr>
          <w:p w14:paraId="250B56F3">
            <w:r>
              <w:rPr>
                <w:rFonts w:hint="eastAsia"/>
              </w:rPr>
              <w:t>2026年1月6日</w:t>
            </w:r>
          </w:p>
        </w:tc>
        <w:tc>
          <w:tcPr>
            <w:tcW w:w="1328" w:type="dxa"/>
            <w:vAlign w:val="center"/>
          </w:tcPr>
          <w:p w14:paraId="75F4C1B1">
            <w:pPr>
              <w:jc w:val="right"/>
            </w:pPr>
            <w:r>
              <w:rPr>
                <w:rFonts w:hint="eastAsia"/>
              </w:rPr>
              <w:t>98.34</w:t>
            </w:r>
          </w:p>
        </w:tc>
        <w:tc>
          <w:tcPr>
            <w:tcW w:w="1495" w:type="dxa"/>
            <w:vAlign w:val="center"/>
          </w:tcPr>
          <w:p w14:paraId="36A8EE59">
            <w:pPr>
              <w:jc w:val="right"/>
            </w:pPr>
            <w:r>
              <w:rPr>
                <w:rFonts w:hint="eastAsia"/>
              </w:rPr>
              <w:t>3,000,000</w:t>
            </w:r>
          </w:p>
        </w:tc>
        <w:tc>
          <w:tcPr>
            <w:tcW w:w="1827" w:type="dxa"/>
            <w:vAlign w:val="center"/>
          </w:tcPr>
          <w:p w14:paraId="46C6AA66">
            <w:pPr>
              <w:jc w:val="right"/>
            </w:pPr>
            <w:r>
              <w:rPr>
                <w:rFonts w:hint="eastAsia"/>
              </w:rPr>
              <w:t>295,021,643.84</w:t>
            </w:r>
          </w:p>
        </w:tc>
      </w:tr>
      <w:tr w14:paraId="3E2C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BAF102">
            <w:r>
              <w:rPr>
                <w:rFonts w:hint="eastAsia"/>
              </w:rPr>
              <w:t>250208</w:t>
            </w:r>
          </w:p>
        </w:tc>
        <w:tc>
          <w:tcPr>
            <w:tcW w:w="1218" w:type="dxa"/>
            <w:vAlign w:val="center"/>
          </w:tcPr>
          <w:p w14:paraId="23D9A8AE">
            <w:r>
              <w:rPr>
                <w:rFonts w:hint="eastAsia"/>
              </w:rPr>
              <w:t>25国开08</w:t>
            </w:r>
          </w:p>
        </w:tc>
        <w:tc>
          <w:tcPr>
            <w:tcW w:w="1328" w:type="dxa"/>
            <w:vAlign w:val="center"/>
          </w:tcPr>
          <w:p w14:paraId="5BE83C8B">
            <w:r>
              <w:rPr>
                <w:rFonts w:hint="eastAsia"/>
              </w:rPr>
              <w:t>2026年1月6日</w:t>
            </w:r>
          </w:p>
        </w:tc>
        <w:tc>
          <w:tcPr>
            <w:tcW w:w="1328" w:type="dxa"/>
            <w:vAlign w:val="center"/>
          </w:tcPr>
          <w:p w14:paraId="5C75D3A3">
            <w:pPr>
              <w:jc w:val="right"/>
            </w:pPr>
            <w:r>
              <w:rPr>
                <w:rFonts w:hint="eastAsia"/>
              </w:rPr>
              <w:t>99.98</w:t>
            </w:r>
          </w:p>
        </w:tc>
        <w:tc>
          <w:tcPr>
            <w:tcW w:w="1495" w:type="dxa"/>
            <w:vAlign w:val="center"/>
          </w:tcPr>
          <w:p w14:paraId="3FC7B08E">
            <w:pPr>
              <w:jc w:val="right"/>
            </w:pPr>
            <w:r>
              <w:rPr>
                <w:rFonts w:hint="eastAsia"/>
              </w:rPr>
              <w:t>437,000</w:t>
            </w:r>
          </w:p>
        </w:tc>
        <w:tc>
          <w:tcPr>
            <w:tcW w:w="1827" w:type="dxa"/>
            <w:vAlign w:val="center"/>
          </w:tcPr>
          <w:p w14:paraId="0E206616">
            <w:pPr>
              <w:jc w:val="right"/>
            </w:pPr>
            <w:r>
              <w:rPr>
                <w:rFonts w:hint="eastAsia"/>
              </w:rPr>
              <w:t>43,692,253.73</w:t>
            </w:r>
          </w:p>
        </w:tc>
      </w:tr>
      <w:tr w14:paraId="03CF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47AD76">
            <w:r>
              <w:rPr>
                <w:rFonts w:hint="eastAsia"/>
              </w:rPr>
              <w:t>合计</w:t>
            </w:r>
          </w:p>
        </w:tc>
        <w:tc>
          <w:tcPr>
            <w:tcW w:w="1218" w:type="dxa"/>
            <w:vAlign w:val="center"/>
          </w:tcPr>
          <w:p w14:paraId="49287783">
            <w:pPr>
              <w:jc w:val="right"/>
            </w:pPr>
            <w:r>
              <w:rPr>
                <w:rFonts w:hint="eastAsia"/>
              </w:rPr>
              <w:t>-</w:t>
            </w:r>
          </w:p>
        </w:tc>
        <w:tc>
          <w:tcPr>
            <w:tcW w:w="1328" w:type="dxa"/>
            <w:vAlign w:val="center"/>
          </w:tcPr>
          <w:p w14:paraId="71B3D296">
            <w:pPr>
              <w:jc w:val="right"/>
            </w:pPr>
            <w:r>
              <w:rPr>
                <w:rFonts w:hint="eastAsia"/>
              </w:rPr>
              <w:t>-</w:t>
            </w:r>
          </w:p>
        </w:tc>
        <w:tc>
          <w:tcPr>
            <w:tcW w:w="1328" w:type="dxa"/>
            <w:vAlign w:val="center"/>
          </w:tcPr>
          <w:p w14:paraId="24AEAF02">
            <w:pPr>
              <w:jc w:val="right"/>
            </w:pPr>
            <w:r>
              <w:rPr>
                <w:rFonts w:hint="eastAsia"/>
              </w:rPr>
              <w:t>-</w:t>
            </w:r>
          </w:p>
        </w:tc>
        <w:tc>
          <w:tcPr>
            <w:tcW w:w="1495" w:type="dxa"/>
            <w:vAlign w:val="center"/>
          </w:tcPr>
          <w:p w14:paraId="1A139107">
            <w:pPr>
              <w:jc w:val="right"/>
            </w:pPr>
            <w:r>
              <w:rPr>
                <w:rFonts w:hint="eastAsia"/>
              </w:rPr>
              <w:t>3,437,000</w:t>
            </w:r>
          </w:p>
        </w:tc>
        <w:tc>
          <w:tcPr>
            <w:tcW w:w="1827" w:type="dxa"/>
            <w:vAlign w:val="center"/>
          </w:tcPr>
          <w:p w14:paraId="10BADC84">
            <w:pPr>
              <w:jc w:val="right"/>
            </w:pPr>
            <w:r>
              <w:rPr>
                <w:rFonts w:hint="eastAsia"/>
              </w:rPr>
              <w:t>338,713,897.57</w:t>
            </w:r>
          </w:p>
        </w:tc>
      </w:tr>
    </w:tbl>
    <w:p w14:paraId="7E9E69D8">
      <w:pPr>
        <w:pStyle w:val="36"/>
      </w:pPr>
      <w:bookmarkStart w:id="131" w:name="_Toc131"/>
      <w:r>
        <w:t>交易所市场债券正回购</w:t>
      </w:r>
      <w:bookmarkEnd w:id="131"/>
    </w:p>
    <w:p w14:paraId="429F98F0">
      <w:pPr>
        <w:pStyle w:val="18"/>
        <w:rPr>
          <w:rFonts w:hint="eastAsia"/>
        </w:rPr>
      </w:pPr>
      <w:r>
        <w:rPr>
          <w:rFonts w:hint="eastAsia"/>
        </w:rPr>
        <w:t>无。</w:t>
      </w:r>
    </w:p>
    <w:p w14:paraId="70E6883F">
      <w:pPr>
        <w:pStyle w:val="35"/>
      </w:pPr>
      <w:bookmarkStart w:id="132" w:name="_Toc132"/>
      <w:r>
        <w:t>期末参与转融通证券出借业务的证券</w:t>
      </w:r>
      <w:bookmarkEnd w:id="132"/>
    </w:p>
    <w:p w14:paraId="31B3ADC7">
      <w:pPr>
        <w:pStyle w:val="18"/>
        <w:rPr>
          <w:rFonts w:hint="eastAsia"/>
        </w:rPr>
      </w:pPr>
      <w:r>
        <w:rPr>
          <w:rFonts w:hint="eastAsia"/>
        </w:rPr>
        <w:t>无。</w:t>
      </w:r>
    </w:p>
    <w:p w14:paraId="5EB85C81">
      <w:pPr>
        <w:pStyle w:val="28"/>
      </w:pPr>
      <w:bookmarkStart w:id="133" w:name="_Toc133"/>
      <w:r>
        <w:t>金融工具风险及管理</w:t>
      </w:r>
      <w:bookmarkEnd w:id="133"/>
    </w:p>
    <w:p w14:paraId="1EFCF512">
      <w:pPr>
        <w:pStyle w:val="35"/>
      </w:pPr>
      <w:bookmarkStart w:id="134" w:name="_Toc134"/>
      <w:r>
        <w:t>风险管理政策和组织架构</w:t>
      </w:r>
      <w:bookmarkEnd w:id="134"/>
    </w:p>
    <w:p w14:paraId="46EF1F58">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96F50D5">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117BB8B">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6647EFC">
      <w:pPr>
        <w:pStyle w:val="35"/>
      </w:pPr>
      <w:bookmarkStart w:id="135" w:name="_Toc135"/>
      <w:r>
        <w:t>信用风险</w:t>
      </w:r>
      <w:bookmarkEnd w:id="135"/>
    </w:p>
    <w:p w14:paraId="5CA2305F">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A9D49C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0D25E9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71B418D8">
      <w:pPr>
        <w:pStyle w:val="18"/>
        <w:rPr>
          <w:rFonts w:hint="eastAsia"/>
        </w:rPr>
      </w:pPr>
      <w:r>
        <w:rPr>
          <w:rFonts w:hint="eastAsia"/>
        </w:rPr>
        <w:t>于本期末，本基金持有的除国债、央行票据和政策性金融债以外的债券占基金净资产的比例为9.22%(上期末：89.50%)。</w:t>
      </w:r>
    </w:p>
    <w:p w14:paraId="3B11668C">
      <w:pPr>
        <w:pStyle w:val="35"/>
      </w:pPr>
      <w:bookmarkStart w:id="136" w:name="_Toc136"/>
      <w:r>
        <w:t>流动性风险</w:t>
      </w:r>
      <w:bookmarkEnd w:id="136"/>
    </w:p>
    <w:p w14:paraId="2F220259">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899932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567E66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3011ACA">
      <w:pPr>
        <w:pStyle w:val="36"/>
      </w:pPr>
      <w:bookmarkStart w:id="137" w:name="_Toc137"/>
      <w:r>
        <w:t>报告期内本基金组合资产的流动性风险分析</w:t>
      </w:r>
      <w:bookmarkEnd w:id="137"/>
    </w:p>
    <w:p w14:paraId="512F23E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FE38E9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3A7D935">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66947A0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35DE182">
      <w:pPr>
        <w:pStyle w:val="35"/>
      </w:pPr>
      <w:bookmarkStart w:id="138" w:name="_Toc138"/>
      <w:r>
        <w:t>市场风险</w:t>
      </w:r>
      <w:bookmarkEnd w:id="138"/>
    </w:p>
    <w:p w14:paraId="6F6CCF9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020E776">
      <w:pPr>
        <w:pStyle w:val="36"/>
      </w:pPr>
      <w:bookmarkStart w:id="139" w:name="_Toc139"/>
      <w:r>
        <w:t>利率风险</w:t>
      </w:r>
      <w:bookmarkEnd w:id="139"/>
    </w:p>
    <w:p w14:paraId="7DE20FA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A14BE97">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511A71A">
      <w:pPr>
        <w:pStyle w:val="37"/>
      </w:pPr>
      <w:bookmarkStart w:id="140" w:name="_Toc140"/>
      <w:r>
        <w:t>利率风险敞口</w:t>
      </w:r>
      <w:bookmarkEnd w:id="140"/>
    </w:p>
    <w:p w14:paraId="6FA2899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97D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59E77">
            <w:r>
              <w:rPr>
                <w:rFonts w:hint="eastAsia"/>
              </w:rPr>
              <w:t>本期末2025年12月31日</w:t>
            </w:r>
          </w:p>
        </w:tc>
        <w:tc>
          <w:tcPr>
            <w:tcW w:w="1384" w:type="dxa"/>
            <w:vAlign w:val="center"/>
          </w:tcPr>
          <w:p w14:paraId="5149CA67">
            <w:r>
              <w:rPr>
                <w:rFonts w:hint="eastAsia"/>
              </w:rPr>
              <w:t>1年以内</w:t>
            </w:r>
          </w:p>
        </w:tc>
        <w:tc>
          <w:tcPr>
            <w:tcW w:w="1384" w:type="dxa"/>
            <w:vAlign w:val="center"/>
          </w:tcPr>
          <w:p w14:paraId="14F815C7">
            <w:r>
              <w:rPr>
                <w:rFonts w:hint="eastAsia"/>
              </w:rPr>
              <w:t>1-5年</w:t>
            </w:r>
          </w:p>
        </w:tc>
        <w:tc>
          <w:tcPr>
            <w:tcW w:w="1384" w:type="dxa"/>
            <w:vAlign w:val="center"/>
          </w:tcPr>
          <w:p w14:paraId="5267BCD0">
            <w:r>
              <w:rPr>
                <w:rFonts w:hint="eastAsia"/>
              </w:rPr>
              <w:t>5年以上</w:t>
            </w:r>
          </w:p>
        </w:tc>
        <w:tc>
          <w:tcPr>
            <w:tcW w:w="1384" w:type="dxa"/>
            <w:vAlign w:val="center"/>
          </w:tcPr>
          <w:p w14:paraId="1AB56528">
            <w:r>
              <w:rPr>
                <w:rFonts w:hint="eastAsia"/>
              </w:rPr>
              <w:t>不计息</w:t>
            </w:r>
          </w:p>
        </w:tc>
        <w:tc>
          <w:tcPr>
            <w:tcW w:w="1384" w:type="dxa"/>
            <w:vAlign w:val="center"/>
          </w:tcPr>
          <w:p w14:paraId="717F4D64">
            <w:r>
              <w:rPr>
                <w:rFonts w:hint="eastAsia"/>
              </w:rPr>
              <w:t>合计</w:t>
            </w:r>
          </w:p>
        </w:tc>
      </w:tr>
      <w:tr w14:paraId="0691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11DB2">
            <w:r>
              <w:rPr>
                <w:rFonts w:hint="eastAsia"/>
              </w:rPr>
              <w:t>资产</w:t>
            </w:r>
          </w:p>
        </w:tc>
        <w:tc>
          <w:tcPr>
            <w:tcW w:w="1384" w:type="dxa"/>
            <w:vAlign w:val="center"/>
          </w:tcPr>
          <w:p w14:paraId="3D6A2BB7"/>
        </w:tc>
        <w:tc>
          <w:tcPr>
            <w:tcW w:w="1384" w:type="dxa"/>
            <w:vAlign w:val="center"/>
          </w:tcPr>
          <w:p w14:paraId="1ACF0D2A"/>
        </w:tc>
        <w:tc>
          <w:tcPr>
            <w:tcW w:w="1384" w:type="dxa"/>
            <w:vAlign w:val="center"/>
          </w:tcPr>
          <w:p w14:paraId="7DD8C3E9"/>
        </w:tc>
        <w:tc>
          <w:tcPr>
            <w:tcW w:w="1384" w:type="dxa"/>
            <w:vAlign w:val="center"/>
          </w:tcPr>
          <w:p w14:paraId="41680103"/>
        </w:tc>
        <w:tc>
          <w:tcPr>
            <w:tcW w:w="1384" w:type="dxa"/>
            <w:vAlign w:val="center"/>
          </w:tcPr>
          <w:p w14:paraId="1D9B1BC6"/>
        </w:tc>
      </w:tr>
      <w:tr w14:paraId="3A16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458B3">
            <w:r>
              <w:rPr>
                <w:rFonts w:hint="eastAsia"/>
              </w:rPr>
              <w:t>货币资金</w:t>
            </w:r>
          </w:p>
        </w:tc>
        <w:tc>
          <w:tcPr>
            <w:tcW w:w="1384" w:type="dxa"/>
            <w:vAlign w:val="center"/>
          </w:tcPr>
          <w:p w14:paraId="444D40F5">
            <w:pPr>
              <w:jc w:val="right"/>
            </w:pPr>
            <w:r>
              <w:rPr>
                <w:rFonts w:hint="eastAsia"/>
              </w:rPr>
              <w:t>651,912.75</w:t>
            </w:r>
          </w:p>
        </w:tc>
        <w:tc>
          <w:tcPr>
            <w:tcW w:w="1384" w:type="dxa"/>
            <w:vAlign w:val="center"/>
          </w:tcPr>
          <w:p w14:paraId="1B7BE2E6">
            <w:pPr>
              <w:jc w:val="right"/>
            </w:pPr>
            <w:r>
              <w:rPr>
                <w:rFonts w:hint="eastAsia"/>
              </w:rPr>
              <w:t>-</w:t>
            </w:r>
          </w:p>
        </w:tc>
        <w:tc>
          <w:tcPr>
            <w:tcW w:w="1384" w:type="dxa"/>
            <w:vAlign w:val="center"/>
          </w:tcPr>
          <w:p w14:paraId="514DE91B">
            <w:pPr>
              <w:jc w:val="right"/>
            </w:pPr>
            <w:r>
              <w:rPr>
                <w:rFonts w:hint="eastAsia"/>
              </w:rPr>
              <w:t>-</w:t>
            </w:r>
          </w:p>
        </w:tc>
        <w:tc>
          <w:tcPr>
            <w:tcW w:w="1384" w:type="dxa"/>
            <w:vAlign w:val="center"/>
          </w:tcPr>
          <w:p w14:paraId="0B82A5E3">
            <w:pPr>
              <w:jc w:val="right"/>
            </w:pPr>
            <w:r>
              <w:rPr>
                <w:rFonts w:hint="eastAsia"/>
              </w:rPr>
              <w:t>-</w:t>
            </w:r>
          </w:p>
        </w:tc>
        <w:tc>
          <w:tcPr>
            <w:tcW w:w="1384" w:type="dxa"/>
            <w:vAlign w:val="center"/>
          </w:tcPr>
          <w:p w14:paraId="176BD2AC">
            <w:pPr>
              <w:jc w:val="right"/>
            </w:pPr>
            <w:r>
              <w:rPr>
                <w:rFonts w:hint="eastAsia"/>
              </w:rPr>
              <w:t>651,912.75</w:t>
            </w:r>
          </w:p>
        </w:tc>
      </w:tr>
      <w:tr w14:paraId="39EF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1C72F">
            <w:r>
              <w:rPr>
                <w:rFonts w:hint="eastAsia"/>
              </w:rPr>
              <w:t>结算备付金</w:t>
            </w:r>
          </w:p>
        </w:tc>
        <w:tc>
          <w:tcPr>
            <w:tcW w:w="1384" w:type="dxa"/>
            <w:vAlign w:val="center"/>
          </w:tcPr>
          <w:p w14:paraId="4B7A25C2">
            <w:pPr>
              <w:jc w:val="right"/>
            </w:pPr>
            <w:r>
              <w:rPr>
                <w:rFonts w:hint="eastAsia"/>
              </w:rPr>
              <w:t>-</w:t>
            </w:r>
          </w:p>
        </w:tc>
        <w:tc>
          <w:tcPr>
            <w:tcW w:w="1384" w:type="dxa"/>
            <w:vAlign w:val="center"/>
          </w:tcPr>
          <w:p w14:paraId="6C51F991">
            <w:pPr>
              <w:jc w:val="right"/>
            </w:pPr>
            <w:r>
              <w:rPr>
                <w:rFonts w:hint="eastAsia"/>
              </w:rPr>
              <w:t>-</w:t>
            </w:r>
          </w:p>
        </w:tc>
        <w:tc>
          <w:tcPr>
            <w:tcW w:w="1384" w:type="dxa"/>
            <w:vAlign w:val="center"/>
          </w:tcPr>
          <w:p w14:paraId="1BB2E5D4">
            <w:pPr>
              <w:jc w:val="right"/>
            </w:pPr>
            <w:r>
              <w:rPr>
                <w:rFonts w:hint="eastAsia"/>
              </w:rPr>
              <w:t>-</w:t>
            </w:r>
          </w:p>
        </w:tc>
        <w:tc>
          <w:tcPr>
            <w:tcW w:w="1384" w:type="dxa"/>
            <w:vAlign w:val="center"/>
          </w:tcPr>
          <w:p w14:paraId="7A3F4E9A">
            <w:pPr>
              <w:jc w:val="right"/>
            </w:pPr>
            <w:r>
              <w:rPr>
                <w:rFonts w:hint="eastAsia"/>
              </w:rPr>
              <w:t>-</w:t>
            </w:r>
          </w:p>
        </w:tc>
        <w:tc>
          <w:tcPr>
            <w:tcW w:w="1384" w:type="dxa"/>
            <w:vAlign w:val="center"/>
          </w:tcPr>
          <w:p w14:paraId="1EA0B597">
            <w:pPr>
              <w:jc w:val="right"/>
            </w:pPr>
            <w:r>
              <w:rPr>
                <w:rFonts w:hint="eastAsia"/>
              </w:rPr>
              <w:t>-</w:t>
            </w:r>
          </w:p>
        </w:tc>
      </w:tr>
      <w:tr w14:paraId="7D5F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2204AE">
            <w:r>
              <w:rPr>
                <w:rFonts w:hint="eastAsia"/>
              </w:rPr>
              <w:t>存出保证金</w:t>
            </w:r>
          </w:p>
        </w:tc>
        <w:tc>
          <w:tcPr>
            <w:tcW w:w="1384" w:type="dxa"/>
            <w:vAlign w:val="center"/>
          </w:tcPr>
          <w:p w14:paraId="76344975">
            <w:pPr>
              <w:jc w:val="right"/>
            </w:pPr>
            <w:r>
              <w:rPr>
                <w:rFonts w:hint="eastAsia"/>
              </w:rPr>
              <w:t>4,662.97</w:t>
            </w:r>
          </w:p>
        </w:tc>
        <w:tc>
          <w:tcPr>
            <w:tcW w:w="1384" w:type="dxa"/>
            <w:vAlign w:val="center"/>
          </w:tcPr>
          <w:p w14:paraId="19C633D0">
            <w:pPr>
              <w:jc w:val="right"/>
            </w:pPr>
            <w:r>
              <w:rPr>
                <w:rFonts w:hint="eastAsia"/>
              </w:rPr>
              <w:t>-</w:t>
            </w:r>
          </w:p>
        </w:tc>
        <w:tc>
          <w:tcPr>
            <w:tcW w:w="1384" w:type="dxa"/>
            <w:vAlign w:val="center"/>
          </w:tcPr>
          <w:p w14:paraId="60D6B4AA">
            <w:pPr>
              <w:jc w:val="right"/>
            </w:pPr>
            <w:r>
              <w:rPr>
                <w:rFonts w:hint="eastAsia"/>
              </w:rPr>
              <w:t>-</w:t>
            </w:r>
          </w:p>
        </w:tc>
        <w:tc>
          <w:tcPr>
            <w:tcW w:w="1384" w:type="dxa"/>
            <w:vAlign w:val="center"/>
          </w:tcPr>
          <w:p w14:paraId="5D88555B">
            <w:pPr>
              <w:jc w:val="right"/>
            </w:pPr>
            <w:r>
              <w:rPr>
                <w:rFonts w:hint="eastAsia"/>
              </w:rPr>
              <w:t>-</w:t>
            </w:r>
          </w:p>
        </w:tc>
        <w:tc>
          <w:tcPr>
            <w:tcW w:w="1384" w:type="dxa"/>
            <w:vAlign w:val="center"/>
          </w:tcPr>
          <w:p w14:paraId="46523C12">
            <w:pPr>
              <w:jc w:val="right"/>
            </w:pPr>
            <w:r>
              <w:rPr>
                <w:rFonts w:hint="eastAsia"/>
              </w:rPr>
              <w:t>4,662.97</w:t>
            </w:r>
          </w:p>
        </w:tc>
      </w:tr>
      <w:tr w14:paraId="53B4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14F32">
            <w:r>
              <w:rPr>
                <w:rFonts w:hint="eastAsia"/>
              </w:rPr>
              <w:t>交易性金融资产</w:t>
            </w:r>
          </w:p>
        </w:tc>
        <w:tc>
          <w:tcPr>
            <w:tcW w:w="1384" w:type="dxa"/>
            <w:vAlign w:val="center"/>
          </w:tcPr>
          <w:p w14:paraId="35F3CE63">
            <w:pPr>
              <w:jc w:val="right"/>
            </w:pPr>
            <w:r>
              <w:rPr>
                <w:rFonts w:hint="eastAsia"/>
              </w:rPr>
              <w:t>-</w:t>
            </w:r>
          </w:p>
        </w:tc>
        <w:tc>
          <w:tcPr>
            <w:tcW w:w="1384" w:type="dxa"/>
            <w:vAlign w:val="center"/>
          </w:tcPr>
          <w:p w14:paraId="0ED3DC75">
            <w:pPr>
              <w:jc w:val="right"/>
            </w:pPr>
            <w:r>
              <w:rPr>
                <w:rFonts w:hint="eastAsia"/>
              </w:rPr>
              <w:t>532,489,099.73</w:t>
            </w:r>
          </w:p>
        </w:tc>
        <w:tc>
          <w:tcPr>
            <w:tcW w:w="1384" w:type="dxa"/>
            <w:vAlign w:val="center"/>
          </w:tcPr>
          <w:p w14:paraId="312122EB">
            <w:pPr>
              <w:jc w:val="right"/>
            </w:pPr>
            <w:r>
              <w:rPr>
                <w:rFonts w:hint="eastAsia"/>
              </w:rPr>
              <w:t>787,771,528.96</w:t>
            </w:r>
          </w:p>
        </w:tc>
        <w:tc>
          <w:tcPr>
            <w:tcW w:w="1384" w:type="dxa"/>
            <w:vAlign w:val="center"/>
          </w:tcPr>
          <w:p w14:paraId="4C0AFBDD">
            <w:pPr>
              <w:jc w:val="right"/>
            </w:pPr>
            <w:r>
              <w:rPr>
                <w:rFonts w:hint="eastAsia"/>
              </w:rPr>
              <w:t>-</w:t>
            </w:r>
          </w:p>
        </w:tc>
        <w:tc>
          <w:tcPr>
            <w:tcW w:w="1384" w:type="dxa"/>
            <w:vAlign w:val="center"/>
          </w:tcPr>
          <w:p w14:paraId="26D014B4">
            <w:pPr>
              <w:jc w:val="right"/>
            </w:pPr>
            <w:r>
              <w:rPr>
                <w:rFonts w:hint="eastAsia"/>
              </w:rPr>
              <w:t>1,320,260,628.69</w:t>
            </w:r>
          </w:p>
        </w:tc>
      </w:tr>
      <w:tr w14:paraId="34168E2F">
        <w:tblPrEx>
          <w:tblCellMar>
            <w:top w:w="0" w:type="dxa"/>
            <w:left w:w="108" w:type="dxa"/>
            <w:bottom w:w="0" w:type="dxa"/>
            <w:right w:w="108" w:type="dxa"/>
          </w:tblCellMar>
        </w:tblPrEx>
        <w:trPr>
          <w:jc w:val="center"/>
        </w:trPr>
        <w:tc>
          <w:tcPr>
            <w:tcW w:w="1384" w:type="dxa"/>
            <w:vAlign w:val="center"/>
          </w:tcPr>
          <w:p w14:paraId="61A26863">
            <w:r>
              <w:rPr>
                <w:rFonts w:hint="eastAsia"/>
              </w:rPr>
              <w:t>衍生金融资产</w:t>
            </w:r>
          </w:p>
        </w:tc>
        <w:tc>
          <w:tcPr>
            <w:tcW w:w="1384" w:type="dxa"/>
            <w:vAlign w:val="center"/>
          </w:tcPr>
          <w:p w14:paraId="153BB289">
            <w:pPr>
              <w:jc w:val="right"/>
            </w:pPr>
            <w:r>
              <w:rPr>
                <w:rFonts w:hint="eastAsia"/>
              </w:rPr>
              <w:t>-</w:t>
            </w:r>
          </w:p>
        </w:tc>
        <w:tc>
          <w:tcPr>
            <w:tcW w:w="1384" w:type="dxa"/>
            <w:vAlign w:val="center"/>
          </w:tcPr>
          <w:p w14:paraId="5CC4480E">
            <w:pPr>
              <w:jc w:val="right"/>
            </w:pPr>
            <w:r>
              <w:rPr>
                <w:rFonts w:hint="eastAsia"/>
              </w:rPr>
              <w:t>-</w:t>
            </w:r>
          </w:p>
        </w:tc>
        <w:tc>
          <w:tcPr>
            <w:tcW w:w="1384" w:type="dxa"/>
            <w:vAlign w:val="center"/>
          </w:tcPr>
          <w:p w14:paraId="0BE95EE7">
            <w:pPr>
              <w:jc w:val="right"/>
            </w:pPr>
            <w:r>
              <w:rPr>
                <w:rFonts w:hint="eastAsia"/>
              </w:rPr>
              <w:t>-</w:t>
            </w:r>
          </w:p>
        </w:tc>
        <w:tc>
          <w:tcPr>
            <w:tcW w:w="1384" w:type="dxa"/>
            <w:vAlign w:val="center"/>
          </w:tcPr>
          <w:p w14:paraId="0DC78FCD">
            <w:pPr>
              <w:jc w:val="right"/>
            </w:pPr>
            <w:r>
              <w:rPr>
                <w:rFonts w:hint="eastAsia"/>
              </w:rPr>
              <w:t>-</w:t>
            </w:r>
          </w:p>
        </w:tc>
        <w:tc>
          <w:tcPr>
            <w:tcW w:w="1384" w:type="dxa"/>
            <w:vAlign w:val="center"/>
          </w:tcPr>
          <w:p w14:paraId="6A60E0AC">
            <w:pPr>
              <w:jc w:val="right"/>
            </w:pPr>
            <w:r>
              <w:rPr>
                <w:rFonts w:hint="eastAsia"/>
              </w:rPr>
              <w:t>-</w:t>
            </w:r>
          </w:p>
        </w:tc>
      </w:tr>
      <w:tr w14:paraId="1A5D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F67C2">
            <w:r>
              <w:rPr>
                <w:rFonts w:hint="eastAsia"/>
              </w:rPr>
              <w:t>买入返售金融资产</w:t>
            </w:r>
          </w:p>
        </w:tc>
        <w:tc>
          <w:tcPr>
            <w:tcW w:w="1384" w:type="dxa"/>
            <w:vAlign w:val="center"/>
          </w:tcPr>
          <w:p w14:paraId="44DED12C">
            <w:pPr>
              <w:jc w:val="right"/>
            </w:pPr>
            <w:r>
              <w:rPr>
                <w:rFonts w:hint="eastAsia"/>
              </w:rPr>
              <w:t>-</w:t>
            </w:r>
          </w:p>
        </w:tc>
        <w:tc>
          <w:tcPr>
            <w:tcW w:w="1384" w:type="dxa"/>
            <w:vAlign w:val="center"/>
          </w:tcPr>
          <w:p w14:paraId="3201860A">
            <w:pPr>
              <w:jc w:val="right"/>
            </w:pPr>
            <w:r>
              <w:rPr>
                <w:rFonts w:hint="eastAsia"/>
              </w:rPr>
              <w:t>-</w:t>
            </w:r>
          </w:p>
        </w:tc>
        <w:tc>
          <w:tcPr>
            <w:tcW w:w="1384" w:type="dxa"/>
            <w:vAlign w:val="center"/>
          </w:tcPr>
          <w:p w14:paraId="4782169A">
            <w:pPr>
              <w:jc w:val="right"/>
            </w:pPr>
            <w:r>
              <w:rPr>
                <w:rFonts w:hint="eastAsia"/>
              </w:rPr>
              <w:t>-</w:t>
            </w:r>
          </w:p>
        </w:tc>
        <w:tc>
          <w:tcPr>
            <w:tcW w:w="1384" w:type="dxa"/>
            <w:vAlign w:val="center"/>
          </w:tcPr>
          <w:p w14:paraId="20681B7F">
            <w:pPr>
              <w:jc w:val="right"/>
            </w:pPr>
            <w:r>
              <w:rPr>
                <w:rFonts w:hint="eastAsia"/>
              </w:rPr>
              <w:t>-</w:t>
            </w:r>
          </w:p>
        </w:tc>
        <w:tc>
          <w:tcPr>
            <w:tcW w:w="1384" w:type="dxa"/>
            <w:vAlign w:val="center"/>
          </w:tcPr>
          <w:p w14:paraId="1DB83552">
            <w:pPr>
              <w:jc w:val="right"/>
            </w:pPr>
            <w:r>
              <w:rPr>
                <w:rFonts w:hint="eastAsia"/>
              </w:rPr>
              <w:t>-</w:t>
            </w:r>
          </w:p>
        </w:tc>
      </w:tr>
      <w:tr w14:paraId="406B5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7F362">
            <w:r>
              <w:rPr>
                <w:rFonts w:hint="eastAsia"/>
              </w:rPr>
              <w:t>债权投资</w:t>
            </w:r>
          </w:p>
        </w:tc>
        <w:tc>
          <w:tcPr>
            <w:tcW w:w="1384" w:type="dxa"/>
            <w:vAlign w:val="center"/>
          </w:tcPr>
          <w:p w14:paraId="2310D0FA">
            <w:pPr>
              <w:jc w:val="right"/>
            </w:pPr>
            <w:r>
              <w:rPr>
                <w:rFonts w:hint="eastAsia"/>
              </w:rPr>
              <w:t>-</w:t>
            </w:r>
          </w:p>
        </w:tc>
        <w:tc>
          <w:tcPr>
            <w:tcW w:w="1384" w:type="dxa"/>
            <w:vAlign w:val="center"/>
          </w:tcPr>
          <w:p w14:paraId="3885CDE1">
            <w:pPr>
              <w:jc w:val="right"/>
            </w:pPr>
            <w:r>
              <w:rPr>
                <w:rFonts w:hint="eastAsia"/>
              </w:rPr>
              <w:t>-</w:t>
            </w:r>
          </w:p>
        </w:tc>
        <w:tc>
          <w:tcPr>
            <w:tcW w:w="1384" w:type="dxa"/>
            <w:vAlign w:val="center"/>
          </w:tcPr>
          <w:p w14:paraId="4EFD8FDE">
            <w:pPr>
              <w:jc w:val="right"/>
            </w:pPr>
            <w:r>
              <w:rPr>
                <w:rFonts w:hint="eastAsia"/>
              </w:rPr>
              <w:t>-</w:t>
            </w:r>
          </w:p>
        </w:tc>
        <w:tc>
          <w:tcPr>
            <w:tcW w:w="1384" w:type="dxa"/>
            <w:vAlign w:val="center"/>
          </w:tcPr>
          <w:p w14:paraId="2A2C1709">
            <w:pPr>
              <w:jc w:val="right"/>
            </w:pPr>
            <w:r>
              <w:rPr>
                <w:rFonts w:hint="eastAsia"/>
              </w:rPr>
              <w:t>-</w:t>
            </w:r>
          </w:p>
        </w:tc>
        <w:tc>
          <w:tcPr>
            <w:tcW w:w="1384" w:type="dxa"/>
            <w:vAlign w:val="center"/>
          </w:tcPr>
          <w:p w14:paraId="6C9C1681">
            <w:pPr>
              <w:jc w:val="right"/>
            </w:pPr>
            <w:r>
              <w:rPr>
                <w:rFonts w:hint="eastAsia"/>
              </w:rPr>
              <w:t>-</w:t>
            </w:r>
          </w:p>
        </w:tc>
      </w:tr>
      <w:tr w14:paraId="531BC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038CDA">
            <w:r>
              <w:rPr>
                <w:rFonts w:hint="eastAsia"/>
              </w:rPr>
              <w:t>其他债权投资</w:t>
            </w:r>
          </w:p>
        </w:tc>
        <w:tc>
          <w:tcPr>
            <w:tcW w:w="1384" w:type="dxa"/>
            <w:vAlign w:val="center"/>
          </w:tcPr>
          <w:p w14:paraId="4F459E3B">
            <w:pPr>
              <w:jc w:val="right"/>
            </w:pPr>
            <w:r>
              <w:rPr>
                <w:rFonts w:hint="eastAsia"/>
              </w:rPr>
              <w:t>-</w:t>
            </w:r>
          </w:p>
        </w:tc>
        <w:tc>
          <w:tcPr>
            <w:tcW w:w="1384" w:type="dxa"/>
            <w:vAlign w:val="center"/>
          </w:tcPr>
          <w:p w14:paraId="4C265C4D">
            <w:pPr>
              <w:jc w:val="right"/>
            </w:pPr>
            <w:r>
              <w:rPr>
                <w:rFonts w:hint="eastAsia"/>
              </w:rPr>
              <w:t>-</w:t>
            </w:r>
          </w:p>
        </w:tc>
        <w:tc>
          <w:tcPr>
            <w:tcW w:w="1384" w:type="dxa"/>
            <w:vAlign w:val="center"/>
          </w:tcPr>
          <w:p w14:paraId="633139DE">
            <w:pPr>
              <w:jc w:val="right"/>
            </w:pPr>
            <w:r>
              <w:rPr>
                <w:rFonts w:hint="eastAsia"/>
              </w:rPr>
              <w:t>-</w:t>
            </w:r>
          </w:p>
        </w:tc>
        <w:tc>
          <w:tcPr>
            <w:tcW w:w="1384" w:type="dxa"/>
            <w:vAlign w:val="center"/>
          </w:tcPr>
          <w:p w14:paraId="77527B79">
            <w:pPr>
              <w:jc w:val="right"/>
            </w:pPr>
            <w:r>
              <w:rPr>
                <w:rFonts w:hint="eastAsia"/>
              </w:rPr>
              <w:t>-</w:t>
            </w:r>
          </w:p>
        </w:tc>
        <w:tc>
          <w:tcPr>
            <w:tcW w:w="1384" w:type="dxa"/>
            <w:vAlign w:val="center"/>
          </w:tcPr>
          <w:p w14:paraId="6893B438">
            <w:pPr>
              <w:jc w:val="right"/>
            </w:pPr>
            <w:r>
              <w:rPr>
                <w:rFonts w:hint="eastAsia"/>
              </w:rPr>
              <w:t>-</w:t>
            </w:r>
          </w:p>
        </w:tc>
      </w:tr>
      <w:tr w14:paraId="2A1A5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95B02">
            <w:r>
              <w:rPr>
                <w:rFonts w:hint="eastAsia"/>
              </w:rPr>
              <w:t>其他权益工具投资</w:t>
            </w:r>
          </w:p>
        </w:tc>
        <w:tc>
          <w:tcPr>
            <w:tcW w:w="1384" w:type="dxa"/>
            <w:vAlign w:val="center"/>
          </w:tcPr>
          <w:p w14:paraId="7E350DE3">
            <w:pPr>
              <w:jc w:val="right"/>
            </w:pPr>
            <w:r>
              <w:rPr>
                <w:rFonts w:hint="eastAsia"/>
              </w:rPr>
              <w:t>-</w:t>
            </w:r>
          </w:p>
        </w:tc>
        <w:tc>
          <w:tcPr>
            <w:tcW w:w="1384" w:type="dxa"/>
            <w:vAlign w:val="center"/>
          </w:tcPr>
          <w:p w14:paraId="72C5C100">
            <w:pPr>
              <w:jc w:val="right"/>
            </w:pPr>
            <w:r>
              <w:rPr>
                <w:rFonts w:hint="eastAsia"/>
              </w:rPr>
              <w:t>-</w:t>
            </w:r>
          </w:p>
        </w:tc>
        <w:tc>
          <w:tcPr>
            <w:tcW w:w="1384" w:type="dxa"/>
            <w:vAlign w:val="center"/>
          </w:tcPr>
          <w:p w14:paraId="3547F101">
            <w:pPr>
              <w:jc w:val="right"/>
            </w:pPr>
            <w:r>
              <w:rPr>
                <w:rFonts w:hint="eastAsia"/>
              </w:rPr>
              <w:t>-</w:t>
            </w:r>
          </w:p>
        </w:tc>
        <w:tc>
          <w:tcPr>
            <w:tcW w:w="1384" w:type="dxa"/>
            <w:vAlign w:val="center"/>
          </w:tcPr>
          <w:p w14:paraId="064D7E76">
            <w:pPr>
              <w:jc w:val="right"/>
            </w:pPr>
            <w:r>
              <w:rPr>
                <w:rFonts w:hint="eastAsia"/>
              </w:rPr>
              <w:t>-</w:t>
            </w:r>
          </w:p>
        </w:tc>
        <w:tc>
          <w:tcPr>
            <w:tcW w:w="1384" w:type="dxa"/>
            <w:vAlign w:val="center"/>
          </w:tcPr>
          <w:p w14:paraId="5E278DB0">
            <w:pPr>
              <w:jc w:val="right"/>
            </w:pPr>
            <w:r>
              <w:rPr>
                <w:rFonts w:hint="eastAsia"/>
              </w:rPr>
              <w:t>-</w:t>
            </w:r>
          </w:p>
        </w:tc>
      </w:tr>
      <w:tr w14:paraId="3B55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B5F9EB">
            <w:r>
              <w:rPr>
                <w:rFonts w:hint="eastAsia"/>
              </w:rPr>
              <w:t>应收清算款</w:t>
            </w:r>
          </w:p>
        </w:tc>
        <w:tc>
          <w:tcPr>
            <w:tcW w:w="1384" w:type="dxa"/>
            <w:vAlign w:val="center"/>
          </w:tcPr>
          <w:p w14:paraId="708F4C48">
            <w:pPr>
              <w:jc w:val="right"/>
            </w:pPr>
            <w:r>
              <w:rPr>
                <w:rFonts w:hint="eastAsia"/>
              </w:rPr>
              <w:t>-</w:t>
            </w:r>
          </w:p>
        </w:tc>
        <w:tc>
          <w:tcPr>
            <w:tcW w:w="1384" w:type="dxa"/>
            <w:vAlign w:val="center"/>
          </w:tcPr>
          <w:p w14:paraId="1595442C">
            <w:pPr>
              <w:jc w:val="right"/>
            </w:pPr>
            <w:r>
              <w:rPr>
                <w:rFonts w:hint="eastAsia"/>
              </w:rPr>
              <w:t>-</w:t>
            </w:r>
          </w:p>
        </w:tc>
        <w:tc>
          <w:tcPr>
            <w:tcW w:w="1384" w:type="dxa"/>
            <w:vAlign w:val="center"/>
          </w:tcPr>
          <w:p w14:paraId="431247C5">
            <w:pPr>
              <w:jc w:val="right"/>
            </w:pPr>
            <w:r>
              <w:rPr>
                <w:rFonts w:hint="eastAsia"/>
              </w:rPr>
              <w:t>-</w:t>
            </w:r>
          </w:p>
        </w:tc>
        <w:tc>
          <w:tcPr>
            <w:tcW w:w="1384" w:type="dxa"/>
            <w:vAlign w:val="center"/>
          </w:tcPr>
          <w:p w14:paraId="1FAA0759">
            <w:pPr>
              <w:jc w:val="right"/>
            </w:pPr>
            <w:r>
              <w:rPr>
                <w:rFonts w:hint="eastAsia"/>
              </w:rPr>
              <w:t>-</w:t>
            </w:r>
          </w:p>
        </w:tc>
        <w:tc>
          <w:tcPr>
            <w:tcW w:w="1384" w:type="dxa"/>
            <w:vAlign w:val="center"/>
          </w:tcPr>
          <w:p w14:paraId="6B33F6F2">
            <w:pPr>
              <w:jc w:val="right"/>
            </w:pPr>
            <w:r>
              <w:rPr>
                <w:rFonts w:hint="eastAsia"/>
              </w:rPr>
              <w:t>-</w:t>
            </w:r>
          </w:p>
        </w:tc>
      </w:tr>
      <w:tr w14:paraId="62ED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3500D3">
            <w:r>
              <w:rPr>
                <w:rFonts w:hint="eastAsia"/>
              </w:rPr>
              <w:t>应收股利</w:t>
            </w:r>
          </w:p>
        </w:tc>
        <w:tc>
          <w:tcPr>
            <w:tcW w:w="1384" w:type="dxa"/>
            <w:vAlign w:val="center"/>
          </w:tcPr>
          <w:p w14:paraId="739731BA">
            <w:pPr>
              <w:jc w:val="right"/>
            </w:pPr>
            <w:r>
              <w:rPr>
                <w:rFonts w:hint="eastAsia"/>
              </w:rPr>
              <w:t>-</w:t>
            </w:r>
          </w:p>
        </w:tc>
        <w:tc>
          <w:tcPr>
            <w:tcW w:w="1384" w:type="dxa"/>
            <w:vAlign w:val="center"/>
          </w:tcPr>
          <w:p w14:paraId="5767B166">
            <w:pPr>
              <w:jc w:val="right"/>
            </w:pPr>
            <w:r>
              <w:rPr>
                <w:rFonts w:hint="eastAsia"/>
              </w:rPr>
              <w:t>-</w:t>
            </w:r>
          </w:p>
        </w:tc>
        <w:tc>
          <w:tcPr>
            <w:tcW w:w="1384" w:type="dxa"/>
            <w:vAlign w:val="center"/>
          </w:tcPr>
          <w:p w14:paraId="161216AD">
            <w:pPr>
              <w:jc w:val="right"/>
            </w:pPr>
            <w:r>
              <w:rPr>
                <w:rFonts w:hint="eastAsia"/>
              </w:rPr>
              <w:t>-</w:t>
            </w:r>
          </w:p>
        </w:tc>
        <w:tc>
          <w:tcPr>
            <w:tcW w:w="1384" w:type="dxa"/>
            <w:vAlign w:val="center"/>
          </w:tcPr>
          <w:p w14:paraId="50C7CD21">
            <w:pPr>
              <w:jc w:val="right"/>
            </w:pPr>
            <w:r>
              <w:rPr>
                <w:rFonts w:hint="eastAsia"/>
              </w:rPr>
              <w:t>-</w:t>
            </w:r>
          </w:p>
        </w:tc>
        <w:tc>
          <w:tcPr>
            <w:tcW w:w="1384" w:type="dxa"/>
            <w:vAlign w:val="center"/>
          </w:tcPr>
          <w:p w14:paraId="7A84044D">
            <w:pPr>
              <w:jc w:val="right"/>
            </w:pPr>
            <w:r>
              <w:rPr>
                <w:rFonts w:hint="eastAsia"/>
              </w:rPr>
              <w:t>-</w:t>
            </w:r>
          </w:p>
        </w:tc>
      </w:tr>
      <w:tr w14:paraId="57A1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A6C64">
            <w:r>
              <w:rPr>
                <w:rFonts w:hint="eastAsia"/>
              </w:rPr>
              <w:t>应收申购款</w:t>
            </w:r>
          </w:p>
        </w:tc>
        <w:tc>
          <w:tcPr>
            <w:tcW w:w="1384" w:type="dxa"/>
            <w:vAlign w:val="center"/>
          </w:tcPr>
          <w:p w14:paraId="4C024048">
            <w:pPr>
              <w:jc w:val="right"/>
            </w:pPr>
            <w:r>
              <w:rPr>
                <w:rFonts w:hint="eastAsia"/>
              </w:rPr>
              <w:t>-</w:t>
            </w:r>
          </w:p>
        </w:tc>
        <w:tc>
          <w:tcPr>
            <w:tcW w:w="1384" w:type="dxa"/>
            <w:vAlign w:val="center"/>
          </w:tcPr>
          <w:p w14:paraId="2EA97C95">
            <w:pPr>
              <w:jc w:val="right"/>
            </w:pPr>
            <w:r>
              <w:rPr>
                <w:rFonts w:hint="eastAsia"/>
              </w:rPr>
              <w:t>-</w:t>
            </w:r>
          </w:p>
        </w:tc>
        <w:tc>
          <w:tcPr>
            <w:tcW w:w="1384" w:type="dxa"/>
            <w:vAlign w:val="center"/>
          </w:tcPr>
          <w:p w14:paraId="0D47634D">
            <w:pPr>
              <w:jc w:val="right"/>
            </w:pPr>
            <w:r>
              <w:rPr>
                <w:rFonts w:hint="eastAsia"/>
              </w:rPr>
              <w:t>-</w:t>
            </w:r>
          </w:p>
        </w:tc>
        <w:tc>
          <w:tcPr>
            <w:tcW w:w="1384" w:type="dxa"/>
            <w:vAlign w:val="center"/>
          </w:tcPr>
          <w:p w14:paraId="42233B38">
            <w:pPr>
              <w:jc w:val="right"/>
            </w:pPr>
            <w:r>
              <w:rPr>
                <w:rFonts w:hint="eastAsia"/>
              </w:rPr>
              <w:t>-</w:t>
            </w:r>
          </w:p>
        </w:tc>
        <w:tc>
          <w:tcPr>
            <w:tcW w:w="1384" w:type="dxa"/>
            <w:vAlign w:val="center"/>
          </w:tcPr>
          <w:p w14:paraId="07B2B1D0">
            <w:pPr>
              <w:jc w:val="right"/>
            </w:pPr>
            <w:r>
              <w:rPr>
                <w:rFonts w:hint="eastAsia"/>
              </w:rPr>
              <w:t>-</w:t>
            </w:r>
          </w:p>
        </w:tc>
      </w:tr>
      <w:tr w14:paraId="3DE8B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864AF">
            <w:r>
              <w:rPr>
                <w:rFonts w:hint="eastAsia"/>
              </w:rPr>
              <w:t>递延所得税资产</w:t>
            </w:r>
          </w:p>
        </w:tc>
        <w:tc>
          <w:tcPr>
            <w:tcW w:w="1384" w:type="dxa"/>
            <w:vAlign w:val="center"/>
          </w:tcPr>
          <w:p w14:paraId="243F1C9A">
            <w:pPr>
              <w:jc w:val="right"/>
            </w:pPr>
            <w:r>
              <w:rPr>
                <w:rFonts w:hint="eastAsia"/>
              </w:rPr>
              <w:t>-</w:t>
            </w:r>
          </w:p>
        </w:tc>
        <w:tc>
          <w:tcPr>
            <w:tcW w:w="1384" w:type="dxa"/>
            <w:vAlign w:val="center"/>
          </w:tcPr>
          <w:p w14:paraId="642E7564">
            <w:pPr>
              <w:jc w:val="right"/>
            </w:pPr>
            <w:r>
              <w:rPr>
                <w:rFonts w:hint="eastAsia"/>
              </w:rPr>
              <w:t>-</w:t>
            </w:r>
          </w:p>
        </w:tc>
        <w:tc>
          <w:tcPr>
            <w:tcW w:w="1384" w:type="dxa"/>
            <w:vAlign w:val="center"/>
          </w:tcPr>
          <w:p w14:paraId="48CD28B0">
            <w:pPr>
              <w:jc w:val="right"/>
            </w:pPr>
            <w:r>
              <w:rPr>
                <w:rFonts w:hint="eastAsia"/>
              </w:rPr>
              <w:t>-</w:t>
            </w:r>
          </w:p>
        </w:tc>
        <w:tc>
          <w:tcPr>
            <w:tcW w:w="1384" w:type="dxa"/>
            <w:vAlign w:val="center"/>
          </w:tcPr>
          <w:p w14:paraId="51ECE5A3">
            <w:pPr>
              <w:jc w:val="right"/>
            </w:pPr>
            <w:r>
              <w:rPr>
                <w:rFonts w:hint="eastAsia"/>
              </w:rPr>
              <w:t>-</w:t>
            </w:r>
          </w:p>
        </w:tc>
        <w:tc>
          <w:tcPr>
            <w:tcW w:w="1384" w:type="dxa"/>
            <w:vAlign w:val="center"/>
          </w:tcPr>
          <w:p w14:paraId="2B4820B7">
            <w:pPr>
              <w:jc w:val="right"/>
            </w:pPr>
            <w:r>
              <w:rPr>
                <w:rFonts w:hint="eastAsia"/>
              </w:rPr>
              <w:t>-</w:t>
            </w:r>
          </w:p>
        </w:tc>
      </w:tr>
      <w:tr w14:paraId="05A9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85E6D8">
            <w:r>
              <w:rPr>
                <w:rFonts w:hint="eastAsia"/>
              </w:rPr>
              <w:t>其他资产</w:t>
            </w:r>
          </w:p>
        </w:tc>
        <w:tc>
          <w:tcPr>
            <w:tcW w:w="1384" w:type="dxa"/>
            <w:vAlign w:val="center"/>
          </w:tcPr>
          <w:p w14:paraId="1CC8510A">
            <w:pPr>
              <w:jc w:val="right"/>
            </w:pPr>
            <w:r>
              <w:rPr>
                <w:rFonts w:hint="eastAsia"/>
              </w:rPr>
              <w:t>-</w:t>
            </w:r>
          </w:p>
        </w:tc>
        <w:tc>
          <w:tcPr>
            <w:tcW w:w="1384" w:type="dxa"/>
            <w:vAlign w:val="center"/>
          </w:tcPr>
          <w:p w14:paraId="177C3356">
            <w:pPr>
              <w:jc w:val="right"/>
            </w:pPr>
            <w:r>
              <w:rPr>
                <w:rFonts w:hint="eastAsia"/>
              </w:rPr>
              <w:t>-</w:t>
            </w:r>
          </w:p>
        </w:tc>
        <w:tc>
          <w:tcPr>
            <w:tcW w:w="1384" w:type="dxa"/>
            <w:vAlign w:val="center"/>
          </w:tcPr>
          <w:p w14:paraId="6EC73907">
            <w:pPr>
              <w:jc w:val="right"/>
            </w:pPr>
            <w:r>
              <w:rPr>
                <w:rFonts w:hint="eastAsia"/>
              </w:rPr>
              <w:t>-</w:t>
            </w:r>
          </w:p>
        </w:tc>
        <w:tc>
          <w:tcPr>
            <w:tcW w:w="1384" w:type="dxa"/>
            <w:vAlign w:val="center"/>
          </w:tcPr>
          <w:p w14:paraId="590BA6BD">
            <w:pPr>
              <w:jc w:val="right"/>
            </w:pPr>
            <w:r>
              <w:rPr>
                <w:rFonts w:hint="eastAsia"/>
              </w:rPr>
              <w:t>-</w:t>
            </w:r>
          </w:p>
        </w:tc>
        <w:tc>
          <w:tcPr>
            <w:tcW w:w="1384" w:type="dxa"/>
            <w:vAlign w:val="center"/>
          </w:tcPr>
          <w:p w14:paraId="0266EAA6">
            <w:pPr>
              <w:jc w:val="right"/>
            </w:pPr>
            <w:r>
              <w:rPr>
                <w:rFonts w:hint="eastAsia"/>
              </w:rPr>
              <w:t>-</w:t>
            </w:r>
          </w:p>
        </w:tc>
      </w:tr>
      <w:tr w14:paraId="68549CD1">
        <w:tblPrEx>
          <w:tblCellMar>
            <w:top w:w="0" w:type="dxa"/>
            <w:left w:w="108" w:type="dxa"/>
            <w:bottom w:w="0" w:type="dxa"/>
            <w:right w:w="108" w:type="dxa"/>
          </w:tblCellMar>
        </w:tblPrEx>
        <w:trPr>
          <w:jc w:val="center"/>
        </w:trPr>
        <w:tc>
          <w:tcPr>
            <w:tcW w:w="1384" w:type="dxa"/>
            <w:vAlign w:val="center"/>
          </w:tcPr>
          <w:p w14:paraId="6C391F16">
            <w:r>
              <w:rPr>
                <w:rFonts w:hint="eastAsia"/>
              </w:rPr>
              <w:t>资产总计</w:t>
            </w:r>
          </w:p>
        </w:tc>
        <w:tc>
          <w:tcPr>
            <w:tcW w:w="1384" w:type="dxa"/>
            <w:vAlign w:val="center"/>
          </w:tcPr>
          <w:p w14:paraId="158AEC8B">
            <w:pPr>
              <w:jc w:val="right"/>
            </w:pPr>
            <w:r>
              <w:rPr>
                <w:rFonts w:hint="eastAsia"/>
              </w:rPr>
              <w:t>656,575.72</w:t>
            </w:r>
          </w:p>
        </w:tc>
        <w:tc>
          <w:tcPr>
            <w:tcW w:w="1384" w:type="dxa"/>
            <w:vAlign w:val="center"/>
          </w:tcPr>
          <w:p w14:paraId="187C88BE">
            <w:pPr>
              <w:jc w:val="right"/>
            </w:pPr>
            <w:r>
              <w:rPr>
                <w:rFonts w:hint="eastAsia"/>
              </w:rPr>
              <w:t>532,489,099.73</w:t>
            </w:r>
          </w:p>
        </w:tc>
        <w:tc>
          <w:tcPr>
            <w:tcW w:w="1384" w:type="dxa"/>
            <w:vAlign w:val="center"/>
          </w:tcPr>
          <w:p w14:paraId="65A7FB48">
            <w:pPr>
              <w:jc w:val="right"/>
            </w:pPr>
            <w:r>
              <w:rPr>
                <w:rFonts w:hint="eastAsia"/>
              </w:rPr>
              <w:t>787,771,528.96</w:t>
            </w:r>
          </w:p>
        </w:tc>
        <w:tc>
          <w:tcPr>
            <w:tcW w:w="1384" w:type="dxa"/>
            <w:vAlign w:val="center"/>
          </w:tcPr>
          <w:p w14:paraId="01ED2D4B">
            <w:pPr>
              <w:jc w:val="right"/>
            </w:pPr>
            <w:r>
              <w:rPr>
                <w:rFonts w:hint="eastAsia"/>
              </w:rPr>
              <w:t>-</w:t>
            </w:r>
          </w:p>
        </w:tc>
        <w:tc>
          <w:tcPr>
            <w:tcW w:w="1384" w:type="dxa"/>
            <w:vAlign w:val="center"/>
          </w:tcPr>
          <w:p w14:paraId="12758813">
            <w:pPr>
              <w:jc w:val="right"/>
            </w:pPr>
            <w:r>
              <w:rPr>
                <w:rFonts w:hint="eastAsia"/>
              </w:rPr>
              <w:t>1,320,917,204.41</w:t>
            </w:r>
          </w:p>
        </w:tc>
      </w:tr>
      <w:tr w14:paraId="38BE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FD00E">
            <w:r>
              <w:rPr>
                <w:rFonts w:hint="eastAsia"/>
              </w:rPr>
              <w:t>负债</w:t>
            </w:r>
          </w:p>
        </w:tc>
        <w:tc>
          <w:tcPr>
            <w:tcW w:w="1384" w:type="dxa"/>
            <w:vAlign w:val="center"/>
          </w:tcPr>
          <w:p w14:paraId="2D638B47"/>
        </w:tc>
        <w:tc>
          <w:tcPr>
            <w:tcW w:w="1384" w:type="dxa"/>
            <w:vAlign w:val="center"/>
          </w:tcPr>
          <w:p w14:paraId="11E9AD87"/>
        </w:tc>
        <w:tc>
          <w:tcPr>
            <w:tcW w:w="1384" w:type="dxa"/>
            <w:vAlign w:val="center"/>
          </w:tcPr>
          <w:p w14:paraId="5EB8C6C9"/>
        </w:tc>
        <w:tc>
          <w:tcPr>
            <w:tcW w:w="1384" w:type="dxa"/>
            <w:vAlign w:val="center"/>
          </w:tcPr>
          <w:p w14:paraId="271ADAC4"/>
        </w:tc>
        <w:tc>
          <w:tcPr>
            <w:tcW w:w="1384" w:type="dxa"/>
            <w:vAlign w:val="center"/>
          </w:tcPr>
          <w:p w14:paraId="31BCF920"/>
        </w:tc>
      </w:tr>
      <w:tr w14:paraId="2A613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903EA5">
            <w:r>
              <w:rPr>
                <w:rFonts w:hint="eastAsia"/>
              </w:rPr>
              <w:t>短期借款</w:t>
            </w:r>
          </w:p>
        </w:tc>
        <w:tc>
          <w:tcPr>
            <w:tcW w:w="1384" w:type="dxa"/>
            <w:vAlign w:val="center"/>
          </w:tcPr>
          <w:p w14:paraId="2E92910A">
            <w:pPr>
              <w:jc w:val="right"/>
            </w:pPr>
            <w:r>
              <w:rPr>
                <w:rFonts w:hint="eastAsia"/>
              </w:rPr>
              <w:t>-</w:t>
            </w:r>
          </w:p>
        </w:tc>
        <w:tc>
          <w:tcPr>
            <w:tcW w:w="1384" w:type="dxa"/>
            <w:vAlign w:val="center"/>
          </w:tcPr>
          <w:p w14:paraId="0E292605">
            <w:pPr>
              <w:jc w:val="right"/>
            </w:pPr>
            <w:r>
              <w:rPr>
                <w:rFonts w:hint="eastAsia"/>
              </w:rPr>
              <w:t>-</w:t>
            </w:r>
          </w:p>
        </w:tc>
        <w:tc>
          <w:tcPr>
            <w:tcW w:w="1384" w:type="dxa"/>
            <w:vAlign w:val="center"/>
          </w:tcPr>
          <w:p w14:paraId="443F0D1E">
            <w:pPr>
              <w:jc w:val="right"/>
            </w:pPr>
            <w:r>
              <w:rPr>
                <w:rFonts w:hint="eastAsia"/>
              </w:rPr>
              <w:t>-</w:t>
            </w:r>
          </w:p>
        </w:tc>
        <w:tc>
          <w:tcPr>
            <w:tcW w:w="1384" w:type="dxa"/>
            <w:vAlign w:val="center"/>
          </w:tcPr>
          <w:p w14:paraId="432C0648">
            <w:pPr>
              <w:jc w:val="right"/>
            </w:pPr>
            <w:r>
              <w:rPr>
                <w:rFonts w:hint="eastAsia"/>
              </w:rPr>
              <w:t>-</w:t>
            </w:r>
          </w:p>
        </w:tc>
        <w:tc>
          <w:tcPr>
            <w:tcW w:w="1384" w:type="dxa"/>
            <w:vAlign w:val="center"/>
          </w:tcPr>
          <w:p w14:paraId="1E532C3A">
            <w:pPr>
              <w:jc w:val="right"/>
            </w:pPr>
            <w:r>
              <w:rPr>
                <w:rFonts w:hint="eastAsia"/>
              </w:rPr>
              <w:t>-</w:t>
            </w:r>
          </w:p>
        </w:tc>
      </w:tr>
      <w:tr w14:paraId="5DAD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43C98">
            <w:r>
              <w:rPr>
                <w:rFonts w:hint="eastAsia"/>
              </w:rPr>
              <w:t>交易性金融负债</w:t>
            </w:r>
          </w:p>
        </w:tc>
        <w:tc>
          <w:tcPr>
            <w:tcW w:w="1384" w:type="dxa"/>
            <w:vAlign w:val="center"/>
          </w:tcPr>
          <w:p w14:paraId="1F7615BB">
            <w:pPr>
              <w:jc w:val="right"/>
            </w:pPr>
            <w:r>
              <w:rPr>
                <w:rFonts w:hint="eastAsia"/>
              </w:rPr>
              <w:t>-</w:t>
            </w:r>
          </w:p>
        </w:tc>
        <w:tc>
          <w:tcPr>
            <w:tcW w:w="1384" w:type="dxa"/>
            <w:vAlign w:val="center"/>
          </w:tcPr>
          <w:p w14:paraId="0BD04102">
            <w:pPr>
              <w:jc w:val="right"/>
            </w:pPr>
            <w:r>
              <w:rPr>
                <w:rFonts w:hint="eastAsia"/>
              </w:rPr>
              <w:t>-</w:t>
            </w:r>
          </w:p>
        </w:tc>
        <w:tc>
          <w:tcPr>
            <w:tcW w:w="1384" w:type="dxa"/>
            <w:vAlign w:val="center"/>
          </w:tcPr>
          <w:p w14:paraId="06407AE8">
            <w:pPr>
              <w:jc w:val="right"/>
            </w:pPr>
            <w:r>
              <w:rPr>
                <w:rFonts w:hint="eastAsia"/>
              </w:rPr>
              <w:t>-</w:t>
            </w:r>
          </w:p>
        </w:tc>
        <w:tc>
          <w:tcPr>
            <w:tcW w:w="1384" w:type="dxa"/>
            <w:vAlign w:val="center"/>
          </w:tcPr>
          <w:p w14:paraId="66893BD0">
            <w:pPr>
              <w:jc w:val="right"/>
            </w:pPr>
            <w:r>
              <w:rPr>
                <w:rFonts w:hint="eastAsia"/>
              </w:rPr>
              <w:t>-</w:t>
            </w:r>
          </w:p>
        </w:tc>
        <w:tc>
          <w:tcPr>
            <w:tcW w:w="1384" w:type="dxa"/>
            <w:vAlign w:val="center"/>
          </w:tcPr>
          <w:p w14:paraId="3A17C826">
            <w:pPr>
              <w:jc w:val="right"/>
            </w:pPr>
            <w:r>
              <w:rPr>
                <w:rFonts w:hint="eastAsia"/>
              </w:rPr>
              <w:t>-</w:t>
            </w:r>
          </w:p>
        </w:tc>
      </w:tr>
      <w:tr w14:paraId="6A23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781A8">
            <w:r>
              <w:rPr>
                <w:rFonts w:hint="eastAsia"/>
              </w:rPr>
              <w:t>衍生金融负债</w:t>
            </w:r>
          </w:p>
        </w:tc>
        <w:tc>
          <w:tcPr>
            <w:tcW w:w="1384" w:type="dxa"/>
            <w:vAlign w:val="center"/>
          </w:tcPr>
          <w:p w14:paraId="55897B88">
            <w:pPr>
              <w:jc w:val="right"/>
            </w:pPr>
            <w:r>
              <w:rPr>
                <w:rFonts w:hint="eastAsia"/>
              </w:rPr>
              <w:t>-</w:t>
            </w:r>
          </w:p>
        </w:tc>
        <w:tc>
          <w:tcPr>
            <w:tcW w:w="1384" w:type="dxa"/>
            <w:vAlign w:val="center"/>
          </w:tcPr>
          <w:p w14:paraId="5EBB4583">
            <w:pPr>
              <w:jc w:val="right"/>
            </w:pPr>
            <w:r>
              <w:rPr>
                <w:rFonts w:hint="eastAsia"/>
              </w:rPr>
              <w:t>-</w:t>
            </w:r>
          </w:p>
        </w:tc>
        <w:tc>
          <w:tcPr>
            <w:tcW w:w="1384" w:type="dxa"/>
            <w:vAlign w:val="center"/>
          </w:tcPr>
          <w:p w14:paraId="6653A0D6">
            <w:pPr>
              <w:jc w:val="right"/>
            </w:pPr>
            <w:r>
              <w:rPr>
                <w:rFonts w:hint="eastAsia"/>
              </w:rPr>
              <w:t>-</w:t>
            </w:r>
          </w:p>
        </w:tc>
        <w:tc>
          <w:tcPr>
            <w:tcW w:w="1384" w:type="dxa"/>
            <w:vAlign w:val="center"/>
          </w:tcPr>
          <w:p w14:paraId="2E867785">
            <w:pPr>
              <w:jc w:val="right"/>
            </w:pPr>
            <w:r>
              <w:rPr>
                <w:rFonts w:hint="eastAsia"/>
              </w:rPr>
              <w:t>-</w:t>
            </w:r>
          </w:p>
        </w:tc>
        <w:tc>
          <w:tcPr>
            <w:tcW w:w="1384" w:type="dxa"/>
            <w:vAlign w:val="center"/>
          </w:tcPr>
          <w:p w14:paraId="527B312B">
            <w:pPr>
              <w:jc w:val="right"/>
            </w:pPr>
            <w:r>
              <w:rPr>
                <w:rFonts w:hint="eastAsia"/>
              </w:rPr>
              <w:t>-</w:t>
            </w:r>
          </w:p>
        </w:tc>
      </w:tr>
      <w:tr w14:paraId="2261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EFCC0E">
            <w:r>
              <w:rPr>
                <w:rFonts w:hint="eastAsia"/>
              </w:rPr>
              <w:t>卖出回购金融资产款</w:t>
            </w:r>
          </w:p>
        </w:tc>
        <w:tc>
          <w:tcPr>
            <w:tcW w:w="1384" w:type="dxa"/>
            <w:vAlign w:val="center"/>
          </w:tcPr>
          <w:p w14:paraId="11479639">
            <w:pPr>
              <w:jc w:val="right"/>
            </w:pPr>
            <w:r>
              <w:rPr>
                <w:rFonts w:hint="eastAsia"/>
              </w:rPr>
              <w:t>317,034,952.02</w:t>
            </w:r>
          </w:p>
        </w:tc>
        <w:tc>
          <w:tcPr>
            <w:tcW w:w="1384" w:type="dxa"/>
            <w:vAlign w:val="center"/>
          </w:tcPr>
          <w:p w14:paraId="40505961">
            <w:pPr>
              <w:jc w:val="right"/>
            </w:pPr>
            <w:r>
              <w:rPr>
                <w:rFonts w:hint="eastAsia"/>
              </w:rPr>
              <w:t>-</w:t>
            </w:r>
          </w:p>
        </w:tc>
        <w:tc>
          <w:tcPr>
            <w:tcW w:w="1384" w:type="dxa"/>
            <w:vAlign w:val="center"/>
          </w:tcPr>
          <w:p w14:paraId="40549711">
            <w:pPr>
              <w:jc w:val="right"/>
            </w:pPr>
            <w:r>
              <w:rPr>
                <w:rFonts w:hint="eastAsia"/>
              </w:rPr>
              <w:t>-</w:t>
            </w:r>
          </w:p>
        </w:tc>
        <w:tc>
          <w:tcPr>
            <w:tcW w:w="1384" w:type="dxa"/>
            <w:vAlign w:val="center"/>
          </w:tcPr>
          <w:p w14:paraId="76F3C2EF">
            <w:pPr>
              <w:jc w:val="right"/>
            </w:pPr>
            <w:r>
              <w:rPr>
                <w:rFonts w:hint="eastAsia"/>
              </w:rPr>
              <w:t>-</w:t>
            </w:r>
          </w:p>
        </w:tc>
        <w:tc>
          <w:tcPr>
            <w:tcW w:w="1384" w:type="dxa"/>
            <w:vAlign w:val="center"/>
          </w:tcPr>
          <w:p w14:paraId="369A27E9">
            <w:pPr>
              <w:jc w:val="right"/>
            </w:pPr>
            <w:r>
              <w:rPr>
                <w:rFonts w:hint="eastAsia"/>
              </w:rPr>
              <w:t>317,034,952.02</w:t>
            </w:r>
          </w:p>
        </w:tc>
      </w:tr>
      <w:tr w14:paraId="7B9F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BD287F">
            <w:r>
              <w:rPr>
                <w:rFonts w:hint="eastAsia"/>
              </w:rPr>
              <w:t>应付清算款</w:t>
            </w:r>
          </w:p>
        </w:tc>
        <w:tc>
          <w:tcPr>
            <w:tcW w:w="1384" w:type="dxa"/>
            <w:vAlign w:val="center"/>
          </w:tcPr>
          <w:p w14:paraId="6CE02D45">
            <w:pPr>
              <w:jc w:val="right"/>
            </w:pPr>
            <w:r>
              <w:rPr>
                <w:rFonts w:hint="eastAsia"/>
              </w:rPr>
              <w:t>-</w:t>
            </w:r>
          </w:p>
        </w:tc>
        <w:tc>
          <w:tcPr>
            <w:tcW w:w="1384" w:type="dxa"/>
            <w:vAlign w:val="center"/>
          </w:tcPr>
          <w:p w14:paraId="336D65FB">
            <w:pPr>
              <w:jc w:val="right"/>
            </w:pPr>
            <w:r>
              <w:rPr>
                <w:rFonts w:hint="eastAsia"/>
              </w:rPr>
              <w:t>-</w:t>
            </w:r>
          </w:p>
        </w:tc>
        <w:tc>
          <w:tcPr>
            <w:tcW w:w="1384" w:type="dxa"/>
            <w:vAlign w:val="center"/>
          </w:tcPr>
          <w:p w14:paraId="7BE528C0">
            <w:pPr>
              <w:jc w:val="right"/>
            </w:pPr>
            <w:r>
              <w:rPr>
                <w:rFonts w:hint="eastAsia"/>
              </w:rPr>
              <w:t>-</w:t>
            </w:r>
          </w:p>
        </w:tc>
        <w:tc>
          <w:tcPr>
            <w:tcW w:w="1384" w:type="dxa"/>
            <w:vAlign w:val="center"/>
          </w:tcPr>
          <w:p w14:paraId="1C108BFA">
            <w:pPr>
              <w:jc w:val="right"/>
            </w:pPr>
            <w:r>
              <w:rPr>
                <w:rFonts w:hint="eastAsia"/>
              </w:rPr>
              <w:t>-</w:t>
            </w:r>
          </w:p>
        </w:tc>
        <w:tc>
          <w:tcPr>
            <w:tcW w:w="1384" w:type="dxa"/>
            <w:vAlign w:val="center"/>
          </w:tcPr>
          <w:p w14:paraId="4AA6643E">
            <w:pPr>
              <w:jc w:val="right"/>
            </w:pPr>
            <w:r>
              <w:rPr>
                <w:rFonts w:hint="eastAsia"/>
              </w:rPr>
              <w:t>-</w:t>
            </w:r>
          </w:p>
        </w:tc>
      </w:tr>
      <w:tr w14:paraId="4B87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6450F2">
            <w:r>
              <w:rPr>
                <w:rFonts w:hint="eastAsia"/>
              </w:rPr>
              <w:t>应付赎回款</w:t>
            </w:r>
          </w:p>
        </w:tc>
        <w:tc>
          <w:tcPr>
            <w:tcW w:w="1384" w:type="dxa"/>
            <w:vAlign w:val="center"/>
          </w:tcPr>
          <w:p w14:paraId="2DE447D9">
            <w:pPr>
              <w:jc w:val="right"/>
            </w:pPr>
            <w:r>
              <w:rPr>
                <w:rFonts w:hint="eastAsia"/>
              </w:rPr>
              <w:t>-</w:t>
            </w:r>
          </w:p>
        </w:tc>
        <w:tc>
          <w:tcPr>
            <w:tcW w:w="1384" w:type="dxa"/>
            <w:vAlign w:val="center"/>
          </w:tcPr>
          <w:p w14:paraId="2E43F302">
            <w:pPr>
              <w:jc w:val="right"/>
            </w:pPr>
            <w:r>
              <w:rPr>
                <w:rFonts w:hint="eastAsia"/>
              </w:rPr>
              <w:t>-</w:t>
            </w:r>
          </w:p>
        </w:tc>
        <w:tc>
          <w:tcPr>
            <w:tcW w:w="1384" w:type="dxa"/>
            <w:vAlign w:val="center"/>
          </w:tcPr>
          <w:p w14:paraId="2BD36856">
            <w:pPr>
              <w:jc w:val="right"/>
            </w:pPr>
            <w:r>
              <w:rPr>
                <w:rFonts w:hint="eastAsia"/>
              </w:rPr>
              <w:t>-</w:t>
            </w:r>
          </w:p>
        </w:tc>
        <w:tc>
          <w:tcPr>
            <w:tcW w:w="1384" w:type="dxa"/>
            <w:vAlign w:val="center"/>
          </w:tcPr>
          <w:p w14:paraId="04B750FD">
            <w:pPr>
              <w:jc w:val="right"/>
            </w:pPr>
            <w:r>
              <w:rPr>
                <w:rFonts w:hint="eastAsia"/>
              </w:rPr>
              <w:t>-</w:t>
            </w:r>
          </w:p>
        </w:tc>
        <w:tc>
          <w:tcPr>
            <w:tcW w:w="1384" w:type="dxa"/>
            <w:vAlign w:val="center"/>
          </w:tcPr>
          <w:p w14:paraId="29B5DD9A">
            <w:pPr>
              <w:jc w:val="right"/>
            </w:pPr>
            <w:r>
              <w:rPr>
                <w:rFonts w:hint="eastAsia"/>
              </w:rPr>
              <w:t>-</w:t>
            </w:r>
          </w:p>
        </w:tc>
      </w:tr>
      <w:tr w14:paraId="54A0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67DA1">
            <w:r>
              <w:rPr>
                <w:rFonts w:hint="eastAsia"/>
              </w:rPr>
              <w:t>应付管理人报酬</w:t>
            </w:r>
          </w:p>
        </w:tc>
        <w:tc>
          <w:tcPr>
            <w:tcW w:w="1384" w:type="dxa"/>
            <w:vAlign w:val="center"/>
          </w:tcPr>
          <w:p w14:paraId="6838E6ED">
            <w:pPr>
              <w:jc w:val="right"/>
            </w:pPr>
            <w:r>
              <w:rPr>
                <w:rFonts w:hint="eastAsia"/>
              </w:rPr>
              <w:t>-</w:t>
            </w:r>
          </w:p>
        </w:tc>
        <w:tc>
          <w:tcPr>
            <w:tcW w:w="1384" w:type="dxa"/>
            <w:vAlign w:val="center"/>
          </w:tcPr>
          <w:p w14:paraId="5365B944">
            <w:pPr>
              <w:jc w:val="right"/>
            </w:pPr>
            <w:r>
              <w:rPr>
                <w:rFonts w:hint="eastAsia"/>
              </w:rPr>
              <w:t>-</w:t>
            </w:r>
          </w:p>
        </w:tc>
        <w:tc>
          <w:tcPr>
            <w:tcW w:w="1384" w:type="dxa"/>
            <w:vAlign w:val="center"/>
          </w:tcPr>
          <w:p w14:paraId="21D79E9D">
            <w:pPr>
              <w:jc w:val="right"/>
            </w:pPr>
            <w:r>
              <w:rPr>
                <w:rFonts w:hint="eastAsia"/>
              </w:rPr>
              <w:t>-</w:t>
            </w:r>
          </w:p>
        </w:tc>
        <w:tc>
          <w:tcPr>
            <w:tcW w:w="1384" w:type="dxa"/>
            <w:vAlign w:val="center"/>
          </w:tcPr>
          <w:p w14:paraId="73F170D9">
            <w:pPr>
              <w:jc w:val="right"/>
            </w:pPr>
            <w:r>
              <w:rPr>
                <w:rFonts w:hint="eastAsia"/>
              </w:rPr>
              <w:t>256,018.44</w:t>
            </w:r>
          </w:p>
        </w:tc>
        <w:tc>
          <w:tcPr>
            <w:tcW w:w="1384" w:type="dxa"/>
            <w:vAlign w:val="center"/>
          </w:tcPr>
          <w:p w14:paraId="7301C9B4">
            <w:pPr>
              <w:jc w:val="right"/>
            </w:pPr>
            <w:r>
              <w:rPr>
                <w:rFonts w:hint="eastAsia"/>
              </w:rPr>
              <w:t>256,018.44</w:t>
            </w:r>
          </w:p>
        </w:tc>
      </w:tr>
      <w:tr w14:paraId="5D5B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596952">
            <w:r>
              <w:rPr>
                <w:rFonts w:hint="eastAsia"/>
              </w:rPr>
              <w:t>应付托管费</w:t>
            </w:r>
          </w:p>
        </w:tc>
        <w:tc>
          <w:tcPr>
            <w:tcW w:w="1384" w:type="dxa"/>
            <w:vAlign w:val="center"/>
          </w:tcPr>
          <w:p w14:paraId="083EC89A">
            <w:pPr>
              <w:jc w:val="right"/>
            </w:pPr>
            <w:r>
              <w:rPr>
                <w:rFonts w:hint="eastAsia"/>
              </w:rPr>
              <w:t>-</w:t>
            </w:r>
          </w:p>
        </w:tc>
        <w:tc>
          <w:tcPr>
            <w:tcW w:w="1384" w:type="dxa"/>
            <w:vAlign w:val="center"/>
          </w:tcPr>
          <w:p w14:paraId="11473529">
            <w:pPr>
              <w:jc w:val="right"/>
            </w:pPr>
            <w:r>
              <w:rPr>
                <w:rFonts w:hint="eastAsia"/>
              </w:rPr>
              <w:t>-</w:t>
            </w:r>
          </w:p>
        </w:tc>
        <w:tc>
          <w:tcPr>
            <w:tcW w:w="1384" w:type="dxa"/>
            <w:vAlign w:val="center"/>
          </w:tcPr>
          <w:p w14:paraId="01B56319">
            <w:pPr>
              <w:jc w:val="right"/>
            </w:pPr>
            <w:r>
              <w:rPr>
                <w:rFonts w:hint="eastAsia"/>
              </w:rPr>
              <w:t>-</w:t>
            </w:r>
          </w:p>
        </w:tc>
        <w:tc>
          <w:tcPr>
            <w:tcW w:w="1384" w:type="dxa"/>
            <w:vAlign w:val="center"/>
          </w:tcPr>
          <w:p w14:paraId="377C9C0E">
            <w:pPr>
              <w:jc w:val="right"/>
            </w:pPr>
            <w:r>
              <w:rPr>
                <w:rFonts w:hint="eastAsia"/>
              </w:rPr>
              <w:t>85,339.49</w:t>
            </w:r>
          </w:p>
        </w:tc>
        <w:tc>
          <w:tcPr>
            <w:tcW w:w="1384" w:type="dxa"/>
            <w:vAlign w:val="center"/>
          </w:tcPr>
          <w:p w14:paraId="42514CD0">
            <w:pPr>
              <w:jc w:val="right"/>
            </w:pPr>
            <w:r>
              <w:rPr>
                <w:rFonts w:hint="eastAsia"/>
              </w:rPr>
              <w:t>85,339.49</w:t>
            </w:r>
          </w:p>
        </w:tc>
      </w:tr>
      <w:tr w14:paraId="7267F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693E1E">
            <w:r>
              <w:rPr>
                <w:rFonts w:hint="eastAsia"/>
              </w:rPr>
              <w:t>应付销售服务费</w:t>
            </w:r>
          </w:p>
        </w:tc>
        <w:tc>
          <w:tcPr>
            <w:tcW w:w="1384" w:type="dxa"/>
            <w:vAlign w:val="center"/>
          </w:tcPr>
          <w:p w14:paraId="5606F0F0">
            <w:pPr>
              <w:jc w:val="right"/>
            </w:pPr>
            <w:r>
              <w:rPr>
                <w:rFonts w:hint="eastAsia"/>
              </w:rPr>
              <w:t>-</w:t>
            </w:r>
          </w:p>
        </w:tc>
        <w:tc>
          <w:tcPr>
            <w:tcW w:w="1384" w:type="dxa"/>
            <w:vAlign w:val="center"/>
          </w:tcPr>
          <w:p w14:paraId="6166A139">
            <w:pPr>
              <w:jc w:val="right"/>
            </w:pPr>
            <w:r>
              <w:rPr>
                <w:rFonts w:hint="eastAsia"/>
              </w:rPr>
              <w:t>-</w:t>
            </w:r>
          </w:p>
        </w:tc>
        <w:tc>
          <w:tcPr>
            <w:tcW w:w="1384" w:type="dxa"/>
            <w:vAlign w:val="center"/>
          </w:tcPr>
          <w:p w14:paraId="0AE9CB25">
            <w:pPr>
              <w:jc w:val="right"/>
            </w:pPr>
            <w:r>
              <w:rPr>
                <w:rFonts w:hint="eastAsia"/>
              </w:rPr>
              <w:t>-</w:t>
            </w:r>
          </w:p>
        </w:tc>
        <w:tc>
          <w:tcPr>
            <w:tcW w:w="1384" w:type="dxa"/>
            <w:vAlign w:val="center"/>
          </w:tcPr>
          <w:p w14:paraId="5A6D51BF">
            <w:pPr>
              <w:jc w:val="right"/>
            </w:pPr>
            <w:r>
              <w:rPr>
                <w:rFonts w:hint="eastAsia"/>
              </w:rPr>
              <w:t>-</w:t>
            </w:r>
          </w:p>
        </w:tc>
        <w:tc>
          <w:tcPr>
            <w:tcW w:w="1384" w:type="dxa"/>
            <w:vAlign w:val="center"/>
          </w:tcPr>
          <w:p w14:paraId="208F7BF4">
            <w:pPr>
              <w:jc w:val="right"/>
            </w:pPr>
            <w:r>
              <w:rPr>
                <w:rFonts w:hint="eastAsia"/>
              </w:rPr>
              <w:t>-</w:t>
            </w:r>
          </w:p>
        </w:tc>
      </w:tr>
      <w:tr w14:paraId="2FCB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1DDAF">
            <w:r>
              <w:rPr>
                <w:rFonts w:hint="eastAsia"/>
              </w:rPr>
              <w:t>应付投资顾问费</w:t>
            </w:r>
          </w:p>
        </w:tc>
        <w:tc>
          <w:tcPr>
            <w:tcW w:w="1384" w:type="dxa"/>
            <w:vAlign w:val="center"/>
          </w:tcPr>
          <w:p w14:paraId="17FF527B">
            <w:pPr>
              <w:jc w:val="right"/>
            </w:pPr>
            <w:r>
              <w:rPr>
                <w:rFonts w:hint="eastAsia"/>
              </w:rPr>
              <w:t>-</w:t>
            </w:r>
          </w:p>
        </w:tc>
        <w:tc>
          <w:tcPr>
            <w:tcW w:w="1384" w:type="dxa"/>
            <w:vAlign w:val="center"/>
          </w:tcPr>
          <w:p w14:paraId="4395662D">
            <w:pPr>
              <w:jc w:val="right"/>
            </w:pPr>
            <w:r>
              <w:rPr>
                <w:rFonts w:hint="eastAsia"/>
              </w:rPr>
              <w:t>-</w:t>
            </w:r>
          </w:p>
        </w:tc>
        <w:tc>
          <w:tcPr>
            <w:tcW w:w="1384" w:type="dxa"/>
            <w:vAlign w:val="center"/>
          </w:tcPr>
          <w:p w14:paraId="427C7676">
            <w:pPr>
              <w:jc w:val="right"/>
            </w:pPr>
            <w:r>
              <w:rPr>
                <w:rFonts w:hint="eastAsia"/>
              </w:rPr>
              <w:t>-</w:t>
            </w:r>
          </w:p>
        </w:tc>
        <w:tc>
          <w:tcPr>
            <w:tcW w:w="1384" w:type="dxa"/>
            <w:vAlign w:val="center"/>
          </w:tcPr>
          <w:p w14:paraId="1785E322">
            <w:pPr>
              <w:jc w:val="right"/>
            </w:pPr>
            <w:r>
              <w:rPr>
                <w:rFonts w:hint="eastAsia"/>
              </w:rPr>
              <w:t>-</w:t>
            </w:r>
          </w:p>
        </w:tc>
        <w:tc>
          <w:tcPr>
            <w:tcW w:w="1384" w:type="dxa"/>
            <w:vAlign w:val="center"/>
          </w:tcPr>
          <w:p w14:paraId="72DA99CC">
            <w:pPr>
              <w:jc w:val="right"/>
            </w:pPr>
            <w:r>
              <w:rPr>
                <w:rFonts w:hint="eastAsia"/>
              </w:rPr>
              <w:t>-</w:t>
            </w:r>
          </w:p>
        </w:tc>
      </w:tr>
      <w:tr w14:paraId="7640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48D60">
            <w:r>
              <w:rPr>
                <w:rFonts w:hint="eastAsia"/>
              </w:rPr>
              <w:t>应交税费</w:t>
            </w:r>
          </w:p>
        </w:tc>
        <w:tc>
          <w:tcPr>
            <w:tcW w:w="1384" w:type="dxa"/>
            <w:vAlign w:val="center"/>
          </w:tcPr>
          <w:p w14:paraId="77B2ED31">
            <w:pPr>
              <w:jc w:val="right"/>
            </w:pPr>
            <w:r>
              <w:rPr>
                <w:rFonts w:hint="eastAsia"/>
              </w:rPr>
              <w:t>-</w:t>
            </w:r>
          </w:p>
        </w:tc>
        <w:tc>
          <w:tcPr>
            <w:tcW w:w="1384" w:type="dxa"/>
            <w:vAlign w:val="center"/>
          </w:tcPr>
          <w:p w14:paraId="7A80ECD0">
            <w:pPr>
              <w:jc w:val="right"/>
            </w:pPr>
            <w:r>
              <w:rPr>
                <w:rFonts w:hint="eastAsia"/>
              </w:rPr>
              <w:t>-</w:t>
            </w:r>
          </w:p>
        </w:tc>
        <w:tc>
          <w:tcPr>
            <w:tcW w:w="1384" w:type="dxa"/>
            <w:vAlign w:val="center"/>
          </w:tcPr>
          <w:p w14:paraId="736B8051">
            <w:pPr>
              <w:jc w:val="right"/>
            </w:pPr>
            <w:r>
              <w:rPr>
                <w:rFonts w:hint="eastAsia"/>
              </w:rPr>
              <w:t>-</w:t>
            </w:r>
          </w:p>
        </w:tc>
        <w:tc>
          <w:tcPr>
            <w:tcW w:w="1384" w:type="dxa"/>
            <w:vAlign w:val="center"/>
          </w:tcPr>
          <w:p w14:paraId="6871CAE5">
            <w:pPr>
              <w:jc w:val="right"/>
            </w:pPr>
            <w:r>
              <w:rPr>
                <w:rFonts w:hint="eastAsia"/>
              </w:rPr>
              <w:t>25,297.05</w:t>
            </w:r>
          </w:p>
        </w:tc>
        <w:tc>
          <w:tcPr>
            <w:tcW w:w="1384" w:type="dxa"/>
            <w:vAlign w:val="center"/>
          </w:tcPr>
          <w:p w14:paraId="5E3A2E17">
            <w:pPr>
              <w:jc w:val="right"/>
            </w:pPr>
            <w:r>
              <w:rPr>
                <w:rFonts w:hint="eastAsia"/>
              </w:rPr>
              <w:t>25,297.05</w:t>
            </w:r>
          </w:p>
        </w:tc>
      </w:tr>
      <w:tr w14:paraId="15E2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8C9EF7">
            <w:r>
              <w:rPr>
                <w:rFonts w:hint="eastAsia"/>
              </w:rPr>
              <w:t>应付利润</w:t>
            </w:r>
          </w:p>
        </w:tc>
        <w:tc>
          <w:tcPr>
            <w:tcW w:w="1384" w:type="dxa"/>
            <w:vAlign w:val="center"/>
          </w:tcPr>
          <w:p w14:paraId="40A07FB9">
            <w:pPr>
              <w:jc w:val="right"/>
            </w:pPr>
            <w:r>
              <w:rPr>
                <w:rFonts w:hint="eastAsia"/>
              </w:rPr>
              <w:t>-</w:t>
            </w:r>
          </w:p>
        </w:tc>
        <w:tc>
          <w:tcPr>
            <w:tcW w:w="1384" w:type="dxa"/>
            <w:vAlign w:val="center"/>
          </w:tcPr>
          <w:p w14:paraId="08017AB8">
            <w:pPr>
              <w:jc w:val="right"/>
            </w:pPr>
            <w:r>
              <w:rPr>
                <w:rFonts w:hint="eastAsia"/>
              </w:rPr>
              <w:t>-</w:t>
            </w:r>
          </w:p>
        </w:tc>
        <w:tc>
          <w:tcPr>
            <w:tcW w:w="1384" w:type="dxa"/>
            <w:vAlign w:val="center"/>
          </w:tcPr>
          <w:p w14:paraId="2E9E955D">
            <w:pPr>
              <w:jc w:val="right"/>
            </w:pPr>
            <w:r>
              <w:rPr>
                <w:rFonts w:hint="eastAsia"/>
              </w:rPr>
              <w:t>-</w:t>
            </w:r>
          </w:p>
        </w:tc>
        <w:tc>
          <w:tcPr>
            <w:tcW w:w="1384" w:type="dxa"/>
            <w:vAlign w:val="center"/>
          </w:tcPr>
          <w:p w14:paraId="3DC20C45">
            <w:pPr>
              <w:jc w:val="right"/>
            </w:pPr>
            <w:r>
              <w:rPr>
                <w:rFonts w:hint="eastAsia"/>
              </w:rPr>
              <w:t>-</w:t>
            </w:r>
          </w:p>
        </w:tc>
        <w:tc>
          <w:tcPr>
            <w:tcW w:w="1384" w:type="dxa"/>
            <w:vAlign w:val="center"/>
          </w:tcPr>
          <w:p w14:paraId="27A1B38F">
            <w:pPr>
              <w:jc w:val="right"/>
            </w:pPr>
            <w:r>
              <w:rPr>
                <w:rFonts w:hint="eastAsia"/>
              </w:rPr>
              <w:t>-</w:t>
            </w:r>
          </w:p>
        </w:tc>
      </w:tr>
      <w:tr w14:paraId="200F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07D16">
            <w:r>
              <w:rPr>
                <w:rFonts w:hint="eastAsia"/>
              </w:rPr>
              <w:t>递延所得税负债</w:t>
            </w:r>
          </w:p>
        </w:tc>
        <w:tc>
          <w:tcPr>
            <w:tcW w:w="1384" w:type="dxa"/>
            <w:vAlign w:val="center"/>
          </w:tcPr>
          <w:p w14:paraId="5D72207B">
            <w:pPr>
              <w:jc w:val="right"/>
            </w:pPr>
            <w:r>
              <w:rPr>
                <w:rFonts w:hint="eastAsia"/>
              </w:rPr>
              <w:t>-</w:t>
            </w:r>
          </w:p>
        </w:tc>
        <w:tc>
          <w:tcPr>
            <w:tcW w:w="1384" w:type="dxa"/>
            <w:vAlign w:val="center"/>
          </w:tcPr>
          <w:p w14:paraId="48825281">
            <w:pPr>
              <w:jc w:val="right"/>
            </w:pPr>
            <w:r>
              <w:rPr>
                <w:rFonts w:hint="eastAsia"/>
              </w:rPr>
              <w:t>-</w:t>
            </w:r>
          </w:p>
        </w:tc>
        <w:tc>
          <w:tcPr>
            <w:tcW w:w="1384" w:type="dxa"/>
            <w:vAlign w:val="center"/>
          </w:tcPr>
          <w:p w14:paraId="133E286E">
            <w:pPr>
              <w:jc w:val="right"/>
            </w:pPr>
            <w:r>
              <w:rPr>
                <w:rFonts w:hint="eastAsia"/>
              </w:rPr>
              <w:t>-</w:t>
            </w:r>
          </w:p>
        </w:tc>
        <w:tc>
          <w:tcPr>
            <w:tcW w:w="1384" w:type="dxa"/>
            <w:vAlign w:val="center"/>
          </w:tcPr>
          <w:p w14:paraId="5430D8F9">
            <w:pPr>
              <w:jc w:val="right"/>
            </w:pPr>
            <w:r>
              <w:rPr>
                <w:rFonts w:hint="eastAsia"/>
              </w:rPr>
              <w:t>-</w:t>
            </w:r>
          </w:p>
        </w:tc>
        <w:tc>
          <w:tcPr>
            <w:tcW w:w="1384" w:type="dxa"/>
            <w:vAlign w:val="center"/>
          </w:tcPr>
          <w:p w14:paraId="658FB8A0">
            <w:pPr>
              <w:jc w:val="right"/>
            </w:pPr>
            <w:r>
              <w:rPr>
                <w:rFonts w:hint="eastAsia"/>
              </w:rPr>
              <w:t>-</w:t>
            </w:r>
          </w:p>
        </w:tc>
      </w:tr>
      <w:tr w14:paraId="22E8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39F97">
            <w:r>
              <w:rPr>
                <w:rFonts w:hint="eastAsia"/>
              </w:rPr>
              <w:t>其他负债</w:t>
            </w:r>
          </w:p>
        </w:tc>
        <w:tc>
          <w:tcPr>
            <w:tcW w:w="1384" w:type="dxa"/>
            <w:vAlign w:val="center"/>
          </w:tcPr>
          <w:p w14:paraId="1E234C80">
            <w:pPr>
              <w:jc w:val="right"/>
            </w:pPr>
            <w:r>
              <w:rPr>
                <w:rFonts w:hint="eastAsia"/>
              </w:rPr>
              <w:t>-</w:t>
            </w:r>
          </w:p>
        </w:tc>
        <w:tc>
          <w:tcPr>
            <w:tcW w:w="1384" w:type="dxa"/>
            <w:vAlign w:val="center"/>
          </w:tcPr>
          <w:p w14:paraId="2B4565C0">
            <w:pPr>
              <w:jc w:val="right"/>
            </w:pPr>
            <w:r>
              <w:rPr>
                <w:rFonts w:hint="eastAsia"/>
              </w:rPr>
              <w:t>-</w:t>
            </w:r>
          </w:p>
        </w:tc>
        <w:tc>
          <w:tcPr>
            <w:tcW w:w="1384" w:type="dxa"/>
            <w:vAlign w:val="center"/>
          </w:tcPr>
          <w:p w14:paraId="4288D8C7">
            <w:pPr>
              <w:jc w:val="right"/>
            </w:pPr>
            <w:r>
              <w:rPr>
                <w:rFonts w:hint="eastAsia"/>
              </w:rPr>
              <w:t>-</w:t>
            </w:r>
          </w:p>
        </w:tc>
        <w:tc>
          <w:tcPr>
            <w:tcW w:w="1384" w:type="dxa"/>
            <w:vAlign w:val="center"/>
          </w:tcPr>
          <w:p w14:paraId="2FF55DB1">
            <w:pPr>
              <w:jc w:val="right"/>
            </w:pPr>
            <w:r>
              <w:rPr>
                <w:rFonts w:hint="eastAsia"/>
              </w:rPr>
              <w:t>246,406.00</w:t>
            </w:r>
          </w:p>
        </w:tc>
        <w:tc>
          <w:tcPr>
            <w:tcW w:w="1384" w:type="dxa"/>
            <w:vAlign w:val="center"/>
          </w:tcPr>
          <w:p w14:paraId="0CDB012B">
            <w:pPr>
              <w:jc w:val="right"/>
            </w:pPr>
            <w:r>
              <w:rPr>
                <w:rFonts w:hint="eastAsia"/>
              </w:rPr>
              <w:t>246,406.00</w:t>
            </w:r>
          </w:p>
        </w:tc>
      </w:tr>
      <w:tr w14:paraId="1EB6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EE9E4C">
            <w:r>
              <w:rPr>
                <w:rFonts w:hint="eastAsia"/>
              </w:rPr>
              <w:t>负债总计</w:t>
            </w:r>
          </w:p>
        </w:tc>
        <w:tc>
          <w:tcPr>
            <w:tcW w:w="1384" w:type="dxa"/>
            <w:vAlign w:val="center"/>
          </w:tcPr>
          <w:p w14:paraId="725550EE">
            <w:pPr>
              <w:jc w:val="right"/>
            </w:pPr>
            <w:r>
              <w:rPr>
                <w:rFonts w:hint="eastAsia"/>
              </w:rPr>
              <w:t>317,034,952.02</w:t>
            </w:r>
          </w:p>
        </w:tc>
        <w:tc>
          <w:tcPr>
            <w:tcW w:w="1384" w:type="dxa"/>
            <w:vAlign w:val="center"/>
          </w:tcPr>
          <w:p w14:paraId="5737807B">
            <w:pPr>
              <w:jc w:val="right"/>
            </w:pPr>
            <w:r>
              <w:rPr>
                <w:rFonts w:hint="eastAsia"/>
              </w:rPr>
              <w:t>-</w:t>
            </w:r>
          </w:p>
        </w:tc>
        <w:tc>
          <w:tcPr>
            <w:tcW w:w="1384" w:type="dxa"/>
            <w:vAlign w:val="center"/>
          </w:tcPr>
          <w:p w14:paraId="61610D1A">
            <w:pPr>
              <w:jc w:val="right"/>
            </w:pPr>
            <w:r>
              <w:rPr>
                <w:rFonts w:hint="eastAsia"/>
              </w:rPr>
              <w:t>-</w:t>
            </w:r>
          </w:p>
        </w:tc>
        <w:tc>
          <w:tcPr>
            <w:tcW w:w="1384" w:type="dxa"/>
            <w:vAlign w:val="center"/>
          </w:tcPr>
          <w:p w14:paraId="70C19E00">
            <w:pPr>
              <w:jc w:val="right"/>
            </w:pPr>
            <w:r>
              <w:rPr>
                <w:rFonts w:hint="eastAsia"/>
              </w:rPr>
              <w:t>613,060.98</w:t>
            </w:r>
          </w:p>
        </w:tc>
        <w:tc>
          <w:tcPr>
            <w:tcW w:w="1384" w:type="dxa"/>
            <w:vAlign w:val="center"/>
          </w:tcPr>
          <w:p w14:paraId="2A8E3461">
            <w:pPr>
              <w:jc w:val="right"/>
            </w:pPr>
            <w:r>
              <w:rPr>
                <w:rFonts w:hint="eastAsia"/>
              </w:rPr>
              <w:t>317,648,013.00</w:t>
            </w:r>
          </w:p>
        </w:tc>
      </w:tr>
      <w:tr w14:paraId="3660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E1B692">
            <w:r>
              <w:rPr>
                <w:rFonts w:hint="eastAsia"/>
              </w:rPr>
              <w:t>利率敏感度缺口</w:t>
            </w:r>
          </w:p>
        </w:tc>
        <w:tc>
          <w:tcPr>
            <w:tcW w:w="1384" w:type="dxa"/>
            <w:vAlign w:val="center"/>
          </w:tcPr>
          <w:p w14:paraId="29053156">
            <w:pPr>
              <w:jc w:val="right"/>
            </w:pPr>
            <w:r>
              <w:rPr>
                <w:rFonts w:hint="eastAsia"/>
              </w:rPr>
              <w:t>-316,378,376.30</w:t>
            </w:r>
          </w:p>
        </w:tc>
        <w:tc>
          <w:tcPr>
            <w:tcW w:w="1384" w:type="dxa"/>
            <w:vAlign w:val="center"/>
          </w:tcPr>
          <w:p w14:paraId="03EDB986">
            <w:pPr>
              <w:jc w:val="right"/>
            </w:pPr>
            <w:r>
              <w:rPr>
                <w:rFonts w:hint="eastAsia"/>
              </w:rPr>
              <w:t>532,489,099.73</w:t>
            </w:r>
          </w:p>
        </w:tc>
        <w:tc>
          <w:tcPr>
            <w:tcW w:w="1384" w:type="dxa"/>
            <w:vAlign w:val="center"/>
          </w:tcPr>
          <w:p w14:paraId="10496907">
            <w:pPr>
              <w:jc w:val="right"/>
            </w:pPr>
            <w:r>
              <w:rPr>
                <w:rFonts w:hint="eastAsia"/>
              </w:rPr>
              <w:t>787,771,528.96</w:t>
            </w:r>
          </w:p>
        </w:tc>
        <w:tc>
          <w:tcPr>
            <w:tcW w:w="1384" w:type="dxa"/>
            <w:vAlign w:val="center"/>
          </w:tcPr>
          <w:p w14:paraId="4D1C98EA">
            <w:pPr>
              <w:jc w:val="right"/>
            </w:pPr>
            <w:r>
              <w:rPr>
                <w:rFonts w:hint="eastAsia"/>
              </w:rPr>
              <w:t>-613,060.98</w:t>
            </w:r>
          </w:p>
        </w:tc>
        <w:tc>
          <w:tcPr>
            <w:tcW w:w="1384" w:type="dxa"/>
            <w:vAlign w:val="center"/>
          </w:tcPr>
          <w:p w14:paraId="67BD991C">
            <w:pPr>
              <w:jc w:val="right"/>
            </w:pPr>
            <w:r>
              <w:rPr>
                <w:rFonts w:hint="eastAsia"/>
              </w:rPr>
              <w:t>1,003,269,191.41</w:t>
            </w:r>
          </w:p>
        </w:tc>
      </w:tr>
      <w:tr w14:paraId="1307E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2AA45">
            <w:r>
              <w:rPr>
                <w:rFonts w:hint="eastAsia"/>
              </w:rPr>
              <w:t>上年度末2024年12月31日</w:t>
            </w:r>
          </w:p>
        </w:tc>
        <w:tc>
          <w:tcPr>
            <w:tcW w:w="1384" w:type="dxa"/>
            <w:vAlign w:val="center"/>
          </w:tcPr>
          <w:p w14:paraId="522101AE">
            <w:r>
              <w:rPr>
                <w:rFonts w:hint="eastAsia"/>
              </w:rPr>
              <w:t>1年以内</w:t>
            </w:r>
          </w:p>
        </w:tc>
        <w:tc>
          <w:tcPr>
            <w:tcW w:w="1384" w:type="dxa"/>
            <w:vAlign w:val="center"/>
          </w:tcPr>
          <w:p w14:paraId="6779C2C4">
            <w:r>
              <w:rPr>
                <w:rFonts w:hint="eastAsia"/>
              </w:rPr>
              <w:t>1-5年</w:t>
            </w:r>
          </w:p>
        </w:tc>
        <w:tc>
          <w:tcPr>
            <w:tcW w:w="1384" w:type="dxa"/>
            <w:vAlign w:val="center"/>
          </w:tcPr>
          <w:p w14:paraId="1226A39A">
            <w:r>
              <w:rPr>
                <w:rFonts w:hint="eastAsia"/>
              </w:rPr>
              <w:t>5年以上</w:t>
            </w:r>
          </w:p>
        </w:tc>
        <w:tc>
          <w:tcPr>
            <w:tcW w:w="1384" w:type="dxa"/>
            <w:vAlign w:val="center"/>
          </w:tcPr>
          <w:p w14:paraId="7BF049A0">
            <w:r>
              <w:rPr>
                <w:rFonts w:hint="eastAsia"/>
              </w:rPr>
              <w:t>不计息</w:t>
            </w:r>
          </w:p>
        </w:tc>
        <w:tc>
          <w:tcPr>
            <w:tcW w:w="1384" w:type="dxa"/>
            <w:vAlign w:val="center"/>
          </w:tcPr>
          <w:p w14:paraId="2521719C">
            <w:r>
              <w:rPr>
                <w:rFonts w:hint="eastAsia"/>
              </w:rPr>
              <w:t>合计</w:t>
            </w:r>
          </w:p>
        </w:tc>
      </w:tr>
      <w:tr w14:paraId="118FC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777EA">
            <w:r>
              <w:rPr>
                <w:rFonts w:hint="eastAsia"/>
              </w:rPr>
              <w:t>资产</w:t>
            </w:r>
          </w:p>
        </w:tc>
        <w:tc>
          <w:tcPr>
            <w:tcW w:w="1384" w:type="dxa"/>
            <w:vAlign w:val="center"/>
          </w:tcPr>
          <w:p w14:paraId="6150B2E3"/>
        </w:tc>
        <w:tc>
          <w:tcPr>
            <w:tcW w:w="1384" w:type="dxa"/>
            <w:vAlign w:val="center"/>
          </w:tcPr>
          <w:p w14:paraId="623CE05F"/>
        </w:tc>
        <w:tc>
          <w:tcPr>
            <w:tcW w:w="1384" w:type="dxa"/>
            <w:vAlign w:val="center"/>
          </w:tcPr>
          <w:p w14:paraId="640A265A"/>
        </w:tc>
        <w:tc>
          <w:tcPr>
            <w:tcW w:w="1384" w:type="dxa"/>
            <w:vAlign w:val="center"/>
          </w:tcPr>
          <w:p w14:paraId="559BDAB4"/>
        </w:tc>
        <w:tc>
          <w:tcPr>
            <w:tcW w:w="1384" w:type="dxa"/>
            <w:vAlign w:val="center"/>
          </w:tcPr>
          <w:p w14:paraId="0035F0AC"/>
        </w:tc>
      </w:tr>
      <w:tr w14:paraId="2A76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DA7C16">
            <w:r>
              <w:rPr>
                <w:rFonts w:hint="eastAsia"/>
              </w:rPr>
              <w:t>货币资金</w:t>
            </w:r>
          </w:p>
        </w:tc>
        <w:tc>
          <w:tcPr>
            <w:tcW w:w="1384" w:type="dxa"/>
            <w:vAlign w:val="center"/>
          </w:tcPr>
          <w:p w14:paraId="6987998E">
            <w:pPr>
              <w:jc w:val="right"/>
            </w:pPr>
            <w:r>
              <w:rPr>
                <w:rFonts w:hint="eastAsia"/>
              </w:rPr>
              <w:t>504,460.92</w:t>
            </w:r>
          </w:p>
        </w:tc>
        <w:tc>
          <w:tcPr>
            <w:tcW w:w="1384" w:type="dxa"/>
            <w:vAlign w:val="center"/>
          </w:tcPr>
          <w:p w14:paraId="4EDC9A55">
            <w:pPr>
              <w:jc w:val="right"/>
            </w:pPr>
            <w:r>
              <w:rPr>
                <w:rFonts w:hint="eastAsia"/>
              </w:rPr>
              <w:t>-</w:t>
            </w:r>
          </w:p>
        </w:tc>
        <w:tc>
          <w:tcPr>
            <w:tcW w:w="1384" w:type="dxa"/>
            <w:vAlign w:val="center"/>
          </w:tcPr>
          <w:p w14:paraId="725EAABF">
            <w:pPr>
              <w:jc w:val="right"/>
            </w:pPr>
            <w:r>
              <w:rPr>
                <w:rFonts w:hint="eastAsia"/>
              </w:rPr>
              <w:t>-</w:t>
            </w:r>
          </w:p>
        </w:tc>
        <w:tc>
          <w:tcPr>
            <w:tcW w:w="1384" w:type="dxa"/>
            <w:vAlign w:val="center"/>
          </w:tcPr>
          <w:p w14:paraId="0E3253A4">
            <w:pPr>
              <w:jc w:val="right"/>
            </w:pPr>
            <w:r>
              <w:rPr>
                <w:rFonts w:hint="eastAsia"/>
              </w:rPr>
              <w:t>-</w:t>
            </w:r>
          </w:p>
        </w:tc>
        <w:tc>
          <w:tcPr>
            <w:tcW w:w="1384" w:type="dxa"/>
            <w:vAlign w:val="center"/>
          </w:tcPr>
          <w:p w14:paraId="18892931">
            <w:pPr>
              <w:jc w:val="right"/>
            </w:pPr>
            <w:r>
              <w:rPr>
                <w:rFonts w:hint="eastAsia"/>
              </w:rPr>
              <w:t>504,460.92</w:t>
            </w:r>
          </w:p>
        </w:tc>
      </w:tr>
      <w:tr w14:paraId="04E33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8EB65F">
            <w:r>
              <w:rPr>
                <w:rFonts w:hint="eastAsia"/>
              </w:rPr>
              <w:t>结算备付金</w:t>
            </w:r>
          </w:p>
        </w:tc>
        <w:tc>
          <w:tcPr>
            <w:tcW w:w="1384" w:type="dxa"/>
            <w:vAlign w:val="center"/>
          </w:tcPr>
          <w:p w14:paraId="1552F488">
            <w:pPr>
              <w:jc w:val="right"/>
            </w:pPr>
            <w:r>
              <w:rPr>
                <w:rFonts w:hint="eastAsia"/>
              </w:rPr>
              <w:t>-</w:t>
            </w:r>
          </w:p>
        </w:tc>
        <w:tc>
          <w:tcPr>
            <w:tcW w:w="1384" w:type="dxa"/>
            <w:vAlign w:val="center"/>
          </w:tcPr>
          <w:p w14:paraId="14FA96F4">
            <w:pPr>
              <w:jc w:val="right"/>
            </w:pPr>
            <w:r>
              <w:rPr>
                <w:rFonts w:hint="eastAsia"/>
              </w:rPr>
              <w:t>-</w:t>
            </w:r>
          </w:p>
        </w:tc>
        <w:tc>
          <w:tcPr>
            <w:tcW w:w="1384" w:type="dxa"/>
            <w:vAlign w:val="center"/>
          </w:tcPr>
          <w:p w14:paraId="2ECCC481">
            <w:pPr>
              <w:jc w:val="right"/>
            </w:pPr>
            <w:r>
              <w:rPr>
                <w:rFonts w:hint="eastAsia"/>
              </w:rPr>
              <w:t>-</w:t>
            </w:r>
          </w:p>
        </w:tc>
        <w:tc>
          <w:tcPr>
            <w:tcW w:w="1384" w:type="dxa"/>
            <w:vAlign w:val="center"/>
          </w:tcPr>
          <w:p w14:paraId="0469BF91">
            <w:pPr>
              <w:jc w:val="right"/>
            </w:pPr>
            <w:r>
              <w:rPr>
                <w:rFonts w:hint="eastAsia"/>
              </w:rPr>
              <w:t>-</w:t>
            </w:r>
          </w:p>
        </w:tc>
        <w:tc>
          <w:tcPr>
            <w:tcW w:w="1384" w:type="dxa"/>
            <w:vAlign w:val="center"/>
          </w:tcPr>
          <w:p w14:paraId="251C5B5C">
            <w:pPr>
              <w:jc w:val="right"/>
            </w:pPr>
            <w:r>
              <w:rPr>
                <w:rFonts w:hint="eastAsia"/>
              </w:rPr>
              <w:t>-</w:t>
            </w:r>
          </w:p>
        </w:tc>
      </w:tr>
      <w:tr w14:paraId="60B6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E8F7A">
            <w:r>
              <w:rPr>
                <w:rFonts w:hint="eastAsia"/>
              </w:rPr>
              <w:t>存出保证金</w:t>
            </w:r>
          </w:p>
        </w:tc>
        <w:tc>
          <w:tcPr>
            <w:tcW w:w="1384" w:type="dxa"/>
            <w:vAlign w:val="center"/>
          </w:tcPr>
          <w:p w14:paraId="02561949">
            <w:pPr>
              <w:jc w:val="right"/>
            </w:pPr>
            <w:r>
              <w:rPr>
                <w:rFonts w:hint="eastAsia"/>
              </w:rPr>
              <w:t>8,641.80</w:t>
            </w:r>
          </w:p>
        </w:tc>
        <w:tc>
          <w:tcPr>
            <w:tcW w:w="1384" w:type="dxa"/>
            <w:vAlign w:val="center"/>
          </w:tcPr>
          <w:p w14:paraId="30A0516C">
            <w:pPr>
              <w:jc w:val="right"/>
            </w:pPr>
            <w:r>
              <w:rPr>
                <w:rFonts w:hint="eastAsia"/>
              </w:rPr>
              <w:t>-</w:t>
            </w:r>
          </w:p>
        </w:tc>
        <w:tc>
          <w:tcPr>
            <w:tcW w:w="1384" w:type="dxa"/>
            <w:vAlign w:val="center"/>
          </w:tcPr>
          <w:p w14:paraId="475F2CD4">
            <w:pPr>
              <w:jc w:val="right"/>
            </w:pPr>
            <w:r>
              <w:rPr>
                <w:rFonts w:hint="eastAsia"/>
              </w:rPr>
              <w:t>-</w:t>
            </w:r>
          </w:p>
        </w:tc>
        <w:tc>
          <w:tcPr>
            <w:tcW w:w="1384" w:type="dxa"/>
            <w:vAlign w:val="center"/>
          </w:tcPr>
          <w:p w14:paraId="4B58563F">
            <w:pPr>
              <w:jc w:val="right"/>
            </w:pPr>
            <w:r>
              <w:rPr>
                <w:rFonts w:hint="eastAsia"/>
              </w:rPr>
              <w:t>-</w:t>
            </w:r>
          </w:p>
        </w:tc>
        <w:tc>
          <w:tcPr>
            <w:tcW w:w="1384" w:type="dxa"/>
            <w:vAlign w:val="center"/>
          </w:tcPr>
          <w:p w14:paraId="600AB9BC">
            <w:pPr>
              <w:jc w:val="right"/>
            </w:pPr>
            <w:r>
              <w:rPr>
                <w:rFonts w:hint="eastAsia"/>
              </w:rPr>
              <w:t>8,641.80</w:t>
            </w:r>
          </w:p>
        </w:tc>
      </w:tr>
      <w:tr w14:paraId="69C8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D9E0A7">
            <w:r>
              <w:rPr>
                <w:rFonts w:hint="eastAsia"/>
              </w:rPr>
              <w:t>交易性金融资产</w:t>
            </w:r>
          </w:p>
        </w:tc>
        <w:tc>
          <w:tcPr>
            <w:tcW w:w="1384" w:type="dxa"/>
            <w:vAlign w:val="center"/>
          </w:tcPr>
          <w:p w14:paraId="236893CE">
            <w:pPr>
              <w:jc w:val="right"/>
            </w:pPr>
            <w:r>
              <w:rPr>
                <w:rFonts w:hint="eastAsia"/>
              </w:rPr>
              <w:t>174,094,523.29</w:t>
            </w:r>
          </w:p>
        </w:tc>
        <w:tc>
          <w:tcPr>
            <w:tcW w:w="1384" w:type="dxa"/>
            <w:vAlign w:val="center"/>
          </w:tcPr>
          <w:p w14:paraId="4BD77F46">
            <w:pPr>
              <w:jc w:val="right"/>
            </w:pPr>
            <w:r>
              <w:rPr>
                <w:rFonts w:hint="eastAsia"/>
              </w:rPr>
              <w:t>849,322,751.22</w:t>
            </w:r>
          </w:p>
        </w:tc>
        <w:tc>
          <w:tcPr>
            <w:tcW w:w="1384" w:type="dxa"/>
            <w:vAlign w:val="center"/>
          </w:tcPr>
          <w:p w14:paraId="71D28CA8">
            <w:pPr>
              <w:jc w:val="right"/>
            </w:pPr>
            <w:r>
              <w:rPr>
                <w:rFonts w:hint="eastAsia"/>
              </w:rPr>
              <w:t>86,304,113.26</w:t>
            </w:r>
          </w:p>
        </w:tc>
        <w:tc>
          <w:tcPr>
            <w:tcW w:w="1384" w:type="dxa"/>
            <w:vAlign w:val="center"/>
          </w:tcPr>
          <w:p w14:paraId="1E1507F6">
            <w:pPr>
              <w:jc w:val="right"/>
            </w:pPr>
            <w:r>
              <w:rPr>
                <w:rFonts w:hint="eastAsia"/>
              </w:rPr>
              <w:t>-</w:t>
            </w:r>
          </w:p>
        </w:tc>
        <w:tc>
          <w:tcPr>
            <w:tcW w:w="1384" w:type="dxa"/>
            <w:vAlign w:val="center"/>
          </w:tcPr>
          <w:p w14:paraId="6A879A0C">
            <w:pPr>
              <w:jc w:val="right"/>
            </w:pPr>
            <w:r>
              <w:rPr>
                <w:rFonts w:hint="eastAsia"/>
              </w:rPr>
              <w:t>1,109,721,387.77</w:t>
            </w:r>
          </w:p>
        </w:tc>
      </w:tr>
      <w:tr w14:paraId="491F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66812C">
            <w:r>
              <w:rPr>
                <w:rFonts w:hint="eastAsia"/>
              </w:rPr>
              <w:t>衍生金融资产</w:t>
            </w:r>
          </w:p>
        </w:tc>
        <w:tc>
          <w:tcPr>
            <w:tcW w:w="1384" w:type="dxa"/>
            <w:vAlign w:val="center"/>
          </w:tcPr>
          <w:p w14:paraId="221CBC43">
            <w:pPr>
              <w:jc w:val="right"/>
            </w:pPr>
            <w:r>
              <w:rPr>
                <w:rFonts w:hint="eastAsia"/>
              </w:rPr>
              <w:t>-</w:t>
            </w:r>
          </w:p>
        </w:tc>
        <w:tc>
          <w:tcPr>
            <w:tcW w:w="1384" w:type="dxa"/>
            <w:vAlign w:val="center"/>
          </w:tcPr>
          <w:p w14:paraId="317C10CB">
            <w:pPr>
              <w:jc w:val="right"/>
            </w:pPr>
            <w:r>
              <w:rPr>
                <w:rFonts w:hint="eastAsia"/>
              </w:rPr>
              <w:t>-</w:t>
            </w:r>
          </w:p>
        </w:tc>
        <w:tc>
          <w:tcPr>
            <w:tcW w:w="1384" w:type="dxa"/>
            <w:vAlign w:val="center"/>
          </w:tcPr>
          <w:p w14:paraId="4893D348">
            <w:pPr>
              <w:jc w:val="right"/>
            </w:pPr>
            <w:r>
              <w:rPr>
                <w:rFonts w:hint="eastAsia"/>
              </w:rPr>
              <w:t>-</w:t>
            </w:r>
          </w:p>
        </w:tc>
        <w:tc>
          <w:tcPr>
            <w:tcW w:w="1384" w:type="dxa"/>
            <w:vAlign w:val="center"/>
          </w:tcPr>
          <w:p w14:paraId="5340DF50">
            <w:pPr>
              <w:jc w:val="right"/>
            </w:pPr>
            <w:r>
              <w:rPr>
                <w:rFonts w:hint="eastAsia"/>
              </w:rPr>
              <w:t>-</w:t>
            </w:r>
          </w:p>
        </w:tc>
        <w:tc>
          <w:tcPr>
            <w:tcW w:w="1384" w:type="dxa"/>
            <w:vAlign w:val="center"/>
          </w:tcPr>
          <w:p w14:paraId="108C6623">
            <w:pPr>
              <w:jc w:val="right"/>
            </w:pPr>
            <w:r>
              <w:rPr>
                <w:rFonts w:hint="eastAsia"/>
              </w:rPr>
              <w:t>-</w:t>
            </w:r>
          </w:p>
        </w:tc>
      </w:tr>
      <w:tr w14:paraId="277B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21014">
            <w:r>
              <w:rPr>
                <w:rFonts w:hint="eastAsia"/>
              </w:rPr>
              <w:t>买入返售金融资产</w:t>
            </w:r>
          </w:p>
        </w:tc>
        <w:tc>
          <w:tcPr>
            <w:tcW w:w="1384" w:type="dxa"/>
            <w:vAlign w:val="center"/>
          </w:tcPr>
          <w:p w14:paraId="7DCB5C1D">
            <w:pPr>
              <w:jc w:val="right"/>
            </w:pPr>
            <w:r>
              <w:rPr>
                <w:rFonts w:hint="eastAsia"/>
              </w:rPr>
              <w:t>-</w:t>
            </w:r>
          </w:p>
        </w:tc>
        <w:tc>
          <w:tcPr>
            <w:tcW w:w="1384" w:type="dxa"/>
            <w:vAlign w:val="center"/>
          </w:tcPr>
          <w:p w14:paraId="3BAF135A">
            <w:pPr>
              <w:jc w:val="right"/>
            </w:pPr>
            <w:r>
              <w:rPr>
                <w:rFonts w:hint="eastAsia"/>
              </w:rPr>
              <w:t>-</w:t>
            </w:r>
          </w:p>
        </w:tc>
        <w:tc>
          <w:tcPr>
            <w:tcW w:w="1384" w:type="dxa"/>
            <w:vAlign w:val="center"/>
          </w:tcPr>
          <w:p w14:paraId="0D30A1FC">
            <w:pPr>
              <w:jc w:val="right"/>
            </w:pPr>
            <w:r>
              <w:rPr>
                <w:rFonts w:hint="eastAsia"/>
              </w:rPr>
              <w:t>-</w:t>
            </w:r>
          </w:p>
        </w:tc>
        <w:tc>
          <w:tcPr>
            <w:tcW w:w="1384" w:type="dxa"/>
            <w:vAlign w:val="center"/>
          </w:tcPr>
          <w:p w14:paraId="0729A4B4">
            <w:pPr>
              <w:jc w:val="right"/>
            </w:pPr>
            <w:r>
              <w:rPr>
                <w:rFonts w:hint="eastAsia"/>
              </w:rPr>
              <w:t>-</w:t>
            </w:r>
          </w:p>
        </w:tc>
        <w:tc>
          <w:tcPr>
            <w:tcW w:w="1384" w:type="dxa"/>
            <w:vAlign w:val="center"/>
          </w:tcPr>
          <w:p w14:paraId="68D7DB78">
            <w:pPr>
              <w:jc w:val="right"/>
            </w:pPr>
            <w:r>
              <w:rPr>
                <w:rFonts w:hint="eastAsia"/>
              </w:rPr>
              <w:t>-</w:t>
            </w:r>
          </w:p>
        </w:tc>
      </w:tr>
      <w:tr w14:paraId="7CF6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343A99">
            <w:r>
              <w:rPr>
                <w:rFonts w:hint="eastAsia"/>
              </w:rPr>
              <w:t>债权投资</w:t>
            </w:r>
          </w:p>
        </w:tc>
        <w:tc>
          <w:tcPr>
            <w:tcW w:w="1384" w:type="dxa"/>
            <w:vAlign w:val="center"/>
          </w:tcPr>
          <w:p w14:paraId="20088F20">
            <w:pPr>
              <w:jc w:val="right"/>
            </w:pPr>
            <w:r>
              <w:rPr>
                <w:rFonts w:hint="eastAsia"/>
              </w:rPr>
              <w:t>-</w:t>
            </w:r>
          </w:p>
        </w:tc>
        <w:tc>
          <w:tcPr>
            <w:tcW w:w="1384" w:type="dxa"/>
            <w:vAlign w:val="center"/>
          </w:tcPr>
          <w:p w14:paraId="0D06414B">
            <w:pPr>
              <w:jc w:val="right"/>
            </w:pPr>
            <w:r>
              <w:rPr>
                <w:rFonts w:hint="eastAsia"/>
              </w:rPr>
              <w:t>-</w:t>
            </w:r>
          </w:p>
        </w:tc>
        <w:tc>
          <w:tcPr>
            <w:tcW w:w="1384" w:type="dxa"/>
            <w:vAlign w:val="center"/>
          </w:tcPr>
          <w:p w14:paraId="472D12D0">
            <w:pPr>
              <w:jc w:val="right"/>
            </w:pPr>
            <w:r>
              <w:rPr>
                <w:rFonts w:hint="eastAsia"/>
              </w:rPr>
              <w:t>-</w:t>
            </w:r>
          </w:p>
        </w:tc>
        <w:tc>
          <w:tcPr>
            <w:tcW w:w="1384" w:type="dxa"/>
            <w:vAlign w:val="center"/>
          </w:tcPr>
          <w:p w14:paraId="0AC02037">
            <w:pPr>
              <w:jc w:val="right"/>
            </w:pPr>
            <w:r>
              <w:rPr>
                <w:rFonts w:hint="eastAsia"/>
              </w:rPr>
              <w:t>-</w:t>
            </w:r>
          </w:p>
        </w:tc>
        <w:tc>
          <w:tcPr>
            <w:tcW w:w="1384" w:type="dxa"/>
            <w:vAlign w:val="center"/>
          </w:tcPr>
          <w:p w14:paraId="4AC8926C">
            <w:pPr>
              <w:jc w:val="right"/>
            </w:pPr>
            <w:r>
              <w:rPr>
                <w:rFonts w:hint="eastAsia"/>
              </w:rPr>
              <w:t>-</w:t>
            </w:r>
          </w:p>
        </w:tc>
      </w:tr>
      <w:tr w14:paraId="3CDC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FEFCA">
            <w:r>
              <w:rPr>
                <w:rFonts w:hint="eastAsia"/>
              </w:rPr>
              <w:t>其他债权投资</w:t>
            </w:r>
          </w:p>
        </w:tc>
        <w:tc>
          <w:tcPr>
            <w:tcW w:w="1384" w:type="dxa"/>
            <w:vAlign w:val="center"/>
          </w:tcPr>
          <w:p w14:paraId="756EEA47">
            <w:pPr>
              <w:jc w:val="right"/>
            </w:pPr>
            <w:r>
              <w:rPr>
                <w:rFonts w:hint="eastAsia"/>
              </w:rPr>
              <w:t>-</w:t>
            </w:r>
          </w:p>
        </w:tc>
        <w:tc>
          <w:tcPr>
            <w:tcW w:w="1384" w:type="dxa"/>
            <w:vAlign w:val="center"/>
          </w:tcPr>
          <w:p w14:paraId="4F4D555E">
            <w:pPr>
              <w:jc w:val="right"/>
            </w:pPr>
            <w:r>
              <w:rPr>
                <w:rFonts w:hint="eastAsia"/>
              </w:rPr>
              <w:t>-</w:t>
            </w:r>
          </w:p>
        </w:tc>
        <w:tc>
          <w:tcPr>
            <w:tcW w:w="1384" w:type="dxa"/>
            <w:vAlign w:val="center"/>
          </w:tcPr>
          <w:p w14:paraId="589831F8">
            <w:pPr>
              <w:jc w:val="right"/>
            </w:pPr>
            <w:r>
              <w:rPr>
                <w:rFonts w:hint="eastAsia"/>
              </w:rPr>
              <w:t>-</w:t>
            </w:r>
          </w:p>
        </w:tc>
        <w:tc>
          <w:tcPr>
            <w:tcW w:w="1384" w:type="dxa"/>
            <w:vAlign w:val="center"/>
          </w:tcPr>
          <w:p w14:paraId="4E6FC1AA">
            <w:pPr>
              <w:jc w:val="right"/>
            </w:pPr>
            <w:r>
              <w:rPr>
                <w:rFonts w:hint="eastAsia"/>
              </w:rPr>
              <w:t>-</w:t>
            </w:r>
          </w:p>
        </w:tc>
        <w:tc>
          <w:tcPr>
            <w:tcW w:w="1384" w:type="dxa"/>
            <w:vAlign w:val="center"/>
          </w:tcPr>
          <w:p w14:paraId="6240B4ED">
            <w:pPr>
              <w:jc w:val="right"/>
            </w:pPr>
            <w:r>
              <w:rPr>
                <w:rFonts w:hint="eastAsia"/>
              </w:rPr>
              <w:t>-</w:t>
            </w:r>
          </w:p>
        </w:tc>
      </w:tr>
      <w:tr w14:paraId="53215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EC114">
            <w:r>
              <w:rPr>
                <w:rFonts w:hint="eastAsia"/>
              </w:rPr>
              <w:t>其他权益工具投资</w:t>
            </w:r>
          </w:p>
        </w:tc>
        <w:tc>
          <w:tcPr>
            <w:tcW w:w="1384" w:type="dxa"/>
            <w:vAlign w:val="center"/>
          </w:tcPr>
          <w:p w14:paraId="4C39B1A9">
            <w:pPr>
              <w:jc w:val="right"/>
            </w:pPr>
            <w:r>
              <w:rPr>
                <w:rFonts w:hint="eastAsia"/>
              </w:rPr>
              <w:t>-</w:t>
            </w:r>
          </w:p>
        </w:tc>
        <w:tc>
          <w:tcPr>
            <w:tcW w:w="1384" w:type="dxa"/>
            <w:vAlign w:val="center"/>
          </w:tcPr>
          <w:p w14:paraId="72BC9DBA">
            <w:pPr>
              <w:jc w:val="right"/>
            </w:pPr>
            <w:r>
              <w:rPr>
                <w:rFonts w:hint="eastAsia"/>
              </w:rPr>
              <w:t>-</w:t>
            </w:r>
          </w:p>
        </w:tc>
        <w:tc>
          <w:tcPr>
            <w:tcW w:w="1384" w:type="dxa"/>
            <w:vAlign w:val="center"/>
          </w:tcPr>
          <w:p w14:paraId="26493233">
            <w:pPr>
              <w:jc w:val="right"/>
            </w:pPr>
            <w:r>
              <w:rPr>
                <w:rFonts w:hint="eastAsia"/>
              </w:rPr>
              <w:t>-</w:t>
            </w:r>
          </w:p>
        </w:tc>
        <w:tc>
          <w:tcPr>
            <w:tcW w:w="1384" w:type="dxa"/>
            <w:vAlign w:val="center"/>
          </w:tcPr>
          <w:p w14:paraId="34F7512B">
            <w:pPr>
              <w:jc w:val="right"/>
            </w:pPr>
            <w:r>
              <w:rPr>
                <w:rFonts w:hint="eastAsia"/>
              </w:rPr>
              <w:t>-</w:t>
            </w:r>
          </w:p>
        </w:tc>
        <w:tc>
          <w:tcPr>
            <w:tcW w:w="1384" w:type="dxa"/>
            <w:vAlign w:val="center"/>
          </w:tcPr>
          <w:p w14:paraId="6ACEA50C">
            <w:pPr>
              <w:jc w:val="right"/>
            </w:pPr>
            <w:r>
              <w:rPr>
                <w:rFonts w:hint="eastAsia"/>
              </w:rPr>
              <w:t>-</w:t>
            </w:r>
          </w:p>
        </w:tc>
      </w:tr>
      <w:tr w14:paraId="39FB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FF16C">
            <w:r>
              <w:rPr>
                <w:rFonts w:hint="eastAsia"/>
              </w:rPr>
              <w:t>应收清算款</w:t>
            </w:r>
          </w:p>
        </w:tc>
        <w:tc>
          <w:tcPr>
            <w:tcW w:w="1384" w:type="dxa"/>
            <w:vAlign w:val="center"/>
          </w:tcPr>
          <w:p w14:paraId="41A638D6">
            <w:pPr>
              <w:jc w:val="right"/>
            </w:pPr>
            <w:r>
              <w:rPr>
                <w:rFonts w:hint="eastAsia"/>
              </w:rPr>
              <w:t>-</w:t>
            </w:r>
          </w:p>
        </w:tc>
        <w:tc>
          <w:tcPr>
            <w:tcW w:w="1384" w:type="dxa"/>
            <w:vAlign w:val="center"/>
          </w:tcPr>
          <w:p w14:paraId="3CFF5110">
            <w:pPr>
              <w:jc w:val="right"/>
            </w:pPr>
            <w:r>
              <w:rPr>
                <w:rFonts w:hint="eastAsia"/>
              </w:rPr>
              <w:t>-</w:t>
            </w:r>
          </w:p>
        </w:tc>
        <w:tc>
          <w:tcPr>
            <w:tcW w:w="1384" w:type="dxa"/>
            <w:vAlign w:val="center"/>
          </w:tcPr>
          <w:p w14:paraId="7557C66C">
            <w:pPr>
              <w:jc w:val="right"/>
            </w:pPr>
            <w:r>
              <w:rPr>
                <w:rFonts w:hint="eastAsia"/>
              </w:rPr>
              <w:t>-</w:t>
            </w:r>
          </w:p>
        </w:tc>
        <w:tc>
          <w:tcPr>
            <w:tcW w:w="1384" w:type="dxa"/>
            <w:vAlign w:val="center"/>
          </w:tcPr>
          <w:p w14:paraId="0D0EDD14">
            <w:pPr>
              <w:jc w:val="right"/>
            </w:pPr>
            <w:r>
              <w:rPr>
                <w:rFonts w:hint="eastAsia"/>
              </w:rPr>
              <w:t>-</w:t>
            </w:r>
          </w:p>
        </w:tc>
        <w:tc>
          <w:tcPr>
            <w:tcW w:w="1384" w:type="dxa"/>
            <w:vAlign w:val="center"/>
          </w:tcPr>
          <w:p w14:paraId="1CB13E42">
            <w:pPr>
              <w:jc w:val="right"/>
            </w:pPr>
            <w:r>
              <w:rPr>
                <w:rFonts w:hint="eastAsia"/>
              </w:rPr>
              <w:t>-</w:t>
            </w:r>
          </w:p>
        </w:tc>
      </w:tr>
      <w:tr w14:paraId="571E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207E5E">
            <w:r>
              <w:rPr>
                <w:rFonts w:hint="eastAsia"/>
              </w:rPr>
              <w:t>应收股利</w:t>
            </w:r>
          </w:p>
        </w:tc>
        <w:tc>
          <w:tcPr>
            <w:tcW w:w="1384" w:type="dxa"/>
            <w:vAlign w:val="center"/>
          </w:tcPr>
          <w:p w14:paraId="20095F28">
            <w:pPr>
              <w:jc w:val="right"/>
            </w:pPr>
            <w:r>
              <w:rPr>
                <w:rFonts w:hint="eastAsia"/>
              </w:rPr>
              <w:t>-</w:t>
            </w:r>
          </w:p>
        </w:tc>
        <w:tc>
          <w:tcPr>
            <w:tcW w:w="1384" w:type="dxa"/>
            <w:vAlign w:val="center"/>
          </w:tcPr>
          <w:p w14:paraId="03E920B6">
            <w:pPr>
              <w:jc w:val="right"/>
            </w:pPr>
            <w:r>
              <w:rPr>
                <w:rFonts w:hint="eastAsia"/>
              </w:rPr>
              <w:t>-</w:t>
            </w:r>
          </w:p>
        </w:tc>
        <w:tc>
          <w:tcPr>
            <w:tcW w:w="1384" w:type="dxa"/>
            <w:vAlign w:val="center"/>
          </w:tcPr>
          <w:p w14:paraId="7CE72414">
            <w:pPr>
              <w:jc w:val="right"/>
            </w:pPr>
            <w:r>
              <w:rPr>
                <w:rFonts w:hint="eastAsia"/>
              </w:rPr>
              <w:t>-</w:t>
            </w:r>
          </w:p>
        </w:tc>
        <w:tc>
          <w:tcPr>
            <w:tcW w:w="1384" w:type="dxa"/>
            <w:vAlign w:val="center"/>
          </w:tcPr>
          <w:p w14:paraId="224DC240">
            <w:pPr>
              <w:jc w:val="right"/>
            </w:pPr>
            <w:r>
              <w:rPr>
                <w:rFonts w:hint="eastAsia"/>
              </w:rPr>
              <w:t>-</w:t>
            </w:r>
          </w:p>
        </w:tc>
        <w:tc>
          <w:tcPr>
            <w:tcW w:w="1384" w:type="dxa"/>
            <w:vAlign w:val="center"/>
          </w:tcPr>
          <w:p w14:paraId="7F0BBEF2">
            <w:pPr>
              <w:jc w:val="right"/>
            </w:pPr>
            <w:r>
              <w:rPr>
                <w:rFonts w:hint="eastAsia"/>
              </w:rPr>
              <w:t>-</w:t>
            </w:r>
          </w:p>
        </w:tc>
      </w:tr>
      <w:tr w14:paraId="72AF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B2C52">
            <w:r>
              <w:rPr>
                <w:rFonts w:hint="eastAsia"/>
              </w:rPr>
              <w:t>应收申购款</w:t>
            </w:r>
          </w:p>
        </w:tc>
        <w:tc>
          <w:tcPr>
            <w:tcW w:w="1384" w:type="dxa"/>
            <w:vAlign w:val="center"/>
          </w:tcPr>
          <w:p w14:paraId="18D6FB74">
            <w:pPr>
              <w:jc w:val="right"/>
            </w:pPr>
            <w:r>
              <w:rPr>
                <w:rFonts w:hint="eastAsia"/>
              </w:rPr>
              <w:t>-</w:t>
            </w:r>
          </w:p>
        </w:tc>
        <w:tc>
          <w:tcPr>
            <w:tcW w:w="1384" w:type="dxa"/>
            <w:vAlign w:val="center"/>
          </w:tcPr>
          <w:p w14:paraId="25BB9167">
            <w:pPr>
              <w:jc w:val="right"/>
            </w:pPr>
            <w:r>
              <w:rPr>
                <w:rFonts w:hint="eastAsia"/>
              </w:rPr>
              <w:t>-</w:t>
            </w:r>
          </w:p>
        </w:tc>
        <w:tc>
          <w:tcPr>
            <w:tcW w:w="1384" w:type="dxa"/>
            <w:vAlign w:val="center"/>
          </w:tcPr>
          <w:p w14:paraId="2B1B7218">
            <w:pPr>
              <w:jc w:val="right"/>
            </w:pPr>
            <w:r>
              <w:rPr>
                <w:rFonts w:hint="eastAsia"/>
              </w:rPr>
              <w:t>-</w:t>
            </w:r>
          </w:p>
        </w:tc>
        <w:tc>
          <w:tcPr>
            <w:tcW w:w="1384" w:type="dxa"/>
            <w:vAlign w:val="center"/>
          </w:tcPr>
          <w:p w14:paraId="6E4F6D2F">
            <w:pPr>
              <w:jc w:val="right"/>
            </w:pPr>
            <w:r>
              <w:rPr>
                <w:rFonts w:hint="eastAsia"/>
              </w:rPr>
              <w:t>-</w:t>
            </w:r>
          </w:p>
        </w:tc>
        <w:tc>
          <w:tcPr>
            <w:tcW w:w="1384" w:type="dxa"/>
            <w:vAlign w:val="center"/>
          </w:tcPr>
          <w:p w14:paraId="495E4C0A">
            <w:pPr>
              <w:jc w:val="right"/>
            </w:pPr>
            <w:r>
              <w:rPr>
                <w:rFonts w:hint="eastAsia"/>
              </w:rPr>
              <w:t>-</w:t>
            </w:r>
          </w:p>
        </w:tc>
      </w:tr>
      <w:tr w14:paraId="4BA5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DBB773">
            <w:r>
              <w:rPr>
                <w:rFonts w:hint="eastAsia"/>
              </w:rPr>
              <w:t>递延所得税资产</w:t>
            </w:r>
          </w:p>
        </w:tc>
        <w:tc>
          <w:tcPr>
            <w:tcW w:w="1384" w:type="dxa"/>
            <w:vAlign w:val="center"/>
          </w:tcPr>
          <w:p w14:paraId="6C088923">
            <w:pPr>
              <w:jc w:val="right"/>
            </w:pPr>
            <w:r>
              <w:rPr>
                <w:rFonts w:hint="eastAsia"/>
              </w:rPr>
              <w:t>-</w:t>
            </w:r>
          </w:p>
        </w:tc>
        <w:tc>
          <w:tcPr>
            <w:tcW w:w="1384" w:type="dxa"/>
            <w:vAlign w:val="center"/>
          </w:tcPr>
          <w:p w14:paraId="3555AA8A">
            <w:pPr>
              <w:jc w:val="right"/>
            </w:pPr>
            <w:r>
              <w:rPr>
                <w:rFonts w:hint="eastAsia"/>
              </w:rPr>
              <w:t>-</w:t>
            </w:r>
          </w:p>
        </w:tc>
        <w:tc>
          <w:tcPr>
            <w:tcW w:w="1384" w:type="dxa"/>
            <w:vAlign w:val="center"/>
          </w:tcPr>
          <w:p w14:paraId="28776126">
            <w:pPr>
              <w:jc w:val="right"/>
            </w:pPr>
            <w:r>
              <w:rPr>
                <w:rFonts w:hint="eastAsia"/>
              </w:rPr>
              <w:t>-</w:t>
            </w:r>
          </w:p>
        </w:tc>
        <w:tc>
          <w:tcPr>
            <w:tcW w:w="1384" w:type="dxa"/>
            <w:vAlign w:val="center"/>
          </w:tcPr>
          <w:p w14:paraId="51C6FFB1">
            <w:pPr>
              <w:jc w:val="right"/>
            </w:pPr>
            <w:r>
              <w:rPr>
                <w:rFonts w:hint="eastAsia"/>
              </w:rPr>
              <w:t>-</w:t>
            </w:r>
          </w:p>
        </w:tc>
        <w:tc>
          <w:tcPr>
            <w:tcW w:w="1384" w:type="dxa"/>
            <w:vAlign w:val="center"/>
          </w:tcPr>
          <w:p w14:paraId="075F71BA">
            <w:pPr>
              <w:jc w:val="right"/>
            </w:pPr>
            <w:r>
              <w:rPr>
                <w:rFonts w:hint="eastAsia"/>
              </w:rPr>
              <w:t>-</w:t>
            </w:r>
          </w:p>
        </w:tc>
      </w:tr>
      <w:tr w14:paraId="1D65C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303580">
            <w:r>
              <w:rPr>
                <w:rFonts w:hint="eastAsia"/>
              </w:rPr>
              <w:t>其他资产</w:t>
            </w:r>
          </w:p>
        </w:tc>
        <w:tc>
          <w:tcPr>
            <w:tcW w:w="1384" w:type="dxa"/>
            <w:vAlign w:val="center"/>
          </w:tcPr>
          <w:p w14:paraId="635A899D">
            <w:pPr>
              <w:jc w:val="right"/>
            </w:pPr>
            <w:r>
              <w:rPr>
                <w:rFonts w:hint="eastAsia"/>
              </w:rPr>
              <w:t>-</w:t>
            </w:r>
          </w:p>
        </w:tc>
        <w:tc>
          <w:tcPr>
            <w:tcW w:w="1384" w:type="dxa"/>
            <w:vAlign w:val="center"/>
          </w:tcPr>
          <w:p w14:paraId="65E56E5D">
            <w:pPr>
              <w:jc w:val="right"/>
            </w:pPr>
            <w:r>
              <w:rPr>
                <w:rFonts w:hint="eastAsia"/>
              </w:rPr>
              <w:t>-</w:t>
            </w:r>
          </w:p>
        </w:tc>
        <w:tc>
          <w:tcPr>
            <w:tcW w:w="1384" w:type="dxa"/>
            <w:vAlign w:val="center"/>
          </w:tcPr>
          <w:p w14:paraId="418D76DB">
            <w:pPr>
              <w:jc w:val="right"/>
            </w:pPr>
            <w:r>
              <w:rPr>
                <w:rFonts w:hint="eastAsia"/>
              </w:rPr>
              <w:t>-</w:t>
            </w:r>
          </w:p>
        </w:tc>
        <w:tc>
          <w:tcPr>
            <w:tcW w:w="1384" w:type="dxa"/>
            <w:vAlign w:val="center"/>
          </w:tcPr>
          <w:p w14:paraId="3629BF2D">
            <w:pPr>
              <w:jc w:val="right"/>
            </w:pPr>
            <w:r>
              <w:rPr>
                <w:rFonts w:hint="eastAsia"/>
              </w:rPr>
              <w:t>-</w:t>
            </w:r>
          </w:p>
        </w:tc>
        <w:tc>
          <w:tcPr>
            <w:tcW w:w="1384" w:type="dxa"/>
            <w:vAlign w:val="center"/>
          </w:tcPr>
          <w:p w14:paraId="17C16B44">
            <w:pPr>
              <w:jc w:val="right"/>
            </w:pPr>
            <w:r>
              <w:rPr>
                <w:rFonts w:hint="eastAsia"/>
              </w:rPr>
              <w:t>-</w:t>
            </w:r>
          </w:p>
        </w:tc>
      </w:tr>
      <w:tr w14:paraId="5BB5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BAEE21">
            <w:r>
              <w:rPr>
                <w:rFonts w:hint="eastAsia"/>
              </w:rPr>
              <w:t>资产总计</w:t>
            </w:r>
          </w:p>
        </w:tc>
        <w:tc>
          <w:tcPr>
            <w:tcW w:w="1384" w:type="dxa"/>
            <w:vAlign w:val="center"/>
          </w:tcPr>
          <w:p w14:paraId="5D341345">
            <w:pPr>
              <w:jc w:val="right"/>
            </w:pPr>
            <w:r>
              <w:rPr>
                <w:rFonts w:hint="eastAsia"/>
              </w:rPr>
              <w:t>174,607,626.01</w:t>
            </w:r>
          </w:p>
        </w:tc>
        <w:tc>
          <w:tcPr>
            <w:tcW w:w="1384" w:type="dxa"/>
            <w:vAlign w:val="center"/>
          </w:tcPr>
          <w:p w14:paraId="1652CA00">
            <w:pPr>
              <w:jc w:val="right"/>
            </w:pPr>
            <w:r>
              <w:rPr>
                <w:rFonts w:hint="eastAsia"/>
              </w:rPr>
              <w:t>849,322,751.22</w:t>
            </w:r>
          </w:p>
        </w:tc>
        <w:tc>
          <w:tcPr>
            <w:tcW w:w="1384" w:type="dxa"/>
            <w:vAlign w:val="center"/>
          </w:tcPr>
          <w:p w14:paraId="469D0FFF">
            <w:pPr>
              <w:jc w:val="right"/>
            </w:pPr>
            <w:r>
              <w:rPr>
                <w:rFonts w:hint="eastAsia"/>
              </w:rPr>
              <w:t>86,304,113.26</w:t>
            </w:r>
          </w:p>
        </w:tc>
        <w:tc>
          <w:tcPr>
            <w:tcW w:w="1384" w:type="dxa"/>
            <w:vAlign w:val="center"/>
          </w:tcPr>
          <w:p w14:paraId="7BDCE64A">
            <w:pPr>
              <w:jc w:val="right"/>
            </w:pPr>
            <w:r>
              <w:rPr>
                <w:rFonts w:hint="eastAsia"/>
              </w:rPr>
              <w:t>-</w:t>
            </w:r>
          </w:p>
        </w:tc>
        <w:tc>
          <w:tcPr>
            <w:tcW w:w="1384" w:type="dxa"/>
            <w:vAlign w:val="center"/>
          </w:tcPr>
          <w:p w14:paraId="664A55A5">
            <w:pPr>
              <w:jc w:val="right"/>
            </w:pPr>
            <w:r>
              <w:rPr>
                <w:rFonts w:hint="eastAsia"/>
              </w:rPr>
              <w:t>1,110,234,490.49</w:t>
            </w:r>
          </w:p>
        </w:tc>
      </w:tr>
      <w:tr w14:paraId="0C8C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5A8CC1">
            <w:r>
              <w:rPr>
                <w:rFonts w:hint="eastAsia"/>
              </w:rPr>
              <w:t>负债</w:t>
            </w:r>
          </w:p>
        </w:tc>
        <w:tc>
          <w:tcPr>
            <w:tcW w:w="1384" w:type="dxa"/>
            <w:vAlign w:val="center"/>
          </w:tcPr>
          <w:p w14:paraId="4A7558D9"/>
        </w:tc>
        <w:tc>
          <w:tcPr>
            <w:tcW w:w="1384" w:type="dxa"/>
            <w:vAlign w:val="center"/>
          </w:tcPr>
          <w:p w14:paraId="3089EEBA"/>
        </w:tc>
        <w:tc>
          <w:tcPr>
            <w:tcW w:w="1384" w:type="dxa"/>
            <w:vAlign w:val="center"/>
          </w:tcPr>
          <w:p w14:paraId="6BBE4C5B"/>
        </w:tc>
        <w:tc>
          <w:tcPr>
            <w:tcW w:w="1384" w:type="dxa"/>
            <w:vAlign w:val="center"/>
          </w:tcPr>
          <w:p w14:paraId="7CF685A0"/>
        </w:tc>
        <w:tc>
          <w:tcPr>
            <w:tcW w:w="1384" w:type="dxa"/>
            <w:vAlign w:val="center"/>
          </w:tcPr>
          <w:p w14:paraId="51525630"/>
        </w:tc>
      </w:tr>
      <w:tr w14:paraId="1437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BA1F41">
            <w:r>
              <w:rPr>
                <w:rFonts w:hint="eastAsia"/>
              </w:rPr>
              <w:t>短期借款</w:t>
            </w:r>
          </w:p>
        </w:tc>
        <w:tc>
          <w:tcPr>
            <w:tcW w:w="1384" w:type="dxa"/>
            <w:vAlign w:val="center"/>
          </w:tcPr>
          <w:p w14:paraId="7FCC17AF">
            <w:pPr>
              <w:jc w:val="right"/>
            </w:pPr>
            <w:r>
              <w:rPr>
                <w:rFonts w:hint="eastAsia"/>
              </w:rPr>
              <w:t>-</w:t>
            </w:r>
          </w:p>
        </w:tc>
        <w:tc>
          <w:tcPr>
            <w:tcW w:w="1384" w:type="dxa"/>
            <w:vAlign w:val="center"/>
          </w:tcPr>
          <w:p w14:paraId="574B9B27">
            <w:pPr>
              <w:jc w:val="right"/>
            </w:pPr>
            <w:r>
              <w:rPr>
                <w:rFonts w:hint="eastAsia"/>
              </w:rPr>
              <w:t>-</w:t>
            </w:r>
          </w:p>
        </w:tc>
        <w:tc>
          <w:tcPr>
            <w:tcW w:w="1384" w:type="dxa"/>
            <w:vAlign w:val="center"/>
          </w:tcPr>
          <w:p w14:paraId="124B8A41">
            <w:pPr>
              <w:jc w:val="right"/>
            </w:pPr>
            <w:r>
              <w:rPr>
                <w:rFonts w:hint="eastAsia"/>
              </w:rPr>
              <w:t>-</w:t>
            </w:r>
          </w:p>
        </w:tc>
        <w:tc>
          <w:tcPr>
            <w:tcW w:w="1384" w:type="dxa"/>
            <w:vAlign w:val="center"/>
          </w:tcPr>
          <w:p w14:paraId="4E591730">
            <w:pPr>
              <w:jc w:val="right"/>
            </w:pPr>
            <w:r>
              <w:rPr>
                <w:rFonts w:hint="eastAsia"/>
              </w:rPr>
              <w:t>-</w:t>
            </w:r>
          </w:p>
        </w:tc>
        <w:tc>
          <w:tcPr>
            <w:tcW w:w="1384" w:type="dxa"/>
            <w:vAlign w:val="center"/>
          </w:tcPr>
          <w:p w14:paraId="09AA0B14">
            <w:pPr>
              <w:jc w:val="right"/>
            </w:pPr>
            <w:r>
              <w:rPr>
                <w:rFonts w:hint="eastAsia"/>
              </w:rPr>
              <w:t>-</w:t>
            </w:r>
          </w:p>
        </w:tc>
      </w:tr>
      <w:tr w14:paraId="3C05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BD114">
            <w:r>
              <w:rPr>
                <w:rFonts w:hint="eastAsia"/>
              </w:rPr>
              <w:t>交易性金融负债</w:t>
            </w:r>
          </w:p>
        </w:tc>
        <w:tc>
          <w:tcPr>
            <w:tcW w:w="1384" w:type="dxa"/>
            <w:vAlign w:val="center"/>
          </w:tcPr>
          <w:p w14:paraId="2F9743B3">
            <w:pPr>
              <w:jc w:val="right"/>
            </w:pPr>
            <w:r>
              <w:rPr>
                <w:rFonts w:hint="eastAsia"/>
              </w:rPr>
              <w:t>-</w:t>
            </w:r>
          </w:p>
        </w:tc>
        <w:tc>
          <w:tcPr>
            <w:tcW w:w="1384" w:type="dxa"/>
            <w:vAlign w:val="center"/>
          </w:tcPr>
          <w:p w14:paraId="23643EE2">
            <w:pPr>
              <w:jc w:val="right"/>
            </w:pPr>
            <w:r>
              <w:rPr>
                <w:rFonts w:hint="eastAsia"/>
              </w:rPr>
              <w:t>-</w:t>
            </w:r>
          </w:p>
        </w:tc>
        <w:tc>
          <w:tcPr>
            <w:tcW w:w="1384" w:type="dxa"/>
            <w:vAlign w:val="center"/>
          </w:tcPr>
          <w:p w14:paraId="5E8BCBF6">
            <w:pPr>
              <w:jc w:val="right"/>
            </w:pPr>
            <w:r>
              <w:rPr>
                <w:rFonts w:hint="eastAsia"/>
              </w:rPr>
              <w:t>-</w:t>
            </w:r>
          </w:p>
        </w:tc>
        <w:tc>
          <w:tcPr>
            <w:tcW w:w="1384" w:type="dxa"/>
            <w:vAlign w:val="center"/>
          </w:tcPr>
          <w:p w14:paraId="71034670">
            <w:pPr>
              <w:jc w:val="right"/>
            </w:pPr>
            <w:r>
              <w:rPr>
                <w:rFonts w:hint="eastAsia"/>
              </w:rPr>
              <w:t>-</w:t>
            </w:r>
          </w:p>
        </w:tc>
        <w:tc>
          <w:tcPr>
            <w:tcW w:w="1384" w:type="dxa"/>
            <w:vAlign w:val="center"/>
          </w:tcPr>
          <w:p w14:paraId="7B91723C">
            <w:pPr>
              <w:jc w:val="right"/>
            </w:pPr>
            <w:r>
              <w:rPr>
                <w:rFonts w:hint="eastAsia"/>
              </w:rPr>
              <w:t>-</w:t>
            </w:r>
          </w:p>
        </w:tc>
      </w:tr>
      <w:tr w14:paraId="134E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A74079">
            <w:r>
              <w:rPr>
                <w:rFonts w:hint="eastAsia"/>
              </w:rPr>
              <w:t>衍生金融负债</w:t>
            </w:r>
          </w:p>
        </w:tc>
        <w:tc>
          <w:tcPr>
            <w:tcW w:w="1384" w:type="dxa"/>
            <w:vAlign w:val="center"/>
          </w:tcPr>
          <w:p w14:paraId="518E61FA">
            <w:pPr>
              <w:jc w:val="right"/>
            </w:pPr>
            <w:r>
              <w:rPr>
                <w:rFonts w:hint="eastAsia"/>
              </w:rPr>
              <w:t>-</w:t>
            </w:r>
          </w:p>
        </w:tc>
        <w:tc>
          <w:tcPr>
            <w:tcW w:w="1384" w:type="dxa"/>
            <w:vAlign w:val="center"/>
          </w:tcPr>
          <w:p w14:paraId="5747C04D">
            <w:pPr>
              <w:jc w:val="right"/>
            </w:pPr>
            <w:r>
              <w:rPr>
                <w:rFonts w:hint="eastAsia"/>
              </w:rPr>
              <w:t>-</w:t>
            </w:r>
          </w:p>
        </w:tc>
        <w:tc>
          <w:tcPr>
            <w:tcW w:w="1384" w:type="dxa"/>
            <w:vAlign w:val="center"/>
          </w:tcPr>
          <w:p w14:paraId="474066ED">
            <w:pPr>
              <w:jc w:val="right"/>
            </w:pPr>
            <w:r>
              <w:rPr>
                <w:rFonts w:hint="eastAsia"/>
              </w:rPr>
              <w:t>-</w:t>
            </w:r>
          </w:p>
        </w:tc>
        <w:tc>
          <w:tcPr>
            <w:tcW w:w="1384" w:type="dxa"/>
            <w:vAlign w:val="center"/>
          </w:tcPr>
          <w:p w14:paraId="4E445502">
            <w:pPr>
              <w:jc w:val="right"/>
            </w:pPr>
            <w:r>
              <w:rPr>
                <w:rFonts w:hint="eastAsia"/>
              </w:rPr>
              <w:t>-</w:t>
            </w:r>
          </w:p>
        </w:tc>
        <w:tc>
          <w:tcPr>
            <w:tcW w:w="1384" w:type="dxa"/>
            <w:vAlign w:val="center"/>
          </w:tcPr>
          <w:p w14:paraId="3DB0F0A4">
            <w:pPr>
              <w:jc w:val="right"/>
            </w:pPr>
            <w:r>
              <w:rPr>
                <w:rFonts w:hint="eastAsia"/>
              </w:rPr>
              <w:t>-</w:t>
            </w:r>
          </w:p>
        </w:tc>
      </w:tr>
      <w:tr w14:paraId="7703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E2C789">
            <w:r>
              <w:rPr>
                <w:rFonts w:hint="eastAsia"/>
              </w:rPr>
              <w:t>卖出回购金融资产款</w:t>
            </w:r>
          </w:p>
        </w:tc>
        <w:tc>
          <w:tcPr>
            <w:tcW w:w="1384" w:type="dxa"/>
            <w:vAlign w:val="center"/>
          </w:tcPr>
          <w:p w14:paraId="21AC3A80">
            <w:pPr>
              <w:jc w:val="right"/>
            </w:pPr>
            <w:r>
              <w:rPr>
                <w:rFonts w:hint="eastAsia"/>
              </w:rPr>
              <w:t>258,077,652.81</w:t>
            </w:r>
          </w:p>
        </w:tc>
        <w:tc>
          <w:tcPr>
            <w:tcW w:w="1384" w:type="dxa"/>
            <w:vAlign w:val="center"/>
          </w:tcPr>
          <w:p w14:paraId="330EDF2D">
            <w:pPr>
              <w:jc w:val="right"/>
            </w:pPr>
            <w:r>
              <w:rPr>
                <w:rFonts w:hint="eastAsia"/>
              </w:rPr>
              <w:t>-</w:t>
            </w:r>
          </w:p>
        </w:tc>
        <w:tc>
          <w:tcPr>
            <w:tcW w:w="1384" w:type="dxa"/>
            <w:vAlign w:val="center"/>
          </w:tcPr>
          <w:p w14:paraId="7147524F">
            <w:pPr>
              <w:jc w:val="right"/>
            </w:pPr>
            <w:r>
              <w:rPr>
                <w:rFonts w:hint="eastAsia"/>
              </w:rPr>
              <w:t>-</w:t>
            </w:r>
          </w:p>
        </w:tc>
        <w:tc>
          <w:tcPr>
            <w:tcW w:w="1384" w:type="dxa"/>
            <w:vAlign w:val="center"/>
          </w:tcPr>
          <w:p w14:paraId="2A214106">
            <w:pPr>
              <w:jc w:val="right"/>
            </w:pPr>
            <w:r>
              <w:rPr>
                <w:rFonts w:hint="eastAsia"/>
              </w:rPr>
              <w:t>-</w:t>
            </w:r>
          </w:p>
        </w:tc>
        <w:tc>
          <w:tcPr>
            <w:tcW w:w="1384" w:type="dxa"/>
            <w:vAlign w:val="center"/>
          </w:tcPr>
          <w:p w14:paraId="5571AC90">
            <w:pPr>
              <w:jc w:val="right"/>
            </w:pPr>
            <w:r>
              <w:rPr>
                <w:rFonts w:hint="eastAsia"/>
              </w:rPr>
              <w:t>258,077,652.81</w:t>
            </w:r>
          </w:p>
        </w:tc>
      </w:tr>
      <w:tr w14:paraId="7AA8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A7B91F">
            <w:r>
              <w:rPr>
                <w:rFonts w:hint="eastAsia"/>
              </w:rPr>
              <w:t>应付清算款</w:t>
            </w:r>
          </w:p>
        </w:tc>
        <w:tc>
          <w:tcPr>
            <w:tcW w:w="1384" w:type="dxa"/>
            <w:vAlign w:val="center"/>
          </w:tcPr>
          <w:p w14:paraId="0B469EDD">
            <w:pPr>
              <w:jc w:val="right"/>
            </w:pPr>
            <w:r>
              <w:rPr>
                <w:rFonts w:hint="eastAsia"/>
              </w:rPr>
              <w:t>-</w:t>
            </w:r>
          </w:p>
        </w:tc>
        <w:tc>
          <w:tcPr>
            <w:tcW w:w="1384" w:type="dxa"/>
            <w:vAlign w:val="center"/>
          </w:tcPr>
          <w:p w14:paraId="7995601E">
            <w:pPr>
              <w:jc w:val="right"/>
            </w:pPr>
            <w:r>
              <w:rPr>
                <w:rFonts w:hint="eastAsia"/>
              </w:rPr>
              <w:t>-</w:t>
            </w:r>
          </w:p>
        </w:tc>
        <w:tc>
          <w:tcPr>
            <w:tcW w:w="1384" w:type="dxa"/>
            <w:vAlign w:val="center"/>
          </w:tcPr>
          <w:p w14:paraId="4B6992E6">
            <w:pPr>
              <w:jc w:val="right"/>
            </w:pPr>
            <w:r>
              <w:rPr>
                <w:rFonts w:hint="eastAsia"/>
              </w:rPr>
              <w:t>-</w:t>
            </w:r>
          </w:p>
        </w:tc>
        <w:tc>
          <w:tcPr>
            <w:tcW w:w="1384" w:type="dxa"/>
            <w:vAlign w:val="center"/>
          </w:tcPr>
          <w:p w14:paraId="0737D0C1">
            <w:pPr>
              <w:jc w:val="right"/>
            </w:pPr>
            <w:r>
              <w:rPr>
                <w:rFonts w:hint="eastAsia"/>
              </w:rPr>
              <w:t>-</w:t>
            </w:r>
          </w:p>
        </w:tc>
        <w:tc>
          <w:tcPr>
            <w:tcW w:w="1384" w:type="dxa"/>
            <w:vAlign w:val="center"/>
          </w:tcPr>
          <w:p w14:paraId="46BDEEF1">
            <w:pPr>
              <w:jc w:val="right"/>
            </w:pPr>
            <w:r>
              <w:rPr>
                <w:rFonts w:hint="eastAsia"/>
              </w:rPr>
              <w:t>-</w:t>
            </w:r>
          </w:p>
        </w:tc>
      </w:tr>
      <w:tr w14:paraId="1162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91C27">
            <w:r>
              <w:rPr>
                <w:rFonts w:hint="eastAsia"/>
              </w:rPr>
              <w:t>应付赎回款</w:t>
            </w:r>
          </w:p>
        </w:tc>
        <w:tc>
          <w:tcPr>
            <w:tcW w:w="1384" w:type="dxa"/>
            <w:vAlign w:val="center"/>
          </w:tcPr>
          <w:p w14:paraId="7CC5DBD4">
            <w:pPr>
              <w:jc w:val="right"/>
            </w:pPr>
            <w:r>
              <w:rPr>
                <w:rFonts w:hint="eastAsia"/>
              </w:rPr>
              <w:t>-</w:t>
            </w:r>
          </w:p>
        </w:tc>
        <w:tc>
          <w:tcPr>
            <w:tcW w:w="1384" w:type="dxa"/>
            <w:vAlign w:val="center"/>
          </w:tcPr>
          <w:p w14:paraId="62CAAB0D">
            <w:pPr>
              <w:jc w:val="right"/>
            </w:pPr>
            <w:r>
              <w:rPr>
                <w:rFonts w:hint="eastAsia"/>
              </w:rPr>
              <w:t>-</w:t>
            </w:r>
          </w:p>
        </w:tc>
        <w:tc>
          <w:tcPr>
            <w:tcW w:w="1384" w:type="dxa"/>
            <w:vAlign w:val="center"/>
          </w:tcPr>
          <w:p w14:paraId="6143DE48">
            <w:pPr>
              <w:jc w:val="right"/>
            </w:pPr>
            <w:r>
              <w:rPr>
                <w:rFonts w:hint="eastAsia"/>
              </w:rPr>
              <w:t>-</w:t>
            </w:r>
          </w:p>
        </w:tc>
        <w:tc>
          <w:tcPr>
            <w:tcW w:w="1384" w:type="dxa"/>
            <w:vAlign w:val="center"/>
          </w:tcPr>
          <w:p w14:paraId="0ADB4A39">
            <w:pPr>
              <w:jc w:val="right"/>
            </w:pPr>
            <w:r>
              <w:rPr>
                <w:rFonts w:hint="eastAsia"/>
              </w:rPr>
              <w:t>-</w:t>
            </w:r>
          </w:p>
        </w:tc>
        <w:tc>
          <w:tcPr>
            <w:tcW w:w="1384" w:type="dxa"/>
            <w:vAlign w:val="center"/>
          </w:tcPr>
          <w:p w14:paraId="5A012A6B">
            <w:pPr>
              <w:jc w:val="right"/>
            </w:pPr>
            <w:r>
              <w:rPr>
                <w:rFonts w:hint="eastAsia"/>
              </w:rPr>
              <w:t>-</w:t>
            </w:r>
          </w:p>
        </w:tc>
      </w:tr>
      <w:tr w14:paraId="1C6B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2D55B">
            <w:r>
              <w:rPr>
                <w:rFonts w:hint="eastAsia"/>
              </w:rPr>
              <w:t>应付管理人报酬</w:t>
            </w:r>
          </w:p>
        </w:tc>
        <w:tc>
          <w:tcPr>
            <w:tcW w:w="1384" w:type="dxa"/>
            <w:vAlign w:val="center"/>
          </w:tcPr>
          <w:p w14:paraId="7C8CE416">
            <w:pPr>
              <w:jc w:val="right"/>
            </w:pPr>
            <w:r>
              <w:rPr>
                <w:rFonts w:hint="eastAsia"/>
              </w:rPr>
              <w:t>-</w:t>
            </w:r>
          </w:p>
        </w:tc>
        <w:tc>
          <w:tcPr>
            <w:tcW w:w="1384" w:type="dxa"/>
            <w:vAlign w:val="center"/>
          </w:tcPr>
          <w:p w14:paraId="27E1F368">
            <w:pPr>
              <w:jc w:val="right"/>
            </w:pPr>
            <w:r>
              <w:rPr>
                <w:rFonts w:hint="eastAsia"/>
              </w:rPr>
              <w:t>-</w:t>
            </w:r>
          </w:p>
        </w:tc>
        <w:tc>
          <w:tcPr>
            <w:tcW w:w="1384" w:type="dxa"/>
            <w:vAlign w:val="center"/>
          </w:tcPr>
          <w:p w14:paraId="579CD679">
            <w:pPr>
              <w:jc w:val="right"/>
            </w:pPr>
            <w:r>
              <w:rPr>
                <w:rFonts w:hint="eastAsia"/>
              </w:rPr>
              <w:t>-</w:t>
            </w:r>
          </w:p>
        </w:tc>
        <w:tc>
          <w:tcPr>
            <w:tcW w:w="1384" w:type="dxa"/>
            <w:vAlign w:val="center"/>
          </w:tcPr>
          <w:p w14:paraId="5EF4F521">
            <w:pPr>
              <w:jc w:val="right"/>
            </w:pPr>
            <w:r>
              <w:rPr>
                <w:rFonts w:hint="eastAsia"/>
              </w:rPr>
              <w:t>215,263.64</w:t>
            </w:r>
          </w:p>
        </w:tc>
        <w:tc>
          <w:tcPr>
            <w:tcW w:w="1384" w:type="dxa"/>
            <w:vAlign w:val="center"/>
          </w:tcPr>
          <w:p w14:paraId="4251AD0F">
            <w:pPr>
              <w:jc w:val="right"/>
            </w:pPr>
            <w:r>
              <w:rPr>
                <w:rFonts w:hint="eastAsia"/>
              </w:rPr>
              <w:t>215,263.64</w:t>
            </w:r>
          </w:p>
        </w:tc>
      </w:tr>
      <w:tr w14:paraId="45AB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C5658A">
            <w:r>
              <w:rPr>
                <w:rFonts w:hint="eastAsia"/>
              </w:rPr>
              <w:t>应付托管费</w:t>
            </w:r>
          </w:p>
        </w:tc>
        <w:tc>
          <w:tcPr>
            <w:tcW w:w="1384" w:type="dxa"/>
            <w:vAlign w:val="center"/>
          </w:tcPr>
          <w:p w14:paraId="605F3C1D">
            <w:pPr>
              <w:jc w:val="right"/>
            </w:pPr>
            <w:r>
              <w:rPr>
                <w:rFonts w:hint="eastAsia"/>
              </w:rPr>
              <w:t>-</w:t>
            </w:r>
          </w:p>
        </w:tc>
        <w:tc>
          <w:tcPr>
            <w:tcW w:w="1384" w:type="dxa"/>
            <w:vAlign w:val="center"/>
          </w:tcPr>
          <w:p w14:paraId="102A5C69">
            <w:pPr>
              <w:jc w:val="right"/>
            </w:pPr>
            <w:r>
              <w:rPr>
                <w:rFonts w:hint="eastAsia"/>
              </w:rPr>
              <w:t>-</w:t>
            </w:r>
          </w:p>
        </w:tc>
        <w:tc>
          <w:tcPr>
            <w:tcW w:w="1384" w:type="dxa"/>
            <w:vAlign w:val="center"/>
          </w:tcPr>
          <w:p w14:paraId="29B2BA5E">
            <w:pPr>
              <w:jc w:val="right"/>
            </w:pPr>
            <w:r>
              <w:rPr>
                <w:rFonts w:hint="eastAsia"/>
              </w:rPr>
              <w:t>-</w:t>
            </w:r>
          </w:p>
        </w:tc>
        <w:tc>
          <w:tcPr>
            <w:tcW w:w="1384" w:type="dxa"/>
            <w:vAlign w:val="center"/>
          </w:tcPr>
          <w:p w14:paraId="586FC380">
            <w:pPr>
              <w:jc w:val="right"/>
            </w:pPr>
            <w:r>
              <w:rPr>
                <w:rFonts w:hint="eastAsia"/>
              </w:rPr>
              <w:t>71,754.53</w:t>
            </w:r>
          </w:p>
        </w:tc>
        <w:tc>
          <w:tcPr>
            <w:tcW w:w="1384" w:type="dxa"/>
            <w:vAlign w:val="center"/>
          </w:tcPr>
          <w:p w14:paraId="7E8620E3">
            <w:pPr>
              <w:jc w:val="right"/>
            </w:pPr>
            <w:r>
              <w:rPr>
                <w:rFonts w:hint="eastAsia"/>
              </w:rPr>
              <w:t>71,754.53</w:t>
            </w:r>
          </w:p>
        </w:tc>
      </w:tr>
      <w:tr w14:paraId="649EB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74453">
            <w:r>
              <w:rPr>
                <w:rFonts w:hint="eastAsia"/>
              </w:rPr>
              <w:t>应付销售服务费</w:t>
            </w:r>
          </w:p>
        </w:tc>
        <w:tc>
          <w:tcPr>
            <w:tcW w:w="1384" w:type="dxa"/>
            <w:vAlign w:val="center"/>
          </w:tcPr>
          <w:p w14:paraId="48E1EC3F">
            <w:pPr>
              <w:jc w:val="right"/>
            </w:pPr>
            <w:r>
              <w:rPr>
                <w:rFonts w:hint="eastAsia"/>
              </w:rPr>
              <w:t>-</w:t>
            </w:r>
          </w:p>
        </w:tc>
        <w:tc>
          <w:tcPr>
            <w:tcW w:w="1384" w:type="dxa"/>
            <w:vAlign w:val="center"/>
          </w:tcPr>
          <w:p w14:paraId="365D31F0">
            <w:pPr>
              <w:jc w:val="right"/>
            </w:pPr>
            <w:r>
              <w:rPr>
                <w:rFonts w:hint="eastAsia"/>
              </w:rPr>
              <w:t>-</w:t>
            </w:r>
          </w:p>
        </w:tc>
        <w:tc>
          <w:tcPr>
            <w:tcW w:w="1384" w:type="dxa"/>
            <w:vAlign w:val="center"/>
          </w:tcPr>
          <w:p w14:paraId="1543B6E7">
            <w:pPr>
              <w:jc w:val="right"/>
            </w:pPr>
            <w:r>
              <w:rPr>
                <w:rFonts w:hint="eastAsia"/>
              </w:rPr>
              <w:t>-</w:t>
            </w:r>
          </w:p>
        </w:tc>
        <w:tc>
          <w:tcPr>
            <w:tcW w:w="1384" w:type="dxa"/>
            <w:vAlign w:val="center"/>
          </w:tcPr>
          <w:p w14:paraId="6AA4C1AB">
            <w:pPr>
              <w:jc w:val="right"/>
            </w:pPr>
            <w:r>
              <w:rPr>
                <w:rFonts w:hint="eastAsia"/>
              </w:rPr>
              <w:t>-</w:t>
            </w:r>
          </w:p>
        </w:tc>
        <w:tc>
          <w:tcPr>
            <w:tcW w:w="1384" w:type="dxa"/>
            <w:vAlign w:val="center"/>
          </w:tcPr>
          <w:p w14:paraId="1D2F35E6">
            <w:pPr>
              <w:jc w:val="right"/>
            </w:pPr>
            <w:r>
              <w:rPr>
                <w:rFonts w:hint="eastAsia"/>
              </w:rPr>
              <w:t>-</w:t>
            </w:r>
          </w:p>
        </w:tc>
      </w:tr>
      <w:tr w14:paraId="1950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A066D">
            <w:r>
              <w:rPr>
                <w:rFonts w:hint="eastAsia"/>
              </w:rPr>
              <w:t>应付投资顾问费</w:t>
            </w:r>
          </w:p>
        </w:tc>
        <w:tc>
          <w:tcPr>
            <w:tcW w:w="1384" w:type="dxa"/>
            <w:vAlign w:val="center"/>
          </w:tcPr>
          <w:p w14:paraId="411278C6">
            <w:pPr>
              <w:jc w:val="right"/>
            </w:pPr>
            <w:r>
              <w:rPr>
                <w:rFonts w:hint="eastAsia"/>
              </w:rPr>
              <w:t>-</w:t>
            </w:r>
          </w:p>
        </w:tc>
        <w:tc>
          <w:tcPr>
            <w:tcW w:w="1384" w:type="dxa"/>
            <w:vAlign w:val="center"/>
          </w:tcPr>
          <w:p w14:paraId="17A536A4">
            <w:pPr>
              <w:jc w:val="right"/>
            </w:pPr>
            <w:r>
              <w:rPr>
                <w:rFonts w:hint="eastAsia"/>
              </w:rPr>
              <w:t>-</w:t>
            </w:r>
          </w:p>
        </w:tc>
        <w:tc>
          <w:tcPr>
            <w:tcW w:w="1384" w:type="dxa"/>
            <w:vAlign w:val="center"/>
          </w:tcPr>
          <w:p w14:paraId="670EB416">
            <w:pPr>
              <w:jc w:val="right"/>
            </w:pPr>
            <w:r>
              <w:rPr>
                <w:rFonts w:hint="eastAsia"/>
              </w:rPr>
              <w:t>-</w:t>
            </w:r>
          </w:p>
        </w:tc>
        <w:tc>
          <w:tcPr>
            <w:tcW w:w="1384" w:type="dxa"/>
            <w:vAlign w:val="center"/>
          </w:tcPr>
          <w:p w14:paraId="79EFD548">
            <w:pPr>
              <w:jc w:val="right"/>
            </w:pPr>
            <w:r>
              <w:rPr>
                <w:rFonts w:hint="eastAsia"/>
              </w:rPr>
              <w:t>-</w:t>
            </w:r>
          </w:p>
        </w:tc>
        <w:tc>
          <w:tcPr>
            <w:tcW w:w="1384" w:type="dxa"/>
            <w:vAlign w:val="center"/>
          </w:tcPr>
          <w:p w14:paraId="55432226">
            <w:pPr>
              <w:jc w:val="right"/>
            </w:pPr>
            <w:r>
              <w:rPr>
                <w:rFonts w:hint="eastAsia"/>
              </w:rPr>
              <w:t>-</w:t>
            </w:r>
          </w:p>
        </w:tc>
      </w:tr>
      <w:tr w14:paraId="122C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F8602D">
            <w:r>
              <w:rPr>
                <w:rFonts w:hint="eastAsia"/>
              </w:rPr>
              <w:t>应交税费</w:t>
            </w:r>
          </w:p>
        </w:tc>
        <w:tc>
          <w:tcPr>
            <w:tcW w:w="1384" w:type="dxa"/>
            <w:vAlign w:val="center"/>
          </w:tcPr>
          <w:p w14:paraId="3A802A8D">
            <w:pPr>
              <w:jc w:val="right"/>
            </w:pPr>
            <w:r>
              <w:rPr>
                <w:rFonts w:hint="eastAsia"/>
              </w:rPr>
              <w:t>-</w:t>
            </w:r>
          </w:p>
        </w:tc>
        <w:tc>
          <w:tcPr>
            <w:tcW w:w="1384" w:type="dxa"/>
            <w:vAlign w:val="center"/>
          </w:tcPr>
          <w:p w14:paraId="7B617543">
            <w:pPr>
              <w:jc w:val="right"/>
            </w:pPr>
            <w:r>
              <w:rPr>
                <w:rFonts w:hint="eastAsia"/>
              </w:rPr>
              <w:t>-</w:t>
            </w:r>
          </w:p>
        </w:tc>
        <w:tc>
          <w:tcPr>
            <w:tcW w:w="1384" w:type="dxa"/>
            <w:vAlign w:val="center"/>
          </w:tcPr>
          <w:p w14:paraId="63DBA9A9">
            <w:pPr>
              <w:jc w:val="right"/>
            </w:pPr>
            <w:r>
              <w:rPr>
                <w:rFonts w:hint="eastAsia"/>
              </w:rPr>
              <w:t>-</w:t>
            </w:r>
          </w:p>
        </w:tc>
        <w:tc>
          <w:tcPr>
            <w:tcW w:w="1384" w:type="dxa"/>
            <w:vAlign w:val="center"/>
          </w:tcPr>
          <w:p w14:paraId="7FCC0C13">
            <w:pPr>
              <w:jc w:val="right"/>
            </w:pPr>
            <w:r>
              <w:rPr>
                <w:rFonts w:hint="eastAsia"/>
              </w:rPr>
              <w:t>51,775.51</w:t>
            </w:r>
          </w:p>
        </w:tc>
        <w:tc>
          <w:tcPr>
            <w:tcW w:w="1384" w:type="dxa"/>
            <w:vAlign w:val="center"/>
          </w:tcPr>
          <w:p w14:paraId="66894D4C">
            <w:pPr>
              <w:jc w:val="right"/>
            </w:pPr>
            <w:r>
              <w:rPr>
                <w:rFonts w:hint="eastAsia"/>
              </w:rPr>
              <w:t>51,775.51</w:t>
            </w:r>
          </w:p>
        </w:tc>
      </w:tr>
      <w:tr w14:paraId="08838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7BB05C">
            <w:r>
              <w:rPr>
                <w:rFonts w:hint="eastAsia"/>
              </w:rPr>
              <w:t>应付利润</w:t>
            </w:r>
          </w:p>
        </w:tc>
        <w:tc>
          <w:tcPr>
            <w:tcW w:w="1384" w:type="dxa"/>
            <w:vAlign w:val="center"/>
          </w:tcPr>
          <w:p w14:paraId="59398958">
            <w:pPr>
              <w:jc w:val="right"/>
            </w:pPr>
            <w:r>
              <w:rPr>
                <w:rFonts w:hint="eastAsia"/>
              </w:rPr>
              <w:t>-</w:t>
            </w:r>
          </w:p>
        </w:tc>
        <w:tc>
          <w:tcPr>
            <w:tcW w:w="1384" w:type="dxa"/>
            <w:vAlign w:val="center"/>
          </w:tcPr>
          <w:p w14:paraId="2F9A0CC2">
            <w:pPr>
              <w:jc w:val="right"/>
            </w:pPr>
            <w:r>
              <w:rPr>
                <w:rFonts w:hint="eastAsia"/>
              </w:rPr>
              <w:t>-</w:t>
            </w:r>
          </w:p>
        </w:tc>
        <w:tc>
          <w:tcPr>
            <w:tcW w:w="1384" w:type="dxa"/>
            <w:vAlign w:val="center"/>
          </w:tcPr>
          <w:p w14:paraId="40DA82C7">
            <w:pPr>
              <w:jc w:val="right"/>
            </w:pPr>
            <w:r>
              <w:rPr>
                <w:rFonts w:hint="eastAsia"/>
              </w:rPr>
              <w:t>-</w:t>
            </w:r>
          </w:p>
        </w:tc>
        <w:tc>
          <w:tcPr>
            <w:tcW w:w="1384" w:type="dxa"/>
            <w:vAlign w:val="center"/>
          </w:tcPr>
          <w:p w14:paraId="5A566EA7">
            <w:pPr>
              <w:jc w:val="right"/>
            </w:pPr>
            <w:r>
              <w:rPr>
                <w:rFonts w:hint="eastAsia"/>
              </w:rPr>
              <w:t>-</w:t>
            </w:r>
          </w:p>
        </w:tc>
        <w:tc>
          <w:tcPr>
            <w:tcW w:w="1384" w:type="dxa"/>
            <w:vAlign w:val="center"/>
          </w:tcPr>
          <w:p w14:paraId="437B937A">
            <w:pPr>
              <w:jc w:val="right"/>
            </w:pPr>
            <w:r>
              <w:rPr>
                <w:rFonts w:hint="eastAsia"/>
              </w:rPr>
              <w:t>-</w:t>
            </w:r>
          </w:p>
        </w:tc>
      </w:tr>
      <w:tr w14:paraId="59C5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31D6F">
            <w:r>
              <w:rPr>
                <w:rFonts w:hint="eastAsia"/>
              </w:rPr>
              <w:t>递延所得税负债</w:t>
            </w:r>
          </w:p>
        </w:tc>
        <w:tc>
          <w:tcPr>
            <w:tcW w:w="1384" w:type="dxa"/>
            <w:vAlign w:val="center"/>
          </w:tcPr>
          <w:p w14:paraId="2EBC8D5A">
            <w:pPr>
              <w:jc w:val="right"/>
            </w:pPr>
            <w:r>
              <w:rPr>
                <w:rFonts w:hint="eastAsia"/>
              </w:rPr>
              <w:t>-</w:t>
            </w:r>
          </w:p>
        </w:tc>
        <w:tc>
          <w:tcPr>
            <w:tcW w:w="1384" w:type="dxa"/>
            <w:vAlign w:val="center"/>
          </w:tcPr>
          <w:p w14:paraId="372BBAEA">
            <w:pPr>
              <w:jc w:val="right"/>
            </w:pPr>
            <w:r>
              <w:rPr>
                <w:rFonts w:hint="eastAsia"/>
              </w:rPr>
              <w:t>-</w:t>
            </w:r>
          </w:p>
        </w:tc>
        <w:tc>
          <w:tcPr>
            <w:tcW w:w="1384" w:type="dxa"/>
            <w:vAlign w:val="center"/>
          </w:tcPr>
          <w:p w14:paraId="5AF18936">
            <w:pPr>
              <w:jc w:val="right"/>
            </w:pPr>
            <w:r>
              <w:rPr>
                <w:rFonts w:hint="eastAsia"/>
              </w:rPr>
              <w:t>-</w:t>
            </w:r>
          </w:p>
        </w:tc>
        <w:tc>
          <w:tcPr>
            <w:tcW w:w="1384" w:type="dxa"/>
            <w:vAlign w:val="center"/>
          </w:tcPr>
          <w:p w14:paraId="2B926AB0">
            <w:pPr>
              <w:jc w:val="right"/>
            </w:pPr>
            <w:r>
              <w:rPr>
                <w:rFonts w:hint="eastAsia"/>
              </w:rPr>
              <w:t>-</w:t>
            </w:r>
          </w:p>
        </w:tc>
        <w:tc>
          <w:tcPr>
            <w:tcW w:w="1384" w:type="dxa"/>
            <w:vAlign w:val="center"/>
          </w:tcPr>
          <w:p w14:paraId="1801B402">
            <w:pPr>
              <w:jc w:val="right"/>
            </w:pPr>
            <w:r>
              <w:rPr>
                <w:rFonts w:hint="eastAsia"/>
              </w:rPr>
              <w:t>-</w:t>
            </w:r>
          </w:p>
        </w:tc>
      </w:tr>
      <w:tr w14:paraId="2F0A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DBD60">
            <w:r>
              <w:rPr>
                <w:rFonts w:hint="eastAsia"/>
              </w:rPr>
              <w:t>其他负债</w:t>
            </w:r>
          </w:p>
        </w:tc>
        <w:tc>
          <w:tcPr>
            <w:tcW w:w="1384" w:type="dxa"/>
            <w:vAlign w:val="center"/>
          </w:tcPr>
          <w:p w14:paraId="537F993D">
            <w:pPr>
              <w:jc w:val="right"/>
            </w:pPr>
            <w:r>
              <w:rPr>
                <w:rFonts w:hint="eastAsia"/>
              </w:rPr>
              <w:t>-</w:t>
            </w:r>
          </w:p>
        </w:tc>
        <w:tc>
          <w:tcPr>
            <w:tcW w:w="1384" w:type="dxa"/>
            <w:vAlign w:val="center"/>
          </w:tcPr>
          <w:p w14:paraId="004F0A23">
            <w:pPr>
              <w:jc w:val="right"/>
            </w:pPr>
            <w:r>
              <w:rPr>
                <w:rFonts w:hint="eastAsia"/>
              </w:rPr>
              <w:t>-</w:t>
            </w:r>
          </w:p>
        </w:tc>
        <w:tc>
          <w:tcPr>
            <w:tcW w:w="1384" w:type="dxa"/>
            <w:vAlign w:val="center"/>
          </w:tcPr>
          <w:p w14:paraId="20EF02DB">
            <w:pPr>
              <w:jc w:val="right"/>
            </w:pPr>
            <w:r>
              <w:rPr>
                <w:rFonts w:hint="eastAsia"/>
              </w:rPr>
              <w:t>-</w:t>
            </w:r>
          </w:p>
        </w:tc>
        <w:tc>
          <w:tcPr>
            <w:tcW w:w="1384" w:type="dxa"/>
            <w:vAlign w:val="center"/>
          </w:tcPr>
          <w:p w14:paraId="2606A876">
            <w:pPr>
              <w:jc w:val="right"/>
            </w:pPr>
            <w:r>
              <w:rPr>
                <w:rFonts w:hint="eastAsia"/>
              </w:rPr>
              <w:t>199,664.55</w:t>
            </w:r>
          </w:p>
        </w:tc>
        <w:tc>
          <w:tcPr>
            <w:tcW w:w="1384" w:type="dxa"/>
            <w:vAlign w:val="center"/>
          </w:tcPr>
          <w:p w14:paraId="5C505609">
            <w:pPr>
              <w:jc w:val="right"/>
            </w:pPr>
            <w:r>
              <w:rPr>
                <w:rFonts w:hint="eastAsia"/>
              </w:rPr>
              <w:t>199,664.55</w:t>
            </w:r>
          </w:p>
        </w:tc>
      </w:tr>
      <w:tr w14:paraId="5140F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DC48C">
            <w:r>
              <w:rPr>
                <w:rFonts w:hint="eastAsia"/>
              </w:rPr>
              <w:t>负债总计</w:t>
            </w:r>
          </w:p>
        </w:tc>
        <w:tc>
          <w:tcPr>
            <w:tcW w:w="1384" w:type="dxa"/>
            <w:vAlign w:val="center"/>
          </w:tcPr>
          <w:p w14:paraId="38DE3F43">
            <w:pPr>
              <w:jc w:val="right"/>
            </w:pPr>
            <w:r>
              <w:rPr>
                <w:rFonts w:hint="eastAsia"/>
              </w:rPr>
              <w:t>258,077,652.81</w:t>
            </w:r>
          </w:p>
        </w:tc>
        <w:tc>
          <w:tcPr>
            <w:tcW w:w="1384" w:type="dxa"/>
            <w:vAlign w:val="center"/>
          </w:tcPr>
          <w:p w14:paraId="3272B61C">
            <w:pPr>
              <w:jc w:val="right"/>
            </w:pPr>
            <w:r>
              <w:rPr>
                <w:rFonts w:hint="eastAsia"/>
              </w:rPr>
              <w:t>-</w:t>
            </w:r>
          </w:p>
        </w:tc>
        <w:tc>
          <w:tcPr>
            <w:tcW w:w="1384" w:type="dxa"/>
            <w:vAlign w:val="center"/>
          </w:tcPr>
          <w:p w14:paraId="046B807E">
            <w:pPr>
              <w:jc w:val="right"/>
            </w:pPr>
            <w:r>
              <w:rPr>
                <w:rFonts w:hint="eastAsia"/>
              </w:rPr>
              <w:t>-</w:t>
            </w:r>
          </w:p>
        </w:tc>
        <w:tc>
          <w:tcPr>
            <w:tcW w:w="1384" w:type="dxa"/>
            <w:vAlign w:val="center"/>
          </w:tcPr>
          <w:p w14:paraId="54D1CA09">
            <w:pPr>
              <w:jc w:val="right"/>
            </w:pPr>
            <w:r>
              <w:rPr>
                <w:rFonts w:hint="eastAsia"/>
              </w:rPr>
              <w:t>538,458.23</w:t>
            </w:r>
          </w:p>
        </w:tc>
        <w:tc>
          <w:tcPr>
            <w:tcW w:w="1384" w:type="dxa"/>
            <w:vAlign w:val="center"/>
          </w:tcPr>
          <w:p w14:paraId="07B8B837">
            <w:pPr>
              <w:jc w:val="right"/>
            </w:pPr>
            <w:r>
              <w:rPr>
                <w:rFonts w:hint="eastAsia"/>
              </w:rPr>
              <w:t>258,616,111.04</w:t>
            </w:r>
          </w:p>
        </w:tc>
      </w:tr>
      <w:tr w14:paraId="471B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5165D1">
            <w:r>
              <w:rPr>
                <w:rFonts w:hint="eastAsia"/>
              </w:rPr>
              <w:t>利率敏感度缺口</w:t>
            </w:r>
          </w:p>
        </w:tc>
        <w:tc>
          <w:tcPr>
            <w:tcW w:w="1384" w:type="dxa"/>
            <w:vAlign w:val="center"/>
          </w:tcPr>
          <w:p w14:paraId="49C3F290">
            <w:pPr>
              <w:jc w:val="right"/>
            </w:pPr>
            <w:r>
              <w:rPr>
                <w:rFonts w:hint="eastAsia"/>
              </w:rPr>
              <w:t>-83,470,026.80</w:t>
            </w:r>
          </w:p>
        </w:tc>
        <w:tc>
          <w:tcPr>
            <w:tcW w:w="1384" w:type="dxa"/>
            <w:vAlign w:val="center"/>
          </w:tcPr>
          <w:p w14:paraId="55F95416">
            <w:pPr>
              <w:jc w:val="right"/>
            </w:pPr>
            <w:r>
              <w:rPr>
                <w:rFonts w:hint="eastAsia"/>
              </w:rPr>
              <w:t>849,322,751.22</w:t>
            </w:r>
          </w:p>
        </w:tc>
        <w:tc>
          <w:tcPr>
            <w:tcW w:w="1384" w:type="dxa"/>
            <w:vAlign w:val="center"/>
          </w:tcPr>
          <w:p w14:paraId="6D05D8D8">
            <w:pPr>
              <w:jc w:val="right"/>
            </w:pPr>
            <w:r>
              <w:rPr>
                <w:rFonts w:hint="eastAsia"/>
              </w:rPr>
              <w:t>86,304,113.26</w:t>
            </w:r>
          </w:p>
        </w:tc>
        <w:tc>
          <w:tcPr>
            <w:tcW w:w="1384" w:type="dxa"/>
            <w:vAlign w:val="center"/>
          </w:tcPr>
          <w:p w14:paraId="0796455A">
            <w:pPr>
              <w:jc w:val="right"/>
            </w:pPr>
            <w:r>
              <w:rPr>
                <w:rFonts w:hint="eastAsia"/>
              </w:rPr>
              <w:t>-538,458.23</w:t>
            </w:r>
          </w:p>
        </w:tc>
        <w:tc>
          <w:tcPr>
            <w:tcW w:w="1384" w:type="dxa"/>
            <w:vAlign w:val="center"/>
          </w:tcPr>
          <w:p w14:paraId="4A9A8906">
            <w:pPr>
              <w:jc w:val="right"/>
            </w:pPr>
            <w:r>
              <w:rPr>
                <w:rFonts w:hint="eastAsia"/>
              </w:rPr>
              <w:t>851,618,379.45</w:t>
            </w:r>
          </w:p>
        </w:tc>
      </w:tr>
    </w:tbl>
    <w:p w14:paraId="503915B2">
      <w:pPr>
        <w:pStyle w:val="47"/>
        <w:rPr>
          <w:rFonts w:hint="eastAsia"/>
        </w:rPr>
      </w:pPr>
      <w:r>
        <w:rPr>
          <w:rFonts w:hint="eastAsia"/>
        </w:rPr>
        <w:t>注：表中所示为本基金资产及负债的账面价值，并按照合约规定的利率重新定价日或到期日孰早者予以分类。</w:t>
      </w:r>
    </w:p>
    <w:p w14:paraId="2C4470F4">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5072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79EE9EB">
            <w:r>
              <w:rPr>
                <w:rFonts w:hint="eastAsia"/>
              </w:rPr>
              <w:t>假设</w:t>
            </w:r>
          </w:p>
        </w:tc>
        <w:tc>
          <w:tcPr>
            <w:tcW w:w="3267" w:type="dxa"/>
            <w:gridSpan w:val="3"/>
            <w:vAlign w:val="center"/>
          </w:tcPr>
          <w:p w14:paraId="2BC5257F">
            <w:r>
              <w:rPr>
                <w:rFonts w:hint="eastAsia"/>
              </w:rPr>
              <w:t>除市场利率以外的其他市场变量保持不变</w:t>
            </w:r>
          </w:p>
        </w:tc>
      </w:tr>
      <w:tr w14:paraId="73459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9B0B8B6">
            <w:r>
              <w:rPr>
                <w:rFonts w:hint="eastAsia"/>
              </w:rPr>
              <w:t>分析</w:t>
            </w:r>
          </w:p>
        </w:tc>
        <w:tc>
          <w:tcPr>
            <w:tcW w:w="3267" w:type="dxa"/>
            <w:vMerge w:val="restart"/>
            <w:vAlign w:val="center"/>
          </w:tcPr>
          <w:p w14:paraId="65EAEC4C">
            <w:r>
              <w:rPr>
                <w:rFonts w:hint="eastAsia"/>
              </w:rPr>
              <w:t>相关风险变量的变动</w:t>
            </w:r>
          </w:p>
        </w:tc>
        <w:tc>
          <w:tcPr>
            <w:tcW w:w="2159" w:type="dxa"/>
            <w:gridSpan w:val="2"/>
            <w:vAlign w:val="center"/>
          </w:tcPr>
          <w:p w14:paraId="4A9E661F">
            <w:r>
              <w:rPr>
                <w:rFonts w:hint="eastAsia"/>
              </w:rPr>
              <w:t>对资产负债表日基金资产净值的影响金额（单位：人民币元）</w:t>
            </w:r>
          </w:p>
        </w:tc>
      </w:tr>
      <w:tr w14:paraId="4748F4D0">
        <w:tblPrEx>
          <w:tblCellMar>
            <w:top w:w="0" w:type="dxa"/>
            <w:left w:w="108" w:type="dxa"/>
            <w:bottom w:w="0" w:type="dxa"/>
            <w:right w:w="108" w:type="dxa"/>
          </w:tblCellMar>
        </w:tblPrEx>
        <w:trPr>
          <w:jc w:val="center"/>
        </w:trPr>
        <w:tc>
          <w:tcPr>
            <w:tcW w:w="719" w:type="dxa"/>
            <w:vMerge w:val="continue"/>
            <w:vAlign w:val="center"/>
          </w:tcPr>
          <w:p w14:paraId="258C244C"/>
        </w:tc>
        <w:tc>
          <w:tcPr>
            <w:tcW w:w="3267" w:type="dxa"/>
            <w:vMerge w:val="continue"/>
            <w:vAlign w:val="center"/>
          </w:tcPr>
          <w:p w14:paraId="7CFBD833"/>
        </w:tc>
        <w:tc>
          <w:tcPr>
            <w:tcW w:w="2159" w:type="dxa"/>
            <w:vAlign w:val="center"/>
          </w:tcPr>
          <w:p w14:paraId="43DE5A19">
            <w:r>
              <w:rPr>
                <w:rFonts w:hint="eastAsia"/>
              </w:rPr>
              <w:t>本期末（ 2025年12月31日 ）</w:t>
            </w:r>
          </w:p>
        </w:tc>
        <w:tc>
          <w:tcPr>
            <w:tcW w:w="2159" w:type="dxa"/>
            <w:vAlign w:val="center"/>
          </w:tcPr>
          <w:p w14:paraId="7ABDF376">
            <w:r>
              <w:rPr>
                <w:rFonts w:hint="eastAsia"/>
              </w:rPr>
              <w:t>上年度末（ 2024年12月31日 ）</w:t>
            </w:r>
          </w:p>
        </w:tc>
      </w:tr>
      <w:tr w14:paraId="11350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39496B"/>
        </w:tc>
        <w:tc>
          <w:tcPr>
            <w:tcW w:w="3267" w:type="dxa"/>
            <w:vAlign w:val="center"/>
          </w:tcPr>
          <w:p w14:paraId="61415C2C">
            <w:r>
              <w:rPr>
                <w:rFonts w:hint="eastAsia"/>
              </w:rPr>
              <w:t>1.市场利率平行上升25个基点</w:t>
            </w:r>
          </w:p>
        </w:tc>
        <w:tc>
          <w:tcPr>
            <w:tcW w:w="2159" w:type="dxa"/>
            <w:vAlign w:val="center"/>
          </w:tcPr>
          <w:p w14:paraId="7E13944E">
            <w:pPr>
              <w:jc w:val="right"/>
            </w:pPr>
            <w:r>
              <w:rPr>
                <w:rFonts w:hint="eastAsia"/>
              </w:rPr>
              <w:t>-22,099,205.41</w:t>
            </w:r>
          </w:p>
        </w:tc>
        <w:tc>
          <w:tcPr>
            <w:tcW w:w="2159" w:type="dxa"/>
            <w:vAlign w:val="center"/>
          </w:tcPr>
          <w:p w14:paraId="649CCBDD">
            <w:pPr>
              <w:jc w:val="right"/>
            </w:pPr>
            <w:r>
              <w:rPr>
                <w:rFonts w:hint="eastAsia"/>
              </w:rPr>
              <w:t>-9,492,955.88</w:t>
            </w:r>
          </w:p>
        </w:tc>
      </w:tr>
      <w:tr w14:paraId="387E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5F0495"/>
        </w:tc>
        <w:tc>
          <w:tcPr>
            <w:tcW w:w="3267" w:type="dxa"/>
            <w:vAlign w:val="center"/>
          </w:tcPr>
          <w:p w14:paraId="519D946E">
            <w:r>
              <w:rPr>
                <w:rFonts w:hint="eastAsia"/>
              </w:rPr>
              <w:t>2.市场利率平行下降25个基点</w:t>
            </w:r>
          </w:p>
        </w:tc>
        <w:tc>
          <w:tcPr>
            <w:tcW w:w="2159" w:type="dxa"/>
            <w:vAlign w:val="center"/>
          </w:tcPr>
          <w:p w14:paraId="345235E6">
            <w:pPr>
              <w:jc w:val="right"/>
            </w:pPr>
            <w:r>
              <w:rPr>
                <w:rFonts w:hint="eastAsia"/>
              </w:rPr>
              <w:t>22,611,472.96</w:t>
            </w:r>
          </w:p>
        </w:tc>
        <w:tc>
          <w:tcPr>
            <w:tcW w:w="2159" w:type="dxa"/>
            <w:vAlign w:val="center"/>
          </w:tcPr>
          <w:p w14:paraId="6E7751C1">
            <w:pPr>
              <w:jc w:val="right"/>
            </w:pPr>
            <w:r>
              <w:rPr>
                <w:rFonts w:hint="eastAsia"/>
              </w:rPr>
              <w:t>9,762,698.17</w:t>
            </w:r>
          </w:p>
        </w:tc>
      </w:tr>
    </w:tbl>
    <w:p w14:paraId="16EA6CAE">
      <w:pPr>
        <w:pStyle w:val="36"/>
      </w:pPr>
      <w:bookmarkStart w:id="142" w:name="_Toc142"/>
      <w:r>
        <w:t>外汇风险</w:t>
      </w:r>
      <w:bookmarkEnd w:id="142"/>
    </w:p>
    <w:p w14:paraId="3E4F15A4">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3CECD69B">
      <w:pPr>
        <w:pStyle w:val="36"/>
      </w:pPr>
      <w:bookmarkStart w:id="143" w:name="_Toc143"/>
      <w:r>
        <w:t>其他价格风险</w:t>
      </w:r>
      <w:bookmarkEnd w:id="143"/>
    </w:p>
    <w:p w14:paraId="7E6A715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A688617">
      <w:pPr>
        <w:pStyle w:val="28"/>
      </w:pPr>
      <w:bookmarkStart w:id="144" w:name="_Toc144"/>
      <w:r>
        <w:t>公允价值</w:t>
      </w:r>
      <w:bookmarkEnd w:id="144"/>
    </w:p>
    <w:p w14:paraId="306817DB">
      <w:pPr>
        <w:pStyle w:val="35"/>
      </w:pPr>
      <w:bookmarkStart w:id="145" w:name="_Toc145"/>
      <w:r>
        <w:t>金融工具公允价值计量的方法</w:t>
      </w:r>
      <w:bookmarkEnd w:id="145"/>
    </w:p>
    <w:p w14:paraId="27DC9C7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17BE194">
      <w:pPr>
        <w:pStyle w:val="35"/>
      </w:pPr>
      <w:bookmarkStart w:id="146" w:name="_Toc146"/>
      <w:r>
        <w:t>持续的以公允价值计量的金融工具</w:t>
      </w:r>
      <w:bookmarkEnd w:id="146"/>
    </w:p>
    <w:p w14:paraId="2EB37D46">
      <w:pPr>
        <w:pStyle w:val="36"/>
      </w:pPr>
      <w:bookmarkStart w:id="147" w:name="_Toc147"/>
      <w:r>
        <w:t>各层次金融工具的公允价值</w:t>
      </w:r>
      <w:bookmarkEnd w:id="147"/>
    </w:p>
    <w:p w14:paraId="183477D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4B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FBD64F">
            <w:pPr>
              <w:jc w:val="center"/>
            </w:pPr>
            <w:r>
              <w:rPr>
                <w:rFonts w:hint="eastAsia"/>
                <w:b/>
              </w:rPr>
              <w:t>公允价值计量结果所属的层次</w:t>
            </w:r>
          </w:p>
        </w:tc>
        <w:tc>
          <w:tcPr>
            <w:tcW w:w="2768" w:type="dxa"/>
            <w:shd w:val="clear" w:color="auto" w:fill="BFBFBF"/>
            <w:vAlign w:val="center"/>
          </w:tcPr>
          <w:p w14:paraId="01654BCB">
            <w:pPr>
              <w:jc w:val="center"/>
            </w:pPr>
            <w:r>
              <w:rPr>
                <w:rFonts w:hint="eastAsia"/>
                <w:b/>
              </w:rPr>
              <w:t>本期末2025年12月31日</w:t>
            </w:r>
          </w:p>
        </w:tc>
        <w:tc>
          <w:tcPr>
            <w:tcW w:w="2768" w:type="dxa"/>
            <w:shd w:val="clear" w:color="auto" w:fill="BFBFBF"/>
            <w:vAlign w:val="center"/>
          </w:tcPr>
          <w:p w14:paraId="5C8E2E42">
            <w:pPr>
              <w:jc w:val="center"/>
            </w:pPr>
            <w:r>
              <w:rPr>
                <w:rFonts w:hint="eastAsia"/>
                <w:b/>
              </w:rPr>
              <w:t>上年度末2024年12月31日</w:t>
            </w:r>
          </w:p>
        </w:tc>
      </w:tr>
      <w:tr w14:paraId="63E91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CA458">
            <w:r>
              <w:rPr>
                <w:rFonts w:hint="eastAsia"/>
              </w:rPr>
              <w:t>第一层次</w:t>
            </w:r>
          </w:p>
        </w:tc>
        <w:tc>
          <w:tcPr>
            <w:tcW w:w="2768" w:type="dxa"/>
            <w:vAlign w:val="center"/>
          </w:tcPr>
          <w:p w14:paraId="20C92FC4">
            <w:pPr>
              <w:jc w:val="right"/>
            </w:pPr>
            <w:r>
              <w:rPr>
                <w:rFonts w:hint="eastAsia"/>
              </w:rPr>
              <w:t>-</w:t>
            </w:r>
          </w:p>
        </w:tc>
        <w:tc>
          <w:tcPr>
            <w:tcW w:w="2768" w:type="dxa"/>
            <w:vAlign w:val="center"/>
          </w:tcPr>
          <w:p w14:paraId="4814CC6A">
            <w:pPr>
              <w:jc w:val="right"/>
            </w:pPr>
            <w:r>
              <w:rPr>
                <w:rFonts w:hint="eastAsia"/>
              </w:rPr>
              <w:t>-</w:t>
            </w:r>
          </w:p>
        </w:tc>
      </w:tr>
      <w:tr w14:paraId="7AEB4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119D6">
            <w:r>
              <w:rPr>
                <w:rFonts w:hint="eastAsia"/>
              </w:rPr>
              <w:t>第二层次</w:t>
            </w:r>
          </w:p>
        </w:tc>
        <w:tc>
          <w:tcPr>
            <w:tcW w:w="2768" w:type="dxa"/>
            <w:vAlign w:val="center"/>
          </w:tcPr>
          <w:p w14:paraId="5A42E14E">
            <w:pPr>
              <w:jc w:val="right"/>
            </w:pPr>
            <w:r>
              <w:rPr>
                <w:rFonts w:hint="eastAsia"/>
              </w:rPr>
              <w:t>1,320,260,628.69</w:t>
            </w:r>
          </w:p>
        </w:tc>
        <w:tc>
          <w:tcPr>
            <w:tcW w:w="2768" w:type="dxa"/>
            <w:vAlign w:val="center"/>
          </w:tcPr>
          <w:p w14:paraId="42694703">
            <w:pPr>
              <w:jc w:val="right"/>
            </w:pPr>
            <w:r>
              <w:rPr>
                <w:rFonts w:hint="eastAsia"/>
              </w:rPr>
              <w:t>1,109,721,387.77</w:t>
            </w:r>
          </w:p>
        </w:tc>
      </w:tr>
      <w:tr w14:paraId="471A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4B910">
            <w:r>
              <w:rPr>
                <w:rFonts w:hint="eastAsia"/>
              </w:rPr>
              <w:t>第三层次</w:t>
            </w:r>
          </w:p>
        </w:tc>
        <w:tc>
          <w:tcPr>
            <w:tcW w:w="2768" w:type="dxa"/>
            <w:vAlign w:val="center"/>
          </w:tcPr>
          <w:p w14:paraId="27D498D9">
            <w:pPr>
              <w:jc w:val="right"/>
            </w:pPr>
            <w:r>
              <w:rPr>
                <w:rFonts w:hint="eastAsia"/>
              </w:rPr>
              <w:t>-</w:t>
            </w:r>
          </w:p>
        </w:tc>
        <w:tc>
          <w:tcPr>
            <w:tcW w:w="2768" w:type="dxa"/>
            <w:vAlign w:val="center"/>
          </w:tcPr>
          <w:p w14:paraId="73444C98">
            <w:pPr>
              <w:jc w:val="right"/>
            </w:pPr>
            <w:r>
              <w:rPr>
                <w:rFonts w:hint="eastAsia"/>
              </w:rPr>
              <w:t>-</w:t>
            </w:r>
          </w:p>
        </w:tc>
      </w:tr>
      <w:tr w14:paraId="5220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1210B">
            <w:r>
              <w:rPr>
                <w:rFonts w:hint="eastAsia"/>
              </w:rPr>
              <w:t>合计</w:t>
            </w:r>
          </w:p>
        </w:tc>
        <w:tc>
          <w:tcPr>
            <w:tcW w:w="2768" w:type="dxa"/>
            <w:vAlign w:val="center"/>
          </w:tcPr>
          <w:p w14:paraId="51E0C7E3">
            <w:pPr>
              <w:jc w:val="right"/>
            </w:pPr>
            <w:r>
              <w:rPr>
                <w:rFonts w:hint="eastAsia"/>
              </w:rPr>
              <w:t>1,320,260,628.69</w:t>
            </w:r>
          </w:p>
        </w:tc>
        <w:tc>
          <w:tcPr>
            <w:tcW w:w="2768" w:type="dxa"/>
            <w:vAlign w:val="center"/>
          </w:tcPr>
          <w:p w14:paraId="0AB73AC1">
            <w:pPr>
              <w:jc w:val="right"/>
            </w:pPr>
            <w:r>
              <w:rPr>
                <w:rFonts w:hint="eastAsia"/>
              </w:rPr>
              <w:t>1,109,721,387.77</w:t>
            </w:r>
          </w:p>
        </w:tc>
      </w:tr>
    </w:tbl>
    <w:p w14:paraId="7028B797">
      <w:pPr>
        <w:pStyle w:val="36"/>
      </w:pPr>
      <w:bookmarkStart w:id="148" w:name="_Toc148"/>
      <w:r>
        <w:t>公允价值所属层次间的重大变动</w:t>
      </w:r>
      <w:bookmarkEnd w:id="148"/>
    </w:p>
    <w:p w14:paraId="24F7FBBC">
      <w:pPr>
        <w:pStyle w:val="18"/>
        <w:rPr>
          <w:rFonts w:hint="eastAsia"/>
        </w:rPr>
      </w:pPr>
      <w:r>
        <w:rPr>
          <w:rFonts w:hint="eastAsia"/>
        </w:rPr>
        <w:t>本基金以导致各层次之间转换的事项发生日为确认各层次之间转换的时点。</w:t>
      </w:r>
    </w:p>
    <w:p w14:paraId="79202417">
      <w:pPr>
        <w:pStyle w:val="18"/>
        <w:rPr>
          <w:rFonts w:hint="eastAsia"/>
        </w:rPr>
      </w:pPr>
      <w:r>
        <w:rPr>
          <w:rFonts w:hint="eastAsia"/>
        </w:rPr>
        <w:t>本基金本期及上年度可比期间持有的以公允价值计量的金融工具的公允价值所属层次未发生重大变动。</w:t>
      </w:r>
    </w:p>
    <w:p w14:paraId="278991CC">
      <w:pPr>
        <w:pStyle w:val="35"/>
      </w:pPr>
      <w:bookmarkStart w:id="149" w:name="_Toc149"/>
      <w:r>
        <w:t>非持续的以公允价值计量的金融工具的说明</w:t>
      </w:r>
      <w:bookmarkEnd w:id="149"/>
    </w:p>
    <w:p w14:paraId="75CDB031">
      <w:pPr>
        <w:pStyle w:val="18"/>
        <w:rPr>
          <w:rFonts w:hint="eastAsia"/>
        </w:rPr>
      </w:pPr>
      <w:r>
        <w:rPr>
          <w:rFonts w:hint="eastAsia"/>
        </w:rPr>
        <w:t>于本报告期末，本基金未持有非持续的以公允价值计量的金融资产（上年度末：同）。</w:t>
      </w:r>
    </w:p>
    <w:p w14:paraId="0F3B3C29">
      <w:pPr>
        <w:pStyle w:val="35"/>
      </w:pPr>
      <w:bookmarkStart w:id="150" w:name="_Toc150"/>
      <w:r>
        <w:t>不以公允价值计量的金融工具的相关说明</w:t>
      </w:r>
      <w:bookmarkEnd w:id="150"/>
    </w:p>
    <w:p w14:paraId="183B1D43">
      <w:pPr>
        <w:pStyle w:val="18"/>
        <w:rPr>
          <w:rFonts w:hint="eastAsia"/>
        </w:rPr>
      </w:pPr>
      <w:r>
        <w:rPr>
          <w:rFonts w:hint="eastAsia"/>
        </w:rPr>
        <w:t>不以公允价值计量的金融资产和负债主要包括应收款项和其他金融负债，其账面价值与公允价值相差很小。</w:t>
      </w:r>
    </w:p>
    <w:p w14:paraId="6AC4AA15">
      <w:pPr>
        <w:pStyle w:val="28"/>
      </w:pPr>
      <w:bookmarkStart w:id="151" w:name="_Toc151"/>
      <w:r>
        <w:t>有助于理解和分析会计报表需要说明的其他事项</w:t>
      </w:r>
      <w:bookmarkEnd w:id="151"/>
    </w:p>
    <w:p w14:paraId="4C1AA47A">
      <w:pPr>
        <w:pStyle w:val="18"/>
        <w:rPr>
          <w:rFonts w:hint="eastAsia"/>
        </w:rPr>
      </w:pPr>
      <w:r>
        <w:rPr>
          <w:rFonts w:hint="eastAsia"/>
        </w:rPr>
        <w:t>截至资产负债表日本基金无需要说明的其他重要事项。</w:t>
      </w:r>
    </w:p>
    <w:p w14:paraId="18F4F51D">
      <w:pPr>
        <w:pStyle w:val="26"/>
      </w:pPr>
      <w:bookmarkStart w:id="152" w:name="_Toc475"/>
      <w:r>
        <w:t>投资组合报告</w:t>
      </w:r>
      <w:bookmarkEnd w:id="152"/>
    </w:p>
    <w:p w14:paraId="543E528E">
      <w:pPr>
        <w:pStyle w:val="23"/>
      </w:pPr>
      <w:bookmarkStart w:id="153" w:name="_Toc16792"/>
      <w:r>
        <w:t>期末基金资产组合情况</w:t>
      </w:r>
      <w:bookmarkEnd w:id="153"/>
    </w:p>
    <w:p w14:paraId="600920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933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27EF180">
            <w:pPr>
              <w:jc w:val="center"/>
            </w:pPr>
            <w:r>
              <w:rPr>
                <w:rFonts w:hint="eastAsia"/>
                <w:b/>
              </w:rPr>
              <w:t>序号</w:t>
            </w:r>
          </w:p>
        </w:tc>
        <w:tc>
          <w:tcPr>
            <w:tcW w:w="3211" w:type="dxa"/>
            <w:shd w:val="clear" w:color="auto" w:fill="BFBFBF"/>
            <w:vAlign w:val="center"/>
          </w:tcPr>
          <w:p w14:paraId="5F80A063">
            <w:pPr>
              <w:jc w:val="center"/>
            </w:pPr>
            <w:r>
              <w:rPr>
                <w:rFonts w:hint="eastAsia"/>
                <w:b/>
              </w:rPr>
              <w:t>项目</w:t>
            </w:r>
          </w:p>
        </w:tc>
        <w:tc>
          <w:tcPr>
            <w:tcW w:w="2214" w:type="dxa"/>
            <w:shd w:val="clear" w:color="auto" w:fill="BFBFBF"/>
            <w:vAlign w:val="center"/>
          </w:tcPr>
          <w:p w14:paraId="39F1C3C5">
            <w:pPr>
              <w:jc w:val="center"/>
            </w:pPr>
            <w:r>
              <w:rPr>
                <w:rFonts w:hint="eastAsia"/>
                <w:b/>
              </w:rPr>
              <w:t>金额</w:t>
            </w:r>
          </w:p>
        </w:tc>
        <w:tc>
          <w:tcPr>
            <w:tcW w:w="2214" w:type="dxa"/>
            <w:shd w:val="clear" w:color="auto" w:fill="BFBFBF"/>
            <w:vAlign w:val="center"/>
          </w:tcPr>
          <w:p w14:paraId="2A1AB5F6">
            <w:pPr>
              <w:jc w:val="center"/>
            </w:pPr>
            <w:r>
              <w:rPr>
                <w:rFonts w:hint="eastAsia"/>
                <w:b/>
              </w:rPr>
              <w:t>占基金总资产的比例（%）</w:t>
            </w:r>
          </w:p>
        </w:tc>
      </w:tr>
      <w:tr w14:paraId="593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929F98">
            <w:pPr>
              <w:jc w:val="center"/>
            </w:pPr>
            <w:r>
              <w:rPr>
                <w:rFonts w:hint="eastAsia"/>
              </w:rPr>
              <w:t>1</w:t>
            </w:r>
          </w:p>
        </w:tc>
        <w:tc>
          <w:tcPr>
            <w:tcW w:w="3211" w:type="dxa"/>
            <w:vAlign w:val="center"/>
          </w:tcPr>
          <w:p w14:paraId="129BF88F">
            <w:r>
              <w:rPr>
                <w:rFonts w:hint="eastAsia"/>
              </w:rPr>
              <w:t>权益投资</w:t>
            </w:r>
          </w:p>
        </w:tc>
        <w:tc>
          <w:tcPr>
            <w:tcW w:w="2214" w:type="dxa"/>
            <w:vAlign w:val="center"/>
          </w:tcPr>
          <w:p w14:paraId="1B9FC089">
            <w:pPr>
              <w:jc w:val="right"/>
            </w:pPr>
            <w:r>
              <w:rPr>
                <w:rFonts w:hint="eastAsia"/>
              </w:rPr>
              <w:t>-</w:t>
            </w:r>
          </w:p>
        </w:tc>
        <w:tc>
          <w:tcPr>
            <w:tcW w:w="2214" w:type="dxa"/>
            <w:vAlign w:val="center"/>
          </w:tcPr>
          <w:p w14:paraId="23E33D60">
            <w:pPr>
              <w:jc w:val="right"/>
            </w:pPr>
            <w:r>
              <w:rPr>
                <w:rFonts w:hint="eastAsia"/>
              </w:rPr>
              <w:t>-</w:t>
            </w:r>
          </w:p>
        </w:tc>
      </w:tr>
      <w:tr w14:paraId="7F62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D06CE9">
            <w:pPr>
              <w:jc w:val="center"/>
            </w:pPr>
          </w:p>
        </w:tc>
        <w:tc>
          <w:tcPr>
            <w:tcW w:w="3211" w:type="dxa"/>
            <w:vAlign w:val="center"/>
          </w:tcPr>
          <w:p w14:paraId="6000F65C">
            <w:r>
              <w:rPr>
                <w:rFonts w:hint="eastAsia"/>
              </w:rPr>
              <w:t>其中：股票</w:t>
            </w:r>
          </w:p>
        </w:tc>
        <w:tc>
          <w:tcPr>
            <w:tcW w:w="2214" w:type="dxa"/>
            <w:vAlign w:val="center"/>
          </w:tcPr>
          <w:p w14:paraId="6F8103ED">
            <w:pPr>
              <w:jc w:val="right"/>
            </w:pPr>
            <w:r>
              <w:rPr>
                <w:rFonts w:hint="eastAsia"/>
              </w:rPr>
              <w:t>-</w:t>
            </w:r>
          </w:p>
        </w:tc>
        <w:tc>
          <w:tcPr>
            <w:tcW w:w="2214" w:type="dxa"/>
            <w:vAlign w:val="center"/>
          </w:tcPr>
          <w:p w14:paraId="5E541FB9">
            <w:pPr>
              <w:jc w:val="right"/>
            </w:pPr>
            <w:r>
              <w:rPr>
                <w:rFonts w:hint="eastAsia"/>
              </w:rPr>
              <w:t>-</w:t>
            </w:r>
          </w:p>
        </w:tc>
      </w:tr>
      <w:tr w14:paraId="7064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0825D3">
            <w:pPr>
              <w:jc w:val="center"/>
            </w:pPr>
            <w:r>
              <w:rPr>
                <w:rFonts w:hint="eastAsia"/>
              </w:rPr>
              <w:t>2</w:t>
            </w:r>
          </w:p>
        </w:tc>
        <w:tc>
          <w:tcPr>
            <w:tcW w:w="3211" w:type="dxa"/>
            <w:vAlign w:val="center"/>
          </w:tcPr>
          <w:p w14:paraId="5AB10469">
            <w:r>
              <w:rPr>
                <w:rFonts w:hint="eastAsia"/>
              </w:rPr>
              <w:t>基金投资</w:t>
            </w:r>
          </w:p>
        </w:tc>
        <w:tc>
          <w:tcPr>
            <w:tcW w:w="2214" w:type="dxa"/>
            <w:vAlign w:val="center"/>
          </w:tcPr>
          <w:p w14:paraId="4C04CB9B">
            <w:pPr>
              <w:jc w:val="right"/>
            </w:pPr>
            <w:r>
              <w:rPr>
                <w:rFonts w:hint="eastAsia"/>
              </w:rPr>
              <w:t>-</w:t>
            </w:r>
          </w:p>
        </w:tc>
        <w:tc>
          <w:tcPr>
            <w:tcW w:w="2214" w:type="dxa"/>
            <w:vAlign w:val="center"/>
          </w:tcPr>
          <w:p w14:paraId="643FB004">
            <w:pPr>
              <w:jc w:val="right"/>
            </w:pPr>
            <w:r>
              <w:rPr>
                <w:rFonts w:hint="eastAsia"/>
              </w:rPr>
              <w:t>-</w:t>
            </w:r>
          </w:p>
        </w:tc>
      </w:tr>
      <w:tr w14:paraId="3A62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8AC865">
            <w:pPr>
              <w:jc w:val="center"/>
            </w:pPr>
            <w:r>
              <w:rPr>
                <w:rFonts w:hint="eastAsia"/>
              </w:rPr>
              <w:t>3</w:t>
            </w:r>
          </w:p>
        </w:tc>
        <w:tc>
          <w:tcPr>
            <w:tcW w:w="3211" w:type="dxa"/>
            <w:vAlign w:val="center"/>
          </w:tcPr>
          <w:p w14:paraId="57FB8FD7">
            <w:r>
              <w:rPr>
                <w:rFonts w:hint="eastAsia"/>
              </w:rPr>
              <w:t>固定收益投资</w:t>
            </w:r>
          </w:p>
        </w:tc>
        <w:tc>
          <w:tcPr>
            <w:tcW w:w="2214" w:type="dxa"/>
            <w:vAlign w:val="center"/>
          </w:tcPr>
          <w:p w14:paraId="2A7A0BC1">
            <w:pPr>
              <w:jc w:val="right"/>
            </w:pPr>
            <w:r>
              <w:rPr>
                <w:rFonts w:hint="eastAsia"/>
              </w:rPr>
              <w:t>1,320,260,628.69</w:t>
            </w:r>
          </w:p>
        </w:tc>
        <w:tc>
          <w:tcPr>
            <w:tcW w:w="2214" w:type="dxa"/>
            <w:vAlign w:val="center"/>
          </w:tcPr>
          <w:p w14:paraId="030BFC3D">
            <w:pPr>
              <w:jc w:val="right"/>
            </w:pPr>
            <w:r>
              <w:rPr>
                <w:rFonts w:hint="eastAsia"/>
              </w:rPr>
              <w:t>99.95</w:t>
            </w:r>
          </w:p>
        </w:tc>
      </w:tr>
      <w:tr w14:paraId="27F6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A6EE92">
            <w:pPr>
              <w:jc w:val="center"/>
            </w:pPr>
          </w:p>
        </w:tc>
        <w:tc>
          <w:tcPr>
            <w:tcW w:w="3211" w:type="dxa"/>
            <w:vAlign w:val="center"/>
          </w:tcPr>
          <w:p w14:paraId="1143E5A5">
            <w:r>
              <w:rPr>
                <w:rFonts w:hint="eastAsia"/>
              </w:rPr>
              <w:t>其中：债券</w:t>
            </w:r>
          </w:p>
        </w:tc>
        <w:tc>
          <w:tcPr>
            <w:tcW w:w="2214" w:type="dxa"/>
            <w:vAlign w:val="center"/>
          </w:tcPr>
          <w:p w14:paraId="38733355">
            <w:pPr>
              <w:jc w:val="right"/>
            </w:pPr>
            <w:r>
              <w:rPr>
                <w:rFonts w:hint="eastAsia"/>
              </w:rPr>
              <w:t>1,320,260,628.69</w:t>
            </w:r>
          </w:p>
        </w:tc>
        <w:tc>
          <w:tcPr>
            <w:tcW w:w="2214" w:type="dxa"/>
            <w:vAlign w:val="center"/>
          </w:tcPr>
          <w:p w14:paraId="7AF4D14B">
            <w:pPr>
              <w:jc w:val="right"/>
            </w:pPr>
            <w:r>
              <w:rPr>
                <w:rFonts w:hint="eastAsia"/>
              </w:rPr>
              <w:t>99.95</w:t>
            </w:r>
          </w:p>
        </w:tc>
      </w:tr>
      <w:tr w14:paraId="750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FEEA00">
            <w:pPr>
              <w:jc w:val="center"/>
            </w:pPr>
          </w:p>
        </w:tc>
        <w:tc>
          <w:tcPr>
            <w:tcW w:w="3211" w:type="dxa"/>
            <w:vAlign w:val="center"/>
          </w:tcPr>
          <w:p w14:paraId="23A68639">
            <w:r>
              <w:rPr>
                <w:rFonts w:hint="eastAsia"/>
              </w:rPr>
              <w:t xml:space="preserve">      资产支持证券</w:t>
            </w:r>
          </w:p>
        </w:tc>
        <w:tc>
          <w:tcPr>
            <w:tcW w:w="2214" w:type="dxa"/>
            <w:vAlign w:val="center"/>
          </w:tcPr>
          <w:p w14:paraId="51197500">
            <w:pPr>
              <w:jc w:val="right"/>
            </w:pPr>
            <w:r>
              <w:rPr>
                <w:rFonts w:hint="eastAsia"/>
              </w:rPr>
              <w:t>-</w:t>
            </w:r>
          </w:p>
        </w:tc>
        <w:tc>
          <w:tcPr>
            <w:tcW w:w="2214" w:type="dxa"/>
            <w:vAlign w:val="center"/>
          </w:tcPr>
          <w:p w14:paraId="16B21E75">
            <w:pPr>
              <w:jc w:val="right"/>
            </w:pPr>
            <w:r>
              <w:rPr>
                <w:rFonts w:hint="eastAsia"/>
              </w:rPr>
              <w:t>-</w:t>
            </w:r>
          </w:p>
        </w:tc>
      </w:tr>
      <w:tr w14:paraId="5718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E2D732">
            <w:pPr>
              <w:jc w:val="center"/>
            </w:pPr>
            <w:r>
              <w:rPr>
                <w:rFonts w:hint="eastAsia"/>
              </w:rPr>
              <w:t>4</w:t>
            </w:r>
          </w:p>
        </w:tc>
        <w:tc>
          <w:tcPr>
            <w:tcW w:w="3211" w:type="dxa"/>
            <w:vAlign w:val="center"/>
          </w:tcPr>
          <w:p w14:paraId="6965FABD">
            <w:r>
              <w:rPr>
                <w:rFonts w:hint="eastAsia"/>
              </w:rPr>
              <w:t>贵金属投资</w:t>
            </w:r>
          </w:p>
        </w:tc>
        <w:tc>
          <w:tcPr>
            <w:tcW w:w="2214" w:type="dxa"/>
            <w:vAlign w:val="center"/>
          </w:tcPr>
          <w:p w14:paraId="05EC7165">
            <w:pPr>
              <w:jc w:val="right"/>
            </w:pPr>
            <w:r>
              <w:rPr>
                <w:rFonts w:hint="eastAsia"/>
              </w:rPr>
              <w:t>-</w:t>
            </w:r>
          </w:p>
        </w:tc>
        <w:tc>
          <w:tcPr>
            <w:tcW w:w="2214" w:type="dxa"/>
            <w:vAlign w:val="center"/>
          </w:tcPr>
          <w:p w14:paraId="75F2AAB6">
            <w:pPr>
              <w:jc w:val="right"/>
            </w:pPr>
            <w:r>
              <w:rPr>
                <w:rFonts w:hint="eastAsia"/>
              </w:rPr>
              <w:t>-</w:t>
            </w:r>
          </w:p>
        </w:tc>
      </w:tr>
      <w:tr w14:paraId="33C6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601289">
            <w:pPr>
              <w:jc w:val="center"/>
            </w:pPr>
            <w:r>
              <w:rPr>
                <w:rFonts w:hint="eastAsia"/>
              </w:rPr>
              <w:t>5</w:t>
            </w:r>
          </w:p>
        </w:tc>
        <w:tc>
          <w:tcPr>
            <w:tcW w:w="3211" w:type="dxa"/>
            <w:vAlign w:val="center"/>
          </w:tcPr>
          <w:p w14:paraId="4818B3F5">
            <w:r>
              <w:rPr>
                <w:rFonts w:hint="eastAsia"/>
              </w:rPr>
              <w:t>金融衍生品投资</w:t>
            </w:r>
          </w:p>
        </w:tc>
        <w:tc>
          <w:tcPr>
            <w:tcW w:w="2214" w:type="dxa"/>
            <w:vAlign w:val="center"/>
          </w:tcPr>
          <w:p w14:paraId="0D3843D6">
            <w:pPr>
              <w:jc w:val="right"/>
            </w:pPr>
            <w:r>
              <w:rPr>
                <w:rFonts w:hint="eastAsia"/>
              </w:rPr>
              <w:t>-</w:t>
            </w:r>
          </w:p>
        </w:tc>
        <w:tc>
          <w:tcPr>
            <w:tcW w:w="2214" w:type="dxa"/>
            <w:vAlign w:val="center"/>
          </w:tcPr>
          <w:p w14:paraId="40E8FE06">
            <w:pPr>
              <w:jc w:val="right"/>
            </w:pPr>
            <w:r>
              <w:rPr>
                <w:rFonts w:hint="eastAsia"/>
              </w:rPr>
              <w:t>-</w:t>
            </w:r>
          </w:p>
        </w:tc>
      </w:tr>
      <w:tr w14:paraId="7120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A518DA">
            <w:pPr>
              <w:jc w:val="center"/>
            </w:pPr>
            <w:r>
              <w:rPr>
                <w:rFonts w:hint="eastAsia"/>
              </w:rPr>
              <w:t>6</w:t>
            </w:r>
          </w:p>
        </w:tc>
        <w:tc>
          <w:tcPr>
            <w:tcW w:w="3211" w:type="dxa"/>
            <w:vAlign w:val="center"/>
          </w:tcPr>
          <w:p w14:paraId="4614A086">
            <w:r>
              <w:rPr>
                <w:rFonts w:hint="eastAsia"/>
              </w:rPr>
              <w:t>买入返售金融资产</w:t>
            </w:r>
          </w:p>
        </w:tc>
        <w:tc>
          <w:tcPr>
            <w:tcW w:w="2214" w:type="dxa"/>
            <w:vAlign w:val="center"/>
          </w:tcPr>
          <w:p w14:paraId="2CC5C679">
            <w:pPr>
              <w:jc w:val="right"/>
            </w:pPr>
            <w:r>
              <w:rPr>
                <w:rFonts w:hint="eastAsia"/>
              </w:rPr>
              <w:t>-</w:t>
            </w:r>
          </w:p>
        </w:tc>
        <w:tc>
          <w:tcPr>
            <w:tcW w:w="2214" w:type="dxa"/>
            <w:vAlign w:val="center"/>
          </w:tcPr>
          <w:p w14:paraId="57703FCE">
            <w:pPr>
              <w:jc w:val="right"/>
            </w:pPr>
            <w:r>
              <w:rPr>
                <w:rFonts w:hint="eastAsia"/>
              </w:rPr>
              <w:t>-</w:t>
            </w:r>
          </w:p>
        </w:tc>
      </w:tr>
      <w:tr w14:paraId="346E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4436412">
            <w:pPr>
              <w:jc w:val="center"/>
            </w:pPr>
          </w:p>
        </w:tc>
        <w:tc>
          <w:tcPr>
            <w:tcW w:w="3211" w:type="dxa"/>
            <w:vAlign w:val="center"/>
          </w:tcPr>
          <w:p w14:paraId="03C82730">
            <w:r>
              <w:rPr>
                <w:rFonts w:hint="eastAsia"/>
              </w:rPr>
              <w:t>其中：买断式回购的买入返售金融资产</w:t>
            </w:r>
          </w:p>
        </w:tc>
        <w:tc>
          <w:tcPr>
            <w:tcW w:w="2214" w:type="dxa"/>
            <w:vAlign w:val="center"/>
          </w:tcPr>
          <w:p w14:paraId="30A87081">
            <w:pPr>
              <w:jc w:val="right"/>
            </w:pPr>
            <w:r>
              <w:rPr>
                <w:rFonts w:hint="eastAsia"/>
              </w:rPr>
              <w:t>-</w:t>
            </w:r>
          </w:p>
        </w:tc>
        <w:tc>
          <w:tcPr>
            <w:tcW w:w="2214" w:type="dxa"/>
            <w:vAlign w:val="center"/>
          </w:tcPr>
          <w:p w14:paraId="760C916E">
            <w:pPr>
              <w:jc w:val="right"/>
            </w:pPr>
            <w:r>
              <w:rPr>
                <w:rFonts w:hint="eastAsia"/>
              </w:rPr>
              <w:t>-</w:t>
            </w:r>
          </w:p>
        </w:tc>
      </w:tr>
      <w:tr w14:paraId="6D81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E82EDF">
            <w:pPr>
              <w:jc w:val="center"/>
            </w:pPr>
            <w:r>
              <w:rPr>
                <w:rFonts w:hint="eastAsia"/>
              </w:rPr>
              <w:t>7</w:t>
            </w:r>
          </w:p>
        </w:tc>
        <w:tc>
          <w:tcPr>
            <w:tcW w:w="3211" w:type="dxa"/>
            <w:vAlign w:val="center"/>
          </w:tcPr>
          <w:p w14:paraId="5B9F6349">
            <w:r>
              <w:rPr>
                <w:rFonts w:hint="eastAsia"/>
              </w:rPr>
              <w:t>银行存款和结算备付金合计</w:t>
            </w:r>
          </w:p>
        </w:tc>
        <w:tc>
          <w:tcPr>
            <w:tcW w:w="2214" w:type="dxa"/>
            <w:vAlign w:val="center"/>
          </w:tcPr>
          <w:p w14:paraId="60C6C218">
            <w:pPr>
              <w:jc w:val="right"/>
            </w:pPr>
            <w:r>
              <w:rPr>
                <w:rFonts w:hint="eastAsia"/>
              </w:rPr>
              <w:t>651,912.75</w:t>
            </w:r>
          </w:p>
        </w:tc>
        <w:tc>
          <w:tcPr>
            <w:tcW w:w="2214" w:type="dxa"/>
            <w:vAlign w:val="center"/>
          </w:tcPr>
          <w:p w14:paraId="537993B0">
            <w:pPr>
              <w:jc w:val="right"/>
            </w:pPr>
            <w:r>
              <w:rPr>
                <w:rFonts w:hint="eastAsia"/>
              </w:rPr>
              <w:t>0.05</w:t>
            </w:r>
          </w:p>
        </w:tc>
      </w:tr>
      <w:tr w14:paraId="1C0F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6429BB">
            <w:pPr>
              <w:jc w:val="center"/>
            </w:pPr>
            <w:r>
              <w:rPr>
                <w:rFonts w:hint="eastAsia"/>
              </w:rPr>
              <w:t>8</w:t>
            </w:r>
          </w:p>
        </w:tc>
        <w:tc>
          <w:tcPr>
            <w:tcW w:w="3211" w:type="dxa"/>
            <w:vAlign w:val="center"/>
          </w:tcPr>
          <w:p w14:paraId="26BE81A2">
            <w:r>
              <w:rPr>
                <w:rFonts w:hint="eastAsia"/>
              </w:rPr>
              <w:t>其他各项资产</w:t>
            </w:r>
          </w:p>
        </w:tc>
        <w:tc>
          <w:tcPr>
            <w:tcW w:w="2214" w:type="dxa"/>
            <w:vAlign w:val="center"/>
          </w:tcPr>
          <w:p w14:paraId="170E4B96">
            <w:pPr>
              <w:jc w:val="right"/>
            </w:pPr>
            <w:r>
              <w:rPr>
                <w:rFonts w:hint="eastAsia"/>
              </w:rPr>
              <w:t>4,662.97</w:t>
            </w:r>
          </w:p>
        </w:tc>
        <w:tc>
          <w:tcPr>
            <w:tcW w:w="2214" w:type="dxa"/>
            <w:vAlign w:val="center"/>
          </w:tcPr>
          <w:p w14:paraId="0647FB0A">
            <w:pPr>
              <w:jc w:val="right"/>
            </w:pPr>
            <w:r>
              <w:rPr>
                <w:rFonts w:hint="eastAsia"/>
              </w:rPr>
              <w:t>0.00</w:t>
            </w:r>
          </w:p>
        </w:tc>
      </w:tr>
      <w:tr w14:paraId="3B2E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38AAAE">
            <w:pPr>
              <w:jc w:val="center"/>
            </w:pPr>
            <w:r>
              <w:rPr>
                <w:rFonts w:hint="eastAsia"/>
              </w:rPr>
              <w:t>9</w:t>
            </w:r>
          </w:p>
        </w:tc>
        <w:tc>
          <w:tcPr>
            <w:tcW w:w="3211" w:type="dxa"/>
            <w:vAlign w:val="center"/>
          </w:tcPr>
          <w:p w14:paraId="55C51F98">
            <w:r>
              <w:rPr>
                <w:rFonts w:hint="eastAsia"/>
              </w:rPr>
              <w:t>合计</w:t>
            </w:r>
          </w:p>
        </w:tc>
        <w:tc>
          <w:tcPr>
            <w:tcW w:w="2214" w:type="dxa"/>
            <w:vAlign w:val="center"/>
          </w:tcPr>
          <w:p w14:paraId="726B1D66">
            <w:pPr>
              <w:jc w:val="right"/>
            </w:pPr>
            <w:r>
              <w:rPr>
                <w:rFonts w:hint="eastAsia"/>
              </w:rPr>
              <w:t>1,320,917,204.41</w:t>
            </w:r>
          </w:p>
        </w:tc>
        <w:tc>
          <w:tcPr>
            <w:tcW w:w="2214" w:type="dxa"/>
            <w:vAlign w:val="center"/>
          </w:tcPr>
          <w:p w14:paraId="28A79465">
            <w:pPr>
              <w:jc w:val="right"/>
            </w:pPr>
            <w:r>
              <w:rPr>
                <w:rFonts w:hint="eastAsia"/>
              </w:rPr>
              <w:t>100.00</w:t>
            </w:r>
          </w:p>
        </w:tc>
      </w:tr>
    </w:tbl>
    <w:p w14:paraId="200B30E1">
      <w:pPr>
        <w:pStyle w:val="23"/>
      </w:pPr>
      <w:bookmarkStart w:id="154" w:name="_Toc19378"/>
      <w:r>
        <w:t>报告期末按行业分类的股票投资组合</w:t>
      </w:r>
      <w:bookmarkEnd w:id="154"/>
    </w:p>
    <w:p w14:paraId="1AA01D98">
      <w:pPr>
        <w:pStyle w:val="28"/>
      </w:pPr>
      <w:bookmarkStart w:id="155" w:name="_Toc155"/>
      <w:r>
        <w:t>报告期末按行业分类的境内股票投资组合</w:t>
      </w:r>
      <w:bookmarkEnd w:id="155"/>
    </w:p>
    <w:p w14:paraId="7C198BA2">
      <w:pPr>
        <w:pStyle w:val="18"/>
        <w:rPr>
          <w:rFonts w:hint="eastAsia"/>
        </w:rPr>
      </w:pPr>
      <w:r>
        <w:rPr>
          <w:rFonts w:hint="eastAsia"/>
        </w:rPr>
        <w:t>无。</w:t>
      </w:r>
    </w:p>
    <w:p w14:paraId="6362B197">
      <w:pPr>
        <w:pStyle w:val="28"/>
      </w:pPr>
      <w:bookmarkStart w:id="156" w:name="_Toc156"/>
      <w:r>
        <w:t>报告期末按行业分类的港股通投资股票投资组合</w:t>
      </w:r>
      <w:bookmarkEnd w:id="156"/>
    </w:p>
    <w:p w14:paraId="03FF75D0">
      <w:pPr>
        <w:pStyle w:val="18"/>
        <w:rPr>
          <w:rFonts w:hint="eastAsia"/>
        </w:rPr>
      </w:pPr>
      <w:r>
        <w:rPr>
          <w:rFonts w:hint="eastAsia"/>
        </w:rPr>
        <w:t>无。</w:t>
      </w:r>
    </w:p>
    <w:p w14:paraId="20985179">
      <w:pPr>
        <w:pStyle w:val="23"/>
      </w:pPr>
      <w:bookmarkStart w:id="157" w:name="_Toc24546"/>
      <w:r>
        <w:t>期末按公允价值占基金资产净值比例大小排序的所有股票投资明细</w:t>
      </w:r>
      <w:bookmarkEnd w:id="157"/>
    </w:p>
    <w:p w14:paraId="3DC6D090">
      <w:pPr>
        <w:pStyle w:val="18"/>
        <w:rPr>
          <w:rFonts w:hint="eastAsia"/>
        </w:rPr>
      </w:pPr>
      <w:r>
        <w:rPr>
          <w:rFonts w:hint="eastAsia"/>
        </w:rPr>
        <w:t>无。</w:t>
      </w:r>
    </w:p>
    <w:p w14:paraId="50F62289">
      <w:pPr>
        <w:pStyle w:val="23"/>
      </w:pPr>
      <w:bookmarkStart w:id="158" w:name="_Toc8330"/>
      <w:r>
        <w:t>报告期内股票投资组合的重大变动</w:t>
      </w:r>
      <w:bookmarkEnd w:id="158"/>
    </w:p>
    <w:p w14:paraId="71233980">
      <w:pPr>
        <w:pStyle w:val="28"/>
      </w:pPr>
      <w:bookmarkStart w:id="159" w:name="_Toc159"/>
      <w:r>
        <w:t>累计买入金额超出期初基金资产净值2%或前20名的股票明细</w:t>
      </w:r>
      <w:bookmarkEnd w:id="159"/>
    </w:p>
    <w:p w14:paraId="29B4C1D3">
      <w:pPr>
        <w:pStyle w:val="18"/>
        <w:rPr>
          <w:rFonts w:hint="eastAsia"/>
        </w:rPr>
      </w:pPr>
      <w:r>
        <w:rPr>
          <w:rFonts w:hint="eastAsia"/>
        </w:rPr>
        <w:t>无。</w:t>
      </w:r>
    </w:p>
    <w:p w14:paraId="0B44D862">
      <w:pPr>
        <w:pStyle w:val="28"/>
      </w:pPr>
      <w:bookmarkStart w:id="160" w:name="_Toc160"/>
      <w:r>
        <w:t>累计卖出金额超出期初基金资产净值2%或前20名的股票明细</w:t>
      </w:r>
      <w:bookmarkEnd w:id="160"/>
    </w:p>
    <w:p w14:paraId="66DCB12A">
      <w:pPr>
        <w:pStyle w:val="18"/>
        <w:rPr>
          <w:rFonts w:hint="eastAsia"/>
        </w:rPr>
      </w:pPr>
      <w:r>
        <w:rPr>
          <w:rFonts w:hint="eastAsia"/>
        </w:rPr>
        <w:t>无。</w:t>
      </w:r>
    </w:p>
    <w:p w14:paraId="3E9ED74C">
      <w:pPr>
        <w:pStyle w:val="28"/>
      </w:pPr>
      <w:bookmarkStart w:id="161" w:name="_Toc161"/>
      <w:r>
        <w:t>买入股票的成本总额及卖出股票的收入总额</w:t>
      </w:r>
      <w:bookmarkEnd w:id="161"/>
    </w:p>
    <w:p w14:paraId="5DD97A44">
      <w:pPr>
        <w:pStyle w:val="18"/>
        <w:rPr>
          <w:rFonts w:hint="eastAsia"/>
        </w:rPr>
      </w:pPr>
      <w:r>
        <w:rPr>
          <w:rFonts w:hint="eastAsia"/>
        </w:rPr>
        <w:t>无。</w:t>
      </w:r>
    </w:p>
    <w:p w14:paraId="3120A0EB">
      <w:pPr>
        <w:pStyle w:val="23"/>
      </w:pPr>
      <w:bookmarkStart w:id="162" w:name="_Toc26844"/>
      <w:r>
        <w:t>期末按债券品种分类的债券投资组合</w:t>
      </w:r>
      <w:bookmarkEnd w:id="162"/>
    </w:p>
    <w:p w14:paraId="1B5851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788E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55C525">
            <w:pPr>
              <w:jc w:val="center"/>
            </w:pPr>
            <w:r>
              <w:rPr>
                <w:rFonts w:hint="eastAsia"/>
                <w:b/>
              </w:rPr>
              <w:t>序号</w:t>
            </w:r>
          </w:p>
        </w:tc>
        <w:tc>
          <w:tcPr>
            <w:tcW w:w="2768" w:type="dxa"/>
            <w:shd w:val="clear" w:color="auto" w:fill="BFBFBF"/>
            <w:vAlign w:val="center"/>
          </w:tcPr>
          <w:p w14:paraId="361E879D">
            <w:pPr>
              <w:jc w:val="center"/>
            </w:pPr>
            <w:r>
              <w:rPr>
                <w:rFonts w:hint="eastAsia"/>
                <w:b/>
              </w:rPr>
              <w:t>债券品种</w:t>
            </w:r>
          </w:p>
        </w:tc>
        <w:tc>
          <w:tcPr>
            <w:tcW w:w="2408" w:type="dxa"/>
            <w:shd w:val="clear" w:color="auto" w:fill="BFBFBF"/>
            <w:vAlign w:val="center"/>
          </w:tcPr>
          <w:p w14:paraId="27259D4F">
            <w:pPr>
              <w:jc w:val="center"/>
            </w:pPr>
            <w:r>
              <w:rPr>
                <w:rFonts w:hint="eastAsia"/>
                <w:b/>
              </w:rPr>
              <w:t>公允价值（元）</w:t>
            </w:r>
          </w:p>
        </w:tc>
        <w:tc>
          <w:tcPr>
            <w:tcW w:w="2497" w:type="dxa"/>
            <w:shd w:val="clear" w:color="auto" w:fill="BFBFBF"/>
            <w:vAlign w:val="center"/>
          </w:tcPr>
          <w:p w14:paraId="1560AE97">
            <w:pPr>
              <w:jc w:val="center"/>
            </w:pPr>
            <w:r>
              <w:rPr>
                <w:rFonts w:hint="eastAsia"/>
                <w:b/>
              </w:rPr>
              <w:t>占基金资产净值比例（％）</w:t>
            </w:r>
          </w:p>
        </w:tc>
      </w:tr>
      <w:tr w14:paraId="41C8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B554D">
            <w:pPr>
              <w:jc w:val="center"/>
            </w:pPr>
            <w:r>
              <w:rPr>
                <w:rFonts w:hint="eastAsia"/>
              </w:rPr>
              <w:t>1</w:t>
            </w:r>
          </w:p>
        </w:tc>
        <w:tc>
          <w:tcPr>
            <w:tcW w:w="2768" w:type="dxa"/>
            <w:vAlign w:val="center"/>
          </w:tcPr>
          <w:p w14:paraId="6198207F">
            <w:r>
              <w:rPr>
                <w:rFonts w:hint="eastAsia"/>
              </w:rPr>
              <w:t>国家债券</w:t>
            </w:r>
          </w:p>
        </w:tc>
        <w:tc>
          <w:tcPr>
            <w:tcW w:w="2408" w:type="dxa"/>
            <w:vAlign w:val="center"/>
          </w:tcPr>
          <w:p w14:paraId="4C565802">
            <w:pPr>
              <w:jc w:val="right"/>
            </w:pPr>
            <w:r>
              <w:rPr>
                <w:rFonts w:hint="eastAsia"/>
              </w:rPr>
              <w:t>180,927,260.46</w:t>
            </w:r>
          </w:p>
        </w:tc>
        <w:tc>
          <w:tcPr>
            <w:tcW w:w="2497" w:type="dxa"/>
            <w:vAlign w:val="center"/>
          </w:tcPr>
          <w:p w14:paraId="6B61924F">
            <w:pPr>
              <w:jc w:val="right"/>
            </w:pPr>
            <w:r>
              <w:rPr>
                <w:rFonts w:hint="eastAsia"/>
              </w:rPr>
              <w:t>18.03</w:t>
            </w:r>
          </w:p>
        </w:tc>
      </w:tr>
      <w:tr w14:paraId="69F5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20240F">
            <w:pPr>
              <w:jc w:val="center"/>
            </w:pPr>
            <w:r>
              <w:rPr>
                <w:rFonts w:hint="eastAsia"/>
              </w:rPr>
              <w:t>2</w:t>
            </w:r>
          </w:p>
        </w:tc>
        <w:tc>
          <w:tcPr>
            <w:tcW w:w="2768" w:type="dxa"/>
            <w:vAlign w:val="center"/>
          </w:tcPr>
          <w:p w14:paraId="18E80F68">
            <w:r>
              <w:rPr>
                <w:rFonts w:hint="eastAsia"/>
              </w:rPr>
              <w:t>央行票据</w:t>
            </w:r>
          </w:p>
        </w:tc>
        <w:tc>
          <w:tcPr>
            <w:tcW w:w="2408" w:type="dxa"/>
            <w:vAlign w:val="center"/>
          </w:tcPr>
          <w:p w14:paraId="51F094DF">
            <w:pPr>
              <w:jc w:val="right"/>
            </w:pPr>
            <w:r>
              <w:rPr>
                <w:rFonts w:hint="eastAsia"/>
              </w:rPr>
              <w:t>-</w:t>
            </w:r>
          </w:p>
        </w:tc>
        <w:tc>
          <w:tcPr>
            <w:tcW w:w="2497" w:type="dxa"/>
            <w:vAlign w:val="center"/>
          </w:tcPr>
          <w:p w14:paraId="053EF9FC">
            <w:pPr>
              <w:jc w:val="right"/>
            </w:pPr>
            <w:r>
              <w:rPr>
                <w:rFonts w:hint="eastAsia"/>
              </w:rPr>
              <w:t>-</w:t>
            </w:r>
          </w:p>
        </w:tc>
      </w:tr>
      <w:tr w14:paraId="75910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6D3C27">
            <w:pPr>
              <w:jc w:val="center"/>
            </w:pPr>
            <w:r>
              <w:rPr>
                <w:rFonts w:hint="eastAsia"/>
              </w:rPr>
              <w:t>3</w:t>
            </w:r>
          </w:p>
        </w:tc>
        <w:tc>
          <w:tcPr>
            <w:tcW w:w="2768" w:type="dxa"/>
            <w:vAlign w:val="center"/>
          </w:tcPr>
          <w:p w14:paraId="34A9FE37">
            <w:r>
              <w:rPr>
                <w:rFonts w:hint="eastAsia"/>
              </w:rPr>
              <w:t>金融债券</w:t>
            </w:r>
          </w:p>
        </w:tc>
        <w:tc>
          <w:tcPr>
            <w:tcW w:w="2408" w:type="dxa"/>
            <w:vAlign w:val="center"/>
          </w:tcPr>
          <w:p w14:paraId="4CEC97BA">
            <w:pPr>
              <w:jc w:val="right"/>
            </w:pPr>
            <w:r>
              <w:rPr>
                <w:rFonts w:hint="eastAsia"/>
              </w:rPr>
              <w:t>1,056,791,990.15</w:t>
            </w:r>
          </w:p>
        </w:tc>
        <w:tc>
          <w:tcPr>
            <w:tcW w:w="2497" w:type="dxa"/>
            <w:vAlign w:val="center"/>
          </w:tcPr>
          <w:p w14:paraId="419B9852">
            <w:pPr>
              <w:jc w:val="right"/>
            </w:pPr>
            <w:r>
              <w:rPr>
                <w:rFonts w:hint="eastAsia"/>
              </w:rPr>
              <w:t>105.33</w:t>
            </w:r>
          </w:p>
        </w:tc>
      </w:tr>
      <w:tr w14:paraId="188C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34E069">
            <w:pPr>
              <w:jc w:val="center"/>
            </w:pPr>
          </w:p>
        </w:tc>
        <w:tc>
          <w:tcPr>
            <w:tcW w:w="2768" w:type="dxa"/>
            <w:vAlign w:val="center"/>
          </w:tcPr>
          <w:p w14:paraId="136777F3">
            <w:r>
              <w:rPr>
                <w:rFonts w:hint="eastAsia"/>
              </w:rPr>
              <w:t>其中：政策性金融债</w:t>
            </w:r>
          </w:p>
        </w:tc>
        <w:tc>
          <w:tcPr>
            <w:tcW w:w="2408" w:type="dxa"/>
            <w:vAlign w:val="center"/>
          </w:tcPr>
          <w:p w14:paraId="78A6E063">
            <w:pPr>
              <w:jc w:val="right"/>
            </w:pPr>
            <w:r>
              <w:rPr>
                <w:rFonts w:hint="eastAsia"/>
              </w:rPr>
              <w:t>1,046,820,528.78</w:t>
            </w:r>
          </w:p>
        </w:tc>
        <w:tc>
          <w:tcPr>
            <w:tcW w:w="2497" w:type="dxa"/>
            <w:vAlign w:val="center"/>
          </w:tcPr>
          <w:p w14:paraId="42F8509C">
            <w:pPr>
              <w:jc w:val="right"/>
            </w:pPr>
            <w:r>
              <w:rPr>
                <w:rFonts w:hint="eastAsia"/>
              </w:rPr>
              <w:t>104.34</w:t>
            </w:r>
          </w:p>
        </w:tc>
      </w:tr>
      <w:tr w14:paraId="14735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9E31C">
            <w:pPr>
              <w:jc w:val="center"/>
            </w:pPr>
            <w:r>
              <w:rPr>
                <w:rFonts w:hint="eastAsia"/>
              </w:rPr>
              <w:t>4</w:t>
            </w:r>
          </w:p>
        </w:tc>
        <w:tc>
          <w:tcPr>
            <w:tcW w:w="2768" w:type="dxa"/>
            <w:vAlign w:val="center"/>
          </w:tcPr>
          <w:p w14:paraId="10634FF8">
            <w:r>
              <w:rPr>
                <w:rFonts w:hint="eastAsia"/>
              </w:rPr>
              <w:t>企业债券</w:t>
            </w:r>
          </w:p>
        </w:tc>
        <w:tc>
          <w:tcPr>
            <w:tcW w:w="2408" w:type="dxa"/>
            <w:vAlign w:val="center"/>
          </w:tcPr>
          <w:p w14:paraId="3196BA5C">
            <w:pPr>
              <w:jc w:val="right"/>
            </w:pPr>
            <w:r>
              <w:rPr>
                <w:rFonts w:hint="eastAsia"/>
              </w:rPr>
              <w:t>82,541,378.08</w:t>
            </w:r>
          </w:p>
        </w:tc>
        <w:tc>
          <w:tcPr>
            <w:tcW w:w="2497" w:type="dxa"/>
            <w:vAlign w:val="center"/>
          </w:tcPr>
          <w:p w14:paraId="7FCE8F29">
            <w:pPr>
              <w:jc w:val="right"/>
            </w:pPr>
            <w:r>
              <w:rPr>
                <w:rFonts w:hint="eastAsia"/>
              </w:rPr>
              <w:t>8.23</w:t>
            </w:r>
          </w:p>
        </w:tc>
      </w:tr>
      <w:tr w14:paraId="48B9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9D6A49">
            <w:pPr>
              <w:jc w:val="center"/>
            </w:pPr>
            <w:r>
              <w:rPr>
                <w:rFonts w:hint="eastAsia"/>
              </w:rPr>
              <w:t>5</w:t>
            </w:r>
          </w:p>
        </w:tc>
        <w:tc>
          <w:tcPr>
            <w:tcW w:w="2768" w:type="dxa"/>
            <w:vAlign w:val="center"/>
          </w:tcPr>
          <w:p w14:paraId="22CFE063">
            <w:r>
              <w:rPr>
                <w:rFonts w:hint="eastAsia"/>
              </w:rPr>
              <w:t>企业短期融资券</w:t>
            </w:r>
          </w:p>
        </w:tc>
        <w:tc>
          <w:tcPr>
            <w:tcW w:w="2408" w:type="dxa"/>
            <w:vAlign w:val="center"/>
          </w:tcPr>
          <w:p w14:paraId="44A5CE71">
            <w:pPr>
              <w:jc w:val="right"/>
            </w:pPr>
            <w:r>
              <w:rPr>
                <w:rFonts w:hint="eastAsia"/>
              </w:rPr>
              <w:t>-</w:t>
            </w:r>
          </w:p>
        </w:tc>
        <w:tc>
          <w:tcPr>
            <w:tcW w:w="2497" w:type="dxa"/>
            <w:vAlign w:val="center"/>
          </w:tcPr>
          <w:p w14:paraId="152BD6D9">
            <w:pPr>
              <w:jc w:val="right"/>
            </w:pPr>
            <w:r>
              <w:rPr>
                <w:rFonts w:hint="eastAsia"/>
              </w:rPr>
              <w:t>-</w:t>
            </w:r>
          </w:p>
        </w:tc>
      </w:tr>
      <w:tr w14:paraId="5D38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1D0F97">
            <w:pPr>
              <w:jc w:val="center"/>
            </w:pPr>
            <w:r>
              <w:rPr>
                <w:rFonts w:hint="eastAsia"/>
              </w:rPr>
              <w:t>6</w:t>
            </w:r>
          </w:p>
        </w:tc>
        <w:tc>
          <w:tcPr>
            <w:tcW w:w="2768" w:type="dxa"/>
            <w:vAlign w:val="center"/>
          </w:tcPr>
          <w:p w14:paraId="1DA119AF">
            <w:r>
              <w:rPr>
                <w:rFonts w:hint="eastAsia"/>
              </w:rPr>
              <w:t>中期票据</w:t>
            </w:r>
          </w:p>
        </w:tc>
        <w:tc>
          <w:tcPr>
            <w:tcW w:w="2408" w:type="dxa"/>
            <w:vAlign w:val="center"/>
          </w:tcPr>
          <w:p w14:paraId="49ADFC7C">
            <w:pPr>
              <w:jc w:val="right"/>
            </w:pPr>
            <w:r>
              <w:rPr>
                <w:rFonts w:hint="eastAsia"/>
              </w:rPr>
              <w:t>-</w:t>
            </w:r>
          </w:p>
        </w:tc>
        <w:tc>
          <w:tcPr>
            <w:tcW w:w="2497" w:type="dxa"/>
            <w:vAlign w:val="center"/>
          </w:tcPr>
          <w:p w14:paraId="4E154C45">
            <w:pPr>
              <w:jc w:val="right"/>
            </w:pPr>
            <w:r>
              <w:rPr>
                <w:rFonts w:hint="eastAsia"/>
              </w:rPr>
              <w:t>-</w:t>
            </w:r>
          </w:p>
        </w:tc>
      </w:tr>
      <w:tr w14:paraId="22758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576C11F">
            <w:pPr>
              <w:jc w:val="center"/>
            </w:pPr>
            <w:r>
              <w:rPr>
                <w:rFonts w:hint="eastAsia"/>
              </w:rPr>
              <w:t>7</w:t>
            </w:r>
          </w:p>
        </w:tc>
        <w:tc>
          <w:tcPr>
            <w:tcW w:w="2768" w:type="dxa"/>
            <w:vAlign w:val="center"/>
          </w:tcPr>
          <w:p w14:paraId="5A8E3F10">
            <w:r>
              <w:rPr>
                <w:rFonts w:hint="eastAsia"/>
              </w:rPr>
              <w:t>可转债（可交换债）</w:t>
            </w:r>
          </w:p>
        </w:tc>
        <w:tc>
          <w:tcPr>
            <w:tcW w:w="2408" w:type="dxa"/>
            <w:vAlign w:val="center"/>
          </w:tcPr>
          <w:p w14:paraId="62B4E69B">
            <w:pPr>
              <w:jc w:val="right"/>
            </w:pPr>
            <w:r>
              <w:rPr>
                <w:rFonts w:hint="eastAsia"/>
              </w:rPr>
              <w:t>-</w:t>
            </w:r>
          </w:p>
        </w:tc>
        <w:tc>
          <w:tcPr>
            <w:tcW w:w="2497" w:type="dxa"/>
            <w:vAlign w:val="center"/>
          </w:tcPr>
          <w:p w14:paraId="61571761">
            <w:pPr>
              <w:jc w:val="right"/>
            </w:pPr>
            <w:r>
              <w:rPr>
                <w:rFonts w:hint="eastAsia"/>
              </w:rPr>
              <w:t>-</w:t>
            </w:r>
          </w:p>
        </w:tc>
      </w:tr>
      <w:tr w14:paraId="40FB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313D4E">
            <w:pPr>
              <w:jc w:val="center"/>
            </w:pPr>
            <w:r>
              <w:rPr>
                <w:rFonts w:hint="eastAsia"/>
              </w:rPr>
              <w:t>8</w:t>
            </w:r>
          </w:p>
        </w:tc>
        <w:tc>
          <w:tcPr>
            <w:tcW w:w="2768" w:type="dxa"/>
            <w:vAlign w:val="center"/>
          </w:tcPr>
          <w:p w14:paraId="156722C5">
            <w:r>
              <w:rPr>
                <w:rFonts w:hint="eastAsia"/>
              </w:rPr>
              <w:t>同业存单</w:t>
            </w:r>
          </w:p>
        </w:tc>
        <w:tc>
          <w:tcPr>
            <w:tcW w:w="2408" w:type="dxa"/>
            <w:vAlign w:val="center"/>
          </w:tcPr>
          <w:p w14:paraId="0CFCC1B0">
            <w:pPr>
              <w:jc w:val="right"/>
            </w:pPr>
            <w:r>
              <w:rPr>
                <w:rFonts w:hint="eastAsia"/>
              </w:rPr>
              <w:t>-</w:t>
            </w:r>
          </w:p>
        </w:tc>
        <w:tc>
          <w:tcPr>
            <w:tcW w:w="2497" w:type="dxa"/>
            <w:vAlign w:val="center"/>
          </w:tcPr>
          <w:p w14:paraId="354F9E20">
            <w:pPr>
              <w:jc w:val="right"/>
            </w:pPr>
            <w:r>
              <w:rPr>
                <w:rFonts w:hint="eastAsia"/>
              </w:rPr>
              <w:t>-</w:t>
            </w:r>
          </w:p>
        </w:tc>
      </w:tr>
      <w:tr w14:paraId="071D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616B23">
            <w:pPr>
              <w:jc w:val="center"/>
            </w:pPr>
            <w:r>
              <w:rPr>
                <w:rFonts w:hint="eastAsia"/>
              </w:rPr>
              <w:t>9</w:t>
            </w:r>
          </w:p>
        </w:tc>
        <w:tc>
          <w:tcPr>
            <w:tcW w:w="2768" w:type="dxa"/>
            <w:vAlign w:val="center"/>
          </w:tcPr>
          <w:p w14:paraId="5209D1A7">
            <w:r>
              <w:rPr>
                <w:rFonts w:hint="eastAsia"/>
              </w:rPr>
              <w:t>其他</w:t>
            </w:r>
          </w:p>
        </w:tc>
        <w:tc>
          <w:tcPr>
            <w:tcW w:w="2408" w:type="dxa"/>
            <w:vAlign w:val="center"/>
          </w:tcPr>
          <w:p w14:paraId="31881BA2">
            <w:pPr>
              <w:jc w:val="right"/>
            </w:pPr>
            <w:r>
              <w:rPr>
                <w:rFonts w:hint="eastAsia"/>
              </w:rPr>
              <w:t>-</w:t>
            </w:r>
          </w:p>
        </w:tc>
        <w:tc>
          <w:tcPr>
            <w:tcW w:w="2497" w:type="dxa"/>
            <w:vAlign w:val="center"/>
          </w:tcPr>
          <w:p w14:paraId="449D7A47">
            <w:pPr>
              <w:jc w:val="right"/>
            </w:pPr>
            <w:r>
              <w:rPr>
                <w:rFonts w:hint="eastAsia"/>
              </w:rPr>
              <w:t>-</w:t>
            </w:r>
          </w:p>
        </w:tc>
      </w:tr>
      <w:tr w14:paraId="3FE68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AC0A63">
            <w:pPr>
              <w:jc w:val="center"/>
            </w:pPr>
            <w:r>
              <w:rPr>
                <w:rFonts w:hint="eastAsia"/>
              </w:rPr>
              <w:t>10</w:t>
            </w:r>
          </w:p>
        </w:tc>
        <w:tc>
          <w:tcPr>
            <w:tcW w:w="2768" w:type="dxa"/>
            <w:vAlign w:val="center"/>
          </w:tcPr>
          <w:p w14:paraId="48642EA7">
            <w:r>
              <w:rPr>
                <w:rFonts w:hint="eastAsia"/>
              </w:rPr>
              <w:t>合计</w:t>
            </w:r>
          </w:p>
        </w:tc>
        <w:tc>
          <w:tcPr>
            <w:tcW w:w="2408" w:type="dxa"/>
            <w:vAlign w:val="center"/>
          </w:tcPr>
          <w:p w14:paraId="2E7F03AC">
            <w:pPr>
              <w:jc w:val="right"/>
            </w:pPr>
            <w:r>
              <w:rPr>
                <w:rFonts w:hint="eastAsia"/>
              </w:rPr>
              <w:t>1,320,260,628.69</w:t>
            </w:r>
          </w:p>
        </w:tc>
        <w:tc>
          <w:tcPr>
            <w:tcW w:w="2497" w:type="dxa"/>
            <w:vAlign w:val="center"/>
          </w:tcPr>
          <w:p w14:paraId="5E04E52B">
            <w:pPr>
              <w:jc w:val="right"/>
            </w:pPr>
            <w:r>
              <w:rPr>
                <w:rFonts w:hint="eastAsia"/>
              </w:rPr>
              <w:t>131.60</w:t>
            </w:r>
          </w:p>
        </w:tc>
      </w:tr>
    </w:tbl>
    <w:p w14:paraId="695072D7">
      <w:pPr>
        <w:pStyle w:val="23"/>
      </w:pPr>
      <w:bookmarkStart w:id="163" w:name="_Toc11067"/>
      <w:r>
        <w:t>期末按公允价值占基金资产净值比例大小排序的前五名债券投资明细</w:t>
      </w:r>
      <w:bookmarkEnd w:id="163"/>
    </w:p>
    <w:p w14:paraId="034CED0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FB0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577754">
            <w:pPr>
              <w:jc w:val="center"/>
            </w:pPr>
            <w:r>
              <w:rPr>
                <w:rFonts w:hint="eastAsia"/>
                <w:b/>
              </w:rPr>
              <w:t>序号</w:t>
            </w:r>
          </w:p>
        </w:tc>
        <w:tc>
          <w:tcPr>
            <w:tcW w:w="1135" w:type="dxa"/>
            <w:shd w:val="clear" w:color="auto" w:fill="BFBFBF"/>
            <w:vAlign w:val="center"/>
          </w:tcPr>
          <w:p w14:paraId="7C41C681">
            <w:pPr>
              <w:jc w:val="center"/>
            </w:pPr>
            <w:r>
              <w:rPr>
                <w:rFonts w:hint="eastAsia"/>
                <w:b/>
              </w:rPr>
              <w:t>债券代码</w:t>
            </w:r>
          </w:p>
        </w:tc>
        <w:tc>
          <w:tcPr>
            <w:tcW w:w="1882" w:type="dxa"/>
            <w:shd w:val="clear" w:color="auto" w:fill="BFBFBF"/>
            <w:vAlign w:val="center"/>
          </w:tcPr>
          <w:p w14:paraId="2CFB6F94">
            <w:pPr>
              <w:jc w:val="center"/>
            </w:pPr>
            <w:r>
              <w:rPr>
                <w:rFonts w:hint="eastAsia"/>
                <w:b/>
              </w:rPr>
              <w:t>债券名称</w:t>
            </w:r>
          </w:p>
        </w:tc>
        <w:tc>
          <w:tcPr>
            <w:tcW w:w="1113" w:type="dxa"/>
            <w:shd w:val="clear" w:color="auto" w:fill="BFBFBF"/>
            <w:vAlign w:val="center"/>
          </w:tcPr>
          <w:p w14:paraId="6D4DD790">
            <w:pPr>
              <w:jc w:val="center"/>
            </w:pPr>
            <w:r>
              <w:rPr>
                <w:rFonts w:hint="eastAsia"/>
                <w:b/>
              </w:rPr>
              <w:t>数量（张）</w:t>
            </w:r>
          </w:p>
        </w:tc>
        <w:tc>
          <w:tcPr>
            <w:tcW w:w="1771" w:type="dxa"/>
            <w:shd w:val="clear" w:color="auto" w:fill="BFBFBF"/>
            <w:vAlign w:val="center"/>
          </w:tcPr>
          <w:p w14:paraId="27CD0A8C">
            <w:pPr>
              <w:jc w:val="center"/>
            </w:pPr>
            <w:r>
              <w:rPr>
                <w:rFonts w:hint="eastAsia"/>
                <w:b/>
              </w:rPr>
              <w:t>公允价值（元）</w:t>
            </w:r>
          </w:p>
        </w:tc>
        <w:tc>
          <w:tcPr>
            <w:tcW w:w="1771" w:type="dxa"/>
            <w:shd w:val="clear" w:color="auto" w:fill="BFBFBF"/>
            <w:vAlign w:val="center"/>
          </w:tcPr>
          <w:p w14:paraId="5A5CBEE8">
            <w:pPr>
              <w:jc w:val="center"/>
            </w:pPr>
            <w:r>
              <w:rPr>
                <w:rFonts w:hint="eastAsia"/>
                <w:b/>
              </w:rPr>
              <w:t>占基金资产净值比例（％）</w:t>
            </w:r>
          </w:p>
        </w:tc>
      </w:tr>
      <w:tr w14:paraId="5878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048BE5">
            <w:pPr>
              <w:jc w:val="center"/>
            </w:pPr>
            <w:r>
              <w:rPr>
                <w:rFonts w:hint="eastAsia"/>
              </w:rPr>
              <w:t>1</w:t>
            </w:r>
          </w:p>
        </w:tc>
        <w:tc>
          <w:tcPr>
            <w:tcW w:w="1135" w:type="dxa"/>
            <w:vAlign w:val="center"/>
          </w:tcPr>
          <w:p w14:paraId="448DD76E">
            <w:r>
              <w:rPr>
                <w:rFonts w:hint="eastAsia"/>
              </w:rPr>
              <w:t>250208</w:t>
            </w:r>
          </w:p>
        </w:tc>
        <w:tc>
          <w:tcPr>
            <w:tcW w:w="1882" w:type="dxa"/>
            <w:vAlign w:val="center"/>
          </w:tcPr>
          <w:p w14:paraId="46E5C6D8">
            <w:r>
              <w:rPr>
                <w:rFonts w:hint="eastAsia"/>
              </w:rPr>
              <w:t>25国开08</w:t>
            </w:r>
          </w:p>
        </w:tc>
        <w:tc>
          <w:tcPr>
            <w:tcW w:w="1113" w:type="dxa"/>
            <w:vAlign w:val="center"/>
          </w:tcPr>
          <w:p w14:paraId="5389FAAD">
            <w:pPr>
              <w:jc w:val="right"/>
            </w:pPr>
            <w:r>
              <w:rPr>
                <w:rFonts w:hint="eastAsia"/>
              </w:rPr>
              <w:t>3,000,000</w:t>
            </w:r>
          </w:p>
        </w:tc>
        <w:tc>
          <w:tcPr>
            <w:tcW w:w="1771" w:type="dxa"/>
            <w:vAlign w:val="center"/>
          </w:tcPr>
          <w:p w14:paraId="47FBE8B8">
            <w:pPr>
              <w:jc w:val="right"/>
            </w:pPr>
            <w:r>
              <w:rPr>
                <w:rFonts w:hint="eastAsia"/>
              </w:rPr>
              <w:t>299,946,821.92</w:t>
            </w:r>
          </w:p>
        </w:tc>
        <w:tc>
          <w:tcPr>
            <w:tcW w:w="1771" w:type="dxa"/>
            <w:vAlign w:val="center"/>
          </w:tcPr>
          <w:p w14:paraId="4216E28A">
            <w:pPr>
              <w:jc w:val="right"/>
            </w:pPr>
            <w:r>
              <w:rPr>
                <w:rFonts w:hint="eastAsia"/>
              </w:rPr>
              <w:t>29.90</w:t>
            </w:r>
          </w:p>
        </w:tc>
      </w:tr>
      <w:tr w14:paraId="74D0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5254B2">
            <w:pPr>
              <w:jc w:val="center"/>
            </w:pPr>
            <w:r>
              <w:rPr>
                <w:rFonts w:hint="eastAsia"/>
              </w:rPr>
              <w:t>2</w:t>
            </w:r>
          </w:p>
        </w:tc>
        <w:tc>
          <w:tcPr>
            <w:tcW w:w="1135" w:type="dxa"/>
            <w:vAlign w:val="center"/>
          </w:tcPr>
          <w:p w14:paraId="0F41D1DC">
            <w:r>
              <w:rPr>
                <w:rFonts w:hint="eastAsia"/>
              </w:rPr>
              <w:t>250220</w:t>
            </w:r>
          </w:p>
        </w:tc>
        <w:tc>
          <w:tcPr>
            <w:tcW w:w="1882" w:type="dxa"/>
            <w:vAlign w:val="center"/>
          </w:tcPr>
          <w:p w14:paraId="1CD45934">
            <w:r>
              <w:rPr>
                <w:rFonts w:hint="eastAsia"/>
              </w:rPr>
              <w:t>25国开20</w:t>
            </w:r>
          </w:p>
        </w:tc>
        <w:tc>
          <w:tcPr>
            <w:tcW w:w="1113" w:type="dxa"/>
            <w:vAlign w:val="center"/>
          </w:tcPr>
          <w:p w14:paraId="12E49EFC">
            <w:pPr>
              <w:jc w:val="right"/>
            </w:pPr>
            <w:r>
              <w:rPr>
                <w:rFonts w:hint="eastAsia"/>
              </w:rPr>
              <w:t>3,000,000</w:t>
            </w:r>
          </w:p>
        </w:tc>
        <w:tc>
          <w:tcPr>
            <w:tcW w:w="1771" w:type="dxa"/>
            <w:vAlign w:val="center"/>
          </w:tcPr>
          <w:p w14:paraId="2C972D95">
            <w:pPr>
              <w:jc w:val="right"/>
            </w:pPr>
            <w:r>
              <w:rPr>
                <w:rFonts w:hint="eastAsia"/>
              </w:rPr>
              <w:t>298,393,643.84</w:t>
            </w:r>
          </w:p>
        </w:tc>
        <w:tc>
          <w:tcPr>
            <w:tcW w:w="1771" w:type="dxa"/>
            <w:vAlign w:val="center"/>
          </w:tcPr>
          <w:p w14:paraId="73CA2E03">
            <w:pPr>
              <w:jc w:val="right"/>
            </w:pPr>
            <w:r>
              <w:rPr>
                <w:rFonts w:hint="eastAsia"/>
              </w:rPr>
              <w:t>29.74</w:t>
            </w:r>
          </w:p>
        </w:tc>
      </w:tr>
      <w:tr w14:paraId="64A5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6C918">
            <w:pPr>
              <w:jc w:val="center"/>
            </w:pPr>
            <w:r>
              <w:rPr>
                <w:rFonts w:hint="eastAsia"/>
              </w:rPr>
              <w:t>3</w:t>
            </w:r>
          </w:p>
        </w:tc>
        <w:tc>
          <w:tcPr>
            <w:tcW w:w="1135" w:type="dxa"/>
            <w:vAlign w:val="center"/>
          </w:tcPr>
          <w:p w14:paraId="6BBA5F4A">
            <w:r>
              <w:rPr>
                <w:rFonts w:hint="eastAsia"/>
              </w:rPr>
              <w:t>250215</w:t>
            </w:r>
          </w:p>
        </w:tc>
        <w:tc>
          <w:tcPr>
            <w:tcW w:w="1882" w:type="dxa"/>
            <w:vAlign w:val="center"/>
          </w:tcPr>
          <w:p w14:paraId="54CCB727">
            <w:r>
              <w:rPr>
                <w:rFonts w:hint="eastAsia"/>
              </w:rPr>
              <w:t>25国开15</w:t>
            </w:r>
          </w:p>
        </w:tc>
        <w:tc>
          <w:tcPr>
            <w:tcW w:w="1113" w:type="dxa"/>
            <w:vAlign w:val="center"/>
          </w:tcPr>
          <w:p w14:paraId="65D47C9C">
            <w:pPr>
              <w:jc w:val="right"/>
            </w:pPr>
            <w:r>
              <w:rPr>
                <w:rFonts w:hint="eastAsia"/>
              </w:rPr>
              <w:t>3,000,000</w:t>
            </w:r>
          </w:p>
        </w:tc>
        <w:tc>
          <w:tcPr>
            <w:tcW w:w="1771" w:type="dxa"/>
            <w:vAlign w:val="center"/>
          </w:tcPr>
          <w:p w14:paraId="05EA9654">
            <w:pPr>
              <w:jc w:val="right"/>
            </w:pPr>
            <w:r>
              <w:rPr>
                <w:rFonts w:hint="eastAsia"/>
              </w:rPr>
              <w:t>295,021,643.84</w:t>
            </w:r>
          </w:p>
        </w:tc>
        <w:tc>
          <w:tcPr>
            <w:tcW w:w="1771" w:type="dxa"/>
            <w:vAlign w:val="center"/>
          </w:tcPr>
          <w:p w14:paraId="3CD32EB9">
            <w:pPr>
              <w:jc w:val="right"/>
            </w:pPr>
            <w:r>
              <w:rPr>
                <w:rFonts w:hint="eastAsia"/>
              </w:rPr>
              <w:t>29.41</w:t>
            </w:r>
          </w:p>
        </w:tc>
      </w:tr>
      <w:tr w14:paraId="05CA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1C245D">
            <w:pPr>
              <w:jc w:val="center"/>
            </w:pPr>
            <w:r>
              <w:rPr>
                <w:rFonts w:hint="eastAsia"/>
              </w:rPr>
              <w:t>4</w:t>
            </w:r>
          </w:p>
        </w:tc>
        <w:tc>
          <w:tcPr>
            <w:tcW w:w="1135" w:type="dxa"/>
            <w:vAlign w:val="center"/>
          </w:tcPr>
          <w:p w14:paraId="7D8EDC20">
            <w:r>
              <w:rPr>
                <w:rFonts w:hint="eastAsia"/>
              </w:rPr>
              <w:t>250016</w:t>
            </w:r>
          </w:p>
        </w:tc>
        <w:tc>
          <w:tcPr>
            <w:tcW w:w="1882" w:type="dxa"/>
            <w:vAlign w:val="center"/>
          </w:tcPr>
          <w:p w14:paraId="6696DD94">
            <w:r>
              <w:rPr>
                <w:rFonts w:hint="eastAsia"/>
              </w:rPr>
              <w:t>25附息国债16</w:t>
            </w:r>
          </w:p>
        </w:tc>
        <w:tc>
          <w:tcPr>
            <w:tcW w:w="1113" w:type="dxa"/>
            <w:vAlign w:val="center"/>
          </w:tcPr>
          <w:p w14:paraId="1D7C237A">
            <w:pPr>
              <w:jc w:val="right"/>
            </w:pPr>
            <w:r>
              <w:rPr>
                <w:rFonts w:hint="eastAsia"/>
              </w:rPr>
              <w:t>1,100,000</w:t>
            </w:r>
          </w:p>
        </w:tc>
        <w:tc>
          <w:tcPr>
            <w:tcW w:w="1771" w:type="dxa"/>
            <w:vAlign w:val="center"/>
          </w:tcPr>
          <w:p w14:paraId="3AD63F29">
            <w:pPr>
              <w:jc w:val="right"/>
            </w:pPr>
            <w:r>
              <w:rPr>
                <w:rFonts w:hint="eastAsia"/>
              </w:rPr>
              <w:t>110,507,644.02</w:t>
            </w:r>
          </w:p>
        </w:tc>
        <w:tc>
          <w:tcPr>
            <w:tcW w:w="1771" w:type="dxa"/>
            <w:vAlign w:val="center"/>
          </w:tcPr>
          <w:p w14:paraId="25D65098">
            <w:pPr>
              <w:jc w:val="right"/>
            </w:pPr>
            <w:r>
              <w:rPr>
                <w:rFonts w:hint="eastAsia"/>
              </w:rPr>
              <w:t>11.01</w:t>
            </w:r>
          </w:p>
        </w:tc>
      </w:tr>
      <w:tr w14:paraId="03195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0B7E86">
            <w:pPr>
              <w:jc w:val="center"/>
            </w:pPr>
            <w:r>
              <w:rPr>
                <w:rFonts w:hint="eastAsia"/>
              </w:rPr>
              <w:t>5</w:t>
            </w:r>
          </w:p>
        </w:tc>
        <w:tc>
          <w:tcPr>
            <w:tcW w:w="1135" w:type="dxa"/>
            <w:vAlign w:val="center"/>
          </w:tcPr>
          <w:p w14:paraId="3EB199D0">
            <w:r>
              <w:rPr>
                <w:rFonts w:hint="eastAsia"/>
              </w:rPr>
              <w:t>250014</w:t>
            </w:r>
          </w:p>
        </w:tc>
        <w:tc>
          <w:tcPr>
            <w:tcW w:w="1882" w:type="dxa"/>
            <w:vAlign w:val="center"/>
          </w:tcPr>
          <w:p w14:paraId="1EC36928">
            <w:r>
              <w:rPr>
                <w:rFonts w:hint="eastAsia"/>
              </w:rPr>
              <w:t>25附息国债14</w:t>
            </w:r>
          </w:p>
        </w:tc>
        <w:tc>
          <w:tcPr>
            <w:tcW w:w="1113" w:type="dxa"/>
            <w:vAlign w:val="center"/>
          </w:tcPr>
          <w:p w14:paraId="7F6B89AB">
            <w:pPr>
              <w:jc w:val="right"/>
            </w:pPr>
            <w:r>
              <w:rPr>
                <w:rFonts w:hint="eastAsia"/>
              </w:rPr>
              <w:t>700,000</w:t>
            </w:r>
          </w:p>
        </w:tc>
        <w:tc>
          <w:tcPr>
            <w:tcW w:w="1771" w:type="dxa"/>
            <w:vAlign w:val="center"/>
          </w:tcPr>
          <w:p w14:paraId="1503B5EC">
            <w:pPr>
              <w:jc w:val="right"/>
            </w:pPr>
            <w:r>
              <w:rPr>
                <w:rFonts w:hint="eastAsia"/>
              </w:rPr>
              <w:t>70,419,616.44</w:t>
            </w:r>
          </w:p>
        </w:tc>
        <w:tc>
          <w:tcPr>
            <w:tcW w:w="1771" w:type="dxa"/>
            <w:vAlign w:val="center"/>
          </w:tcPr>
          <w:p w14:paraId="2C60AA8E">
            <w:pPr>
              <w:jc w:val="right"/>
            </w:pPr>
            <w:r>
              <w:rPr>
                <w:rFonts w:hint="eastAsia"/>
              </w:rPr>
              <w:t>7.02</w:t>
            </w:r>
          </w:p>
        </w:tc>
      </w:tr>
    </w:tbl>
    <w:p w14:paraId="163C854D">
      <w:pPr>
        <w:pStyle w:val="23"/>
      </w:pPr>
      <w:bookmarkStart w:id="164" w:name="_Toc9101"/>
      <w:r>
        <w:t>期末按公允价值占基金资产净值比例大小排序的所有资产支持证券投资明细</w:t>
      </w:r>
      <w:bookmarkEnd w:id="164"/>
    </w:p>
    <w:p w14:paraId="4A07022E">
      <w:pPr>
        <w:pStyle w:val="18"/>
        <w:rPr>
          <w:rFonts w:hint="eastAsia"/>
        </w:rPr>
      </w:pPr>
      <w:r>
        <w:rPr>
          <w:rFonts w:hint="eastAsia"/>
        </w:rPr>
        <w:t>无。</w:t>
      </w:r>
    </w:p>
    <w:p w14:paraId="74F1D287">
      <w:pPr>
        <w:pStyle w:val="23"/>
      </w:pPr>
      <w:bookmarkStart w:id="165" w:name="_Toc2040"/>
      <w:r>
        <w:t>报告期末按公允价值占基金资产净值比例大小排序的前五名贵金属投资明细</w:t>
      </w:r>
      <w:bookmarkEnd w:id="165"/>
    </w:p>
    <w:p w14:paraId="224394F4">
      <w:pPr>
        <w:pStyle w:val="18"/>
        <w:rPr>
          <w:rFonts w:hint="eastAsia"/>
        </w:rPr>
      </w:pPr>
      <w:r>
        <w:rPr>
          <w:rFonts w:hint="eastAsia"/>
        </w:rPr>
        <w:t>无。</w:t>
      </w:r>
    </w:p>
    <w:p w14:paraId="65A9B4D0">
      <w:pPr>
        <w:pStyle w:val="23"/>
      </w:pPr>
      <w:bookmarkStart w:id="166" w:name="_Toc3969"/>
      <w:r>
        <w:t>期末按公允价值占基金资产净值比例大小排序的前五名权证投资明细</w:t>
      </w:r>
      <w:bookmarkEnd w:id="166"/>
    </w:p>
    <w:p w14:paraId="2C11B62B">
      <w:pPr>
        <w:pStyle w:val="18"/>
        <w:rPr>
          <w:rFonts w:hint="eastAsia"/>
        </w:rPr>
      </w:pPr>
      <w:r>
        <w:rPr>
          <w:rFonts w:hint="eastAsia"/>
        </w:rPr>
        <w:t>无。</w:t>
      </w:r>
    </w:p>
    <w:p w14:paraId="7003EBDB">
      <w:pPr>
        <w:pStyle w:val="23"/>
      </w:pPr>
      <w:bookmarkStart w:id="167" w:name="_Toc17341"/>
      <w:r>
        <w:t>本基金投资股指期货的投资政策</w:t>
      </w:r>
      <w:bookmarkEnd w:id="167"/>
    </w:p>
    <w:p w14:paraId="403200CB">
      <w:pPr>
        <w:pStyle w:val="18"/>
        <w:rPr>
          <w:rFonts w:hint="eastAsia"/>
        </w:rPr>
      </w:pPr>
      <w:r>
        <w:rPr>
          <w:rFonts w:hint="eastAsia"/>
        </w:rPr>
        <w:t>无。</w:t>
      </w:r>
    </w:p>
    <w:p w14:paraId="45C68A61">
      <w:pPr>
        <w:pStyle w:val="23"/>
      </w:pPr>
      <w:bookmarkStart w:id="168" w:name="_Toc19189"/>
      <w:r>
        <w:t>报告期末本基金投资的国债期货交易情况说明</w:t>
      </w:r>
      <w:bookmarkEnd w:id="168"/>
    </w:p>
    <w:p w14:paraId="67008AEB">
      <w:pPr>
        <w:pStyle w:val="28"/>
      </w:pPr>
      <w:bookmarkStart w:id="169" w:name="_Toc169"/>
      <w:r>
        <w:t>本期国债期货投资政策</w:t>
      </w:r>
      <w:bookmarkEnd w:id="169"/>
    </w:p>
    <w:p w14:paraId="5CF1C873">
      <w:pPr>
        <w:pStyle w:val="18"/>
        <w:rPr>
          <w:rFonts w:hint="eastAsia"/>
        </w:rPr>
      </w:pPr>
      <w:r>
        <w:rPr>
          <w:rFonts w:hint="eastAsia"/>
        </w:rPr>
        <w:t>无。</w:t>
      </w:r>
    </w:p>
    <w:p w14:paraId="4E89970F">
      <w:pPr>
        <w:pStyle w:val="28"/>
      </w:pPr>
      <w:bookmarkStart w:id="170" w:name="_Toc170"/>
      <w:r>
        <w:t>本期国债期货投资评价</w:t>
      </w:r>
      <w:bookmarkEnd w:id="170"/>
    </w:p>
    <w:p w14:paraId="7ED0B784">
      <w:pPr>
        <w:pStyle w:val="18"/>
        <w:rPr>
          <w:rFonts w:hint="eastAsia"/>
        </w:rPr>
      </w:pPr>
      <w:r>
        <w:rPr>
          <w:rFonts w:hint="eastAsia"/>
        </w:rPr>
        <w:t>无。</w:t>
      </w:r>
    </w:p>
    <w:p w14:paraId="6A2232DF">
      <w:pPr>
        <w:pStyle w:val="23"/>
      </w:pPr>
      <w:bookmarkStart w:id="171" w:name="_Toc31799"/>
      <w:r>
        <w:t>投资组合报告附注</w:t>
      </w:r>
      <w:bookmarkEnd w:id="171"/>
    </w:p>
    <w:p w14:paraId="56DE1B92">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020BB89">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DB50729">
      <w:pPr>
        <w:pStyle w:val="18"/>
        <w:rPr>
          <w:rFonts w:hint="eastAsia"/>
        </w:rPr>
      </w:pPr>
      <w:r>
        <w:rPr>
          <w:rFonts w:hint="eastAsia"/>
        </w:rPr>
        <w:t>对上述证券的投资决策程序的说明：本基金投资上述证券的投资决策程序符合相关法律法规和公司制度的要求。</w:t>
      </w:r>
    </w:p>
    <w:p w14:paraId="39E0D6E3">
      <w:pPr>
        <w:pStyle w:val="28"/>
      </w:pPr>
      <w:bookmarkStart w:id="173" w:name="_Toc173"/>
      <w:r>
        <w:t xml:space="preserve">声明基金投资的前十名股票是否超出基金合同规定的备选股票库。如是，还应对相关股票的投资决策程序做出说明 </w:t>
      </w:r>
      <w:bookmarkEnd w:id="173"/>
    </w:p>
    <w:p w14:paraId="615BBEDF">
      <w:pPr>
        <w:pStyle w:val="18"/>
        <w:rPr>
          <w:rFonts w:hint="eastAsia"/>
        </w:rPr>
      </w:pPr>
      <w:r>
        <w:rPr>
          <w:rFonts w:hint="eastAsia"/>
        </w:rPr>
        <w:t>本基金投资的前十名股票（如有）没有超出基金合同规定的备选股票库，本基金管理人从制度和流程上要求股票必须先入库再买入。</w:t>
      </w:r>
    </w:p>
    <w:p w14:paraId="1CCE7372">
      <w:pPr>
        <w:pStyle w:val="28"/>
      </w:pPr>
      <w:bookmarkStart w:id="174" w:name="_Toc174"/>
      <w:r>
        <w:t>期末其他各项资产构成</w:t>
      </w:r>
      <w:bookmarkEnd w:id="174"/>
    </w:p>
    <w:p w14:paraId="243D05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648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8137031">
            <w:pPr>
              <w:jc w:val="center"/>
            </w:pPr>
            <w:r>
              <w:rPr>
                <w:rFonts w:hint="eastAsia"/>
                <w:b/>
              </w:rPr>
              <w:t>序号</w:t>
            </w:r>
          </w:p>
        </w:tc>
        <w:tc>
          <w:tcPr>
            <w:tcW w:w="2907" w:type="dxa"/>
            <w:shd w:val="clear" w:color="auto" w:fill="BFBFBF"/>
            <w:vAlign w:val="center"/>
          </w:tcPr>
          <w:p w14:paraId="3512585D">
            <w:pPr>
              <w:jc w:val="center"/>
            </w:pPr>
            <w:r>
              <w:rPr>
                <w:rFonts w:hint="eastAsia"/>
                <w:b/>
              </w:rPr>
              <w:t>名称</w:t>
            </w:r>
          </w:p>
        </w:tc>
        <w:tc>
          <w:tcPr>
            <w:tcW w:w="4673" w:type="dxa"/>
            <w:shd w:val="clear" w:color="auto" w:fill="BFBFBF"/>
            <w:vAlign w:val="center"/>
          </w:tcPr>
          <w:p w14:paraId="6D89498E">
            <w:pPr>
              <w:jc w:val="center"/>
            </w:pPr>
            <w:r>
              <w:rPr>
                <w:rFonts w:hint="eastAsia"/>
                <w:b/>
              </w:rPr>
              <w:t>金额（元）</w:t>
            </w:r>
          </w:p>
        </w:tc>
      </w:tr>
      <w:tr w14:paraId="6AAD2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5259DF">
            <w:pPr>
              <w:jc w:val="center"/>
            </w:pPr>
            <w:r>
              <w:rPr>
                <w:rFonts w:hint="eastAsia"/>
              </w:rPr>
              <w:t>1</w:t>
            </w:r>
          </w:p>
        </w:tc>
        <w:tc>
          <w:tcPr>
            <w:tcW w:w="2907" w:type="dxa"/>
            <w:vAlign w:val="center"/>
          </w:tcPr>
          <w:p w14:paraId="560E9D9D">
            <w:r>
              <w:rPr>
                <w:rFonts w:hint="eastAsia"/>
              </w:rPr>
              <w:t>存出保证金</w:t>
            </w:r>
          </w:p>
        </w:tc>
        <w:tc>
          <w:tcPr>
            <w:tcW w:w="4673" w:type="dxa"/>
            <w:vAlign w:val="center"/>
          </w:tcPr>
          <w:p w14:paraId="1301CF8B">
            <w:pPr>
              <w:jc w:val="right"/>
            </w:pPr>
            <w:r>
              <w:rPr>
                <w:rFonts w:hint="eastAsia"/>
              </w:rPr>
              <w:t>4,662.97</w:t>
            </w:r>
          </w:p>
        </w:tc>
      </w:tr>
      <w:tr w14:paraId="04D2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3974C19">
            <w:pPr>
              <w:jc w:val="center"/>
            </w:pPr>
            <w:r>
              <w:rPr>
                <w:rFonts w:hint="eastAsia"/>
              </w:rPr>
              <w:t>2</w:t>
            </w:r>
          </w:p>
        </w:tc>
        <w:tc>
          <w:tcPr>
            <w:tcW w:w="2907" w:type="dxa"/>
            <w:vAlign w:val="center"/>
          </w:tcPr>
          <w:p w14:paraId="3AB79B86">
            <w:r>
              <w:rPr>
                <w:rFonts w:hint="eastAsia"/>
              </w:rPr>
              <w:t>应收清算款</w:t>
            </w:r>
          </w:p>
        </w:tc>
        <w:tc>
          <w:tcPr>
            <w:tcW w:w="4673" w:type="dxa"/>
            <w:vAlign w:val="center"/>
          </w:tcPr>
          <w:p w14:paraId="7827664B">
            <w:pPr>
              <w:jc w:val="right"/>
            </w:pPr>
            <w:r>
              <w:rPr>
                <w:rFonts w:hint="eastAsia"/>
              </w:rPr>
              <w:t>-</w:t>
            </w:r>
          </w:p>
        </w:tc>
      </w:tr>
      <w:tr w14:paraId="56172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45FAAB">
            <w:pPr>
              <w:jc w:val="center"/>
            </w:pPr>
            <w:r>
              <w:rPr>
                <w:rFonts w:hint="eastAsia"/>
              </w:rPr>
              <w:t>3</w:t>
            </w:r>
          </w:p>
        </w:tc>
        <w:tc>
          <w:tcPr>
            <w:tcW w:w="2907" w:type="dxa"/>
            <w:vAlign w:val="center"/>
          </w:tcPr>
          <w:p w14:paraId="1604497B">
            <w:r>
              <w:rPr>
                <w:rFonts w:hint="eastAsia"/>
              </w:rPr>
              <w:t>应收股利</w:t>
            </w:r>
          </w:p>
        </w:tc>
        <w:tc>
          <w:tcPr>
            <w:tcW w:w="4673" w:type="dxa"/>
            <w:vAlign w:val="center"/>
          </w:tcPr>
          <w:p w14:paraId="2B45EC32">
            <w:pPr>
              <w:jc w:val="right"/>
            </w:pPr>
            <w:r>
              <w:rPr>
                <w:rFonts w:hint="eastAsia"/>
              </w:rPr>
              <w:t>-</w:t>
            </w:r>
          </w:p>
        </w:tc>
      </w:tr>
      <w:tr w14:paraId="1372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98025F">
            <w:pPr>
              <w:jc w:val="center"/>
            </w:pPr>
            <w:r>
              <w:rPr>
                <w:rFonts w:hint="eastAsia"/>
              </w:rPr>
              <w:t>4</w:t>
            </w:r>
          </w:p>
        </w:tc>
        <w:tc>
          <w:tcPr>
            <w:tcW w:w="2907" w:type="dxa"/>
            <w:vAlign w:val="center"/>
          </w:tcPr>
          <w:p w14:paraId="4042E219">
            <w:r>
              <w:rPr>
                <w:rFonts w:hint="eastAsia"/>
              </w:rPr>
              <w:t>应收利息</w:t>
            </w:r>
          </w:p>
        </w:tc>
        <w:tc>
          <w:tcPr>
            <w:tcW w:w="4673" w:type="dxa"/>
            <w:vAlign w:val="center"/>
          </w:tcPr>
          <w:p w14:paraId="3505D465">
            <w:pPr>
              <w:jc w:val="right"/>
            </w:pPr>
            <w:r>
              <w:rPr>
                <w:rFonts w:hint="eastAsia"/>
              </w:rPr>
              <w:t>-</w:t>
            </w:r>
          </w:p>
        </w:tc>
      </w:tr>
      <w:tr w14:paraId="1928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3B677EC">
            <w:pPr>
              <w:jc w:val="center"/>
            </w:pPr>
            <w:r>
              <w:rPr>
                <w:rFonts w:hint="eastAsia"/>
              </w:rPr>
              <w:t>5</w:t>
            </w:r>
          </w:p>
        </w:tc>
        <w:tc>
          <w:tcPr>
            <w:tcW w:w="2907" w:type="dxa"/>
            <w:vAlign w:val="center"/>
          </w:tcPr>
          <w:p w14:paraId="5044D393">
            <w:r>
              <w:rPr>
                <w:rFonts w:hint="eastAsia"/>
              </w:rPr>
              <w:t>应收申购款</w:t>
            </w:r>
          </w:p>
        </w:tc>
        <w:tc>
          <w:tcPr>
            <w:tcW w:w="4673" w:type="dxa"/>
            <w:vAlign w:val="center"/>
          </w:tcPr>
          <w:p w14:paraId="6553CE24">
            <w:pPr>
              <w:jc w:val="right"/>
            </w:pPr>
            <w:r>
              <w:rPr>
                <w:rFonts w:hint="eastAsia"/>
              </w:rPr>
              <w:t>-</w:t>
            </w:r>
          </w:p>
        </w:tc>
      </w:tr>
      <w:tr w14:paraId="58D9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5D8F48">
            <w:pPr>
              <w:jc w:val="center"/>
            </w:pPr>
            <w:r>
              <w:rPr>
                <w:rFonts w:hint="eastAsia"/>
              </w:rPr>
              <w:t>6</w:t>
            </w:r>
          </w:p>
        </w:tc>
        <w:tc>
          <w:tcPr>
            <w:tcW w:w="2907" w:type="dxa"/>
            <w:vAlign w:val="center"/>
          </w:tcPr>
          <w:p w14:paraId="4473A3EB">
            <w:r>
              <w:rPr>
                <w:rFonts w:hint="eastAsia"/>
              </w:rPr>
              <w:t>其他应收款</w:t>
            </w:r>
          </w:p>
        </w:tc>
        <w:tc>
          <w:tcPr>
            <w:tcW w:w="4673" w:type="dxa"/>
            <w:vAlign w:val="center"/>
          </w:tcPr>
          <w:p w14:paraId="6DDDC429">
            <w:pPr>
              <w:jc w:val="right"/>
            </w:pPr>
            <w:r>
              <w:rPr>
                <w:rFonts w:hint="eastAsia"/>
              </w:rPr>
              <w:t>-</w:t>
            </w:r>
          </w:p>
        </w:tc>
      </w:tr>
      <w:tr w14:paraId="6A93F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EB4C764">
            <w:pPr>
              <w:jc w:val="center"/>
            </w:pPr>
            <w:r>
              <w:rPr>
                <w:rFonts w:hint="eastAsia"/>
              </w:rPr>
              <w:t>7</w:t>
            </w:r>
          </w:p>
        </w:tc>
        <w:tc>
          <w:tcPr>
            <w:tcW w:w="2907" w:type="dxa"/>
            <w:vAlign w:val="center"/>
          </w:tcPr>
          <w:p w14:paraId="331C3E0F">
            <w:r>
              <w:rPr>
                <w:rFonts w:hint="eastAsia"/>
              </w:rPr>
              <w:t>待摊费用</w:t>
            </w:r>
          </w:p>
        </w:tc>
        <w:tc>
          <w:tcPr>
            <w:tcW w:w="4673" w:type="dxa"/>
            <w:vAlign w:val="center"/>
          </w:tcPr>
          <w:p w14:paraId="703A4B83">
            <w:pPr>
              <w:jc w:val="right"/>
            </w:pPr>
            <w:r>
              <w:rPr>
                <w:rFonts w:hint="eastAsia"/>
              </w:rPr>
              <w:t>-</w:t>
            </w:r>
          </w:p>
        </w:tc>
      </w:tr>
      <w:tr w14:paraId="0A68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4EFF79">
            <w:pPr>
              <w:jc w:val="center"/>
            </w:pPr>
            <w:r>
              <w:rPr>
                <w:rFonts w:hint="eastAsia"/>
              </w:rPr>
              <w:t>8</w:t>
            </w:r>
          </w:p>
        </w:tc>
        <w:tc>
          <w:tcPr>
            <w:tcW w:w="2907" w:type="dxa"/>
            <w:vAlign w:val="center"/>
          </w:tcPr>
          <w:p w14:paraId="73BD6198">
            <w:r>
              <w:rPr>
                <w:rFonts w:hint="eastAsia"/>
              </w:rPr>
              <w:t>其他</w:t>
            </w:r>
          </w:p>
        </w:tc>
        <w:tc>
          <w:tcPr>
            <w:tcW w:w="4673" w:type="dxa"/>
            <w:vAlign w:val="center"/>
          </w:tcPr>
          <w:p w14:paraId="1D7EA3DD">
            <w:pPr>
              <w:jc w:val="right"/>
            </w:pPr>
            <w:r>
              <w:rPr>
                <w:rFonts w:hint="eastAsia"/>
              </w:rPr>
              <w:t>-</w:t>
            </w:r>
          </w:p>
        </w:tc>
      </w:tr>
      <w:tr w14:paraId="3DAA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CC31736">
            <w:pPr>
              <w:jc w:val="center"/>
            </w:pPr>
            <w:r>
              <w:rPr>
                <w:rFonts w:hint="eastAsia"/>
              </w:rPr>
              <w:t>9</w:t>
            </w:r>
          </w:p>
        </w:tc>
        <w:tc>
          <w:tcPr>
            <w:tcW w:w="2907" w:type="dxa"/>
            <w:vAlign w:val="center"/>
          </w:tcPr>
          <w:p w14:paraId="15F3FF2C">
            <w:r>
              <w:rPr>
                <w:rFonts w:hint="eastAsia"/>
              </w:rPr>
              <w:t>合计</w:t>
            </w:r>
          </w:p>
        </w:tc>
        <w:tc>
          <w:tcPr>
            <w:tcW w:w="4673" w:type="dxa"/>
            <w:vAlign w:val="center"/>
          </w:tcPr>
          <w:p w14:paraId="4068C6A9">
            <w:pPr>
              <w:jc w:val="right"/>
            </w:pPr>
            <w:r>
              <w:rPr>
                <w:rFonts w:hint="eastAsia"/>
              </w:rPr>
              <w:t>4,662.97</w:t>
            </w:r>
          </w:p>
        </w:tc>
      </w:tr>
    </w:tbl>
    <w:p w14:paraId="2D023A8E">
      <w:pPr>
        <w:pStyle w:val="28"/>
      </w:pPr>
      <w:bookmarkStart w:id="175" w:name="_Toc175"/>
      <w:r>
        <w:t>期末持有的处于转股期的可转换债券明细</w:t>
      </w:r>
      <w:bookmarkEnd w:id="175"/>
    </w:p>
    <w:p w14:paraId="1FAC8E00">
      <w:pPr>
        <w:pStyle w:val="18"/>
        <w:rPr>
          <w:rFonts w:hint="eastAsia"/>
        </w:rPr>
      </w:pPr>
      <w:r>
        <w:rPr>
          <w:rFonts w:hint="eastAsia"/>
        </w:rPr>
        <w:t>本基金本报告期末未持有处于转股期的可转换债券。</w:t>
      </w:r>
    </w:p>
    <w:p w14:paraId="66AD373A">
      <w:pPr>
        <w:pStyle w:val="28"/>
      </w:pPr>
      <w:bookmarkStart w:id="176" w:name="_Toc176"/>
      <w:r>
        <w:t>报告期末前十名股票中存在流通受限情况的说明</w:t>
      </w:r>
      <w:bookmarkEnd w:id="176"/>
    </w:p>
    <w:p w14:paraId="20E31DCA">
      <w:pPr>
        <w:pStyle w:val="18"/>
        <w:rPr>
          <w:rFonts w:hint="eastAsia"/>
        </w:rPr>
      </w:pPr>
      <w:r>
        <w:rPr>
          <w:rFonts w:hint="eastAsia"/>
        </w:rPr>
        <w:t>无。</w:t>
      </w:r>
    </w:p>
    <w:p w14:paraId="7431ABE2">
      <w:pPr>
        <w:pStyle w:val="26"/>
      </w:pPr>
      <w:bookmarkStart w:id="177" w:name="_Toc15269"/>
      <w:r>
        <w:t>基金份额持有人信息</w:t>
      </w:r>
      <w:bookmarkEnd w:id="177"/>
    </w:p>
    <w:p w14:paraId="026CDA16">
      <w:pPr>
        <w:pStyle w:val="23"/>
      </w:pPr>
      <w:bookmarkStart w:id="178" w:name="_Toc19436"/>
      <w:r>
        <w:t>期末基金份额持有人户数及持有人结构</w:t>
      </w:r>
      <w:bookmarkEnd w:id="178"/>
    </w:p>
    <w:p w14:paraId="5DCE5FC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260E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54BABD56">
            <w:pPr>
              <w:jc w:val="center"/>
            </w:pPr>
            <w:r>
              <w:rPr>
                <w:rFonts w:hint="eastAsia"/>
                <w:b/>
              </w:rPr>
              <w:t>持有人户数（户）</w:t>
            </w:r>
          </w:p>
        </w:tc>
        <w:tc>
          <w:tcPr>
            <w:tcW w:w="1960" w:type="dxa"/>
            <w:vMerge w:val="restart"/>
            <w:shd w:val="clear" w:color="auto" w:fill="BFBFBF"/>
            <w:vAlign w:val="center"/>
          </w:tcPr>
          <w:p w14:paraId="6F363E4F">
            <w:pPr>
              <w:jc w:val="center"/>
            </w:pPr>
            <w:r>
              <w:rPr>
                <w:rFonts w:hint="eastAsia"/>
                <w:b/>
              </w:rPr>
              <w:t>户均持有的基金份额</w:t>
            </w:r>
          </w:p>
        </w:tc>
        <w:tc>
          <w:tcPr>
            <w:tcW w:w="2063" w:type="dxa"/>
            <w:gridSpan w:val="4"/>
            <w:shd w:val="clear" w:color="auto" w:fill="BFBFBF"/>
            <w:vAlign w:val="center"/>
          </w:tcPr>
          <w:p w14:paraId="7A7D363D">
            <w:pPr>
              <w:jc w:val="center"/>
            </w:pPr>
            <w:r>
              <w:rPr>
                <w:rFonts w:hint="eastAsia"/>
                <w:b/>
              </w:rPr>
              <w:t>持有人结构</w:t>
            </w:r>
          </w:p>
        </w:tc>
      </w:tr>
      <w:tr w14:paraId="28176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0AFC0E0C"/>
        </w:tc>
        <w:tc>
          <w:tcPr>
            <w:tcW w:w="1960" w:type="dxa"/>
            <w:vMerge w:val="continue"/>
            <w:vAlign w:val="center"/>
          </w:tcPr>
          <w:p w14:paraId="6A7358A8"/>
        </w:tc>
        <w:tc>
          <w:tcPr>
            <w:tcW w:w="2063" w:type="dxa"/>
            <w:gridSpan w:val="2"/>
            <w:shd w:val="clear" w:color="auto" w:fill="BFBFBF"/>
            <w:vAlign w:val="center"/>
          </w:tcPr>
          <w:p w14:paraId="7C449DEC">
            <w:pPr>
              <w:jc w:val="center"/>
            </w:pPr>
            <w:r>
              <w:rPr>
                <w:rFonts w:hint="eastAsia"/>
                <w:b/>
              </w:rPr>
              <w:t>机构投资者</w:t>
            </w:r>
          </w:p>
        </w:tc>
        <w:tc>
          <w:tcPr>
            <w:tcW w:w="2063" w:type="dxa"/>
            <w:gridSpan w:val="2"/>
            <w:shd w:val="clear" w:color="auto" w:fill="BFBFBF"/>
            <w:vAlign w:val="center"/>
          </w:tcPr>
          <w:p w14:paraId="2EB51C68">
            <w:pPr>
              <w:jc w:val="center"/>
            </w:pPr>
            <w:r>
              <w:rPr>
                <w:rFonts w:hint="eastAsia"/>
                <w:b/>
              </w:rPr>
              <w:t>个人投资者</w:t>
            </w:r>
          </w:p>
        </w:tc>
      </w:tr>
      <w:tr w14:paraId="6ED7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26CB9EEC"/>
        </w:tc>
        <w:tc>
          <w:tcPr>
            <w:tcW w:w="1960" w:type="dxa"/>
            <w:vMerge w:val="continue"/>
            <w:vAlign w:val="center"/>
          </w:tcPr>
          <w:p w14:paraId="39AC91C6"/>
        </w:tc>
        <w:tc>
          <w:tcPr>
            <w:tcW w:w="2063" w:type="dxa"/>
            <w:shd w:val="clear" w:color="auto" w:fill="BFBFBF"/>
            <w:vAlign w:val="center"/>
          </w:tcPr>
          <w:p w14:paraId="2110C9A4">
            <w:pPr>
              <w:jc w:val="center"/>
            </w:pPr>
            <w:r>
              <w:rPr>
                <w:rFonts w:hint="eastAsia"/>
                <w:b/>
              </w:rPr>
              <w:t>持有份额</w:t>
            </w:r>
          </w:p>
        </w:tc>
        <w:tc>
          <w:tcPr>
            <w:tcW w:w="773" w:type="dxa"/>
            <w:shd w:val="clear" w:color="auto" w:fill="BFBFBF"/>
            <w:vAlign w:val="center"/>
          </w:tcPr>
          <w:p w14:paraId="246CE87B">
            <w:pPr>
              <w:jc w:val="center"/>
            </w:pPr>
            <w:r>
              <w:rPr>
                <w:rFonts w:hint="eastAsia"/>
                <w:b/>
              </w:rPr>
              <w:t>占总份额比例</w:t>
            </w:r>
          </w:p>
        </w:tc>
        <w:tc>
          <w:tcPr>
            <w:tcW w:w="2063" w:type="dxa"/>
            <w:shd w:val="clear" w:color="auto" w:fill="BFBFBF"/>
            <w:vAlign w:val="center"/>
          </w:tcPr>
          <w:p w14:paraId="06E699A5">
            <w:pPr>
              <w:jc w:val="center"/>
            </w:pPr>
            <w:r>
              <w:rPr>
                <w:rFonts w:hint="eastAsia"/>
                <w:b/>
              </w:rPr>
              <w:t>持有份额</w:t>
            </w:r>
          </w:p>
        </w:tc>
        <w:tc>
          <w:tcPr>
            <w:tcW w:w="773" w:type="dxa"/>
            <w:shd w:val="clear" w:color="auto" w:fill="BFBFBF"/>
            <w:vAlign w:val="center"/>
          </w:tcPr>
          <w:p w14:paraId="264F8102">
            <w:pPr>
              <w:jc w:val="center"/>
            </w:pPr>
            <w:r>
              <w:rPr>
                <w:rFonts w:hint="eastAsia"/>
                <w:b/>
              </w:rPr>
              <w:t>占总份额比例</w:t>
            </w:r>
          </w:p>
        </w:tc>
      </w:tr>
      <w:tr w14:paraId="2F28E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7546547A">
            <w:pPr>
              <w:jc w:val="right"/>
            </w:pPr>
            <w:r>
              <w:rPr>
                <w:rFonts w:hint="eastAsia"/>
              </w:rPr>
              <w:t>201</w:t>
            </w:r>
          </w:p>
        </w:tc>
        <w:tc>
          <w:tcPr>
            <w:tcW w:w="1960" w:type="dxa"/>
            <w:vAlign w:val="center"/>
          </w:tcPr>
          <w:p w14:paraId="7E979A09">
            <w:pPr>
              <w:jc w:val="right"/>
            </w:pPr>
            <w:r>
              <w:rPr>
                <w:rFonts w:hint="eastAsia"/>
              </w:rPr>
              <w:t>4,957,306.75</w:t>
            </w:r>
          </w:p>
        </w:tc>
        <w:tc>
          <w:tcPr>
            <w:tcW w:w="2063" w:type="dxa"/>
            <w:vAlign w:val="center"/>
          </w:tcPr>
          <w:p w14:paraId="0D8D93EB">
            <w:pPr>
              <w:jc w:val="right"/>
            </w:pPr>
            <w:r>
              <w:rPr>
                <w:rFonts w:hint="eastAsia"/>
              </w:rPr>
              <w:t>996,418,655.90</w:t>
            </w:r>
          </w:p>
        </w:tc>
        <w:tc>
          <w:tcPr>
            <w:tcW w:w="773" w:type="dxa"/>
            <w:vAlign w:val="center"/>
          </w:tcPr>
          <w:p w14:paraId="70E94E05">
            <w:pPr>
              <w:jc w:val="right"/>
            </w:pPr>
            <w:r>
              <w:rPr>
                <w:rFonts w:hint="eastAsia"/>
              </w:rPr>
              <w:t>100.00%</w:t>
            </w:r>
          </w:p>
        </w:tc>
        <w:tc>
          <w:tcPr>
            <w:tcW w:w="2063" w:type="dxa"/>
            <w:vAlign w:val="center"/>
          </w:tcPr>
          <w:p w14:paraId="78619986">
            <w:pPr>
              <w:jc w:val="right"/>
            </w:pPr>
            <w:r>
              <w:rPr>
                <w:rFonts w:hint="eastAsia"/>
              </w:rPr>
              <w:t>-</w:t>
            </w:r>
          </w:p>
        </w:tc>
        <w:tc>
          <w:tcPr>
            <w:tcW w:w="773" w:type="dxa"/>
            <w:vAlign w:val="center"/>
          </w:tcPr>
          <w:p w14:paraId="37F1E3DA">
            <w:pPr>
              <w:jc w:val="right"/>
            </w:pPr>
            <w:r>
              <w:rPr>
                <w:rFonts w:hint="eastAsia"/>
              </w:rPr>
              <w:t>-</w:t>
            </w:r>
          </w:p>
        </w:tc>
      </w:tr>
    </w:tbl>
    <w:p w14:paraId="17BE0FD5">
      <w:pPr>
        <w:pStyle w:val="23"/>
      </w:pPr>
      <w:bookmarkStart w:id="179" w:name="_Toc5840"/>
      <w:r>
        <w:t>期末基金管理人的从业人员持有本基金的情况</w:t>
      </w:r>
      <w:bookmarkEnd w:id="179"/>
    </w:p>
    <w:p w14:paraId="42A96699">
      <w:pPr>
        <w:pStyle w:val="18"/>
        <w:rPr>
          <w:rFonts w:hint="eastAsia"/>
        </w:rPr>
      </w:pPr>
      <w:r>
        <w:rPr>
          <w:rFonts w:hint="eastAsia"/>
        </w:rPr>
        <w:t>本公司的所有从业人员(包含高级管理人员、基金投资和研究部门负责人和本基金基金经理)均未持有本基金份额。</w:t>
      </w:r>
    </w:p>
    <w:p w14:paraId="0DE038F9">
      <w:pPr>
        <w:pStyle w:val="23"/>
      </w:pPr>
      <w:bookmarkStart w:id="180" w:name="_Toc19632"/>
      <w:r>
        <w:t>期末基金管理人的从业人员持有本开放式基金份额总量区间情况</w:t>
      </w:r>
      <w:bookmarkEnd w:id="180"/>
    </w:p>
    <w:p w14:paraId="75ACC3F1">
      <w:pPr>
        <w:pStyle w:val="18"/>
        <w:rPr>
          <w:rFonts w:hint="eastAsia"/>
        </w:rPr>
      </w:pPr>
      <w:r>
        <w:rPr>
          <w:rFonts w:hint="eastAsia"/>
        </w:rPr>
        <w:t>本公司的高级管理人员、基金投资和研究部门负责人和本基金基金经理均未持有本基金份额。</w:t>
      </w:r>
    </w:p>
    <w:p w14:paraId="7DFFFF65">
      <w:pPr>
        <w:pStyle w:val="23"/>
      </w:pPr>
      <w:bookmarkStart w:id="181" w:name="_Toc2651"/>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61E4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4EEC991F">
            <w:pPr>
              <w:jc w:val="center"/>
            </w:pPr>
            <w:r>
              <w:rPr>
                <w:rFonts w:hint="eastAsia"/>
                <w:b/>
              </w:rPr>
              <w:t>项目</w:t>
            </w:r>
          </w:p>
        </w:tc>
        <w:tc>
          <w:tcPr>
            <w:tcW w:w="1550" w:type="dxa"/>
            <w:shd w:val="clear" w:color="auto" w:fill="BFBFBF"/>
            <w:vAlign w:val="center"/>
          </w:tcPr>
          <w:p w14:paraId="315960B2">
            <w:pPr>
              <w:jc w:val="center"/>
            </w:pPr>
            <w:r>
              <w:rPr>
                <w:rFonts w:hint="eastAsia"/>
                <w:b/>
              </w:rPr>
              <w:t>持有份额总数</w:t>
            </w:r>
          </w:p>
        </w:tc>
        <w:tc>
          <w:tcPr>
            <w:tcW w:w="1328" w:type="dxa"/>
            <w:shd w:val="clear" w:color="auto" w:fill="BFBFBF"/>
            <w:vAlign w:val="center"/>
          </w:tcPr>
          <w:p w14:paraId="5391155F">
            <w:pPr>
              <w:jc w:val="center"/>
            </w:pPr>
            <w:r>
              <w:rPr>
                <w:rFonts w:hint="eastAsia"/>
                <w:b/>
              </w:rPr>
              <w:t>持有份额占基金总份额比例（%）</w:t>
            </w:r>
          </w:p>
        </w:tc>
        <w:tc>
          <w:tcPr>
            <w:tcW w:w="1550" w:type="dxa"/>
            <w:shd w:val="clear" w:color="auto" w:fill="BFBFBF"/>
            <w:vAlign w:val="center"/>
          </w:tcPr>
          <w:p w14:paraId="4A6D9D4F">
            <w:pPr>
              <w:jc w:val="center"/>
            </w:pPr>
            <w:r>
              <w:rPr>
                <w:rFonts w:hint="eastAsia"/>
                <w:b/>
              </w:rPr>
              <w:t>发起份额总数</w:t>
            </w:r>
          </w:p>
        </w:tc>
        <w:tc>
          <w:tcPr>
            <w:tcW w:w="1273" w:type="dxa"/>
            <w:shd w:val="clear" w:color="auto" w:fill="BFBFBF"/>
            <w:vAlign w:val="center"/>
          </w:tcPr>
          <w:p w14:paraId="4DA43B21">
            <w:pPr>
              <w:jc w:val="center"/>
            </w:pPr>
            <w:r>
              <w:rPr>
                <w:rFonts w:hint="eastAsia"/>
                <w:b/>
              </w:rPr>
              <w:t>发起份额占基金总份额比例（%）</w:t>
            </w:r>
          </w:p>
        </w:tc>
        <w:tc>
          <w:tcPr>
            <w:tcW w:w="1273" w:type="dxa"/>
            <w:shd w:val="clear" w:color="auto" w:fill="BFBFBF"/>
            <w:vAlign w:val="center"/>
          </w:tcPr>
          <w:p w14:paraId="181D1990">
            <w:pPr>
              <w:jc w:val="center"/>
            </w:pPr>
            <w:r>
              <w:rPr>
                <w:rFonts w:hint="eastAsia"/>
                <w:b/>
              </w:rPr>
              <w:t>发起份额承诺持有期限</w:t>
            </w:r>
          </w:p>
        </w:tc>
      </w:tr>
      <w:tr w14:paraId="0766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188B816">
            <w:r>
              <w:rPr>
                <w:rFonts w:hint="eastAsia"/>
              </w:rPr>
              <w:t>基金管理人固有资金</w:t>
            </w:r>
          </w:p>
        </w:tc>
        <w:tc>
          <w:tcPr>
            <w:tcW w:w="1550" w:type="dxa"/>
            <w:vAlign w:val="center"/>
          </w:tcPr>
          <w:p w14:paraId="34A86ED3">
            <w:pPr>
              <w:jc w:val="right"/>
            </w:pPr>
            <w:r>
              <w:rPr>
                <w:rFonts w:hint="eastAsia"/>
              </w:rPr>
              <w:t>10,000,000.00</w:t>
            </w:r>
          </w:p>
        </w:tc>
        <w:tc>
          <w:tcPr>
            <w:tcW w:w="1328" w:type="dxa"/>
            <w:vAlign w:val="center"/>
          </w:tcPr>
          <w:p w14:paraId="24CE9260">
            <w:pPr>
              <w:jc w:val="right"/>
            </w:pPr>
            <w:r>
              <w:rPr>
                <w:rFonts w:hint="eastAsia"/>
              </w:rPr>
              <w:t>1.00</w:t>
            </w:r>
          </w:p>
        </w:tc>
        <w:tc>
          <w:tcPr>
            <w:tcW w:w="1550" w:type="dxa"/>
            <w:vAlign w:val="center"/>
          </w:tcPr>
          <w:p w14:paraId="387FBB9B">
            <w:pPr>
              <w:jc w:val="right"/>
            </w:pPr>
            <w:r>
              <w:rPr>
                <w:rFonts w:hint="eastAsia"/>
              </w:rPr>
              <w:t>10,000,000.00</w:t>
            </w:r>
          </w:p>
        </w:tc>
        <w:tc>
          <w:tcPr>
            <w:tcW w:w="1273" w:type="dxa"/>
            <w:vAlign w:val="center"/>
          </w:tcPr>
          <w:p w14:paraId="2ABF4868">
            <w:pPr>
              <w:jc w:val="right"/>
            </w:pPr>
            <w:r>
              <w:rPr>
                <w:rFonts w:hint="eastAsia"/>
              </w:rPr>
              <w:t>1.00</w:t>
            </w:r>
          </w:p>
        </w:tc>
        <w:tc>
          <w:tcPr>
            <w:tcW w:w="1273" w:type="dxa"/>
            <w:vAlign w:val="center"/>
          </w:tcPr>
          <w:p w14:paraId="3CB2208B">
            <w:r>
              <w:rPr>
                <w:rFonts w:hint="eastAsia"/>
              </w:rPr>
              <w:t>自合同生效之日起不少于3年</w:t>
            </w:r>
          </w:p>
        </w:tc>
      </w:tr>
      <w:tr w14:paraId="3827F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AD37E7C">
            <w:r>
              <w:rPr>
                <w:rFonts w:hint="eastAsia"/>
              </w:rPr>
              <w:t>基金管理人高级管理人员</w:t>
            </w:r>
          </w:p>
        </w:tc>
        <w:tc>
          <w:tcPr>
            <w:tcW w:w="1550" w:type="dxa"/>
            <w:vAlign w:val="center"/>
          </w:tcPr>
          <w:p w14:paraId="5A1C6701">
            <w:pPr>
              <w:jc w:val="right"/>
            </w:pPr>
            <w:r>
              <w:rPr>
                <w:rFonts w:hint="eastAsia"/>
              </w:rPr>
              <w:t>-</w:t>
            </w:r>
          </w:p>
        </w:tc>
        <w:tc>
          <w:tcPr>
            <w:tcW w:w="1328" w:type="dxa"/>
            <w:vAlign w:val="center"/>
          </w:tcPr>
          <w:p w14:paraId="1944E53D">
            <w:pPr>
              <w:jc w:val="right"/>
            </w:pPr>
            <w:r>
              <w:rPr>
                <w:rFonts w:hint="eastAsia"/>
              </w:rPr>
              <w:t>-</w:t>
            </w:r>
          </w:p>
        </w:tc>
        <w:tc>
          <w:tcPr>
            <w:tcW w:w="1550" w:type="dxa"/>
            <w:vAlign w:val="center"/>
          </w:tcPr>
          <w:p w14:paraId="030F882B">
            <w:pPr>
              <w:jc w:val="right"/>
            </w:pPr>
            <w:r>
              <w:rPr>
                <w:rFonts w:hint="eastAsia"/>
              </w:rPr>
              <w:t>-</w:t>
            </w:r>
          </w:p>
        </w:tc>
        <w:tc>
          <w:tcPr>
            <w:tcW w:w="1273" w:type="dxa"/>
            <w:vAlign w:val="center"/>
          </w:tcPr>
          <w:p w14:paraId="77C18121">
            <w:pPr>
              <w:jc w:val="right"/>
            </w:pPr>
            <w:r>
              <w:rPr>
                <w:rFonts w:hint="eastAsia"/>
              </w:rPr>
              <w:t>-</w:t>
            </w:r>
          </w:p>
        </w:tc>
        <w:tc>
          <w:tcPr>
            <w:tcW w:w="1273" w:type="dxa"/>
            <w:vAlign w:val="center"/>
          </w:tcPr>
          <w:p w14:paraId="5A4F1B95">
            <w:pPr>
              <w:jc w:val="right"/>
            </w:pPr>
            <w:r>
              <w:rPr>
                <w:rFonts w:hint="eastAsia"/>
              </w:rPr>
              <w:t>-</w:t>
            </w:r>
          </w:p>
        </w:tc>
      </w:tr>
      <w:tr w14:paraId="3C35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8C9B32A">
            <w:r>
              <w:rPr>
                <w:rFonts w:hint="eastAsia"/>
              </w:rPr>
              <w:t>基金经理等人员</w:t>
            </w:r>
          </w:p>
        </w:tc>
        <w:tc>
          <w:tcPr>
            <w:tcW w:w="1550" w:type="dxa"/>
            <w:vAlign w:val="center"/>
          </w:tcPr>
          <w:p w14:paraId="3578B30F">
            <w:pPr>
              <w:jc w:val="right"/>
            </w:pPr>
            <w:r>
              <w:rPr>
                <w:rFonts w:hint="eastAsia"/>
              </w:rPr>
              <w:t>-</w:t>
            </w:r>
          </w:p>
        </w:tc>
        <w:tc>
          <w:tcPr>
            <w:tcW w:w="1328" w:type="dxa"/>
            <w:vAlign w:val="center"/>
          </w:tcPr>
          <w:p w14:paraId="60499778">
            <w:pPr>
              <w:jc w:val="right"/>
            </w:pPr>
            <w:r>
              <w:rPr>
                <w:rFonts w:hint="eastAsia"/>
              </w:rPr>
              <w:t>-</w:t>
            </w:r>
          </w:p>
        </w:tc>
        <w:tc>
          <w:tcPr>
            <w:tcW w:w="1550" w:type="dxa"/>
            <w:vAlign w:val="center"/>
          </w:tcPr>
          <w:p w14:paraId="6BA6B16C">
            <w:pPr>
              <w:jc w:val="right"/>
            </w:pPr>
            <w:r>
              <w:rPr>
                <w:rFonts w:hint="eastAsia"/>
              </w:rPr>
              <w:t>-</w:t>
            </w:r>
          </w:p>
        </w:tc>
        <w:tc>
          <w:tcPr>
            <w:tcW w:w="1273" w:type="dxa"/>
            <w:vAlign w:val="center"/>
          </w:tcPr>
          <w:p w14:paraId="329E01CD">
            <w:pPr>
              <w:jc w:val="right"/>
            </w:pPr>
            <w:r>
              <w:rPr>
                <w:rFonts w:hint="eastAsia"/>
              </w:rPr>
              <w:t>-</w:t>
            </w:r>
          </w:p>
        </w:tc>
        <w:tc>
          <w:tcPr>
            <w:tcW w:w="1273" w:type="dxa"/>
            <w:vAlign w:val="center"/>
          </w:tcPr>
          <w:p w14:paraId="4AC13585">
            <w:pPr>
              <w:jc w:val="right"/>
            </w:pPr>
            <w:r>
              <w:rPr>
                <w:rFonts w:hint="eastAsia"/>
              </w:rPr>
              <w:t>-</w:t>
            </w:r>
          </w:p>
        </w:tc>
      </w:tr>
      <w:tr w14:paraId="7A614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D8C4894">
            <w:r>
              <w:rPr>
                <w:rFonts w:hint="eastAsia"/>
              </w:rPr>
              <w:t>基金管理人股东</w:t>
            </w:r>
          </w:p>
        </w:tc>
        <w:tc>
          <w:tcPr>
            <w:tcW w:w="1550" w:type="dxa"/>
            <w:vAlign w:val="center"/>
          </w:tcPr>
          <w:p w14:paraId="61568D63">
            <w:pPr>
              <w:jc w:val="right"/>
            </w:pPr>
            <w:r>
              <w:rPr>
                <w:rFonts w:hint="eastAsia"/>
              </w:rPr>
              <w:t>-</w:t>
            </w:r>
          </w:p>
        </w:tc>
        <w:tc>
          <w:tcPr>
            <w:tcW w:w="1328" w:type="dxa"/>
            <w:vAlign w:val="center"/>
          </w:tcPr>
          <w:p w14:paraId="0A18DD20">
            <w:pPr>
              <w:jc w:val="right"/>
            </w:pPr>
            <w:r>
              <w:rPr>
                <w:rFonts w:hint="eastAsia"/>
              </w:rPr>
              <w:t>-</w:t>
            </w:r>
          </w:p>
        </w:tc>
        <w:tc>
          <w:tcPr>
            <w:tcW w:w="1550" w:type="dxa"/>
            <w:vAlign w:val="center"/>
          </w:tcPr>
          <w:p w14:paraId="29905362">
            <w:pPr>
              <w:jc w:val="right"/>
            </w:pPr>
            <w:r>
              <w:rPr>
                <w:rFonts w:hint="eastAsia"/>
              </w:rPr>
              <w:t>-</w:t>
            </w:r>
          </w:p>
        </w:tc>
        <w:tc>
          <w:tcPr>
            <w:tcW w:w="1273" w:type="dxa"/>
            <w:vAlign w:val="center"/>
          </w:tcPr>
          <w:p w14:paraId="6B29C1A9">
            <w:pPr>
              <w:jc w:val="right"/>
            </w:pPr>
            <w:r>
              <w:rPr>
                <w:rFonts w:hint="eastAsia"/>
              </w:rPr>
              <w:t>-</w:t>
            </w:r>
          </w:p>
        </w:tc>
        <w:tc>
          <w:tcPr>
            <w:tcW w:w="1273" w:type="dxa"/>
            <w:vAlign w:val="center"/>
          </w:tcPr>
          <w:p w14:paraId="3CC9DA48">
            <w:pPr>
              <w:jc w:val="right"/>
            </w:pPr>
            <w:r>
              <w:rPr>
                <w:rFonts w:hint="eastAsia"/>
              </w:rPr>
              <w:t>-</w:t>
            </w:r>
          </w:p>
        </w:tc>
      </w:tr>
      <w:tr w14:paraId="6B00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CE3E538">
            <w:r>
              <w:rPr>
                <w:rFonts w:hint="eastAsia"/>
              </w:rPr>
              <w:t>其他</w:t>
            </w:r>
          </w:p>
        </w:tc>
        <w:tc>
          <w:tcPr>
            <w:tcW w:w="1550" w:type="dxa"/>
            <w:vAlign w:val="center"/>
          </w:tcPr>
          <w:p w14:paraId="5AFA7BA4">
            <w:pPr>
              <w:jc w:val="right"/>
            </w:pPr>
            <w:r>
              <w:rPr>
                <w:rFonts w:hint="eastAsia"/>
              </w:rPr>
              <w:t>-</w:t>
            </w:r>
          </w:p>
        </w:tc>
        <w:tc>
          <w:tcPr>
            <w:tcW w:w="1328" w:type="dxa"/>
            <w:vAlign w:val="center"/>
          </w:tcPr>
          <w:p w14:paraId="1EC7E11E">
            <w:pPr>
              <w:jc w:val="right"/>
            </w:pPr>
            <w:r>
              <w:rPr>
                <w:rFonts w:hint="eastAsia"/>
              </w:rPr>
              <w:t>-</w:t>
            </w:r>
          </w:p>
        </w:tc>
        <w:tc>
          <w:tcPr>
            <w:tcW w:w="1550" w:type="dxa"/>
            <w:vAlign w:val="center"/>
          </w:tcPr>
          <w:p w14:paraId="3915B527">
            <w:pPr>
              <w:jc w:val="right"/>
            </w:pPr>
            <w:r>
              <w:rPr>
                <w:rFonts w:hint="eastAsia"/>
              </w:rPr>
              <w:t>-</w:t>
            </w:r>
          </w:p>
        </w:tc>
        <w:tc>
          <w:tcPr>
            <w:tcW w:w="1273" w:type="dxa"/>
            <w:vAlign w:val="center"/>
          </w:tcPr>
          <w:p w14:paraId="6D9DA1CA">
            <w:pPr>
              <w:jc w:val="right"/>
            </w:pPr>
            <w:r>
              <w:rPr>
                <w:rFonts w:hint="eastAsia"/>
              </w:rPr>
              <w:t>-</w:t>
            </w:r>
          </w:p>
        </w:tc>
        <w:tc>
          <w:tcPr>
            <w:tcW w:w="1273" w:type="dxa"/>
            <w:vAlign w:val="center"/>
          </w:tcPr>
          <w:p w14:paraId="59FA6D5D">
            <w:pPr>
              <w:jc w:val="right"/>
            </w:pPr>
            <w:r>
              <w:rPr>
                <w:rFonts w:hint="eastAsia"/>
              </w:rPr>
              <w:t>-</w:t>
            </w:r>
          </w:p>
        </w:tc>
      </w:tr>
      <w:tr w14:paraId="77F35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4342E18">
            <w:r>
              <w:rPr>
                <w:rFonts w:hint="eastAsia"/>
              </w:rPr>
              <w:t>合计</w:t>
            </w:r>
          </w:p>
        </w:tc>
        <w:tc>
          <w:tcPr>
            <w:tcW w:w="1550" w:type="dxa"/>
            <w:vAlign w:val="center"/>
          </w:tcPr>
          <w:p w14:paraId="0C7171A3">
            <w:pPr>
              <w:jc w:val="right"/>
            </w:pPr>
            <w:r>
              <w:rPr>
                <w:rFonts w:hint="eastAsia"/>
              </w:rPr>
              <w:t>10,000,000.00</w:t>
            </w:r>
          </w:p>
        </w:tc>
        <w:tc>
          <w:tcPr>
            <w:tcW w:w="1328" w:type="dxa"/>
            <w:vAlign w:val="center"/>
          </w:tcPr>
          <w:p w14:paraId="48BFAB4B">
            <w:pPr>
              <w:jc w:val="right"/>
            </w:pPr>
            <w:r>
              <w:rPr>
                <w:rFonts w:hint="eastAsia"/>
              </w:rPr>
              <w:t>1.00</w:t>
            </w:r>
          </w:p>
        </w:tc>
        <w:tc>
          <w:tcPr>
            <w:tcW w:w="1550" w:type="dxa"/>
            <w:vAlign w:val="center"/>
          </w:tcPr>
          <w:p w14:paraId="3DCDCDE3">
            <w:pPr>
              <w:jc w:val="right"/>
            </w:pPr>
            <w:r>
              <w:rPr>
                <w:rFonts w:hint="eastAsia"/>
              </w:rPr>
              <w:t>10,000,000.00</w:t>
            </w:r>
          </w:p>
        </w:tc>
        <w:tc>
          <w:tcPr>
            <w:tcW w:w="1273" w:type="dxa"/>
            <w:vAlign w:val="center"/>
          </w:tcPr>
          <w:p w14:paraId="071488F1">
            <w:pPr>
              <w:jc w:val="right"/>
            </w:pPr>
            <w:r>
              <w:rPr>
                <w:rFonts w:hint="eastAsia"/>
              </w:rPr>
              <w:t>1.00</w:t>
            </w:r>
          </w:p>
        </w:tc>
        <w:tc>
          <w:tcPr>
            <w:tcW w:w="1273" w:type="dxa"/>
            <w:vAlign w:val="center"/>
          </w:tcPr>
          <w:p w14:paraId="473B3BB3">
            <w:pPr>
              <w:jc w:val="right"/>
            </w:pPr>
            <w:r>
              <w:rPr>
                <w:rFonts w:hint="eastAsia"/>
              </w:rPr>
              <w:t>-</w:t>
            </w:r>
          </w:p>
        </w:tc>
      </w:tr>
    </w:tbl>
    <w:p w14:paraId="6307EF21">
      <w:pPr>
        <w:pStyle w:val="26"/>
      </w:pPr>
      <w:bookmarkStart w:id="182" w:name="_Toc2726"/>
      <w:r>
        <w:t>开放式基金份额变动</w:t>
      </w:r>
      <w:bookmarkEnd w:id="182"/>
    </w:p>
    <w:p w14:paraId="7629B29B">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8B3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88A0CF">
            <w:r>
              <w:rPr>
                <w:rFonts w:hint="eastAsia"/>
              </w:rPr>
              <w:t>基金合同生效日(2020年1月15日)基金份额总额</w:t>
            </w:r>
          </w:p>
        </w:tc>
        <w:tc>
          <w:tcPr>
            <w:tcW w:w="4153" w:type="dxa"/>
            <w:vAlign w:val="center"/>
          </w:tcPr>
          <w:p w14:paraId="080086E6">
            <w:pPr>
              <w:jc w:val="right"/>
            </w:pPr>
            <w:r>
              <w:rPr>
                <w:rFonts w:hint="eastAsia"/>
              </w:rPr>
              <w:t>509,999,000.00</w:t>
            </w:r>
          </w:p>
        </w:tc>
      </w:tr>
      <w:tr w14:paraId="5C00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6F65BB">
            <w:r>
              <w:rPr>
                <w:rFonts w:hint="eastAsia"/>
              </w:rPr>
              <w:t>本报告期期初基金份额总额</w:t>
            </w:r>
          </w:p>
        </w:tc>
        <w:tc>
          <w:tcPr>
            <w:tcW w:w="4153" w:type="dxa"/>
            <w:vAlign w:val="center"/>
          </w:tcPr>
          <w:p w14:paraId="11738BA6">
            <w:pPr>
              <w:jc w:val="right"/>
            </w:pPr>
            <w:r>
              <w:rPr>
                <w:rFonts w:hint="eastAsia"/>
              </w:rPr>
              <w:t>806,738,174.42</w:t>
            </w:r>
          </w:p>
        </w:tc>
      </w:tr>
      <w:tr w14:paraId="2603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B0452">
            <w:r>
              <w:rPr>
                <w:rFonts w:hint="eastAsia"/>
              </w:rPr>
              <w:t>本报告期基金总申购份额</w:t>
            </w:r>
          </w:p>
        </w:tc>
        <w:tc>
          <w:tcPr>
            <w:tcW w:w="4153" w:type="dxa"/>
            <w:vAlign w:val="center"/>
          </w:tcPr>
          <w:p w14:paraId="6224EA2C">
            <w:pPr>
              <w:jc w:val="right"/>
            </w:pPr>
            <w:r>
              <w:rPr>
                <w:rFonts w:hint="eastAsia"/>
              </w:rPr>
              <w:t>189,680,491.38</w:t>
            </w:r>
          </w:p>
        </w:tc>
      </w:tr>
      <w:tr w14:paraId="2CF0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D1FABF">
            <w:r>
              <w:rPr>
                <w:rFonts w:hint="eastAsia"/>
              </w:rPr>
              <w:t>减：本报告期基金总赎回份额</w:t>
            </w:r>
          </w:p>
        </w:tc>
        <w:tc>
          <w:tcPr>
            <w:tcW w:w="4153" w:type="dxa"/>
            <w:vAlign w:val="center"/>
          </w:tcPr>
          <w:p w14:paraId="772FCE16">
            <w:pPr>
              <w:jc w:val="right"/>
            </w:pPr>
            <w:r>
              <w:rPr>
                <w:rFonts w:hint="eastAsia"/>
              </w:rPr>
              <w:t>9.90</w:t>
            </w:r>
          </w:p>
        </w:tc>
      </w:tr>
      <w:tr w14:paraId="06C4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5C6EE8">
            <w:r>
              <w:rPr>
                <w:rFonts w:hint="eastAsia"/>
              </w:rPr>
              <w:t>本报告期基金拆分变动份额</w:t>
            </w:r>
          </w:p>
        </w:tc>
        <w:tc>
          <w:tcPr>
            <w:tcW w:w="4153" w:type="dxa"/>
            <w:vAlign w:val="center"/>
          </w:tcPr>
          <w:p w14:paraId="40983AC4">
            <w:pPr>
              <w:jc w:val="right"/>
            </w:pPr>
            <w:r>
              <w:rPr>
                <w:rFonts w:hint="eastAsia"/>
              </w:rPr>
              <w:t>-</w:t>
            </w:r>
          </w:p>
        </w:tc>
      </w:tr>
      <w:tr w14:paraId="68BB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28847D">
            <w:r>
              <w:rPr>
                <w:rFonts w:hint="eastAsia"/>
              </w:rPr>
              <w:t>本报告期期末基金份额总额</w:t>
            </w:r>
          </w:p>
        </w:tc>
        <w:tc>
          <w:tcPr>
            <w:tcW w:w="4153" w:type="dxa"/>
            <w:vAlign w:val="center"/>
          </w:tcPr>
          <w:p w14:paraId="5DA65920">
            <w:pPr>
              <w:jc w:val="right"/>
            </w:pPr>
            <w:r>
              <w:rPr>
                <w:rFonts w:hint="eastAsia"/>
              </w:rPr>
              <w:t>996,418,655.90</w:t>
            </w:r>
          </w:p>
        </w:tc>
      </w:tr>
    </w:tbl>
    <w:p w14:paraId="25AD9113">
      <w:pPr>
        <w:pStyle w:val="26"/>
      </w:pPr>
      <w:bookmarkStart w:id="183" w:name="_Toc6224"/>
      <w:r>
        <w:t>重大事件揭示</w:t>
      </w:r>
      <w:bookmarkEnd w:id="183"/>
    </w:p>
    <w:p w14:paraId="4A9EF1DD">
      <w:pPr>
        <w:pStyle w:val="23"/>
      </w:pPr>
      <w:bookmarkStart w:id="184" w:name="_Toc21597"/>
      <w:r>
        <w:t>基金份额持有人大会决议</w:t>
      </w:r>
      <w:bookmarkEnd w:id="184"/>
    </w:p>
    <w:p w14:paraId="693B43D2">
      <w:pPr>
        <w:pStyle w:val="18"/>
        <w:rPr>
          <w:rFonts w:hint="eastAsia"/>
        </w:rPr>
      </w:pPr>
      <w:r>
        <w:rPr>
          <w:rFonts w:hint="eastAsia"/>
        </w:rPr>
        <w:t>本报告期本基金无基金份额持有人大会决议。</w:t>
      </w:r>
    </w:p>
    <w:p w14:paraId="13486F85">
      <w:pPr>
        <w:pStyle w:val="23"/>
      </w:pPr>
      <w:r>
        <w:t xml:space="preserve"> </w:t>
      </w:r>
      <w:bookmarkStart w:id="185" w:name="_Toc32518"/>
      <w:r>
        <w:t>基金管理人、基金托管人的专门基金托管部门的重大人事变动</w:t>
      </w:r>
      <w:bookmarkEnd w:id="185"/>
    </w:p>
    <w:p w14:paraId="103E273B">
      <w:pPr>
        <w:pStyle w:val="18"/>
        <w:rPr>
          <w:rFonts w:hint="eastAsia"/>
        </w:rPr>
      </w:pPr>
      <w:r>
        <w:rPr>
          <w:rFonts w:hint="eastAsia"/>
        </w:rPr>
        <w:t>本报告期内，本基金的基金管理人未发生重大人事变动。</w:t>
      </w:r>
    </w:p>
    <w:p w14:paraId="00849A69">
      <w:pPr>
        <w:pStyle w:val="18"/>
        <w:rPr>
          <w:rFonts w:hint="eastAsia"/>
        </w:rPr>
      </w:pPr>
      <w:r>
        <w:rPr>
          <w:rFonts w:hint="eastAsia"/>
        </w:rPr>
        <w:t>本报告期内，本基金托管人的专门基金托管部门未发生重大人事变动。</w:t>
      </w:r>
    </w:p>
    <w:p w14:paraId="0D78B47C">
      <w:pPr>
        <w:pStyle w:val="23"/>
      </w:pPr>
      <w:r>
        <w:t xml:space="preserve"> </w:t>
      </w:r>
      <w:bookmarkStart w:id="186" w:name="_Toc30924"/>
      <w:r>
        <w:t>涉及基金管理人、基金财产、基金托管业务的诉讼</w:t>
      </w:r>
      <w:bookmarkEnd w:id="186"/>
    </w:p>
    <w:p w14:paraId="188E440C">
      <w:pPr>
        <w:pStyle w:val="18"/>
        <w:rPr>
          <w:rFonts w:hint="eastAsia"/>
        </w:rPr>
      </w:pPr>
      <w:r>
        <w:rPr>
          <w:rFonts w:hint="eastAsia"/>
        </w:rPr>
        <w:t>本报告期内，无涉及基金管理人主营业务的诉讼。</w:t>
      </w:r>
    </w:p>
    <w:p w14:paraId="0875093A">
      <w:pPr>
        <w:pStyle w:val="18"/>
        <w:rPr>
          <w:rFonts w:hint="eastAsia"/>
        </w:rPr>
      </w:pPr>
      <w:r>
        <w:rPr>
          <w:rFonts w:hint="eastAsia"/>
        </w:rPr>
        <w:t>本报告期内无涉及基金财产的诉讼事项。</w:t>
      </w:r>
    </w:p>
    <w:p w14:paraId="2BDB3A2F">
      <w:pPr>
        <w:pStyle w:val="18"/>
        <w:rPr>
          <w:rFonts w:hint="eastAsia"/>
        </w:rPr>
      </w:pPr>
      <w:r>
        <w:rPr>
          <w:rFonts w:hint="eastAsia"/>
        </w:rPr>
        <w:t>报告期内未发生涉及基金托管业务的重大诉讼。</w:t>
      </w:r>
    </w:p>
    <w:p w14:paraId="002E7E23">
      <w:pPr>
        <w:pStyle w:val="23"/>
      </w:pPr>
      <w:bookmarkStart w:id="187" w:name="_Toc7080"/>
      <w:r>
        <w:t>基金投资策略的改变</w:t>
      </w:r>
      <w:bookmarkEnd w:id="187"/>
    </w:p>
    <w:p w14:paraId="05714864">
      <w:pPr>
        <w:pStyle w:val="18"/>
        <w:rPr>
          <w:rFonts w:hint="eastAsia"/>
        </w:rPr>
      </w:pPr>
      <w:r>
        <w:rPr>
          <w:rFonts w:hint="eastAsia"/>
        </w:rPr>
        <w:t>本报告期内本基金的投资策略未有重大变化。</w:t>
      </w:r>
    </w:p>
    <w:p w14:paraId="6771EF99">
      <w:pPr>
        <w:pStyle w:val="23"/>
      </w:pPr>
      <w:bookmarkStart w:id="188" w:name="_Toc19001"/>
      <w:r>
        <w:t>为基金进行审计的会计师事务所情况</w:t>
      </w:r>
      <w:bookmarkEnd w:id="188"/>
    </w:p>
    <w:p w14:paraId="438428E3">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18309C7A">
      <w:pPr>
        <w:pStyle w:val="23"/>
      </w:pPr>
      <w:bookmarkStart w:id="189" w:name="_Toc25094"/>
      <w:r>
        <w:t>管理人、托管人及相关从业人员受调查或处罚等情况</w:t>
      </w:r>
      <w:bookmarkEnd w:id="189"/>
    </w:p>
    <w:p w14:paraId="070B3225">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7E7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0A70B29">
            <w:pPr>
              <w:jc w:val="center"/>
            </w:pPr>
            <w:r>
              <w:rPr>
                <w:rFonts w:hint="eastAsia"/>
                <w:b/>
              </w:rPr>
              <w:t>管理人受调查或处罚等情况</w:t>
            </w:r>
          </w:p>
        </w:tc>
        <w:tc>
          <w:tcPr>
            <w:tcW w:w="4153" w:type="dxa"/>
            <w:shd w:val="clear" w:color="auto" w:fill="BFBFBF"/>
            <w:vAlign w:val="center"/>
          </w:tcPr>
          <w:p w14:paraId="5B7F877C">
            <w:pPr>
              <w:jc w:val="center"/>
            </w:pPr>
            <w:r>
              <w:rPr>
                <w:rFonts w:hint="eastAsia"/>
                <w:b/>
              </w:rPr>
              <w:t>内容</w:t>
            </w:r>
          </w:p>
        </w:tc>
      </w:tr>
      <w:tr w14:paraId="3D4A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16D2D5">
            <w:r>
              <w:rPr>
                <w:rFonts w:hint="eastAsia"/>
              </w:rPr>
              <w:t>受到调查或处罚等措施的主体</w:t>
            </w:r>
          </w:p>
        </w:tc>
        <w:tc>
          <w:tcPr>
            <w:tcW w:w="4153" w:type="dxa"/>
            <w:vAlign w:val="center"/>
          </w:tcPr>
          <w:p w14:paraId="09459DE9">
            <w:r>
              <w:rPr>
                <w:rFonts w:hint="eastAsia"/>
              </w:rPr>
              <w:t>管理人</w:t>
            </w:r>
          </w:p>
        </w:tc>
      </w:tr>
      <w:tr w14:paraId="57E50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DD0408">
            <w:r>
              <w:rPr>
                <w:rFonts w:hint="eastAsia"/>
              </w:rPr>
              <w:t>受到调查或处罚等措施的时间</w:t>
            </w:r>
          </w:p>
        </w:tc>
        <w:tc>
          <w:tcPr>
            <w:tcW w:w="4153" w:type="dxa"/>
            <w:vAlign w:val="center"/>
          </w:tcPr>
          <w:p w14:paraId="6678A49C">
            <w:pPr>
              <w:rPr>
                <w:rFonts w:hint="eastAsia"/>
              </w:rPr>
            </w:pPr>
            <w:r>
              <w:rPr>
                <w:rFonts w:hint="eastAsia"/>
              </w:rPr>
              <w:t>2025-10-17；
</w:t>
            </w:r>
            <w:r>
              <w:rPr>
                <w:rFonts w:hint="eastAsia"/>
              </w:rPr>
              <w:br w:type="textWrapping"/>
            </w:r>
            <w:r>
              <w:rPr>
                <w:rFonts w:hint="eastAsia"/>
              </w:rPr>
              <w:t>2025-11-18</w:t>
            </w:r>
          </w:p>
        </w:tc>
      </w:tr>
      <w:tr w14:paraId="34A05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DE9256">
            <w:r>
              <w:rPr>
                <w:rFonts w:hint="eastAsia"/>
              </w:rPr>
              <w:t>采取调查或处罚等措施的机构</w:t>
            </w:r>
          </w:p>
        </w:tc>
        <w:tc>
          <w:tcPr>
            <w:tcW w:w="4153" w:type="dxa"/>
            <w:vAlign w:val="center"/>
          </w:tcPr>
          <w:p w14:paraId="07EC23D1">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8161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A601E">
            <w:r>
              <w:rPr>
                <w:rFonts w:hint="eastAsia"/>
              </w:rPr>
              <w:t>受到调查或处罚等措施类型</w:t>
            </w:r>
          </w:p>
        </w:tc>
        <w:tc>
          <w:tcPr>
            <w:tcW w:w="4153" w:type="dxa"/>
            <w:vAlign w:val="center"/>
          </w:tcPr>
          <w:p w14:paraId="2FE92EA7">
            <w:pPr>
              <w:rPr>
                <w:rFonts w:hint="eastAsia"/>
              </w:rPr>
            </w:pPr>
            <w:r>
              <w:rPr>
                <w:rFonts w:hint="eastAsia"/>
              </w:rPr>
              <w:t>行政监管措施；
</w:t>
            </w:r>
            <w:r>
              <w:rPr>
                <w:rFonts w:hint="eastAsia"/>
              </w:rPr>
              <w:br w:type="textWrapping"/>
            </w:r>
            <w:r>
              <w:rPr>
                <w:rFonts w:hint="eastAsia"/>
              </w:rPr>
              <w:t>行政处罚</w:t>
            </w:r>
          </w:p>
        </w:tc>
      </w:tr>
      <w:tr w14:paraId="1360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DE5020">
            <w:r>
              <w:rPr>
                <w:rFonts w:hint="eastAsia"/>
              </w:rPr>
              <w:t>受到的具体措施类型</w:t>
            </w:r>
          </w:p>
        </w:tc>
        <w:tc>
          <w:tcPr>
            <w:tcW w:w="4153" w:type="dxa"/>
            <w:vAlign w:val="center"/>
          </w:tcPr>
          <w:p w14:paraId="6E68D1AF">
            <w:pPr>
              <w:rPr>
                <w:rFonts w:hint="eastAsia"/>
              </w:rPr>
            </w:pPr>
            <w:r>
              <w:rPr>
                <w:rFonts w:hint="eastAsia"/>
              </w:rPr>
              <w:t>责令改正；
</w:t>
            </w:r>
            <w:r>
              <w:rPr>
                <w:rFonts w:hint="eastAsia"/>
              </w:rPr>
              <w:br w:type="textWrapping"/>
            </w:r>
            <w:r>
              <w:rPr>
                <w:rFonts w:hint="eastAsia"/>
              </w:rPr>
              <w:t>警告、罚款</w:t>
            </w:r>
          </w:p>
        </w:tc>
      </w:tr>
      <w:tr w14:paraId="3F00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7B235E">
            <w:r>
              <w:rPr>
                <w:rFonts w:hint="eastAsia"/>
              </w:rPr>
              <w:t>受到调查或处罚等措施的原因</w:t>
            </w:r>
          </w:p>
        </w:tc>
        <w:tc>
          <w:tcPr>
            <w:tcW w:w="4153" w:type="dxa"/>
            <w:vAlign w:val="center"/>
          </w:tcPr>
          <w:p w14:paraId="2257BBF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8B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6E0048">
            <w:r>
              <w:rPr>
                <w:rFonts w:hint="eastAsia"/>
              </w:rPr>
              <w:t>受到处罚的依据</w:t>
            </w:r>
          </w:p>
        </w:tc>
        <w:tc>
          <w:tcPr>
            <w:tcW w:w="4153" w:type="dxa"/>
            <w:vAlign w:val="center"/>
          </w:tcPr>
          <w:p w14:paraId="3D054AB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D93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8C778F">
            <w:r>
              <w:rPr>
                <w:rFonts w:hint="eastAsia"/>
              </w:rPr>
              <w:t>管理人采取整改措施的情况</w:t>
            </w:r>
          </w:p>
        </w:tc>
        <w:tc>
          <w:tcPr>
            <w:tcW w:w="4153" w:type="dxa"/>
            <w:vAlign w:val="center"/>
          </w:tcPr>
          <w:p w14:paraId="483C5362">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3267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458DC2">
            <w:r>
              <w:rPr>
                <w:rFonts w:hint="eastAsia"/>
              </w:rPr>
              <w:t>其他</w:t>
            </w:r>
          </w:p>
        </w:tc>
        <w:tc>
          <w:tcPr>
            <w:tcW w:w="4153" w:type="dxa"/>
            <w:vAlign w:val="center"/>
          </w:tcPr>
          <w:p w14:paraId="0E2F8D72">
            <w:r>
              <w:rPr>
                <w:rFonts w:hint="eastAsia"/>
              </w:rPr>
              <w:t>-</w:t>
            </w:r>
          </w:p>
        </w:tc>
      </w:tr>
    </w:tbl>
    <w:p w14:paraId="44B5EDFA">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91A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E83C3D2">
            <w:pPr>
              <w:jc w:val="center"/>
            </w:pPr>
            <w:r>
              <w:rPr>
                <w:rFonts w:hint="eastAsia"/>
                <w:b/>
              </w:rPr>
              <w:t>管理人相关从业人员受调查或处罚等情况</w:t>
            </w:r>
          </w:p>
        </w:tc>
        <w:tc>
          <w:tcPr>
            <w:tcW w:w="4153" w:type="dxa"/>
            <w:shd w:val="clear" w:color="auto" w:fill="BFBFBF"/>
            <w:vAlign w:val="center"/>
          </w:tcPr>
          <w:p w14:paraId="78F795F9">
            <w:pPr>
              <w:jc w:val="center"/>
            </w:pPr>
            <w:r>
              <w:rPr>
                <w:rFonts w:hint="eastAsia"/>
                <w:b/>
              </w:rPr>
              <w:t>内容</w:t>
            </w:r>
          </w:p>
        </w:tc>
      </w:tr>
      <w:tr w14:paraId="5C68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16C886">
            <w:r>
              <w:rPr>
                <w:rFonts w:hint="eastAsia"/>
              </w:rPr>
              <w:t>受到调查或处罚等措施的主体</w:t>
            </w:r>
          </w:p>
        </w:tc>
        <w:tc>
          <w:tcPr>
            <w:tcW w:w="4153" w:type="dxa"/>
            <w:vAlign w:val="center"/>
          </w:tcPr>
          <w:p w14:paraId="5E0644F6">
            <w:r>
              <w:rPr>
                <w:rFonts w:hint="eastAsia"/>
              </w:rPr>
              <w:t>高级管理人员</w:t>
            </w:r>
          </w:p>
        </w:tc>
      </w:tr>
      <w:tr w14:paraId="0245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6DB2BE">
            <w:r>
              <w:rPr>
                <w:rFonts w:hint="eastAsia"/>
              </w:rPr>
              <w:t>受到调查或处罚等措施的时间</w:t>
            </w:r>
          </w:p>
        </w:tc>
        <w:tc>
          <w:tcPr>
            <w:tcW w:w="4153" w:type="dxa"/>
            <w:vAlign w:val="center"/>
          </w:tcPr>
          <w:p w14:paraId="6B3B8D04">
            <w:r>
              <w:rPr>
                <w:rFonts w:hint="eastAsia"/>
              </w:rPr>
              <w:t>2025-10-17</w:t>
            </w:r>
          </w:p>
        </w:tc>
      </w:tr>
      <w:tr w14:paraId="6C89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47EE5A">
            <w:r>
              <w:rPr>
                <w:rFonts w:hint="eastAsia"/>
              </w:rPr>
              <w:t>采取调查或处罚等措施的机构</w:t>
            </w:r>
          </w:p>
        </w:tc>
        <w:tc>
          <w:tcPr>
            <w:tcW w:w="4153" w:type="dxa"/>
            <w:vAlign w:val="center"/>
          </w:tcPr>
          <w:p w14:paraId="05C9917D">
            <w:r>
              <w:rPr>
                <w:rFonts w:hint="eastAsia"/>
              </w:rPr>
              <w:t>中国证监会深圳监管局</w:t>
            </w:r>
          </w:p>
        </w:tc>
      </w:tr>
      <w:tr w14:paraId="52DD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91885CF">
            <w:r>
              <w:rPr>
                <w:rFonts w:hint="eastAsia"/>
              </w:rPr>
              <w:t>受到调查或处罚等措施类型</w:t>
            </w:r>
          </w:p>
        </w:tc>
        <w:tc>
          <w:tcPr>
            <w:tcW w:w="4153" w:type="dxa"/>
            <w:vAlign w:val="center"/>
          </w:tcPr>
          <w:p w14:paraId="212C2723">
            <w:r>
              <w:rPr>
                <w:rFonts w:hint="eastAsia"/>
              </w:rPr>
              <w:t>行政监管措施</w:t>
            </w:r>
          </w:p>
        </w:tc>
      </w:tr>
      <w:tr w14:paraId="70C2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823BA4">
            <w:r>
              <w:rPr>
                <w:rFonts w:hint="eastAsia"/>
              </w:rPr>
              <w:t>受到的具体措施类型</w:t>
            </w:r>
          </w:p>
        </w:tc>
        <w:tc>
          <w:tcPr>
            <w:tcW w:w="4153" w:type="dxa"/>
            <w:vAlign w:val="center"/>
          </w:tcPr>
          <w:p w14:paraId="427E55FF">
            <w:r>
              <w:rPr>
                <w:rFonts w:hint="eastAsia"/>
              </w:rPr>
              <w:t>出具警示函</w:t>
            </w:r>
          </w:p>
        </w:tc>
      </w:tr>
      <w:tr w14:paraId="49BD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5099D1">
            <w:r>
              <w:rPr>
                <w:rFonts w:hint="eastAsia"/>
              </w:rPr>
              <w:t>受到调查或处罚等措施的原因</w:t>
            </w:r>
          </w:p>
        </w:tc>
        <w:tc>
          <w:tcPr>
            <w:tcW w:w="4153" w:type="dxa"/>
            <w:vAlign w:val="center"/>
          </w:tcPr>
          <w:p w14:paraId="6AC3199B">
            <w:r>
              <w:rPr>
                <w:rFonts w:hint="eastAsia"/>
              </w:rPr>
              <w:t>人员管理、其他问题(销售管理)</w:t>
            </w:r>
          </w:p>
        </w:tc>
      </w:tr>
      <w:tr w14:paraId="208A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A0D3E6">
            <w:r>
              <w:rPr>
                <w:rFonts w:hint="eastAsia"/>
              </w:rPr>
              <w:t>受到处罚的依据</w:t>
            </w:r>
          </w:p>
        </w:tc>
        <w:tc>
          <w:tcPr>
            <w:tcW w:w="4153" w:type="dxa"/>
            <w:vAlign w:val="center"/>
          </w:tcPr>
          <w:p w14:paraId="5313C9CF">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1E6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8069F3">
            <w:r>
              <w:rPr>
                <w:rFonts w:hint="eastAsia"/>
              </w:rPr>
              <w:t>管理人采取整改措施的情况（如提出整改意见）</w:t>
            </w:r>
          </w:p>
        </w:tc>
        <w:tc>
          <w:tcPr>
            <w:tcW w:w="4153" w:type="dxa"/>
            <w:vAlign w:val="center"/>
          </w:tcPr>
          <w:p w14:paraId="79AF1AE1">
            <w:r>
              <w:rPr>
                <w:rFonts w:hint="eastAsia"/>
              </w:rPr>
              <w:t>截至报告期末公司已通过完善制度、优化流程等整改措施完成整改，整改成果已经中国证监会深圳监管局验收通过</w:t>
            </w:r>
          </w:p>
        </w:tc>
      </w:tr>
      <w:tr w14:paraId="6A39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D3679B9">
            <w:r>
              <w:rPr>
                <w:rFonts w:hint="eastAsia"/>
              </w:rPr>
              <w:t>其他</w:t>
            </w:r>
          </w:p>
        </w:tc>
        <w:tc>
          <w:tcPr>
            <w:tcW w:w="4153" w:type="dxa"/>
            <w:vAlign w:val="center"/>
          </w:tcPr>
          <w:p w14:paraId="393DA5FA">
            <w:pPr>
              <w:jc w:val="right"/>
            </w:pPr>
            <w:r>
              <w:rPr>
                <w:rFonts w:hint="eastAsia"/>
              </w:rPr>
              <w:t>-</w:t>
            </w:r>
          </w:p>
        </w:tc>
      </w:tr>
    </w:tbl>
    <w:p w14:paraId="2FBB871B">
      <w:pPr>
        <w:pStyle w:val="28"/>
      </w:pPr>
      <w:bookmarkStart w:id="192" w:name="_Toc192"/>
      <w:r>
        <w:t>托管人受调查或处罚等情况</w:t>
      </w:r>
      <w:bookmarkEnd w:id="192"/>
    </w:p>
    <w:p w14:paraId="3D53D186">
      <w:pPr>
        <w:pStyle w:val="18"/>
        <w:rPr>
          <w:rFonts w:hint="eastAsia"/>
        </w:rPr>
      </w:pPr>
      <w:r>
        <w:rPr>
          <w:rFonts w:hint="eastAsia"/>
        </w:rPr>
        <w:t>本报告期内，本基金托管人的托管业务部门无受调查或处罚等情况。</w:t>
      </w:r>
    </w:p>
    <w:p w14:paraId="772E300D">
      <w:pPr>
        <w:pStyle w:val="28"/>
      </w:pPr>
      <w:bookmarkStart w:id="193" w:name="_Toc193"/>
      <w:r>
        <w:t>托管人相关从业人员受调查或处罚等情况</w:t>
      </w:r>
      <w:bookmarkEnd w:id="193"/>
    </w:p>
    <w:p w14:paraId="0E05378A">
      <w:pPr>
        <w:pStyle w:val="18"/>
        <w:rPr>
          <w:rFonts w:hint="eastAsia"/>
        </w:rPr>
      </w:pPr>
      <w:r>
        <w:rPr>
          <w:rFonts w:hint="eastAsia"/>
        </w:rPr>
        <w:t>本报告期内，本基金托管人的分管公募基金托管业务的高级管理人员无受调查或处罚等情况。</w:t>
      </w:r>
    </w:p>
    <w:p w14:paraId="4F5D32D1">
      <w:pPr>
        <w:pStyle w:val="23"/>
      </w:pPr>
      <w:bookmarkStart w:id="194" w:name="_Toc13649"/>
      <w:r>
        <w:t>基金租用证券公司交易单元的有关情况</w:t>
      </w:r>
      <w:bookmarkEnd w:id="194"/>
    </w:p>
    <w:p w14:paraId="054881E6">
      <w:pPr>
        <w:pStyle w:val="28"/>
      </w:pPr>
      <w:bookmarkStart w:id="195" w:name="_Toc195"/>
      <w:r>
        <w:t>基金租用证券公司交易单元进行股票投资及佣金支付情况</w:t>
      </w:r>
      <w:bookmarkEnd w:id="195"/>
    </w:p>
    <w:p w14:paraId="5E7AF75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C69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7147F21E">
            <w:pPr>
              <w:jc w:val="center"/>
            </w:pPr>
            <w:r>
              <w:rPr>
                <w:rFonts w:hint="eastAsia"/>
                <w:b/>
              </w:rPr>
              <w:t>券商名称</w:t>
            </w:r>
          </w:p>
        </w:tc>
        <w:tc>
          <w:tcPr>
            <w:tcW w:w="775" w:type="dxa"/>
            <w:vMerge w:val="restart"/>
            <w:shd w:val="clear" w:color="auto" w:fill="BFBFBF"/>
            <w:vAlign w:val="center"/>
          </w:tcPr>
          <w:p w14:paraId="05FA836F">
            <w:pPr>
              <w:jc w:val="center"/>
            </w:pPr>
            <w:r>
              <w:rPr>
                <w:rFonts w:hint="eastAsia"/>
                <w:b/>
              </w:rPr>
              <w:t>交易单元数量</w:t>
            </w:r>
          </w:p>
        </w:tc>
        <w:tc>
          <w:tcPr>
            <w:tcW w:w="1699" w:type="dxa"/>
            <w:gridSpan w:val="2"/>
            <w:shd w:val="clear" w:color="auto" w:fill="BFBFBF"/>
            <w:vAlign w:val="center"/>
          </w:tcPr>
          <w:p w14:paraId="5B9EB43F">
            <w:pPr>
              <w:jc w:val="center"/>
            </w:pPr>
            <w:r>
              <w:rPr>
                <w:rFonts w:hint="eastAsia"/>
                <w:b/>
              </w:rPr>
              <w:t>股票交易</w:t>
            </w:r>
          </w:p>
        </w:tc>
        <w:tc>
          <w:tcPr>
            <w:tcW w:w="1312" w:type="dxa"/>
            <w:gridSpan w:val="2"/>
            <w:shd w:val="clear" w:color="auto" w:fill="BFBFBF"/>
            <w:vAlign w:val="center"/>
          </w:tcPr>
          <w:p w14:paraId="03F1C7EF">
            <w:pPr>
              <w:jc w:val="center"/>
            </w:pPr>
            <w:r>
              <w:rPr>
                <w:rFonts w:hint="eastAsia"/>
                <w:b/>
              </w:rPr>
              <w:t>应支付该券商的佣金</w:t>
            </w:r>
          </w:p>
        </w:tc>
        <w:tc>
          <w:tcPr>
            <w:tcW w:w="946" w:type="dxa"/>
            <w:vMerge w:val="restart"/>
            <w:shd w:val="clear" w:color="auto" w:fill="BFBFBF"/>
            <w:vAlign w:val="center"/>
          </w:tcPr>
          <w:p w14:paraId="7F1D887A">
            <w:pPr>
              <w:jc w:val="center"/>
            </w:pPr>
            <w:r>
              <w:rPr>
                <w:rFonts w:hint="eastAsia"/>
                <w:b/>
              </w:rPr>
              <w:t>备注</w:t>
            </w:r>
          </w:p>
        </w:tc>
      </w:tr>
      <w:tr w14:paraId="18839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AE1422F"/>
        </w:tc>
        <w:tc>
          <w:tcPr>
            <w:tcW w:w="775" w:type="dxa"/>
            <w:vMerge w:val="continue"/>
            <w:vAlign w:val="center"/>
          </w:tcPr>
          <w:p w14:paraId="4CD35D4D"/>
        </w:tc>
        <w:tc>
          <w:tcPr>
            <w:tcW w:w="1699" w:type="dxa"/>
            <w:shd w:val="clear" w:color="auto" w:fill="BFBFBF"/>
            <w:vAlign w:val="center"/>
          </w:tcPr>
          <w:p w14:paraId="60342861">
            <w:pPr>
              <w:jc w:val="center"/>
            </w:pPr>
            <w:r>
              <w:rPr>
                <w:rFonts w:hint="eastAsia"/>
                <w:b/>
              </w:rPr>
              <w:t>成交金额</w:t>
            </w:r>
          </w:p>
        </w:tc>
        <w:tc>
          <w:tcPr>
            <w:tcW w:w="1201" w:type="dxa"/>
            <w:shd w:val="clear" w:color="auto" w:fill="BFBFBF"/>
            <w:vAlign w:val="center"/>
          </w:tcPr>
          <w:p w14:paraId="4A957B5C">
            <w:pPr>
              <w:jc w:val="center"/>
            </w:pPr>
            <w:r>
              <w:rPr>
                <w:rFonts w:hint="eastAsia"/>
                <w:b/>
              </w:rPr>
              <w:t>占当期股票成交总额的比例</w:t>
            </w:r>
          </w:p>
        </w:tc>
        <w:tc>
          <w:tcPr>
            <w:tcW w:w="1312" w:type="dxa"/>
            <w:shd w:val="clear" w:color="auto" w:fill="BFBFBF"/>
            <w:vAlign w:val="center"/>
          </w:tcPr>
          <w:p w14:paraId="7C7E9825">
            <w:pPr>
              <w:jc w:val="center"/>
            </w:pPr>
            <w:r>
              <w:rPr>
                <w:rFonts w:hint="eastAsia"/>
                <w:b/>
              </w:rPr>
              <w:t>佣金</w:t>
            </w:r>
          </w:p>
        </w:tc>
        <w:tc>
          <w:tcPr>
            <w:tcW w:w="1256" w:type="dxa"/>
            <w:shd w:val="clear" w:color="auto" w:fill="BFBFBF"/>
            <w:vAlign w:val="center"/>
          </w:tcPr>
          <w:p w14:paraId="509C6FE4">
            <w:pPr>
              <w:jc w:val="center"/>
            </w:pPr>
            <w:r>
              <w:rPr>
                <w:rFonts w:hint="eastAsia"/>
                <w:b/>
              </w:rPr>
              <w:t>占当期佣金总量的比例</w:t>
            </w:r>
          </w:p>
        </w:tc>
        <w:tc>
          <w:tcPr>
            <w:tcW w:w="946" w:type="dxa"/>
            <w:vMerge w:val="continue"/>
            <w:vAlign w:val="center"/>
          </w:tcPr>
          <w:p w14:paraId="6F194BAB"/>
        </w:tc>
      </w:tr>
      <w:tr w14:paraId="74A9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92DA80">
            <w:r>
              <w:rPr>
                <w:rFonts w:hint="eastAsia"/>
              </w:rPr>
              <w:t>长江证券</w:t>
            </w:r>
          </w:p>
        </w:tc>
        <w:tc>
          <w:tcPr>
            <w:tcW w:w="775" w:type="dxa"/>
            <w:vAlign w:val="center"/>
          </w:tcPr>
          <w:p w14:paraId="0335386B">
            <w:pPr>
              <w:jc w:val="right"/>
            </w:pPr>
            <w:r>
              <w:rPr>
                <w:rFonts w:hint="eastAsia"/>
              </w:rPr>
              <w:t>2</w:t>
            </w:r>
          </w:p>
        </w:tc>
        <w:tc>
          <w:tcPr>
            <w:tcW w:w="1699" w:type="dxa"/>
            <w:vAlign w:val="center"/>
          </w:tcPr>
          <w:p w14:paraId="6B5EC626">
            <w:pPr>
              <w:jc w:val="right"/>
            </w:pPr>
            <w:r>
              <w:rPr>
                <w:rFonts w:hint="eastAsia"/>
              </w:rPr>
              <w:t>-</w:t>
            </w:r>
          </w:p>
        </w:tc>
        <w:tc>
          <w:tcPr>
            <w:tcW w:w="1201" w:type="dxa"/>
            <w:vAlign w:val="center"/>
          </w:tcPr>
          <w:p w14:paraId="5F80CC35">
            <w:pPr>
              <w:jc w:val="right"/>
            </w:pPr>
            <w:r>
              <w:rPr>
                <w:rFonts w:hint="eastAsia"/>
              </w:rPr>
              <w:t>-</w:t>
            </w:r>
          </w:p>
        </w:tc>
        <w:tc>
          <w:tcPr>
            <w:tcW w:w="1312" w:type="dxa"/>
            <w:vAlign w:val="center"/>
          </w:tcPr>
          <w:p w14:paraId="493CAF83">
            <w:pPr>
              <w:jc w:val="right"/>
            </w:pPr>
            <w:r>
              <w:rPr>
                <w:rFonts w:hint="eastAsia"/>
              </w:rPr>
              <w:t>-</w:t>
            </w:r>
          </w:p>
        </w:tc>
        <w:tc>
          <w:tcPr>
            <w:tcW w:w="1256" w:type="dxa"/>
            <w:vAlign w:val="center"/>
          </w:tcPr>
          <w:p w14:paraId="7CA81988">
            <w:pPr>
              <w:jc w:val="right"/>
            </w:pPr>
            <w:r>
              <w:rPr>
                <w:rFonts w:hint="eastAsia"/>
              </w:rPr>
              <w:t>-</w:t>
            </w:r>
          </w:p>
        </w:tc>
        <w:tc>
          <w:tcPr>
            <w:tcW w:w="946" w:type="dxa"/>
            <w:vAlign w:val="center"/>
          </w:tcPr>
          <w:p w14:paraId="01883464">
            <w:pPr>
              <w:jc w:val="right"/>
            </w:pPr>
            <w:r>
              <w:rPr>
                <w:rFonts w:hint="eastAsia"/>
              </w:rPr>
              <w:t>-</w:t>
            </w:r>
          </w:p>
        </w:tc>
      </w:tr>
      <w:tr w14:paraId="2CD9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F3D3358">
            <w:r>
              <w:rPr>
                <w:rFonts w:hint="eastAsia"/>
              </w:rPr>
              <w:t>东方证券</w:t>
            </w:r>
          </w:p>
        </w:tc>
        <w:tc>
          <w:tcPr>
            <w:tcW w:w="775" w:type="dxa"/>
            <w:vAlign w:val="center"/>
          </w:tcPr>
          <w:p w14:paraId="5F7151E3">
            <w:pPr>
              <w:jc w:val="right"/>
            </w:pPr>
            <w:r>
              <w:rPr>
                <w:rFonts w:hint="eastAsia"/>
              </w:rPr>
              <w:t>2</w:t>
            </w:r>
          </w:p>
        </w:tc>
        <w:tc>
          <w:tcPr>
            <w:tcW w:w="1699" w:type="dxa"/>
            <w:vAlign w:val="center"/>
          </w:tcPr>
          <w:p w14:paraId="131E5105">
            <w:pPr>
              <w:jc w:val="right"/>
            </w:pPr>
            <w:r>
              <w:rPr>
                <w:rFonts w:hint="eastAsia"/>
              </w:rPr>
              <w:t>-</w:t>
            </w:r>
          </w:p>
        </w:tc>
        <w:tc>
          <w:tcPr>
            <w:tcW w:w="1201" w:type="dxa"/>
            <w:vAlign w:val="center"/>
          </w:tcPr>
          <w:p w14:paraId="44CD21F1">
            <w:pPr>
              <w:jc w:val="right"/>
            </w:pPr>
            <w:r>
              <w:rPr>
                <w:rFonts w:hint="eastAsia"/>
              </w:rPr>
              <w:t>-</w:t>
            </w:r>
          </w:p>
        </w:tc>
        <w:tc>
          <w:tcPr>
            <w:tcW w:w="1312" w:type="dxa"/>
            <w:vAlign w:val="center"/>
          </w:tcPr>
          <w:p w14:paraId="18B31629">
            <w:pPr>
              <w:jc w:val="right"/>
            </w:pPr>
            <w:r>
              <w:rPr>
                <w:rFonts w:hint="eastAsia"/>
              </w:rPr>
              <w:t>-</w:t>
            </w:r>
          </w:p>
        </w:tc>
        <w:tc>
          <w:tcPr>
            <w:tcW w:w="1256" w:type="dxa"/>
            <w:vAlign w:val="center"/>
          </w:tcPr>
          <w:p w14:paraId="6ECC475B">
            <w:pPr>
              <w:jc w:val="right"/>
            </w:pPr>
            <w:r>
              <w:rPr>
                <w:rFonts w:hint="eastAsia"/>
              </w:rPr>
              <w:t>-</w:t>
            </w:r>
          </w:p>
        </w:tc>
        <w:tc>
          <w:tcPr>
            <w:tcW w:w="946" w:type="dxa"/>
            <w:vAlign w:val="center"/>
          </w:tcPr>
          <w:p w14:paraId="6A8F249B">
            <w:pPr>
              <w:jc w:val="right"/>
            </w:pPr>
            <w:r>
              <w:rPr>
                <w:rFonts w:hint="eastAsia"/>
              </w:rPr>
              <w:t>-</w:t>
            </w:r>
          </w:p>
        </w:tc>
      </w:tr>
      <w:tr w14:paraId="1D16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A852044">
            <w:r>
              <w:rPr>
                <w:rFonts w:hint="eastAsia"/>
              </w:rPr>
              <w:t>国投证券</w:t>
            </w:r>
          </w:p>
        </w:tc>
        <w:tc>
          <w:tcPr>
            <w:tcW w:w="775" w:type="dxa"/>
            <w:vAlign w:val="center"/>
          </w:tcPr>
          <w:p w14:paraId="1C866663">
            <w:pPr>
              <w:jc w:val="right"/>
            </w:pPr>
            <w:r>
              <w:rPr>
                <w:rFonts w:hint="eastAsia"/>
              </w:rPr>
              <w:t>2</w:t>
            </w:r>
          </w:p>
        </w:tc>
        <w:tc>
          <w:tcPr>
            <w:tcW w:w="1699" w:type="dxa"/>
            <w:vAlign w:val="center"/>
          </w:tcPr>
          <w:p w14:paraId="6F43D307">
            <w:pPr>
              <w:jc w:val="right"/>
            </w:pPr>
            <w:r>
              <w:rPr>
                <w:rFonts w:hint="eastAsia"/>
              </w:rPr>
              <w:t>-</w:t>
            </w:r>
          </w:p>
        </w:tc>
        <w:tc>
          <w:tcPr>
            <w:tcW w:w="1201" w:type="dxa"/>
            <w:vAlign w:val="center"/>
          </w:tcPr>
          <w:p w14:paraId="3D9B3EDA">
            <w:pPr>
              <w:jc w:val="right"/>
            </w:pPr>
            <w:r>
              <w:rPr>
                <w:rFonts w:hint="eastAsia"/>
              </w:rPr>
              <w:t>-</w:t>
            </w:r>
          </w:p>
        </w:tc>
        <w:tc>
          <w:tcPr>
            <w:tcW w:w="1312" w:type="dxa"/>
            <w:vAlign w:val="center"/>
          </w:tcPr>
          <w:p w14:paraId="5B4B25B6">
            <w:pPr>
              <w:jc w:val="right"/>
            </w:pPr>
            <w:r>
              <w:rPr>
                <w:rFonts w:hint="eastAsia"/>
              </w:rPr>
              <w:t>-</w:t>
            </w:r>
          </w:p>
        </w:tc>
        <w:tc>
          <w:tcPr>
            <w:tcW w:w="1256" w:type="dxa"/>
            <w:vAlign w:val="center"/>
          </w:tcPr>
          <w:p w14:paraId="76ACA687">
            <w:pPr>
              <w:jc w:val="right"/>
            </w:pPr>
            <w:r>
              <w:rPr>
                <w:rFonts w:hint="eastAsia"/>
              </w:rPr>
              <w:t>-</w:t>
            </w:r>
          </w:p>
        </w:tc>
        <w:tc>
          <w:tcPr>
            <w:tcW w:w="946" w:type="dxa"/>
            <w:vAlign w:val="center"/>
          </w:tcPr>
          <w:p w14:paraId="5641FC2C">
            <w:pPr>
              <w:jc w:val="right"/>
            </w:pPr>
            <w:r>
              <w:rPr>
                <w:rFonts w:hint="eastAsia"/>
              </w:rPr>
              <w:t>-</w:t>
            </w:r>
          </w:p>
        </w:tc>
      </w:tr>
    </w:tbl>
    <w:p w14:paraId="15D46B4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3A222AD">
      <w:pPr>
        <w:pStyle w:val="47"/>
        <w:rPr>
          <w:rFonts w:hint="eastAsia"/>
        </w:rPr>
      </w:pPr>
      <w:r>
        <w:tab/>
      </w:r>
      <w:r>
        <w:rPr>
          <w:rFonts w:hint="eastAsia"/>
        </w:rPr>
        <w:t>1、选择标准</w:t>
      </w:r>
    </w:p>
    <w:p w14:paraId="070FD5B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7802114">
      <w:pPr>
        <w:pStyle w:val="47"/>
        <w:rPr>
          <w:rFonts w:hint="eastAsia"/>
        </w:rPr>
      </w:pPr>
      <w:r>
        <w:tab/>
      </w:r>
      <w:r>
        <w:rPr>
          <w:rFonts w:hint="eastAsia"/>
        </w:rPr>
        <w:t>2、选择程序</w:t>
      </w:r>
    </w:p>
    <w:p w14:paraId="4C793455">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E59581B">
      <w:pPr>
        <w:pStyle w:val="47"/>
        <w:rPr>
          <w:rFonts w:hint="eastAsia"/>
        </w:rPr>
      </w:pPr>
      <w:r>
        <w:tab/>
      </w:r>
      <w:r>
        <w:rPr>
          <w:rFonts w:hint="eastAsia"/>
        </w:rPr>
        <w:t>（2）基金管理人根据其建立的服务评价及交易量分配机制，定期对证券公司开展评价后，根据评价结果进行交易量的分配。</w:t>
      </w:r>
    </w:p>
    <w:p w14:paraId="012601C5">
      <w:pPr>
        <w:pStyle w:val="47"/>
        <w:rPr>
          <w:rFonts w:hint="eastAsia"/>
        </w:rPr>
      </w:pPr>
      <w:r>
        <w:tab/>
      </w:r>
      <w:r>
        <w:rPr>
          <w:rFonts w:hint="eastAsia"/>
        </w:rPr>
        <w:t>3、报告期内基金租用券商交易单元的变更情况：新增交易单元：长江证券；减少交易单元：无。</w:t>
      </w:r>
    </w:p>
    <w:p w14:paraId="67EE1F71">
      <w:pPr>
        <w:pStyle w:val="28"/>
      </w:pPr>
      <w:bookmarkStart w:id="196" w:name="_Toc196"/>
      <w:r>
        <w:t>基金租用证券公司交易单元进行其他证券投资的情况</w:t>
      </w:r>
      <w:bookmarkEnd w:id="196"/>
    </w:p>
    <w:p w14:paraId="35A5D0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AC3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685B9C7">
            <w:pPr>
              <w:jc w:val="center"/>
            </w:pPr>
            <w:r>
              <w:rPr>
                <w:rFonts w:hint="eastAsia"/>
                <w:b/>
              </w:rPr>
              <w:t>券商名称</w:t>
            </w:r>
          </w:p>
        </w:tc>
        <w:tc>
          <w:tcPr>
            <w:tcW w:w="1508" w:type="dxa"/>
            <w:gridSpan w:val="2"/>
            <w:shd w:val="clear" w:color="auto" w:fill="BFBFBF"/>
            <w:vAlign w:val="center"/>
          </w:tcPr>
          <w:p w14:paraId="1A5987D2">
            <w:pPr>
              <w:jc w:val="center"/>
            </w:pPr>
            <w:r>
              <w:rPr>
                <w:rFonts w:hint="eastAsia"/>
                <w:b/>
              </w:rPr>
              <w:t>债券交易</w:t>
            </w:r>
          </w:p>
        </w:tc>
        <w:tc>
          <w:tcPr>
            <w:tcW w:w="1697" w:type="dxa"/>
            <w:gridSpan w:val="2"/>
            <w:shd w:val="clear" w:color="auto" w:fill="BFBFBF"/>
            <w:vAlign w:val="center"/>
          </w:tcPr>
          <w:p w14:paraId="17594D7C">
            <w:pPr>
              <w:jc w:val="center"/>
            </w:pPr>
            <w:r>
              <w:rPr>
                <w:rFonts w:hint="eastAsia"/>
                <w:b/>
              </w:rPr>
              <w:t>债券回购交易</w:t>
            </w:r>
          </w:p>
        </w:tc>
        <w:tc>
          <w:tcPr>
            <w:tcW w:w="1508" w:type="dxa"/>
            <w:gridSpan w:val="2"/>
            <w:shd w:val="clear" w:color="auto" w:fill="BFBFBF"/>
            <w:vAlign w:val="center"/>
          </w:tcPr>
          <w:p w14:paraId="2671E940">
            <w:pPr>
              <w:jc w:val="center"/>
            </w:pPr>
            <w:r>
              <w:rPr>
                <w:rFonts w:hint="eastAsia"/>
                <w:b/>
              </w:rPr>
              <w:t>权证交易</w:t>
            </w:r>
          </w:p>
        </w:tc>
      </w:tr>
      <w:tr w14:paraId="3C02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6128DD3"/>
        </w:tc>
        <w:tc>
          <w:tcPr>
            <w:tcW w:w="1508" w:type="dxa"/>
            <w:shd w:val="clear" w:color="auto" w:fill="BFBFBF"/>
            <w:vAlign w:val="center"/>
          </w:tcPr>
          <w:p w14:paraId="0BB911D9">
            <w:pPr>
              <w:jc w:val="center"/>
            </w:pPr>
            <w:r>
              <w:rPr>
                <w:rFonts w:hint="eastAsia"/>
                <w:b/>
              </w:rPr>
              <w:t>成交金额</w:t>
            </w:r>
          </w:p>
        </w:tc>
        <w:tc>
          <w:tcPr>
            <w:tcW w:w="895" w:type="dxa"/>
            <w:shd w:val="clear" w:color="auto" w:fill="BFBFBF"/>
            <w:vAlign w:val="center"/>
          </w:tcPr>
          <w:p w14:paraId="55142788">
            <w:pPr>
              <w:jc w:val="center"/>
            </w:pPr>
            <w:r>
              <w:rPr>
                <w:rFonts w:hint="eastAsia"/>
                <w:b/>
              </w:rPr>
              <w:t>占当期债券成交总额的比例</w:t>
            </w:r>
          </w:p>
        </w:tc>
        <w:tc>
          <w:tcPr>
            <w:tcW w:w="1697" w:type="dxa"/>
            <w:shd w:val="clear" w:color="auto" w:fill="BFBFBF"/>
            <w:vAlign w:val="center"/>
          </w:tcPr>
          <w:p w14:paraId="75FEC6DB">
            <w:pPr>
              <w:jc w:val="center"/>
            </w:pPr>
            <w:r>
              <w:rPr>
                <w:rFonts w:hint="eastAsia"/>
                <w:b/>
              </w:rPr>
              <w:t>成交金额</w:t>
            </w:r>
          </w:p>
        </w:tc>
        <w:tc>
          <w:tcPr>
            <w:tcW w:w="895" w:type="dxa"/>
            <w:shd w:val="clear" w:color="auto" w:fill="BFBFBF"/>
            <w:vAlign w:val="center"/>
          </w:tcPr>
          <w:p w14:paraId="7C7E5240">
            <w:pPr>
              <w:jc w:val="center"/>
            </w:pPr>
            <w:r>
              <w:rPr>
                <w:rFonts w:hint="eastAsia"/>
                <w:b/>
              </w:rPr>
              <w:t>占当期债券回购成交总额的比例</w:t>
            </w:r>
          </w:p>
        </w:tc>
        <w:tc>
          <w:tcPr>
            <w:tcW w:w="1508" w:type="dxa"/>
            <w:shd w:val="clear" w:color="auto" w:fill="BFBFBF"/>
            <w:vAlign w:val="center"/>
          </w:tcPr>
          <w:p w14:paraId="3776E0B0">
            <w:pPr>
              <w:jc w:val="center"/>
            </w:pPr>
            <w:r>
              <w:rPr>
                <w:rFonts w:hint="eastAsia"/>
                <w:b/>
              </w:rPr>
              <w:t>成交金额</w:t>
            </w:r>
          </w:p>
        </w:tc>
        <w:tc>
          <w:tcPr>
            <w:tcW w:w="900" w:type="dxa"/>
            <w:shd w:val="clear" w:color="auto" w:fill="BFBFBF"/>
            <w:vAlign w:val="center"/>
          </w:tcPr>
          <w:p w14:paraId="43CA7295">
            <w:pPr>
              <w:jc w:val="center"/>
            </w:pPr>
            <w:r>
              <w:rPr>
                <w:rFonts w:hint="eastAsia"/>
                <w:b/>
              </w:rPr>
              <w:t>占当期权证成交总额的比例</w:t>
            </w:r>
          </w:p>
        </w:tc>
      </w:tr>
      <w:tr w14:paraId="57EC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4EE8CC">
            <w:r>
              <w:rPr>
                <w:rFonts w:hint="eastAsia"/>
              </w:rPr>
              <w:t>长江证券</w:t>
            </w:r>
          </w:p>
        </w:tc>
        <w:tc>
          <w:tcPr>
            <w:tcW w:w="1508" w:type="dxa"/>
            <w:vAlign w:val="center"/>
          </w:tcPr>
          <w:p w14:paraId="220B42A4">
            <w:pPr>
              <w:jc w:val="right"/>
            </w:pPr>
            <w:r>
              <w:rPr>
                <w:rFonts w:hint="eastAsia"/>
              </w:rPr>
              <w:t>28,550,880.00</w:t>
            </w:r>
          </w:p>
        </w:tc>
        <w:tc>
          <w:tcPr>
            <w:tcW w:w="895" w:type="dxa"/>
            <w:vAlign w:val="center"/>
          </w:tcPr>
          <w:p w14:paraId="536B63E0">
            <w:pPr>
              <w:jc w:val="right"/>
            </w:pPr>
            <w:r>
              <w:rPr>
                <w:rFonts w:hint="eastAsia"/>
              </w:rPr>
              <w:t>36.19%</w:t>
            </w:r>
          </w:p>
        </w:tc>
        <w:tc>
          <w:tcPr>
            <w:tcW w:w="1697" w:type="dxa"/>
            <w:vAlign w:val="center"/>
          </w:tcPr>
          <w:p w14:paraId="3C81CC15">
            <w:pPr>
              <w:jc w:val="right"/>
            </w:pPr>
            <w:r>
              <w:rPr>
                <w:rFonts w:hint="eastAsia"/>
              </w:rPr>
              <w:t>-</w:t>
            </w:r>
          </w:p>
        </w:tc>
        <w:tc>
          <w:tcPr>
            <w:tcW w:w="895" w:type="dxa"/>
            <w:vAlign w:val="center"/>
          </w:tcPr>
          <w:p w14:paraId="6F862BFC">
            <w:pPr>
              <w:jc w:val="right"/>
            </w:pPr>
            <w:r>
              <w:rPr>
                <w:rFonts w:hint="eastAsia"/>
              </w:rPr>
              <w:t>-</w:t>
            </w:r>
          </w:p>
        </w:tc>
        <w:tc>
          <w:tcPr>
            <w:tcW w:w="1508" w:type="dxa"/>
            <w:vAlign w:val="center"/>
          </w:tcPr>
          <w:p w14:paraId="0268CBD5">
            <w:pPr>
              <w:jc w:val="right"/>
            </w:pPr>
            <w:r>
              <w:rPr>
                <w:rFonts w:hint="eastAsia"/>
              </w:rPr>
              <w:t>-</w:t>
            </w:r>
          </w:p>
        </w:tc>
        <w:tc>
          <w:tcPr>
            <w:tcW w:w="900" w:type="dxa"/>
            <w:vAlign w:val="center"/>
          </w:tcPr>
          <w:p w14:paraId="62E9DA81">
            <w:pPr>
              <w:jc w:val="right"/>
            </w:pPr>
            <w:r>
              <w:rPr>
                <w:rFonts w:hint="eastAsia"/>
              </w:rPr>
              <w:t>-</w:t>
            </w:r>
          </w:p>
        </w:tc>
      </w:tr>
      <w:tr w14:paraId="7409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122007">
            <w:r>
              <w:rPr>
                <w:rFonts w:hint="eastAsia"/>
              </w:rPr>
              <w:t>东方证券</w:t>
            </w:r>
          </w:p>
        </w:tc>
        <w:tc>
          <w:tcPr>
            <w:tcW w:w="1508" w:type="dxa"/>
            <w:vAlign w:val="center"/>
          </w:tcPr>
          <w:p w14:paraId="0BF75B1B">
            <w:pPr>
              <w:jc w:val="right"/>
            </w:pPr>
            <w:r>
              <w:rPr>
                <w:rFonts w:hint="eastAsia"/>
              </w:rPr>
              <w:t>50,336,580.00</w:t>
            </w:r>
          </w:p>
        </w:tc>
        <w:tc>
          <w:tcPr>
            <w:tcW w:w="895" w:type="dxa"/>
            <w:vAlign w:val="center"/>
          </w:tcPr>
          <w:p w14:paraId="77FB54D7">
            <w:pPr>
              <w:jc w:val="right"/>
            </w:pPr>
            <w:r>
              <w:rPr>
                <w:rFonts w:hint="eastAsia"/>
              </w:rPr>
              <w:t>63.81%</w:t>
            </w:r>
          </w:p>
        </w:tc>
        <w:tc>
          <w:tcPr>
            <w:tcW w:w="1697" w:type="dxa"/>
            <w:vAlign w:val="center"/>
          </w:tcPr>
          <w:p w14:paraId="52845811">
            <w:pPr>
              <w:jc w:val="right"/>
            </w:pPr>
            <w:r>
              <w:rPr>
                <w:rFonts w:hint="eastAsia"/>
              </w:rPr>
              <w:t>-</w:t>
            </w:r>
          </w:p>
        </w:tc>
        <w:tc>
          <w:tcPr>
            <w:tcW w:w="895" w:type="dxa"/>
            <w:vAlign w:val="center"/>
          </w:tcPr>
          <w:p w14:paraId="1CFE9B1F">
            <w:pPr>
              <w:jc w:val="right"/>
            </w:pPr>
            <w:r>
              <w:rPr>
                <w:rFonts w:hint="eastAsia"/>
              </w:rPr>
              <w:t>-</w:t>
            </w:r>
          </w:p>
        </w:tc>
        <w:tc>
          <w:tcPr>
            <w:tcW w:w="1508" w:type="dxa"/>
            <w:vAlign w:val="center"/>
          </w:tcPr>
          <w:p w14:paraId="11004FE9">
            <w:pPr>
              <w:jc w:val="right"/>
            </w:pPr>
            <w:r>
              <w:rPr>
                <w:rFonts w:hint="eastAsia"/>
              </w:rPr>
              <w:t>-</w:t>
            </w:r>
          </w:p>
        </w:tc>
        <w:tc>
          <w:tcPr>
            <w:tcW w:w="900" w:type="dxa"/>
            <w:vAlign w:val="center"/>
          </w:tcPr>
          <w:p w14:paraId="14222CAB">
            <w:pPr>
              <w:jc w:val="right"/>
            </w:pPr>
            <w:r>
              <w:rPr>
                <w:rFonts w:hint="eastAsia"/>
              </w:rPr>
              <w:t>-</w:t>
            </w:r>
          </w:p>
        </w:tc>
      </w:tr>
      <w:tr w14:paraId="3755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4A79C16">
            <w:r>
              <w:rPr>
                <w:rFonts w:hint="eastAsia"/>
              </w:rPr>
              <w:t>国投证券</w:t>
            </w:r>
          </w:p>
        </w:tc>
        <w:tc>
          <w:tcPr>
            <w:tcW w:w="1508" w:type="dxa"/>
            <w:vAlign w:val="center"/>
          </w:tcPr>
          <w:p w14:paraId="2F004F22">
            <w:pPr>
              <w:jc w:val="right"/>
            </w:pPr>
            <w:r>
              <w:rPr>
                <w:rFonts w:hint="eastAsia"/>
              </w:rPr>
              <w:t>-</w:t>
            </w:r>
          </w:p>
        </w:tc>
        <w:tc>
          <w:tcPr>
            <w:tcW w:w="895" w:type="dxa"/>
            <w:vAlign w:val="center"/>
          </w:tcPr>
          <w:p w14:paraId="5E681750">
            <w:pPr>
              <w:jc w:val="right"/>
            </w:pPr>
            <w:r>
              <w:rPr>
                <w:rFonts w:hint="eastAsia"/>
              </w:rPr>
              <w:t>-</w:t>
            </w:r>
          </w:p>
        </w:tc>
        <w:tc>
          <w:tcPr>
            <w:tcW w:w="1697" w:type="dxa"/>
            <w:vAlign w:val="center"/>
          </w:tcPr>
          <w:p w14:paraId="53834CA6">
            <w:pPr>
              <w:jc w:val="right"/>
            </w:pPr>
            <w:r>
              <w:rPr>
                <w:rFonts w:hint="eastAsia"/>
              </w:rPr>
              <w:t>-</w:t>
            </w:r>
          </w:p>
        </w:tc>
        <w:tc>
          <w:tcPr>
            <w:tcW w:w="895" w:type="dxa"/>
            <w:vAlign w:val="center"/>
          </w:tcPr>
          <w:p w14:paraId="1443D395">
            <w:pPr>
              <w:jc w:val="right"/>
            </w:pPr>
            <w:r>
              <w:rPr>
                <w:rFonts w:hint="eastAsia"/>
              </w:rPr>
              <w:t>-</w:t>
            </w:r>
          </w:p>
        </w:tc>
        <w:tc>
          <w:tcPr>
            <w:tcW w:w="1508" w:type="dxa"/>
            <w:vAlign w:val="center"/>
          </w:tcPr>
          <w:p w14:paraId="37B91D58">
            <w:pPr>
              <w:jc w:val="right"/>
            </w:pPr>
            <w:r>
              <w:rPr>
                <w:rFonts w:hint="eastAsia"/>
              </w:rPr>
              <w:t>-</w:t>
            </w:r>
          </w:p>
        </w:tc>
        <w:tc>
          <w:tcPr>
            <w:tcW w:w="900" w:type="dxa"/>
            <w:vAlign w:val="center"/>
          </w:tcPr>
          <w:p w14:paraId="224F7D00">
            <w:pPr>
              <w:jc w:val="right"/>
            </w:pPr>
            <w:r>
              <w:rPr>
                <w:rFonts w:hint="eastAsia"/>
              </w:rPr>
              <w:t>-</w:t>
            </w:r>
          </w:p>
        </w:tc>
      </w:tr>
    </w:tbl>
    <w:p w14:paraId="6F13548F">
      <w:pPr>
        <w:pStyle w:val="23"/>
      </w:pPr>
      <w:bookmarkStart w:id="197" w:name="_Toc7117"/>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3BD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281CC0D">
            <w:pPr>
              <w:jc w:val="center"/>
            </w:pPr>
            <w:r>
              <w:rPr>
                <w:rFonts w:hint="eastAsia"/>
                <w:b/>
              </w:rPr>
              <w:t>序号</w:t>
            </w:r>
          </w:p>
        </w:tc>
        <w:tc>
          <w:tcPr>
            <w:tcW w:w="4319" w:type="dxa"/>
            <w:shd w:val="clear" w:color="auto" w:fill="BFBFBF"/>
            <w:vAlign w:val="center"/>
          </w:tcPr>
          <w:p w14:paraId="2B731D0F">
            <w:pPr>
              <w:jc w:val="center"/>
            </w:pPr>
            <w:r>
              <w:rPr>
                <w:rFonts w:hint="eastAsia"/>
                <w:b/>
              </w:rPr>
              <w:t>公告事项</w:t>
            </w:r>
          </w:p>
        </w:tc>
        <w:tc>
          <w:tcPr>
            <w:tcW w:w="2076" w:type="dxa"/>
            <w:shd w:val="clear" w:color="auto" w:fill="BFBFBF"/>
            <w:vAlign w:val="center"/>
          </w:tcPr>
          <w:p w14:paraId="55B47FDF">
            <w:pPr>
              <w:jc w:val="center"/>
            </w:pPr>
            <w:r>
              <w:rPr>
                <w:rFonts w:hint="eastAsia"/>
                <w:b/>
              </w:rPr>
              <w:t>法定披露方式</w:t>
            </w:r>
          </w:p>
        </w:tc>
        <w:tc>
          <w:tcPr>
            <w:tcW w:w="1218" w:type="dxa"/>
            <w:shd w:val="clear" w:color="auto" w:fill="BFBFBF"/>
            <w:vAlign w:val="center"/>
          </w:tcPr>
          <w:p w14:paraId="0F07F211">
            <w:pPr>
              <w:jc w:val="center"/>
            </w:pPr>
            <w:r>
              <w:rPr>
                <w:rFonts w:hint="eastAsia"/>
                <w:b/>
              </w:rPr>
              <w:t>法定披露日期</w:t>
            </w:r>
          </w:p>
        </w:tc>
      </w:tr>
      <w:tr w14:paraId="7C61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F9DA0F3">
            <w:pPr>
              <w:jc w:val="center"/>
            </w:pPr>
            <w:r>
              <w:rPr>
                <w:rFonts w:hint="eastAsia"/>
              </w:rPr>
              <w:t>1</w:t>
            </w:r>
          </w:p>
        </w:tc>
        <w:tc>
          <w:tcPr>
            <w:tcW w:w="4319" w:type="dxa"/>
            <w:vAlign w:val="center"/>
          </w:tcPr>
          <w:p w14:paraId="7D0F9A94">
            <w:r>
              <w:rPr>
                <w:rFonts w:hint="eastAsia"/>
              </w:rPr>
              <w:t>南方基金关于直销平台相关业务费率优惠的公告</w:t>
            </w:r>
          </w:p>
        </w:tc>
        <w:tc>
          <w:tcPr>
            <w:tcW w:w="2076" w:type="dxa"/>
            <w:vAlign w:val="center"/>
          </w:tcPr>
          <w:p w14:paraId="7B089F99">
            <w:r>
              <w:rPr>
                <w:rFonts w:hint="eastAsia"/>
              </w:rPr>
              <w:t>中国证券报、基金管理人网站、中国证监会基金电子披露网站</w:t>
            </w:r>
          </w:p>
        </w:tc>
        <w:tc>
          <w:tcPr>
            <w:tcW w:w="1218" w:type="dxa"/>
            <w:vAlign w:val="center"/>
          </w:tcPr>
          <w:p w14:paraId="2134EF45">
            <w:r>
              <w:rPr>
                <w:rFonts w:hint="eastAsia"/>
              </w:rPr>
              <w:t>2025-01-01</w:t>
            </w:r>
          </w:p>
        </w:tc>
      </w:tr>
      <w:tr w14:paraId="3068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F9E2C6">
            <w:pPr>
              <w:jc w:val="center"/>
            </w:pPr>
            <w:r>
              <w:rPr>
                <w:rFonts w:hint="eastAsia"/>
              </w:rPr>
              <w:t>2</w:t>
            </w:r>
          </w:p>
        </w:tc>
        <w:tc>
          <w:tcPr>
            <w:tcW w:w="4319" w:type="dxa"/>
            <w:vAlign w:val="center"/>
          </w:tcPr>
          <w:p w14:paraId="24979260">
            <w:r>
              <w:rPr>
                <w:rFonts w:hint="eastAsia"/>
              </w:rPr>
              <w:t>南方宁利一年定期开放债券型发起式证券投资基金开放申购、赎回及转换业务的公告</w:t>
            </w:r>
          </w:p>
        </w:tc>
        <w:tc>
          <w:tcPr>
            <w:tcW w:w="2076" w:type="dxa"/>
            <w:vAlign w:val="center"/>
          </w:tcPr>
          <w:p w14:paraId="563215CE">
            <w:r>
              <w:rPr>
                <w:rFonts w:hint="eastAsia"/>
              </w:rPr>
              <w:t>中国证券报、基金管理人网站、中国证监会基金电子披露网站</w:t>
            </w:r>
          </w:p>
        </w:tc>
        <w:tc>
          <w:tcPr>
            <w:tcW w:w="1218" w:type="dxa"/>
            <w:vAlign w:val="center"/>
          </w:tcPr>
          <w:p w14:paraId="76C001D0">
            <w:r>
              <w:rPr>
                <w:rFonts w:hint="eastAsia"/>
              </w:rPr>
              <w:t>2025-01-10</w:t>
            </w:r>
          </w:p>
        </w:tc>
      </w:tr>
      <w:tr w14:paraId="1633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38E85C">
            <w:pPr>
              <w:jc w:val="center"/>
            </w:pPr>
            <w:r>
              <w:rPr>
                <w:rFonts w:hint="eastAsia"/>
              </w:rPr>
              <w:t>3</w:t>
            </w:r>
          </w:p>
        </w:tc>
        <w:tc>
          <w:tcPr>
            <w:tcW w:w="4319" w:type="dxa"/>
            <w:vAlign w:val="center"/>
          </w:tcPr>
          <w:p w14:paraId="1210B703">
            <w:r>
              <w:rPr>
                <w:rFonts w:hint="eastAsia"/>
              </w:rPr>
              <w:t>南方基金管理股份有限公司旗下公募基金通过证券公司证券交易及佣金支付情况（2024年度）</w:t>
            </w:r>
          </w:p>
        </w:tc>
        <w:tc>
          <w:tcPr>
            <w:tcW w:w="2076" w:type="dxa"/>
            <w:vAlign w:val="center"/>
          </w:tcPr>
          <w:p w14:paraId="1EC40F5A">
            <w:r>
              <w:rPr>
                <w:rFonts w:hint="eastAsia"/>
              </w:rPr>
              <w:t>中国证券报、基金管理人网站、中国证监会基金电子披露网站</w:t>
            </w:r>
          </w:p>
        </w:tc>
        <w:tc>
          <w:tcPr>
            <w:tcW w:w="1218" w:type="dxa"/>
            <w:vAlign w:val="center"/>
          </w:tcPr>
          <w:p w14:paraId="40D55822">
            <w:r>
              <w:rPr>
                <w:rFonts w:hint="eastAsia"/>
              </w:rPr>
              <w:t>2025-03-31</w:t>
            </w:r>
          </w:p>
        </w:tc>
      </w:tr>
      <w:tr w14:paraId="35AD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6C1BA1">
            <w:pPr>
              <w:jc w:val="center"/>
            </w:pPr>
            <w:r>
              <w:rPr>
                <w:rFonts w:hint="eastAsia"/>
              </w:rPr>
              <w:t>4</w:t>
            </w:r>
          </w:p>
        </w:tc>
        <w:tc>
          <w:tcPr>
            <w:tcW w:w="4319" w:type="dxa"/>
            <w:vAlign w:val="center"/>
          </w:tcPr>
          <w:p w14:paraId="346F04DC">
            <w:r>
              <w:rPr>
                <w:rFonts w:hint="eastAsia"/>
              </w:rPr>
              <w:t xml:space="preserve">南方宁利一年定期开放债券型发起式证券投资基金分红公告 </w:t>
            </w:r>
          </w:p>
        </w:tc>
        <w:tc>
          <w:tcPr>
            <w:tcW w:w="2076" w:type="dxa"/>
            <w:vAlign w:val="center"/>
          </w:tcPr>
          <w:p w14:paraId="5706AFAC">
            <w:r>
              <w:rPr>
                <w:rFonts w:hint="eastAsia"/>
              </w:rPr>
              <w:t>中国证券报、基金管理人网站、中国证监会基金电子披露网站</w:t>
            </w:r>
          </w:p>
        </w:tc>
        <w:tc>
          <w:tcPr>
            <w:tcW w:w="1218" w:type="dxa"/>
            <w:vAlign w:val="center"/>
          </w:tcPr>
          <w:p w14:paraId="152884E5">
            <w:r>
              <w:rPr>
                <w:rFonts w:hint="eastAsia"/>
              </w:rPr>
              <w:t>2025-05-30</w:t>
            </w:r>
          </w:p>
        </w:tc>
      </w:tr>
    </w:tbl>
    <w:p w14:paraId="32B2ED7B">
      <w:pPr>
        <w:pStyle w:val="26"/>
      </w:pPr>
      <w:bookmarkStart w:id="198" w:name="_Toc30197"/>
      <w:r>
        <w:t>影响投资者决策的其他重要信息</w:t>
      </w:r>
      <w:bookmarkEnd w:id="198"/>
    </w:p>
    <w:p w14:paraId="41160894">
      <w:pPr>
        <w:pStyle w:val="23"/>
      </w:pPr>
      <w:bookmarkStart w:id="199" w:name="_Toc29335"/>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339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7FAD798">
            <w:r>
              <w:rPr>
                <w:rFonts w:hint="eastAsia"/>
              </w:rPr>
              <w:t>投资者类别</w:t>
            </w:r>
          </w:p>
        </w:tc>
        <w:tc>
          <w:tcPr>
            <w:tcW w:w="500" w:type="dxa"/>
            <w:gridSpan w:val="5"/>
            <w:vAlign w:val="center"/>
          </w:tcPr>
          <w:p w14:paraId="2DAB15CB">
            <w:r>
              <w:rPr>
                <w:rFonts w:hint="eastAsia"/>
              </w:rPr>
              <w:t>报告期内持有基金份额变化情况</w:t>
            </w:r>
          </w:p>
        </w:tc>
        <w:tc>
          <w:tcPr>
            <w:tcW w:w="1377" w:type="dxa"/>
            <w:gridSpan w:val="2"/>
            <w:vAlign w:val="center"/>
          </w:tcPr>
          <w:p w14:paraId="413109F7">
            <w:r>
              <w:rPr>
                <w:rFonts w:hint="eastAsia"/>
              </w:rPr>
              <w:t>报告期末持有基金情况</w:t>
            </w:r>
          </w:p>
        </w:tc>
      </w:tr>
      <w:tr w14:paraId="6689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0422805"/>
        </w:tc>
        <w:tc>
          <w:tcPr>
            <w:tcW w:w="500" w:type="dxa"/>
            <w:vAlign w:val="center"/>
          </w:tcPr>
          <w:p w14:paraId="27622295">
            <w:r>
              <w:rPr>
                <w:rFonts w:hint="eastAsia"/>
              </w:rPr>
              <w:t>序号</w:t>
            </w:r>
          </w:p>
        </w:tc>
        <w:tc>
          <w:tcPr>
            <w:tcW w:w="876" w:type="dxa"/>
            <w:vAlign w:val="center"/>
          </w:tcPr>
          <w:p w14:paraId="1B10074C">
            <w:r>
              <w:rPr>
                <w:rFonts w:hint="eastAsia"/>
              </w:rPr>
              <w:t>持有基金份额比例达到或者超过20%的时间区间</w:t>
            </w:r>
          </w:p>
        </w:tc>
        <w:tc>
          <w:tcPr>
            <w:tcW w:w="1377" w:type="dxa"/>
            <w:vAlign w:val="center"/>
          </w:tcPr>
          <w:p w14:paraId="7AC74B72">
            <w:r>
              <w:rPr>
                <w:rFonts w:hint="eastAsia"/>
              </w:rPr>
              <w:t>期初份额</w:t>
            </w:r>
          </w:p>
        </w:tc>
        <w:tc>
          <w:tcPr>
            <w:tcW w:w="1377" w:type="dxa"/>
            <w:vAlign w:val="center"/>
          </w:tcPr>
          <w:p w14:paraId="28D73F1A">
            <w:r>
              <w:rPr>
                <w:rFonts w:hint="eastAsia"/>
              </w:rPr>
              <w:t>申购份额</w:t>
            </w:r>
          </w:p>
        </w:tc>
        <w:tc>
          <w:tcPr>
            <w:tcW w:w="1377" w:type="dxa"/>
            <w:vAlign w:val="center"/>
          </w:tcPr>
          <w:p w14:paraId="09B896A6">
            <w:r>
              <w:rPr>
                <w:rFonts w:hint="eastAsia"/>
              </w:rPr>
              <w:t>赎回份额</w:t>
            </w:r>
          </w:p>
        </w:tc>
        <w:tc>
          <w:tcPr>
            <w:tcW w:w="1377" w:type="dxa"/>
            <w:vAlign w:val="center"/>
          </w:tcPr>
          <w:p w14:paraId="66AC8B97">
            <w:r>
              <w:rPr>
                <w:rFonts w:hint="eastAsia"/>
              </w:rPr>
              <w:t>持有份额</w:t>
            </w:r>
          </w:p>
        </w:tc>
        <w:tc>
          <w:tcPr>
            <w:tcW w:w="667" w:type="dxa"/>
            <w:vAlign w:val="center"/>
          </w:tcPr>
          <w:p w14:paraId="1E14A168">
            <w:r>
              <w:rPr>
                <w:rFonts w:hint="eastAsia"/>
              </w:rPr>
              <w:t>份额占比</w:t>
            </w:r>
          </w:p>
        </w:tc>
      </w:tr>
      <w:tr w14:paraId="29E3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3597A96">
            <w:r>
              <w:rPr>
                <w:rFonts w:hint="eastAsia"/>
              </w:rPr>
              <w:t>机构</w:t>
            </w:r>
          </w:p>
        </w:tc>
        <w:tc>
          <w:tcPr>
            <w:tcW w:w="500" w:type="dxa"/>
            <w:vAlign w:val="center"/>
          </w:tcPr>
          <w:p w14:paraId="005A939E">
            <w:pPr>
              <w:jc w:val="right"/>
            </w:pPr>
            <w:r>
              <w:rPr>
                <w:rFonts w:hint="eastAsia"/>
              </w:rPr>
              <w:t>1</w:t>
            </w:r>
          </w:p>
        </w:tc>
        <w:tc>
          <w:tcPr>
            <w:tcW w:w="876" w:type="dxa"/>
            <w:vAlign w:val="center"/>
          </w:tcPr>
          <w:p w14:paraId="24FFD47E">
            <w:r>
              <w:rPr>
                <w:rFonts w:hint="eastAsia"/>
              </w:rPr>
              <w:t>20250101-20251231</w:t>
            </w:r>
          </w:p>
        </w:tc>
        <w:tc>
          <w:tcPr>
            <w:tcW w:w="1377" w:type="dxa"/>
            <w:vAlign w:val="center"/>
          </w:tcPr>
          <w:p w14:paraId="5FA4D100">
            <w:pPr>
              <w:jc w:val="right"/>
            </w:pPr>
            <w:r>
              <w:rPr>
                <w:rFonts w:hint="eastAsia"/>
              </w:rPr>
              <w:t>796,737,961.19</w:t>
            </w:r>
          </w:p>
        </w:tc>
        <w:tc>
          <w:tcPr>
            <w:tcW w:w="1377" w:type="dxa"/>
            <w:vAlign w:val="center"/>
          </w:tcPr>
          <w:p w14:paraId="0644F42D">
            <w:pPr>
              <w:jc w:val="right"/>
            </w:pPr>
            <w:r>
              <w:rPr>
                <w:rFonts w:hint="eastAsia"/>
              </w:rPr>
              <w:t>189,680,386.95</w:t>
            </w:r>
          </w:p>
        </w:tc>
        <w:tc>
          <w:tcPr>
            <w:tcW w:w="1377" w:type="dxa"/>
            <w:vAlign w:val="center"/>
          </w:tcPr>
          <w:p w14:paraId="0404242E">
            <w:pPr>
              <w:jc w:val="right"/>
            </w:pPr>
            <w:r>
              <w:rPr>
                <w:rFonts w:hint="eastAsia"/>
              </w:rPr>
              <w:t>-</w:t>
            </w:r>
          </w:p>
        </w:tc>
        <w:tc>
          <w:tcPr>
            <w:tcW w:w="1377" w:type="dxa"/>
            <w:vAlign w:val="center"/>
          </w:tcPr>
          <w:p w14:paraId="74D38D0B">
            <w:pPr>
              <w:jc w:val="right"/>
            </w:pPr>
            <w:r>
              <w:rPr>
                <w:rFonts w:hint="eastAsia"/>
              </w:rPr>
              <w:t>986,418,348.14</w:t>
            </w:r>
          </w:p>
        </w:tc>
        <w:tc>
          <w:tcPr>
            <w:tcW w:w="667" w:type="dxa"/>
            <w:vAlign w:val="center"/>
          </w:tcPr>
          <w:p w14:paraId="282FF1C3">
            <w:pPr>
              <w:jc w:val="right"/>
            </w:pPr>
            <w:r>
              <w:rPr>
                <w:rFonts w:hint="eastAsia"/>
              </w:rPr>
              <w:t>99.00%</w:t>
            </w:r>
          </w:p>
        </w:tc>
      </w:tr>
      <w:tr w14:paraId="31811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6B7E1F4">
            <w:r>
              <w:rPr>
                <w:rFonts w:hint="eastAsia"/>
              </w:rPr>
              <w:t>产品特有风险</w:t>
            </w:r>
          </w:p>
        </w:tc>
      </w:tr>
      <w:tr w14:paraId="687E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7E2C9CE">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10B1CC43">
      <w:pPr>
        <w:pStyle w:val="23"/>
      </w:pPr>
      <w:bookmarkStart w:id="200" w:name="_Toc32656"/>
      <w:r>
        <w:t>影响投资者决策的其他重要信息</w:t>
      </w:r>
      <w:bookmarkEnd w:id="200"/>
    </w:p>
    <w:p w14:paraId="162304E7">
      <w:pPr>
        <w:pStyle w:val="18"/>
        <w:rPr>
          <w:rFonts w:hint="eastAsia"/>
        </w:rPr>
      </w:pPr>
      <w:r>
        <w:rPr>
          <w:rFonts w:hint="eastAsia"/>
        </w:rPr>
        <w:t>无。</w:t>
      </w:r>
    </w:p>
    <w:p w14:paraId="1819D961">
      <w:pPr>
        <w:pStyle w:val="26"/>
      </w:pPr>
      <w:bookmarkStart w:id="201" w:name="_Toc9081"/>
      <w:r>
        <w:t>备查文件目录</w:t>
      </w:r>
      <w:bookmarkEnd w:id="201"/>
    </w:p>
    <w:p w14:paraId="4646DA19">
      <w:pPr>
        <w:pStyle w:val="23"/>
      </w:pPr>
      <w:bookmarkStart w:id="202" w:name="_Toc7405"/>
      <w:r>
        <w:t>备查文件目录</w:t>
      </w:r>
      <w:bookmarkEnd w:id="202"/>
    </w:p>
    <w:p w14:paraId="5C3C7816">
      <w:pPr>
        <w:pStyle w:val="18"/>
        <w:rPr>
          <w:rFonts w:hint="eastAsia"/>
        </w:rPr>
      </w:pPr>
      <w:r>
        <w:rPr>
          <w:rFonts w:hint="eastAsia"/>
        </w:rPr>
        <w:t>1、中国证监会批准设立南方宁利一年定期开放债券型发起式证券投资基金的文件；</w:t>
      </w:r>
    </w:p>
    <w:p w14:paraId="451DBD46">
      <w:pPr>
        <w:pStyle w:val="18"/>
        <w:rPr>
          <w:rFonts w:hint="eastAsia"/>
        </w:rPr>
      </w:pPr>
      <w:r>
        <w:rPr>
          <w:rFonts w:hint="eastAsia"/>
        </w:rPr>
        <w:t>2、《南方宁利一年定期开放债券型发起式证券投资基金基金合同》；</w:t>
      </w:r>
    </w:p>
    <w:p w14:paraId="15DD5723">
      <w:pPr>
        <w:pStyle w:val="18"/>
        <w:rPr>
          <w:rFonts w:hint="eastAsia"/>
        </w:rPr>
      </w:pPr>
      <w:r>
        <w:rPr>
          <w:rFonts w:hint="eastAsia"/>
        </w:rPr>
        <w:t>3、《南方宁利一年定期开放债券型发起式证券投资基金托管协议》；</w:t>
      </w:r>
    </w:p>
    <w:p w14:paraId="0D77A474">
      <w:pPr>
        <w:pStyle w:val="18"/>
        <w:rPr>
          <w:rFonts w:hint="eastAsia"/>
        </w:rPr>
      </w:pPr>
      <w:r>
        <w:rPr>
          <w:rFonts w:hint="eastAsia"/>
        </w:rPr>
        <w:t>4、基金管理人业务资格批件、营业执照；</w:t>
      </w:r>
    </w:p>
    <w:p w14:paraId="64632CC6">
      <w:pPr>
        <w:pStyle w:val="18"/>
        <w:rPr>
          <w:rFonts w:hint="eastAsia"/>
        </w:rPr>
      </w:pPr>
      <w:r>
        <w:rPr>
          <w:rFonts w:hint="eastAsia"/>
        </w:rPr>
        <w:t>5、报告期内在选定报刊上披露的各项公告；</w:t>
      </w:r>
    </w:p>
    <w:p w14:paraId="58A8B507">
      <w:pPr>
        <w:pStyle w:val="18"/>
        <w:rPr>
          <w:rFonts w:hint="eastAsia"/>
        </w:rPr>
      </w:pPr>
      <w:r>
        <w:rPr>
          <w:rFonts w:hint="eastAsia"/>
        </w:rPr>
        <w:t>6、《南方宁利一年定期开放债券型发起式证券投资基金2025年年度报告》原文。</w:t>
      </w:r>
    </w:p>
    <w:p w14:paraId="4E6CA663">
      <w:pPr>
        <w:pStyle w:val="23"/>
      </w:pPr>
      <w:bookmarkStart w:id="203" w:name="_Toc28661"/>
      <w:r>
        <w:t>存放地点</w:t>
      </w:r>
      <w:bookmarkEnd w:id="203"/>
    </w:p>
    <w:p w14:paraId="73FC9C91">
      <w:pPr>
        <w:pStyle w:val="18"/>
        <w:rPr>
          <w:rFonts w:hint="eastAsia"/>
        </w:rPr>
      </w:pPr>
      <w:r>
        <w:rPr>
          <w:rFonts w:hint="eastAsia"/>
        </w:rPr>
        <w:t>深圳市福田区莲花街道益田路5999号基金大厦32-42楼。</w:t>
      </w:r>
    </w:p>
    <w:p w14:paraId="579D090F">
      <w:pPr>
        <w:pStyle w:val="23"/>
      </w:pPr>
      <w:bookmarkStart w:id="204" w:name="_Toc11235"/>
      <w:r>
        <w:t>查阅方式</w:t>
      </w:r>
      <w:bookmarkEnd w:id="204"/>
    </w:p>
    <w:p w14:paraId="001BDC98">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5F7E">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FA5B9">
    <w:pPr>
      <w:pStyle w:val="7"/>
      <w:pBdr>
        <w:bottom w:val="single" w:color="auto" w:sz="4" w:space="1"/>
      </w:pBdr>
      <w:jc w:val="right"/>
    </w:pPr>
    <w:r>
      <w:t>南方宁利一年定期开放债券型发起式证券投资基金2025年年度报告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9D55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4FA42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2026-03-28T09:28:28Z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B38DBF7E3F054BA99CA9E8CEFC8277AB_12</vt:lpwstr>
  </property>
</Properties>
</file>