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B412">
      <w:pPr>
        <w:pStyle w:val="18"/>
        <w:ind w:firstLine="420"/>
      </w:pPr>
      <w:bookmarkStart w:id="205" w:name="_GoBack"/>
      <w:bookmarkEnd w:id="205"/>
    </w:p>
    <w:p w14:paraId="51F801F6">
      <w:pPr>
        <w:jc w:val="center"/>
        <w:rPr>
          <w:rFonts w:ascii="宋体" w:hAnsi="宋体"/>
          <w:b/>
          <w:bCs/>
          <w:sz w:val="28"/>
          <w:szCs w:val="30"/>
        </w:rPr>
      </w:pPr>
    </w:p>
    <w:p w14:paraId="74ECCA2D">
      <w:pPr>
        <w:jc w:val="center"/>
        <w:rPr>
          <w:rFonts w:ascii="宋体" w:hAnsi="宋体"/>
          <w:b/>
          <w:bCs/>
          <w:sz w:val="48"/>
          <w:szCs w:val="30"/>
        </w:rPr>
      </w:pPr>
      <w:r>
        <w:rPr>
          <w:rFonts w:ascii="宋体" w:hAnsi="宋体"/>
          <w:b/>
          <w:bCs/>
          <w:sz w:val="48"/>
          <w:szCs w:val="30"/>
        </w:rPr>
        <w:t>南方尊利一年定期开放债券型发起式证券投资基金2025年年度报告</w:t>
      </w:r>
    </w:p>
    <w:p w14:paraId="393FE80A">
      <w:pPr>
        <w:jc w:val="center"/>
        <w:rPr>
          <w:rFonts w:ascii="宋体" w:hAnsi="宋体"/>
          <w:b/>
          <w:bCs/>
          <w:sz w:val="48"/>
          <w:szCs w:val="30"/>
        </w:rPr>
      </w:pPr>
      <w:bookmarkStart w:id="0" w:name="OLE_LINK1"/>
      <w:bookmarkStart w:id="1" w:name="OLE_LINK2"/>
    </w:p>
    <w:p w14:paraId="33D907AA">
      <w:pPr>
        <w:jc w:val="center"/>
        <w:rPr>
          <w:rFonts w:ascii="宋体" w:hAnsi="宋体"/>
          <w:b/>
          <w:bCs/>
          <w:sz w:val="28"/>
          <w:szCs w:val="30"/>
        </w:rPr>
      </w:pPr>
    </w:p>
    <w:bookmarkEnd w:id="0"/>
    <w:bookmarkEnd w:id="1"/>
    <w:p w14:paraId="3CC67093">
      <w:pPr>
        <w:jc w:val="center"/>
        <w:rPr>
          <w:rFonts w:ascii="宋体" w:hAnsi="宋体"/>
          <w:b/>
          <w:bCs/>
          <w:sz w:val="28"/>
          <w:szCs w:val="30"/>
        </w:rPr>
      </w:pPr>
      <w:r>
        <w:rPr>
          <w:rFonts w:ascii="宋体" w:hAnsi="宋体"/>
          <w:b/>
          <w:bCs/>
          <w:sz w:val="28"/>
          <w:szCs w:val="30"/>
        </w:rPr>
        <w:t>2025年12月31日</w:t>
      </w:r>
    </w:p>
    <w:p w14:paraId="074B4AD8">
      <w:pPr>
        <w:jc w:val="center"/>
        <w:rPr>
          <w:rFonts w:ascii="宋体" w:hAnsi="宋体"/>
          <w:sz w:val="28"/>
          <w:szCs w:val="30"/>
        </w:rPr>
      </w:pPr>
    </w:p>
    <w:p w14:paraId="467A804B">
      <w:pPr>
        <w:jc w:val="center"/>
        <w:rPr>
          <w:rFonts w:ascii="宋体" w:hAnsi="宋体"/>
          <w:sz w:val="28"/>
          <w:szCs w:val="30"/>
        </w:rPr>
      </w:pPr>
    </w:p>
    <w:p w14:paraId="17F7C9A6">
      <w:pPr>
        <w:jc w:val="center"/>
        <w:rPr>
          <w:rFonts w:ascii="宋体" w:hAnsi="宋体"/>
          <w:sz w:val="28"/>
          <w:szCs w:val="30"/>
        </w:rPr>
      </w:pPr>
    </w:p>
    <w:p w14:paraId="481FCE33">
      <w:pPr>
        <w:jc w:val="center"/>
        <w:rPr>
          <w:rFonts w:ascii="宋体" w:hAnsi="宋体"/>
          <w:sz w:val="28"/>
          <w:szCs w:val="30"/>
        </w:rPr>
      </w:pPr>
    </w:p>
    <w:p w14:paraId="7B3EA812">
      <w:pPr>
        <w:jc w:val="center"/>
        <w:rPr>
          <w:rFonts w:ascii="宋体" w:hAnsi="宋体"/>
          <w:sz w:val="28"/>
          <w:szCs w:val="30"/>
        </w:rPr>
      </w:pPr>
    </w:p>
    <w:p w14:paraId="745A56D3">
      <w:pPr>
        <w:jc w:val="center"/>
        <w:rPr>
          <w:rFonts w:ascii="宋体" w:hAnsi="宋体"/>
          <w:sz w:val="28"/>
          <w:szCs w:val="30"/>
        </w:rPr>
      </w:pPr>
    </w:p>
    <w:p w14:paraId="2A423B3C">
      <w:pPr>
        <w:jc w:val="center"/>
        <w:rPr>
          <w:rFonts w:ascii="宋体" w:hAnsi="宋体"/>
          <w:sz w:val="28"/>
          <w:szCs w:val="30"/>
        </w:rPr>
      </w:pPr>
    </w:p>
    <w:p w14:paraId="61EAA6B3">
      <w:pPr>
        <w:jc w:val="center"/>
        <w:rPr>
          <w:rFonts w:ascii="宋体" w:hAnsi="宋体"/>
          <w:sz w:val="28"/>
          <w:szCs w:val="30"/>
        </w:rPr>
      </w:pPr>
    </w:p>
    <w:p w14:paraId="38DE88D6">
      <w:pPr>
        <w:jc w:val="center"/>
        <w:rPr>
          <w:rFonts w:ascii="宋体" w:hAnsi="宋体"/>
          <w:sz w:val="28"/>
          <w:szCs w:val="30"/>
        </w:rPr>
      </w:pPr>
    </w:p>
    <w:p w14:paraId="19B9A62A">
      <w:pPr>
        <w:jc w:val="center"/>
        <w:rPr>
          <w:rFonts w:ascii="宋体" w:hAnsi="宋体"/>
          <w:sz w:val="28"/>
          <w:szCs w:val="30"/>
        </w:rPr>
      </w:pPr>
    </w:p>
    <w:p w14:paraId="5FD8A6D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263D915">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6D55E4C5">
      <w:pPr>
        <w:ind w:firstLine="1687" w:firstLineChars="600"/>
        <w:rPr>
          <w:rFonts w:ascii="宋体" w:hAnsi="宋体"/>
          <w:b/>
          <w:bCs/>
          <w:sz w:val="28"/>
          <w:szCs w:val="30"/>
        </w:rPr>
      </w:pPr>
      <w:r>
        <w:rPr>
          <w:rFonts w:hint="eastAsia" w:ascii="宋体" w:hAnsi="宋体"/>
          <w:b/>
          <w:bCs/>
          <w:sz w:val="28"/>
          <w:szCs w:val="30"/>
        </w:rPr>
        <w:t>送出日期：2026年3月31日</w:t>
      </w:r>
    </w:p>
    <w:p w14:paraId="567C8BDA">
      <w:pPr>
        <w:ind w:firstLine="1687" w:firstLineChars="600"/>
        <w:rPr>
          <w:rFonts w:ascii="宋体" w:hAnsi="宋体"/>
          <w:b/>
          <w:bCs/>
          <w:sz w:val="28"/>
          <w:szCs w:val="30"/>
        </w:rPr>
      </w:pPr>
    </w:p>
    <w:p w14:paraId="143C8BF6">
      <w:pPr>
        <w:snapToGrid w:val="0"/>
        <w:spacing w:line="360" w:lineRule="auto"/>
        <w:jc w:val="left"/>
      </w:pPr>
      <w:r>
        <w:br w:type="page"/>
      </w:r>
    </w:p>
    <w:p w14:paraId="6D3A9CC2"/>
    <w:p w14:paraId="34F8C1F6">
      <w:pPr>
        <w:pStyle w:val="26"/>
      </w:pPr>
      <w:bookmarkStart w:id="2" w:name="_Toc21388"/>
      <w:r>
        <w:t>重要提示及目录</w:t>
      </w:r>
      <w:bookmarkEnd w:id="2"/>
    </w:p>
    <w:p w14:paraId="0E7BD88C">
      <w:pPr>
        <w:pStyle w:val="23"/>
      </w:pPr>
      <w:bookmarkStart w:id="3" w:name="_Toc22340"/>
      <w:r>
        <w:t>重要提示</w:t>
      </w:r>
      <w:bookmarkEnd w:id="3"/>
    </w:p>
    <w:p w14:paraId="7866FD6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F2BA36C">
      <w:pPr>
        <w:pStyle w:val="18"/>
        <w:rPr>
          <w:rFonts w:hint="eastAsia"/>
        </w:rPr>
      </w:pPr>
      <w:r>
        <w:rPr>
          <w:rFonts w:hint="eastAsia"/>
        </w:rPr>
        <w:t>本年度报告已经三分之二以上独立董事签字同意，并由董事长签发。</w:t>
      </w:r>
    </w:p>
    <w:p w14:paraId="7F413097">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009C7562">
      <w:pPr>
        <w:pStyle w:val="18"/>
        <w:rPr>
          <w:rFonts w:hint="eastAsia"/>
        </w:rPr>
      </w:pPr>
      <w:r>
        <w:rPr>
          <w:rFonts w:hint="eastAsia"/>
        </w:rPr>
        <w:t>基金管理人承诺以诚实信用、勤勉尽责的原则管理和运用基金资产，但不保证基金一定盈利。</w:t>
      </w:r>
    </w:p>
    <w:p w14:paraId="7C42E328">
      <w:pPr>
        <w:pStyle w:val="18"/>
        <w:rPr>
          <w:rFonts w:hint="eastAsia"/>
        </w:rPr>
      </w:pPr>
      <w:r>
        <w:rPr>
          <w:rFonts w:hint="eastAsia"/>
        </w:rPr>
        <w:t>基金的过往业绩并不代表其未来表现。投资有风险，投资者在作出投资决策前应仔细阅读本基金的招募说明书及其更新。</w:t>
      </w:r>
    </w:p>
    <w:p w14:paraId="6C2323CE">
      <w:pPr>
        <w:pStyle w:val="18"/>
        <w:rPr>
          <w:rFonts w:hint="eastAsia"/>
        </w:rPr>
      </w:pPr>
      <w:r>
        <w:rPr>
          <w:rFonts w:hint="eastAsia"/>
        </w:rPr>
        <w:t>本报告期自2025年1月1日起至12月31日止。</w:t>
      </w:r>
    </w:p>
    <w:p w14:paraId="08AD1C4C">
      <w:pPr>
        <w:pStyle w:val="23"/>
        <w:pageBreakBefore/>
      </w:pPr>
      <w:bookmarkStart w:id="4" w:name="_Toc23862"/>
      <w:r>
        <w:t>目录</w:t>
      </w:r>
      <w:bookmarkEnd w:id="4"/>
    </w:p>
    <w:sdt>
      <w:sdtPr>
        <w:rPr>
          <w:rFonts w:ascii="宋体" w:hAnsi="宋体" w:eastAsia="宋体"/>
          <w:color w:val="DBDBDB"/>
          <w:sz w:val="21"/>
          <w:szCs w:val="24"/>
          <w:lang w:val="en-US" w:eastAsia="zh-CN" w:bidi="ar-SA"/>
        </w:rPr>
        <w:id w:val="36309"/>
        <w:docPartObj>
          <w:docPartGallery w:val="Table of Contents"/>
          <w:docPartUnique/>
        </w:docPartObj>
      </w:sdtPr>
      <w:sdtEndPr>
        <w:rPr>
          <w:rFonts w:ascii="宋体" w:hAnsi="宋体" w:eastAsia="宋体"/>
          <w:b/>
          <w:color w:val="DBDBDB"/>
          <w:sz w:val="21"/>
          <w:szCs w:val="24"/>
          <w:lang w:val="en-US" w:eastAsia="zh-CN" w:bidi="ar-SA"/>
        </w:rPr>
      </w:sdtEndPr>
      <w:sdtContent>
        <w:p w14:paraId="25115F78">
          <w:pPr>
            <w:pStyle w:val="61"/>
            <w:spacing w:before="0" w:beforeLines="0" w:after="0" w:afterLines="0" w:line="240" w:lineRule="auto"/>
            <w:ind w:left="0" w:leftChars="0" w:right="0" w:rightChars="0" w:firstLine="0" w:firstLineChars="0"/>
            <w:jc w:val="center"/>
            <w:rPr>
              <w:b/>
            </w:rPr>
          </w:pPr>
          <w:r>
            <w:rPr>
              <w:b/>
              <w:lang w:val="zh-CN"/>
            </w:rPr>
            <w:t>目录</w:t>
          </w:r>
        </w:p>
        <w:p w14:paraId="164F6DD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_Toc21388 </w:instrText>
          </w:r>
          <w:r>
            <w:fldChar w:fldCharType="separate"/>
          </w:r>
          <w:r>
            <w:rPr>
              <w:rFonts w:hint="eastAsia"/>
            </w:rPr>
            <w:t xml:space="preserve">§1 </w:t>
          </w:r>
          <w:r>
            <w:t>重要提示及目录</w:t>
          </w:r>
          <w:r>
            <w:tab/>
          </w:r>
          <w:r>
            <w:fldChar w:fldCharType="begin"/>
          </w:r>
          <w:r>
            <w:instrText xml:space="preserve"> PAGEREF _Toc21388 \h </w:instrText>
          </w:r>
          <w:r>
            <w:fldChar w:fldCharType="separate"/>
          </w:r>
          <w:r>
            <w:t>1</w:t>
          </w:r>
          <w:r>
            <w:fldChar w:fldCharType="end"/>
          </w:r>
          <w:r>
            <w:fldChar w:fldCharType="end"/>
          </w:r>
        </w:p>
        <w:p w14:paraId="3CED1464">
          <w:pPr>
            <w:pStyle w:val="10"/>
            <w:tabs>
              <w:tab w:val="right" w:leader="dot" w:pos="8306"/>
            </w:tabs>
          </w:pPr>
          <w:r>
            <w:fldChar w:fldCharType="begin"/>
          </w:r>
          <w:r>
            <w:instrText xml:space="preserve"> HYPERLINK \l _Toc22340 </w:instrText>
          </w:r>
          <w:r>
            <w:fldChar w:fldCharType="separate"/>
          </w:r>
          <w:r>
            <w:rPr>
              <w:rFonts w:hint="eastAsia"/>
            </w:rPr>
            <w:t xml:space="preserve">1.1 </w:t>
          </w:r>
          <w:r>
            <w:t>重要提示</w:t>
          </w:r>
          <w:r>
            <w:tab/>
          </w:r>
          <w:r>
            <w:fldChar w:fldCharType="begin"/>
          </w:r>
          <w:r>
            <w:instrText xml:space="preserve"> PAGEREF _Toc22340 \h </w:instrText>
          </w:r>
          <w:r>
            <w:fldChar w:fldCharType="separate"/>
          </w:r>
          <w:r>
            <w:t>1</w:t>
          </w:r>
          <w:r>
            <w:fldChar w:fldCharType="end"/>
          </w:r>
          <w:r>
            <w:fldChar w:fldCharType="end"/>
          </w:r>
        </w:p>
        <w:p w14:paraId="48330789">
          <w:pPr>
            <w:pStyle w:val="10"/>
            <w:tabs>
              <w:tab w:val="right" w:leader="dot" w:pos="8306"/>
            </w:tabs>
          </w:pPr>
          <w:r>
            <w:fldChar w:fldCharType="begin"/>
          </w:r>
          <w:r>
            <w:instrText xml:space="preserve"> HYPERLINK \l _Toc23862 </w:instrText>
          </w:r>
          <w:r>
            <w:fldChar w:fldCharType="separate"/>
          </w:r>
          <w:r>
            <w:rPr>
              <w:rFonts w:hint="eastAsia"/>
            </w:rPr>
            <w:t xml:space="preserve">1.2 </w:t>
          </w:r>
          <w:r>
            <w:t>目录</w:t>
          </w:r>
          <w:r>
            <w:tab/>
          </w:r>
          <w:r>
            <w:fldChar w:fldCharType="begin"/>
          </w:r>
          <w:r>
            <w:instrText xml:space="preserve"> PAGEREF _Toc23862 \h </w:instrText>
          </w:r>
          <w:r>
            <w:fldChar w:fldCharType="separate"/>
          </w:r>
          <w:r>
            <w:t>2</w:t>
          </w:r>
          <w:r>
            <w:fldChar w:fldCharType="end"/>
          </w:r>
          <w:r>
            <w:fldChar w:fldCharType="end"/>
          </w:r>
        </w:p>
        <w:p w14:paraId="4B5E5A62">
          <w:pPr>
            <w:pStyle w:val="8"/>
            <w:tabs>
              <w:tab w:val="right" w:leader="dot" w:pos="8306"/>
            </w:tabs>
          </w:pPr>
          <w:r>
            <w:fldChar w:fldCharType="begin"/>
          </w:r>
          <w:r>
            <w:instrText xml:space="preserve"> HYPERLINK \l _Toc23425 </w:instrText>
          </w:r>
          <w:r>
            <w:fldChar w:fldCharType="separate"/>
          </w:r>
          <w:r>
            <w:rPr>
              <w:rFonts w:hint="eastAsia"/>
            </w:rPr>
            <w:t xml:space="preserve">§2 </w:t>
          </w:r>
          <w:r>
            <w:t>基金简介</w:t>
          </w:r>
          <w:r>
            <w:tab/>
          </w:r>
          <w:r>
            <w:fldChar w:fldCharType="begin"/>
          </w:r>
          <w:r>
            <w:instrText xml:space="preserve"> PAGEREF _Toc23425 \h </w:instrText>
          </w:r>
          <w:r>
            <w:fldChar w:fldCharType="separate"/>
          </w:r>
          <w:r>
            <w:t>4</w:t>
          </w:r>
          <w:r>
            <w:fldChar w:fldCharType="end"/>
          </w:r>
          <w:r>
            <w:fldChar w:fldCharType="end"/>
          </w:r>
        </w:p>
        <w:p w14:paraId="6E9C3A17">
          <w:pPr>
            <w:pStyle w:val="10"/>
            <w:tabs>
              <w:tab w:val="right" w:leader="dot" w:pos="8306"/>
            </w:tabs>
          </w:pPr>
          <w:r>
            <w:fldChar w:fldCharType="begin"/>
          </w:r>
          <w:r>
            <w:instrText xml:space="preserve"> HYPERLINK \l _Toc9708 </w:instrText>
          </w:r>
          <w:r>
            <w:fldChar w:fldCharType="separate"/>
          </w:r>
          <w:r>
            <w:rPr>
              <w:rFonts w:hint="eastAsia"/>
            </w:rPr>
            <w:t xml:space="preserve">2.1 </w:t>
          </w:r>
          <w:r>
            <w:t>基金基本情况</w:t>
          </w:r>
          <w:r>
            <w:tab/>
          </w:r>
          <w:r>
            <w:fldChar w:fldCharType="begin"/>
          </w:r>
          <w:r>
            <w:instrText xml:space="preserve"> PAGEREF _Toc9708 \h </w:instrText>
          </w:r>
          <w:r>
            <w:fldChar w:fldCharType="separate"/>
          </w:r>
          <w:r>
            <w:t>4</w:t>
          </w:r>
          <w:r>
            <w:fldChar w:fldCharType="end"/>
          </w:r>
          <w:r>
            <w:fldChar w:fldCharType="end"/>
          </w:r>
        </w:p>
        <w:p w14:paraId="7D1319CA">
          <w:pPr>
            <w:pStyle w:val="10"/>
            <w:tabs>
              <w:tab w:val="right" w:leader="dot" w:pos="8306"/>
            </w:tabs>
          </w:pPr>
          <w:r>
            <w:fldChar w:fldCharType="begin"/>
          </w:r>
          <w:r>
            <w:instrText xml:space="preserve"> HYPERLINK \l _Toc21945 </w:instrText>
          </w:r>
          <w:r>
            <w:fldChar w:fldCharType="separate"/>
          </w:r>
          <w:r>
            <w:rPr>
              <w:rFonts w:hint="eastAsia"/>
            </w:rPr>
            <w:t xml:space="preserve">2.2 </w:t>
          </w:r>
          <w:r>
            <w:t>基金产品说明</w:t>
          </w:r>
          <w:r>
            <w:tab/>
          </w:r>
          <w:r>
            <w:fldChar w:fldCharType="begin"/>
          </w:r>
          <w:r>
            <w:instrText xml:space="preserve"> PAGEREF _Toc21945 \h </w:instrText>
          </w:r>
          <w:r>
            <w:fldChar w:fldCharType="separate"/>
          </w:r>
          <w:r>
            <w:t>4</w:t>
          </w:r>
          <w:r>
            <w:fldChar w:fldCharType="end"/>
          </w:r>
          <w:r>
            <w:fldChar w:fldCharType="end"/>
          </w:r>
        </w:p>
        <w:p w14:paraId="0B43901F">
          <w:pPr>
            <w:pStyle w:val="10"/>
            <w:tabs>
              <w:tab w:val="right" w:leader="dot" w:pos="8306"/>
            </w:tabs>
          </w:pPr>
          <w:r>
            <w:fldChar w:fldCharType="begin"/>
          </w:r>
          <w:r>
            <w:instrText xml:space="preserve"> HYPERLINK \l _Toc15446 </w:instrText>
          </w:r>
          <w:r>
            <w:fldChar w:fldCharType="separate"/>
          </w:r>
          <w:r>
            <w:rPr>
              <w:rFonts w:hint="eastAsia"/>
            </w:rPr>
            <w:t xml:space="preserve">2.3 </w:t>
          </w:r>
          <w:r>
            <w:t>基金管理人和基金托管人</w:t>
          </w:r>
          <w:r>
            <w:tab/>
          </w:r>
          <w:r>
            <w:fldChar w:fldCharType="begin"/>
          </w:r>
          <w:r>
            <w:instrText xml:space="preserve"> PAGEREF _Toc15446 \h </w:instrText>
          </w:r>
          <w:r>
            <w:fldChar w:fldCharType="separate"/>
          </w:r>
          <w:r>
            <w:t>4</w:t>
          </w:r>
          <w:r>
            <w:fldChar w:fldCharType="end"/>
          </w:r>
          <w:r>
            <w:fldChar w:fldCharType="end"/>
          </w:r>
        </w:p>
        <w:p w14:paraId="637C121C">
          <w:pPr>
            <w:pStyle w:val="10"/>
            <w:tabs>
              <w:tab w:val="right" w:leader="dot" w:pos="8306"/>
            </w:tabs>
          </w:pPr>
          <w:r>
            <w:fldChar w:fldCharType="begin"/>
          </w:r>
          <w:r>
            <w:instrText xml:space="preserve"> HYPERLINK \l _Toc31974 </w:instrText>
          </w:r>
          <w:r>
            <w:fldChar w:fldCharType="separate"/>
          </w:r>
          <w:r>
            <w:rPr>
              <w:rFonts w:hint="eastAsia"/>
            </w:rPr>
            <w:t xml:space="preserve">2.4 </w:t>
          </w:r>
          <w:r>
            <w:t>信息披露方式</w:t>
          </w:r>
          <w:r>
            <w:tab/>
          </w:r>
          <w:r>
            <w:fldChar w:fldCharType="begin"/>
          </w:r>
          <w:r>
            <w:instrText xml:space="preserve"> PAGEREF _Toc31974 \h </w:instrText>
          </w:r>
          <w:r>
            <w:fldChar w:fldCharType="separate"/>
          </w:r>
          <w:r>
            <w:t>5</w:t>
          </w:r>
          <w:r>
            <w:fldChar w:fldCharType="end"/>
          </w:r>
          <w:r>
            <w:fldChar w:fldCharType="end"/>
          </w:r>
        </w:p>
        <w:p w14:paraId="3CB11270">
          <w:pPr>
            <w:pStyle w:val="10"/>
            <w:tabs>
              <w:tab w:val="right" w:leader="dot" w:pos="8306"/>
            </w:tabs>
          </w:pPr>
          <w:r>
            <w:fldChar w:fldCharType="begin"/>
          </w:r>
          <w:r>
            <w:instrText xml:space="preserve"> HYPERLINK \l _Toc6832 </w:instrText>
          </w:r>
          <w:r>
            <w:fldChar w:fldCharType="separate"/>
          </w:r>
          <w:r>
            <w:rPr>
              <w:rFonts w:hint="eastAsia"/>
            </w:rPr>
            <w:t xml:space="preserve">2.5 </w:t>
          </w:r>
          <w:r>
            <w:t>其他相关资料</w:t>
          </w:r>
          <w:r>
            <w:tab/>
          </w:r>
          <w:r>
            <w:fldChar w:fldCharType="begin"/>
          </w:r>
          <w:r>
            <w:instrText xml:space="preserve"> PAGEREF _Toc6832 \h </w:instrText>
          </w:r>
          <w:r>
            <w:fldChar w:fldCharType="separate"/>
          </w:r>
          <w:r>
            <w:t>5</w:t>
          </w:r>
          <w:r>
            <w:fldChar w:fldCharType="end"/>
          </w:r>
          <w:r>
            <w:fldChar w:fldCharType="end"/>
          </w:r>
        </w:p>
        <w:p w14:paraId="5B482686">
          <w:pPr>
            <w:pStyle w:val="8"/>
            <w:tabs>
              <w:tab w:val="right" w:leader="dot" w:pos="8306"/>
            </w:tabs>
          </w:pPr>
          <w:r>
            <w:fldChar w:fldCharType="begin"/>
          </w:r>
          <w:r>
            <w:instrText xml:space="preserve"> HYPERLINK \l _Toc11475 </w:instrText>
          </w:r>
          <w:r>
            <w:fldChar w:fldCharType="separate"/>
          </w:r>
          <w:r>
            <w:rPr>
              <w:rFonts w:hint="eastAsia"/>
            </w:rPr>
            <w:t xml:space="preserve">§3 </w:t>
          </w:r>
          <w:r>
            <w:t>主要财务指标、基金净值表现及利润分配情况</w:t>
          </w:r>
          <w:r>
            <w:tab/>
          </w:r>
          <w:r>
            <w:fldChar w:fldCharType="begin"/>
          </w:r>
          <w:r>
            <w:instrText xml:space="preserve"> PAGEREF _Toc11475 \h </w:instrText>
          </w:r>
          <w:r>
            <w:fldChar w:fldCharType="separate"/>
          </w:r>
          <w:r>
            <w:t>6</w:t>
          </w:r>
          <w:r>
            <w:fldChar w:fldCharType="end"/>
          </w:r>
          <w:r>
            <w:fldChar w:fldCharType="end"/>
          </w:r>
        </w:p>
        <w:p w14:paraId="4322B289">
          <w:pPr>
            <w:pStyle w:val="10"/>
            <w:tabs>
              <w:tab w:val="right" w:leader="dot" w:pos="8306"/>
            </w:tabs>
          </w:pPr>
          <w:r>
            <w:fldChar w:fldCharType="begin"/>
          </w:r>
          <w:r>
            <w:instrText xml:space="preserve"> HYPERLINK \l _Toc22033 </w:instrText>
          </w:r>
          <w:r>
            <w:fldChar w:fldCharType="separate"/>
          </w:r>
          <w:r>
            <w:rPr>
              <w:rFonts w:hint="eastAsia"/>
            </w:rPr>
            <w:t xml:space="preserve">3.1 </w:t>
          </w:r>
          <w:r>
            <w:t>主要会计数据和财务指标</w:t>
          </w:r>
          <w:r>
            <w:tab/>
          </w:r>
          <w:r>
            <w:fldChar w:fldCharType="begin"/>
          </w:r>
          <w:r>
            <w:instrText xml:space="preserve"> PAGEREF _Toc22033 \h </w:instrText>
          </w:r>
          <w:r>
            <w:fldChar w:fldCharType="separate"/>
          </w:r>
          <w:r>
            <w:t>6</w:t>
          </w:r>
          <w:r>
            <w:fldChar w:fldCharType="end"/>
          </w:r>
          <w:r>
            <w:fldChar w:fldCharType="end"/>
          </w:r>
        </w:p>
        <w:p w14:paraId="06846D4F">
          <w:pPr>
            <w:pStyle w:val="10"/>
            <w:tabs>
              <w:tab w:val="right" w:leader="dot" w:pos="8306"/>
            </w:tabs>
          </w:pPr>
          <w:r>
            <w:fldChar w:fldCharType="begin"/>
          </w:r>
          <w:r>
            <w:instrText xml:space="preserve"> HYPERLINK \l _Toc5328 </w:instrText>
          </w:r>
          <w:r>
            <w:fldChar w:fldCharType="separate"/>
          </w:r>
          <w:r>
            <w:rPr>
              <w:rFonts w:hint="eastAsia"/>
            </w:rPr>
            <w:t xml:space="preserve">3.2 </w:t>
          </w:r>
          <w:r>
            <w:t>基金净值表现</w:t>
          </w:r>
          <w:r>
            <w:tab/>
          </w:r>
          <w:r>
            <w:fldChar w:fldCharType="begin"/>
          </w:r>
          <w:r>
            <w:instrText xml:space="preserve"> PAGEREF _Toc5328 \h </w:instrText>
          </w:r>
          <w:r>
            <w:fldChar w:fldCharType="separate"/>
          </w:r>
          <w:r>
            <w:t>6</w:t>
          </w:r>
          <w:r>
            <w:fldChar w:fldCharType="end"/>
          </w:r>
          <w:r>
            <w:fldChar w:fldCharType="end"/>
          </w:r>
        </w:p>
        <w:p w14:paraId="2F896601">
          <w:pPr>
            <w:pStyle w:val="10"/>
            <w:tabs>
              <w:tab w:val="right" w:leader="dot" w:pos="8306"/>
            </w:tabs>
          </w:pPr>
          <w:r>
            <w:fldChar w:fldCharType="begin"/>
          </w:r>
          <w:r>
            <w:instrText xml:space="preserve"> HYPERLINK \l _Toc23768 </w:instrText>
          </w:r>
          <w:r>
            <w:fldChar w:fldCharType="separate"/>
          </w:r>
          <w:r>
            <w:rPr>
              <w:rFonts w:hint="eastAsia"/>
            </w:rPr>
            <w:t xml:space="preserve">3.3 </w:t>
          </w:r>
          <w:r>
            <w:t>过去三年基金的利润分配情况</w:t>
          </w:r>
          <w:r>
            <w:tab/>
          </w:r>
          <w:r>
            <w:fldChar w:fldCharType="begin"/>
          </w:r>
          <w:r>
            <w:instrText xml:space="preserve"> PAGEREF _Toc23768 \h </w:instrText>
          </w:r>
          <w:r>
            <w:fldChar w:fldCharType="separate"/>
          </w:r>
          <w:r>
            <w:t>8</w:t>
          </w:r>
          <w:r>
            <w:fldChar w:fldCharType="end"/>
          </w:r>
          <w:r>
            <w:fldChar w:fldCharType="end"/>
          </w:r>
        </w:p>
        <w:p w14:paraId="00FB1C35">
          <w:pPr>
            <w:pStyle w:val="8"/>
            <w:tabs>
              <w:tab w:val="right" w:leader="dot" w:pos="8306"/>
            </w:tabs>
          </w:pPr>
          <w:r>
            <w:fldChar w:fldCharType="begin"/>
          </w:r>
          <w:r>
            <w:instrText xml:space="preserve"> HYPERLINK \l _Toc7396 </w:instrText>
          </w:r>
          <w:r>
            <w:fldChar w:fldCharType="separate"/>
          </w:r>
          <w:r>
            <w:rPr>
              <w:rFonts w:hint="eastAsia"/>
            </w:rPr>
            <w:t xml:space="preserve">§4 </w:t>
          </w:r>
          <w:r>
            <w:t>管理人报告</w:t>
          </w:r>
          <w:r>
            <w:tab/>
          </w:r>
          <w:r>
            <w:fldChar w:fldCharType="begin"/>
          </w:r>
          <w:r>
            <w:instrText xml:space="preserve"> PAGEREF _Toc7396 \h </w:instrText>
          </w:r>
          <w:r>
            <w:fldChar w:fldCharType="separate"/>
          </w:r>
          <w:r>
            <w:t>8</w:t>
          </w:r>
          <w:r>
            <w:fldChar w:fldCharType="end"/>
          </w:r>
          <w:r>
            <w:fldChar w:fldCharType="end"/>
          </w:r>
        </w:p>
        <w:p w14:paraId="4C3F03B1">
          <w:pPr>
            <w:pStyle w:val="10"/>
            <w:tabs>
              <w:tab w:val="right" w:leader="dot" w:pos="8306"/>
            </w:tabs>
          </w:pPr>
          <w:r>
            <w:fldChar w:fldCharType="begin"/>
          </w:r>
          <w:r>
            <w:instrText xml:space="preserve"> HYPERLINK \l _Toc25993 </w:instrText>
          </w:r>
          <w:r>
            <w:fldChar w:fldCharType="separate"/>
          </w:r>
          <w:r>
            <w:rPr>
              <w:rFonts w:hint="eastAsia"/>
            </w:rPr>
            <w:t xml:space="preserve">4.1 </w:t>
          </w:r>
          <w:r>
            <w:t>基金管理人及基金经理情况</w:t>
          </w:r>
          <w:r>
            <w:tab/>
          </w:r>
          <w:r>
            <w:fldChar w:fldCharType="begin"/>
          </w:r>
          <w:r>
            <w:instrText xml:space="preserve"> PAGEREF _Toc25993 \h </w:instrText>
          </w:r>
          <w:r>
            <w:fldChar w:fldCharType="separate"/>
          </w:r>
          <w:r>
            <w:t>8</w:t>
          </w:r>
          <w:r>
            <w:fldChar w:fldCharType="end"/>
          </w:r>
          <w:r>
            <w:fldChar w:fldCharType="end"/>
          </w:r>
        </w:p>
        <w:p w14:paraId="2533B12A">
          <w:pPr>
            <w:pStyle w:val="10"/>
            <w:tabs>
              <w:tab w:val="right" w:leader="dot" w:pos="8306"/>
            </w:tabs>
          </w:pPr>
          <w:r>
            <w:fldChar w:fldCharType="begin"/>
          </w:r>
          <w:r>
            <w:instrText xml:space="preserve"> HYPERLINK \l _Toc15791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_Toc15791 \h </w:instrText>
          </w:r>
          <w:r>
            <w:fldChar w:fldCharType="separate"/>
          </w:r>
          <w:r>
            <w:t>10</w:t>
          </w:r>
          <w:r>
            <w:fldChar w:fldCharType="end"/>
          </w:r>
          <w:r>
            <w:fldChar w:fldCharType="end"/>
          </w:r>
        </w:p>
        <w:p w14:paraId="28566EC5">
          <w:pPr>
            <w:pStyle w:val="10"/>
            <w:tabs>
              <w:tab w:val="right" w:leader="dot" w:pos="8306"/>
            </w:tabs>
          </w:pPr>
          <w:r>
            <w:fldChar w:fldCharType="begin"/>
          </w:r>
          <w:r>
            <w:instrText xml:space="preserve"> HYPERLINK \l _Toc31146 </w:instrText>
          </w:r>
          <w:r>
            <w:fldChar w:fldCharType="separate"/>
          </w:r>
          <w:r>
            <w:rPr>
              <w:rFonts w:hint="eastAsia"/>
            </w:rPr>
            <w:t xml:space="preserve">4.3 </w:t>
          </w:r>
          <w:r>
            <w:t>管理人对报告期内公平交易情况的专项说明</w:t>
          </w:r>
          <w:r>
            <w:tab/>
          </w:r>
          <w:r>
            <w:fldChar w:fldCharType="begin"/>
          </w:r>
          <w:r>
            <w:instrText xml:space="preserve"> PAGEREF _Toc31146 \h </w:instrText>
          </w:r>
          <w:r>
            <w:fldChar w:fldCharType="separate"/>
          </w:r>
          <w:r>
            <w:t>10</w:t>
          </w:r>
          <w:r>
            <w:fldChar w:fldCharType="end"/>
          </w:r>
          <w:r>
            <w:fldChar w:fldCharType="end"/>
          </w:r>
        </w:p>
        <w:p w14:paraId="43F1D95C">
          <w:pPr>
            <w:pStyle w:val="10"/>
            <w:tabs>
              <w:tab w:val="right" w:leader="dot" w:pos="8306"/>
            </w:tabs>
          </w:pPr>
          <w:r>
            <w:fldChar w:fldCharType="begin"/>
          </w:r>
          <w:r>
            <w:instrText xml:space="preserve"> HYPERLINK \l _Toc10342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_Toc10342 \h </w:instrText>
          </w:r>
          <w:r>
            <w:fldChar w:fldCharType="separate"/>
          </w:r>
          <w:r>
            <w:t>11</w:t>
          </w:r>
          <w:r>
            <w:fldChar w:fldCharType="end"/>
          </w:r>
          <w:r>
            <w:fldChar w:fldCharType="end"/>
          </w:r>
        </w:p>
        <w:p w14:paraId="67C150FD">
          <w:pPr>
            <w:pStyle w:val="10"/>
            <w:tabs>
              <w:tab w:val="right" w:leader="dot" w:pos="8306"/>
            </w:tabs>
          </w:pPr>
          <w:r>
            <w:fldChar w:fldCharType="begin"/>
          </w:r>
          <w:r>
            <w:instrText xml:space="preserve"> HYPERLINK \l _Toc9303 </w:instrText>
          </w:r>
          <w:r>
            <w:fldChar w:fldCharType="separate"/>
          </w:r>
          <w:r>
            <w:rPr>
              <w:rFonts w:hint="eastAsia"/>
            </w:rPr>
            <w:t xml:space="preserve">4.5 </w:t>
          </w:r>
          <w:r>
            <w:t>管理人对宏观经济、证券市场及行业走势的简要展望</w:t>
          </w:r>
          <w:r>
            <w:tab/>
          </w:r>
          <w:r>
            <w:fldChar w:fldCharType="begin"/>
          </w:r>
          <w:r>
            <w:instrText xml:space="preserve"> PAGEREF _Toc9303 \h </w:instrText>
          </w:r>
          <w:r>
            <w:fldChar w:fldCharType="separate"/>
          </w:r>
          <w:r>
            <w:t>12</w:t>
          </w:r>
          <w:r>
            <w:fldChar w:fldCharType="end"/>
          </w:r>
          <w:r>
            <w:fldChar w:fldCharType="end"/>
          </w:r>
        </w:p>
        <w:p w14:paraId="2FEAE14D">
          <w:pPr>
            <w:pStyle w:val="10"/>
            <w:tabs>
              <w:tab w:val="right" w:leader="dot" w:pos="8306"/>
            </w:tabs>
          </w:pPr>
          <w:r>
            <w:fldChar w:fldCharType="begin"/>
          </w:r>
          <w:r>
            <w:instrText xml:space="preserve"> HYPERLINK \l _Toc18310 </w:instrText>
          </w:r>
          <w:r>
            <w:fldChar w:fldCharType="separate"/>
          </w:r>
          <w:r>
            <w:rPr>
              <w:rFonts w:hint="eastAsia"/>
            </w:rPr>
            <w:t xml:space="preserve">4.6 </w:t>
          </w:r>
          <w:r>
            <w:t>管理人内部有关本基金的监察稽核工作情况</w:t>
          </w:r>
          <w:r>
            <w:tab/>
          </w:r>
          <w:r>
            <w:fldChar w:fldCharType="begin"/>
          </w:r>
          <w:r>
            <w:instrText xml:space="preserve"> PAGEREF _Toc18310 \h </w:instrText>
          </w:r>
          <w:r>
            <w:fldChar w:fldCharType="separate"/>
          </w:r>
          <w:r>
            <w:t>12</w:t>
          </w:r>
          <w:r>
            <w:fldChar w:fldCharType="end"/>
          </w:r>
          <w:r>
            <w:fldChar w:fldCharType="end"/>
          </w:r>
        </w:p>
        <w:p w14:paraId="6527A698">
          <w:pPr>
            <w:pStyle w:val="10"/>
            <w:tabs>
              <w:tab w:val="right" w:leader="dot" w:pos="8306"/>
            </w:tabs>
          </w:pPr>
          <w:r>
            <w:fldChar w:fldCharType="begin"/>
          </w:r>
          <w:r>
            <w:instrText xml:space="preserve"> HYPERLINK \l _Toc19111 </w:instrText>
          </w:r>
          <w:r>
            <w:fldChar w:fldCharType="separate"/>
          </w:r>
          <w:r>
            <w:rPr>
              <w:rFonts w:hint="eastAsia"/>
            </w:rPr>
            <w:t xml:space="preserve">4.7 </w:t>
          </w:r>
          <w:r>
            <w:t>管理人对报告期内基金估值程序等事项的说明</w:t>
          </w:r>
          <w:r>
            <w:tab/>
          </w:r>
          <w:r>
            <w:fldChar w:fldCharType="begin"/>
          </w:r>
          <w:r>
            <w:instrText xml:space="preserve"> PAGEREF _Toc19111 \h </w:instrText>
          </w:r>
          <w:r>
            <w:fldChar w:fldCharType="separate"/>
          </w:r>
          <w:r>
            <w:t>13</w:t>
          </w:r>
          <w:r>
            <w:fldChar w:fldCharType="end"/>
          </w:r>
          <w:r>
            <w:fldChar w:fldCharType="end"/>
          </w:r>
        </w:p>
        <w:p w14:paraId="55A5F062">
          <w:pPr>
            <w:pStyle w:val="10"/>
            <w:tabs>
              <w:tab w:val="right" w:leader="dot" w:pos="8306"/>
            </w:tabs>
          </w:pPr>
          <w:r>
            <w:fldChar w:fldCharType="begin"/>
          </w:r>
          <w:r>
            <w:instrText xml:space="preserve"> HYPERLINK \l _Toc9770 </w:instrText>
          </w:r>
          <w:r>
            <w:fldChar w:fldCharType="separate"/>
          </w:r>
          <w:r>
            <w:rPr>
              <w:rFonts w:hint="eastAsia"/>
            </w:rPr>
            <w:t xml:space="preserve">4.8 </w:t>
          </w:r>
          <w:r>
            <w:t>管理人对报告期内基金利润分配情况的说明</w:t>
          </w:r>
          <w:r>
            <w:tab/>
          </w:r>
          <w:r>
            <w:fldChar w:fldCharType="begin"/>
          </w:r>
          <w:r>
            <w:instrText xml:space="preserve"> PAGEREF _Toc9770 \h </w:instrText>
          </w:r>
          <w:r>
            <w:fldChar w:fldCharType="separate"/>
          </w:r>
          <w:r>
            <w:t>14</w:t>
          </w:r>
          <w:r>
            <w:fldChar w:fldCharType="end"/>
          </w:r>
          <w:r>
            <w:fldChar w:fldCharType="end"/>
          </w:r>
        </w:p>
        <w:p w14:paraId="2AD92258">
          <w:pPr>
            <w:pStyle w:val="10"/>
            <w:tabs>
              <w:tab w:val="right" w:leader="dot" w:pos="8306"/>
            </w:tabs>
          </w:pPr>
          <w:r>
            <w:fldChar w:fldCharType="begin"/>
          </w:r>
          <w:r>
            <w:instrText xml:space="preserve"> HYPERLINK \l _Toc9247 </w:instrText>
          </w:r>
          <w:r>
            <w:fldChar w:fldCharType="separate"/>
          </w:r>
          <w:r>
            <w:rPr>
              <w:rFonts w:hint="eastAsia"/>
            </w:rPr>
            <w:t xml:space="preserve">4.9 </w:t>
          </w:r>
          <w:r>
            <w:t>报告期内基金持有人数或基金资产净值预警说明</w:t>
          </w:r>
          <w:r>
            <w:tab/>
          </w:r>
          <w:r>
            <w:fldChar w:fldCharType="begin"/>
          </w:r>
          <w:r>
            <w:instrText xml:space="preserve"> PAGEREF _Toc9247 \h </w:instrText>
          </w:r>
          <w:r>
            <w:fldChar w:fldCharType="separate"/>
          </w:r>
          <w:r>
            <w:t>14</w:t>
          </w:r>
          <w:r>
            <w:fldChar w:fldCharType="end"/>
          </w:r>
          <w:r>
            <w:fldChar w:fldCharType="end"/>
          </w:r>
        </w:p>
        <w:p w14:paraId="40BF4EC0">
          <w:pPr>
            <w:pStyle w:val="8"/>
            <w:tabs>
              <w:tab w:val="right" w:leader="dot" w:pos="8306"/>
            </w:tabs>
          </w:pPr>
          <w:r>
            <w:fldChar w:fldCharType="begin"/>
          </w:r>
          <w:r>
            <w:instrText xml:space="preserve"> HYPERLINK \l _Toc31542 </w:instrText>
          </w:r>
          <w:r>
            <w:fldChar w:fldCharType="separate"/>
          </w:r>
          <w:r>
            <w:rPr>
              <w:rFonts w:hint="eastAsia"/>
            </w:rPr>
            <w:t xml:space="preserve">§5 </w:t>
          </w:r>
          <w:r>
            <w:t>托管人报告</w:t>
          </w:r>
          <w:r>
            <w:tab/>
          </w:r>
          <w:r>
            <w:fldChar w:fldCharType="begin"/>
          </w:r>
          <w:r>
            <w:instrText xml:space="preserve"> PAGEREF _Toc31542 \h </w:instrText>
          </w:r>
          <w:r>
            <w:fldChar w:fldCharType="separate"/>
          </w:r>
          <w:r>
            <w:t>14</w:t>
          </w:r>
          <w:r>
            <w:fldChar w:fldCharType="end"/>
          </w:r>
          <w:r>
            <w:fldChar w:fldCharType="end"/>
          </w:r>
        </w:p>
        <w:p w14:paraId="3DFEC630">
          <w:pPr>
            <w:pStyle w:val="10"/>
            <w:tabs>
              <w:tab w:val="right" w:leader="dot" w:pos="8306"/>
            </w:tabs>
          </w:pPr>
          <w:r>
            <w:fldChar w:fldCharType="begin"/>
          </w:r>
          <w:r>
            <w:instrText xml:space="preserve"> HYPERLINK \l _Toc15293 </w:instrText>
          </w:r>
          <w:r>
            <w:fldChar w:fldCharType="separate"/>
          </w:r>
          <w:r>
            <w:rPr>
              <w:rFonts w:hint="eastAsia"/>
            </w:rPr>
            <w:t xml:space="preserve">5.1 </w:t>
          </w:r>
          <w:r>
            <w:t>报告期内本基金托管人遵规守信情况声明</w:t>
          </w:r>
          <w:r>
            <w:tab/>
          </w:r>
          <w:r>
            <w:fldChar w:fldCharType="begin"/>
          </w:r>
          <w:r>
            <w:instrText xml:space="preserve"> PAGEREF _Toc15293 \h </w:instrText>
          </w:r>
          <w:r>
            <w:fldChar w:fldCharType="separate"/>
          </w:r>
          <w:r>
            <w:t>14</w:t>
          </w:r>
          <w:r>
            <w:fldChar w:fldCharType="end"/>
          </w:r>
          <w:r>
            <w:fldChar w:fldCharType="end"/>
          </w:r>
        </w:p>
        <w:p w14:paraId="2BEACE43">
          <w:pPr>
            <w:pStyle w:val="10"/>
            <w:tabs>
              <w:tab w:val="right" w:leader="dot" w:pos="8306"/>
            </w:tabs>
          </w:pPr>
          <w:r>
            <w:fldChar w:fldCharType="begin"/>
          </w:r>
          <w:r>
            <w:instrText xml:space="preserve"> HYPERLINK \l _Toc16050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_Toc16050 \h </w:instrText>
          </w:r>
          <w:r>
            <w:fldChar w:fldCharType="separate"/>
          </w:r>
          <w:r>
            <w:t>14</w:t>
          </w:r>
          <w:r>
            <w:fldChar w:fldCharType="end"/>
          </w:r>
          <w:r>
            <w:fldChar w:fldCharType="end"/>
          </w:r>
        </w:p>
        <w:p w14:paraId="5051CE97">
          <w:pPr>
            <w:pStyle w:val="10"/>
            <w:tabs>
              <w:tab w:val="right" w:leader="dot" w:pos="8306"/>
            </w:tabs>
          </w:pPr>
          <w:r>
            <w:fldChar w:fldCharType="begin"/>
          </w:r>
          <w:r>
            <w:instrText xml:space="preserve"> HYPERLINK \l _Toc26215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_Toc26215 \h </w:instrText>
          </w:r>
          <w:r>
            <w:fldChar w:fldCharType="separate"/>
          </w:r>
          <w:r>
            <w:t>14</w:t>
          </w:r>
          <w:r>
            <w:fldChar w:fldCharType="end"/>
          </w:r>
          <w:r>
            <w:fldChar w:fldCharType="end"/>
          </w:r>
        </w:p>
        <w:p w14:paraId="479C5014">
          <w:pPr>
            <w:pStyle w:val="8"/>
            <w:tabs>
              <w:tab w:val="right" w:leader="dot" w:pos="8306"/>
            </w:tabs>
          </w:pPr>
          <w:r>
            <w:fldChar w:fldCharType="begin"/>
          </w:r>
          <w:r>
            <w:instrText xml:space="preserve"> HYPERLINK \l _Toc8959 </w:instrText>
          </w:r>
          <w:r>
            <w:fldChar w:fldCharType="separate"/>
          </w:r>
          <w:r>
            <w:rPr>
              <w:rFonts w:hint="eastAsia"/>
            </w:rPr>
            <w:t xml:space="preserve">§6 </w:t>
          </w:r>
          <w:r>
            <w:t>审计报告</w:t>
          </w:r>
          <w:r>
            <w:tab/>
          </w:r>
          <w:r>
            <w:fldChar w:fldCharType="begin"/>
          </w:r>
          <w:r>
            <w:instrText xml:space="preserve"> PAGEREF _Toc8959 \h </w:instrText>
          </w:r>
          <w:r>
            <w:fldChar w:fldCharType="separate"/>
          </w:r>
          <w:r>
            <w:t>15</w:t>
          </w:r>
          <w:r>
            <w:fldChar w:fldCharType="end"/>
          </w:r>
          <w:r>
            <w:fldChar w:fldCharType="end"/>
          </w:r>
        </w:p>
        <w:p w14:paraId="0D7ED1AE">
          <w:pPr>
            <w:pStyle w:val="10"/>
            <w:tabs>
              <w:tab w:val="right" w:leader="dot" w:pos="8306"/>
            </w:tabs>
          </w:pPr>
          <w:r>
            <w:fldChar w:fldCharType="begin"/>
          </w:r>
          <w:r>
            <w:instrText xml:space="preserve"> HYPERLINK \l _Toc16830 </w:instrText>
          </w:r>
          <w:r>
            <w:fldChar w:fldCharType="separate"/>
          </w:r>
          <w:r>
            <w:rPr>
              <w:rFonts w:hint="eastAsia"/>
            </w:rPr>
            <w:t xml:space="preserve">6.1 </w:t>
          </w:r>
          <w:r>
            <w:t>审计报告基本信息</w:t>
          </w:r>
          <w:r>
            <w:tab/>
          </w:r>
          <w:r>
            <w:fldChar w:fldCharType="begin"/>
          </w:r>
          <w:r>
            <w:instrText xml:space="preserve"> PAGEREF _Toc16830 \h </w:instrText>
          </w:r>
          <w:r>
            <w:fldChar w:fldCharType="separate"/>
          </w:r>
          <w:r>
            <w:t>15</w:t>
          </w:r>
          <w:r>
            <w:fldChar w:fldCharType="end"/>
          </w:r>
          <w:r>
            <w:fldChar w:fldCharType="end"/>
          </w:r>
        </w:p>
        <w:p w14:paraId="42EC7984">
          <w:pPr>
            <w:pStyle w:val="10"/>
            <w:tabs>
              <w:tab w:val="right" w:leader="dot" w:pos="8306"/>
            </w:tabs>
          </w:pPr>
          <w:r>
            <w:fldChar w:fldCharType="begin"/>
          </w:r>
          <w:r>
            <w:instrText xml:space="preserve"> HYPERLINK \l _Toc22747 </w:instrText>
          </w:r>
          <w:r>
            <w:fldChar w:fldCharType="separate"/>
          </w:r>
          <w:r>
            <w:rPr>
              <w:rFonts w:hint="eastAsia"/>
            </w:rPr>
            <w:t xml:space="preserve">6.2 </w:t>
          </w:r>
          <w:r>
            <w:t>审计报告的基本内容</w:t>
          </w:r>
          <w:r>
            <w:tab/>
          </w:r>
          <w:r>
            <w:fldChar w:fldCharType="begin"/>
          </w:r>
          <w:r>
            <w:instrText xml:space="preserve"> PAGEREF _Toc22747 \h </w:instrText>
          </w:r>
          <w:r>
            <w:fldChar w:fldCharType="separate"/>
          </w:r>
          <w:r>
            <w:t>15</w:t>
          </w:r>
          <w:r>
            <w:fldChar w:fldCharType="end"/>
          </w:r>
          <w:r>
            <w:fldChar w:fldCharType="end"/>
          </w:r>
        </w:p>
        <w:p w14:paraId="29D35A47">
          <w:pPr>
            <w:pStyle w:val="8"/>
            <w:tabs>
              <w:tab w:val="right" w:leader="dot" w:pos="8306"/>
            </w:tabs>
          </w:pPr>
          <w:r>
            <w:fldChar w:fldCharType="begin"/>
          </w:r>
          <w:r>
            <w:instrText xml:space="preserve"> HYPERLINK \l _Toc9897 </w:instrText>
          </w:r>
          <w:r>
            <w:fldChar w:fldCharType="separate"/>
          </w:r>
          <w:r>
            <w:rPr>
              <w:rFonts w:hint="eastAsia"/>
            </w:rPr>
            <w:t xml:space="preserve">§7 </w:t>
          </w:r>
          <w:r>
            <w:t>年度财务报表</w:t>
          </w:r>
          <w:r>
            <w:tab/>
          </w:r>
          <w:r>
            <w:fldChar w:fldCharType="begin"/>
          </w:r>
          <w:r>
            <w:instrText xml:space="preserve"> PAGEREF _Toc9897 \h </w:instrText>
          </w:r>
          <w:r>
            <w:fldChar w:fldCharType="separate"/>
          </w:r>
          <w:r>
            <w:t>17</w:t>
          </w:r>
          <w:r>
            <w:fldChar w:fldCharType="end"/>
          </w:r>
          <w:r>
            <w:fldChar w:fldCharType="end"/>
          </w:r>
        </w:p>
        <w:p w14:paraId="319DF4BD">
          <w:pPr>
            <w:pStyle w:val="10"/>
            <w:tabs>
              <w:tab w:val="right" w:leader="dot" w:pos="8306"/>
            </w:tabs>
          </w:pPr>
          <w:r>
            <w:fldChar w:fldCharType="begin"/>
          </w:r>
          <w:r>
            <w:instrText xml:space="preserve"> HYPERLINK \l _Toc31812 </w:instrText>
          </w:r>
          <w:r>
            <w:fldChar w:fldCharType="separate"/>
          </w:r>
          <w:r>
            <w:rPr>
              <w:rFonts w:hint="eastAsia"/>
            </w:rPr>
            <w:t xml:space="preserve">7.1 </w:t>
          </w:r>
          <w:r>
            <w:t>资产负债表</w:t>
          </w:r>
          <w:r>
            <w:tab/>
          </w:r>
          <w:r>
            <w:fldChar w:fldCharType="begin"/>
          </w:r>
          <w:r>
            <w:instrText xml:space="preserve"> PAGEREF _Toc31812 \h </w:instrText>
          </w:r>
          <w:r>
            <w:fldChar w:fldCharType="separate"/>
          </w:r>
          <w:r>
            <w:t>17</w:t>
          </w:r>
          <w:r>
            <w:fldChar w:fldCharType="end"/>
          </w:r>
          <w:r>
            <w:fldChar w:fldCharType="end"/>
          </w:r>
        </w:p>
        <w:p w14:paraId="2A860A1E">
          <w:pPr>
            <w:pStyle w:val="10"/>
            <w:tabs>
              <w:tab w:val="right" w:leader="dot" w:pos="8306"/>
            </w:tabs>
          </w:pPr>
          <w:r>
            <w:fldChar w:fldCharType="begin"/>
          </w:r>
          <w:r>
            <w:instrText xml:space="preserve"> HYPERLINK \l _Toc5393 </w:instrText>
          </w:r>
          <w:r>
            <w:fldChar w:fldCharType="separate"/>
          </w:r>
          <w:r>
            <w:rPr>
              <w:rFonts w:hint="eastAsia"/>
            </w:rPr>
            <w:t xml:space="preserve">7.2 </w:t>
          </w:r>
          <w:r>
            <w:t>利润表</w:t>
          </w:r>
          <w:r>
            <w:tab/>
          </w:r>
          <w:r>
            <w:fldChar w:fldCharType="begin"/>
          </w:r>
          <w:r>
            <w:instrText xml:space="preserve"> PAGEREF _Toc5393 \h </w:instrText>
          </w:r>
          <w:r>
            <w:fldChar w:fldCharType="separate"/>
          </w:r>
          <w:r>
            <w:t>18</w:t>
          </w:r>
          <w:r>
            <w:fldChar w:fldCharType="end"/>
          </w:r>
          <w:r>
            <w:fldChar w:fldCharType="end"/>
          </w:r>
        </w:p>
        <w:p w14:paraId="2AFC7341">
          <w:pPr>
            <w:pStyle w:val="10"/>
            <w:tabs>
              <w:tab w:val="right" w:leader="dot" w:pos="8306"/>
            </w:tabs>
          </w:pPr>
          <w:r>
            <w:fldChar w:fldCharType="begin"/>
          </w:r>
          <w:r>
            <w:instrText xml:space="preserve"> HYPERLINK \l _Toc14782 </w:instrText>
          </w:r>
          <w:r>
            <w:fldChar w:fldCharType="separate"/>
          </w:r>
          <w:r>
            <w:rPr>
              <w:rFonts w:hint="eastAsia"/>
            </w:rPr>
            <w:t xml:space="preserve">7.3 </w:t>
          </w:r>
          <w:r>
            <w:t>净资产变动表</w:t>
          </w:r>
          <w:r>
            <w:tab/>
          </w:r>
          <w:r>
            <w:fldChar w:fldCharType="begin"/>
          </w:r>
          <w:r>
            <w:instrText xml:space="preserve"> PAGEREF _Toc14782 \h </w:instrText>
          </w:r>
          <w:r>
            <w:fldChar w:fldCharType="separate"/>
          </w:r>
          <w:r>
            <w:t>20</w:t>
          </w:r>
          <w:r>
            <w:fldChar w:fldCharType="end"/>
          </w:r>
          <w:r>
            <w:fldChar w:fldCharType="end"/>
          </w:r>
        </w:p>
        <w:p w14:paraId="4615D188">
          <w:pPr>
            <w:pStyle w:val="10"/>
            <w:tabs>
              <w:tab w:val="right" w:leader="dot" w:pos="8306"/>
            </w:tabs>
          </w:pPr>
          <w:r>
            <w:fldChar w:fldCharType="begin"/>
          </w:r>
          <w:r>
            <w:instrText xml:space="preserve"> HYPERLINK \l _Toc2726 </w:instrText>
          </w:r>
          <w:r>
            <w:fldChar w:fldCharType="separate"/>
          </w:r>
          <w:r>
            <w:rPr>
              <w:rFonts w:hint="eastAsia"/>
            </w:rPr>
            <w:t xml:space="preserve">7.4 </w:t>
          </w:r>
          <w:r>
            <w:t>报表附注</w:t>
          </w:r>
          <w:r>
            <w:tab/>
          </w:r>
          <w:r>
            <w:fldChar w:fldCharType="begin"/>
          </w:r>
          <w:r>
            <w:instrText xml:space="preserve"> PAGEREF _Toc2726 \h </w:instrText>
          </w:r>
          <w:r>
            <w:fldChar w:fldCharType="separate"/>
          </w:r>
          <w:r>
            <w:t>22</w:t>
          </w:r>
          <w:r>
            <w:fldChar w:fldCharType="end"/>
          </w:r>
          <w:r>
            <w:fldChar w:fldCharType="end"/>
          </w:r>
        </w:p>
        <w:p w14:paraId="724E7041">
          <w:pPr>
            <w:pStyle w:val="8"/>
            <w:tabs>
              <w:tab w:val="right" w:leader="dot" w:pos="8306"/>
            </w:tabs>
          </w:pPr>
          <w:r>
            <w:fldChar w:fldCharType="begin"/>
          </w:r>
          <w:r>
            <w:instrText xml:space="preserve"> HYPERLINK \l _Toc30350 </w:instrText>
          </w:r>
          <w:r>
            <w:fldChar w:fldCharType="separate"/>
          </w:r>
          <w:r>
            <w:rPr>
              <w:rFonts w:hint="eastAsia"/>
            </w:rPr>
            <w:t xml:space="preserve">§8 </w:t>
          </w:r>
          <w:r>
            <w:t>投资组合报告</w:t>
          </w:r>
          <w:r>
            <w:tab/>
          </w:r>
          <w:r>
            <w:fldChar w:fldCharType="begin"/>
          </w:r>
          <w:r>
            <w:instrText xml:space="preserve"> PAGEREF _Toc30350 \h </w:instrText>
          </w:r>
          <w:r>
            <w:fldChar w:fldCharType="separate"/>
          </w:r>
          <w:r>
            <w:t>48</w:t>
          </w:r>
          <w:r>
            <w:fldChar w:fldCharType="end"/>
          </w:r>
          <w:r>
            <w:fldChar w:fldCharType="end"/>
          </w:r>
        </w:p>
        <w:p w14:paraId="2E2BEE4E">
          <w:pPr>
            <w:pStyle w:val="10"/>
            <w:tabs>
              <w:tab w:val="right" w:leader="dot" w:pos="8306"/>
            </w:tabs>
          </w:pPr>
          <w:r>
            <w:fldChar w:fldCharType="begin"/>
          </w:r>
          <w:r>
            <w:instrText xml:space="preserve"> HYPERLINK \l _Toc1192 </w:instrText>
          </w:r>
          <w:r>
            <w:fldChar w:fldCharType="separate"/>
          </w:r>
          <w:r>
            <w:rPr>
              <w:rFonts w:hint="eastAsia"/>
            </w:rPr>
            <w:t xml:space="preserve">8.1 </w:t>
          </w:r>
          <w:r>
            <w:t>期末基金资产组合情况</w:t>
          </w:r>
          <w:r>
            <w:tab/>
          </w:r>
          <w:r>
            <w:fldChar w:fldCharType="begin"/>
          </w:r>
          <w:r>
            <w:instrText xml:space="preserve"> PAGEREF _Toc1192 \h </w:instrText>
          </w:r>
          <w:r>
            <w:fldChar w:fldCharType="separate"/>
          </w:r>
          <w:r>
            <w:t>48</w:t>
          </w:r>
          <w:r>
            <w:fldChar w:fldCharType="end"/>
          </w:r>
          <w:r>
            <w:fldChar w:fldCharType="end"/>
          </w:r>
        </w:p>
        <w:p w14:paraId="16AB9EDD">
          <w:pPr>
            <w:pStyle w:val="10"/>
            <w:tabs>
              <w:tab w:val="right" w:leader="dot" w:pos="8306"/>
            </w:tabs>
          </w:pPr>
          <w:r>
            <w:fldChar w:fldCharType="begin"/>
          </w:r>
          <w:r>
            <w:instrText xml:space="preserve"> HYPERLINK \l _Toc23513 </w:instrText>
          </w:r>
          <w:r>
            <w:fldChar w:fldCharType="separate"/>
          </w:r>
          <w:r>
            <w:rPr>
              <w:rFonts w:hint="eastAsia"/>
            </w:rPr>
            <w:t xml:space="preserve">8.2 </w:t>
          </w:r>
          <w:r>
            <w:t>报告期末按行业分类的股票投资组合</w:t>
          </w:r>
          <w:r>
            <w:tab/>
          </w:r>
          <w:r>
            <w:fldChar w:fldCharType="begin"/>
          </w:r>
          <w:r>
            <w:instrText xml:space="preserve"> PAGEREF _Toc23513 \h </w:instrText>
          </w:r>
          <w:r>
            <w:fldChar w:fldCharType="separate"/>
          </w:r>
          <w:r>
            <w:t>48</w:t>
          </w:r>
          <w:r>
            <w:fldChar w:fldCharType="end"/>
          </w:r>
          <w:r>
            <w:fldChar w:fldCharType="end"/>
          </w:r>
        </w:p>
        <w:p w14:paraId="2EA48136">
          <w:pPr>
            <w:pStyle w:val="10"/>
            <w:tabs>
              <w:tab w:val="right" w:leader="dot" w:pos="8306"/>
            </w:tabs>
          </w:pPr>
          <w:r>
            <w:fldChar w:fldCharType="begin"/>
          </w:r>
          <w:r>
            <w:instrText xml:space="preserve"> HYPERLINK \l _Toc11518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_Toc11518 \h </w:instrText>
          </w:r>
          <w:r>
            <w:fldChar w:fldCharType="separate"/>
          </w:r>
          <w:r>
            <w:t>49</w:t>
          </w:r>
          <w:r>
            <w:fldChar w:fldCharType="end"/>
          </w:r>
          <w:r>
            <w:fldChar w:fldCharType="end"/>
          </w:r>
        </w:p>
        <w:p w14:paraId="714F3055">
          <w:pPr>
            <w:pStyle w:val="10"/>
            <w:tabs>
              <w:tab w:val="right" w:leader="dot" w:pos="8306"/>
            </w:tabs>
          </w:pPr>
          <w:r>
            <w:fldChar w:fldCharType="begin"/>
          </w:r>
          <w:r>
            <w:instrText xml:space="preserve"> HYPERLINK \l _Toc25556 </w:instrText>
          </w:r>
          <w:r>
            <w:fldChar w:fldCharType="separate"/>
          </w:r>
          <w:r>
            <w:rPr>
              <w:rFonts w:hint="eastAsia"/>
            </w:rPr>
            <w:t xml:space="preserve">8.4 </w:t>
          </w:r>
          <w:r>
            <w:t>报告期内股票投资组合的重大变动</w:t>
          </w:r>
          <w:r>
            <w:tab/>
          </w:r>
          <w:r>
            <w:fldChar w:fldCharType="begin"/>
          </w:r>
          <w:r>
            <w:instrText xml:space="preserve"> PAGEREF _Toc25556 \h </w:instrText>
          </w:r>
          <w:r>
            <w:fldChar w:fldCharType="separate"/>
          </w:r>
          <w:r>
            <w:t>49</w:t>
          </w:r>
          <w:r>
            <w:fldChar w:fldCharType="end"/>
          </w:r>
          <w:r>
            <w:fldChar w:fldCharType="end"/>
          </w:r>
        </w:p>
        <w:p w14:paraId="21DC5FC3">
          <w:pPr>
            <w:pStyle w:val="10"/>
            <w:tabs>
              <w:tab w:val="right" w:leader="dot" w:pos="8306"/>
            </w:tabs>
          </w:pPr>
          <w:r>
            <w:fldChar w:fldCharType="begin"/>
          </w:r>
          <w:r>
            <w:instrText xml:space="preserve"> HYPERLINK \l _Toc30001 </w:instrText>
          </w:r>
          <w:r>
            <w:fldChar w:fldCharType="separate"/>
          </w:r>
          <w:r>
            <w:rPr>
              <w:rFonts w:hint="eastAsia"/>
            </w:rPr>
            <w:t xml:space="preserve">8.5 </w:t>
          </w:r>
          <w:r>
            <w:t>期末按债券品种分类的债券投资组合</w:t>
          </w:r>
          <w:r>
            <w:tab/>
          </w:r>
          <w:r>
            <w:fldChar w:fldCharType="begin"/>
          </w:r>
          <w:r>
            <w:instrText xml:space="preserve"> PAGEREF _Toc30001 \h </w:instrText>
          </w:r>
          <w:r>
            <w:fldChar w:fldCharType="separate"/>
          </w:r>
          <w:r>
            <w:t>49</w:t>
          </w:r>
          <w:r>
            <w:fldChar w:fldCharType="end"/>
          </w:r>
          <w:r>
            <w:fldChar w:fldCharType="end"/>
          </w:r>
        </w:p>
        <w:p w14:paraId="0A8CA6CF">
          <w:pPr>
            <w:pStyle w:val="10"/>
            <w:tabs>
              <w:tab w:val="right" w:leader="dot" w:pos="8306"/>
            </w:tabs>
          </w:pPr>
          <w:r>
            <w:fldChar w:fldCharType="begin"/>
          </w:r>
          <w:r>
            <w:instrText xml:space="preserve"> HYPERLINK \l _Toc16746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_Toc16746 \h </w:instrText>
          </w:r>
          <w:r>
            <w:fldChar w:fldCharType="separate"/>
          </w:r>
          <w:r>
            <w:t>49</w:t>
          </w:r>
          <w:r>
            <w:fldChar w:fldCharType="end"/>
          </w:r>
          <w:r>
            <w:fldChar w:fldCharType="end"/>
          </w:r>
        </w:p>
        <w:p w14:paraId="2457B8D6">
          <w:pPr>
            <w:pStyle w:val="10"/>
            <w:tabs>
              <w:tab w:val="right" w:leader="dot" w:pos="8306"/>
            </w:tabs>
          </w:pPr>
          <w:r>
            <w:fldChar w:fldCharType="begin"/>
          </w:r>
          <w:r>
            <w:instrText xml:space="preserve"> HYPERLINK \l _Toc13822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_Toc13822 \h </w:instrText>
          </w:r>
          <w:r>
            <w:fldChar w:fldCharType="separate"/>
          </w:r>
          <w:r>
            <w:t>50</w:t>
          </w:r>
          <w:r>
            <w:fldChar w:fldCharType="end"/>
          </w:r>
          <w:r>
            <w:fldChar w:fldCharType="end"/>
          </w:r>
        </w:p>
        <w:p w14:paraId="68662684">
          <w:pPr>
            <w:pStyle w:val="10"/>
            <w:tabs>
              <w:tab w:val="right" w:leader="dot" w:pos="8306"/>
            </w:tabs>
          </w:pPr>
          <w:r>
            <w:fldChar w:fldCharType="begin"/>
          </w:r>
          <w:r>
            <w:instrText xml:space="preserve"> HYPERLINK \l _Toc32250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_Toc32250 \h </w:instrText>
          </w:r>
          <w:r>
            <w:fldChar w:fldCharType="separate"/>
          </w:r>
          <w:r>
            <w:t>50</w:t>
          </w:r>
          <w:r>
            <w:fldChar w:fldCharType="end"/>
          </w:r>
          <w:r>
            <w:fldChar w:fldCharType="end"/>
          </w:r>
        </w:p>
        <w:p w14:paraId="4259EFC2">
          <w:pPr>
            <w:pStyle w:val="10"/>
            <w:tabs>
              <w:tab w:val="right" w:leader="dot" w:pos="8306"/>
            </w:tabs>
          </w:pPr>
          <w:r>
            <w:fldChar w:fldCharType="begin"/>
          </w:r>
          <w:r>
            <w:instrText xml:space="preserve"> HYPERLINK \l _Toc24721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_Toc24721 \h </w:instrText>
          </w:r>
          <w:r>
            <w:fldChar w:fldCharType="separate"/>
          </w:r>
          <w:r>
            <w:t>50</w:t>
          </w:r>
          <w:r>
            <w:fldChar w:fldCharType="end"/>
          </w:r>
          <w:r>
            <w:fldChar w:fldCharType="end"/>
          </w:r>
        </w:p>
        <w:p w14:paraId="46FED3C1">
          <w:pPr>
            <w:pStyle w:val="10"/>
            <w:tabs>
              <w:tab w:val="right" w:leader="dot" w:pos="8306"/>
            </w:tabs>
          </w:pPr>
          <w:r>
            <w:fldChar w:fldCharType="begin"/>
          </w:r>
          <w:r>
            <w:instrText xml:space="preserve"> HYPERLINK \l _Toc17948 </w:instrText>
          </w:r>
          <w:r>
            <w:fldChar w:fldCharType="separate"/>
          </w:r>
          <w:r>
            <w:rPr>
              <w:rFonts w:hint="eastAsia"/>
            </w:rPr>
            <w:t xml:space="preserve">8.10 </w:t>
          </w:r>
          <w:r>
            <w:t>本基金投资股指期货的投资政策</w:t>
          </w:r>
          <w:r>
            <w:tab/>
          </w:r>
          <w:r>
            <w:fldChar w:fldCharType="begin"/>
          </w:r>
          <w:r>
            <w:instrText xml:space="preserve"> PAGEREF _Toc17948 \h </w:instrText>
          </w:r>
          <w:r>
            <w:fldChar w:fldCharType="separate"/>
          </w:r>
          <w:r>
            <w:t>50</w:t>
          </w:r>
          <w:r>
            <w:fldChar w:fldCharType="end"/>
          </w:r>
          <w:r>
            <w:fldChar w:fldCharType="end"/>
          </w:r>
        </w:p>
        <w:p w14:paraId="770576C6">
          <w:pPr>
            <w:pStyle w:val="10"/>
            <w:tabs>
              <w:tab w:val="right" w:leader="dot" w:pos="8306"/>
            </w:tabs>
          </w:pPr>
          <w:r>
            <w:fldChar w:fldCharType="begin"/>
          </w:r>
          <w:r>
            <w:instrText xml:space="preserve"> HYPERLINK \l _Toc30393 </w:instrText>
          </w:r>
          <w:r>
            <w:fldChar w:fldCharType="separate"/>
          </w:r>
          <w:r>
            <w:rPr>
              <w:rFonts w:hint="eastAsia"/>
            </w:rPr>
            <w:t xml:space="preserve">8.11 </w:t>
          </w:r>
          <w:r>
            <w:t>报告期末本基金投资的国债期货交易情况说明</w:t>
          </w:r>
          <w:r>
            <w:tab/>
          </w:r>
          <w:r>
            <w:fldChar w:fldCharType="begin"/>
          </w:r>
          <w:r>
            <w:instrText xml:space="preserve"> PAGEREF _Toc30393 \h </w:instrText>
          </w:r>
          <w:r>
            <w:fldChar w:fldCharType="separate"/>
          </w:r>
          <w:r>
            <w:t>50</w:t>
          </w:r>
          <w:r>
            <w:fldChar w:fldCharType="end"/>
          </w:r>
          <w:r>
            <w:fldChar w:fldCharType="end"/>
          </w:r>
        </w:p>
        <w:p w14:paraId="09A9DD81">
          <w:pPr>
            <w:pStyle w:val="10"/>
            <w:tabs>
              <w:tab w:val="right" w:leader="dot" w:pos="8306"/>
            </w:tabs>
          </w:pPr>
          <w:r>
            <w:fldChar w:fldCharType="begin"/>
          </w:r>
          <w:r>
            <w:instrText xml:space="preserve"> HYPERLINK \l _Toc26007 </w:instrText>
          </w:r>
          <w:r>
            <w:fldChar w:fldCharType="separate"/>
          </w:r>
          <w:r>
            <w:rPr>
              <w:rFonts w:hint="eastAsia"/>
            </w:rPr>
            <w:t xml:space="preserve">8.12 </w:t>
          </w:r>
          <w:r>
            <w:t>投资组合报告附注</w:t>
          </w:r>
          <w:r>
            <w:tab/>
          </w:r>
          <w:r>
            <w:fldChar w:fldCharType="begin"/>
          </w:r>
          <w:r>
            <w:instrText xml:space="preserve"> PAGEREF _Toc26007 \h </w:instrText>
          </w:r>
          <w:r>
            <w:fldChar w:fldCharType="separate"/>
          </w:r>
          <w:r>
            <w:t>50</w:t>
          </w:r>
          <w:r>
            <w:fldChar w:fldCharType="end"/>
          </w:r>
          <w:r>
            <w:fldChar w:fldCharType="end"/>
          </w:r>
        </w:p>
        <w:p w14:paraId="6D94BB52">
          <w:pPr>
            <w:pStyle w:val="8"/>
            <w:tabs>
              <w:tab w:val="right" w:leader="dot" w:pos="8306"/>
            </w:tabs>
          </w:pPr>
          <w:r>
            <w:fldChar w:fldCharType="begin"/>
          </w:r>
          <w:r>
            <w:instrText xml:space="preserve"> HYPERLINK \l _Toc27022 </w:instrText>
          </w:r>
          <w:r>
            <w:fldChar w:fldCharType="separate"/>
          </w:r>
          <w:r>
            <w:rPr>
              <w:rFonts w:hint="eastAsia"/>
            </w:rPr>
            <w:t xml:space="preserve">§9 </w:t>
          </w:r>
          <w:r>
            <w:t>基金份额持有人信息</w:t>
          </w:r>
          <w:r>
            <w:tab/>
          </w:r>
          <w:r>
            <w:fldChar w:fldCharType="begin"/>
          </w:r>
          <w:r>
            <w:instrText xml:space="preserve"> PAGEREF _Toc27022 \h </w:instrText>
          </w:r>
          <w:r>
            <w:fldChar w:fldCharType="separate"/>
          </w:r>
          <w:r>
            <w:t>51</w:t>
          </w:r>
          <w:r>
            <w:fldChar w:fldCharType="end"/>
          </w:r>
          <w:r>
            <w:fldChar w:fldCharType="end"/>
          </w:r>
        </w:p>
        <w:p w14:paraId="650E9FFF">
          <w:pPr>
            <w:pStyle w:val="10"/>
            <w:tabs>
              <w:tab w:val="right" w:leader="dot" w:pos="8306"/>
            </w:tabs>
          </w:pPr>
          <w:r>
            <w:fldChar w:fldCharType="begin"/>
          </w:r>
          <w:r>
            <w:instrText xml:space="preserve"> HYPERLINK \l _Toc13285 </w:instrText>
          </w:r>
          <w:r>
            <w:fldChar w:fldCharType="separate"/>
          </w:r>
          <w:r>
            <w:rPr>
              <w:rFonts w:hint="eastAsia"/>
            </w:rPr>
            <w:t xml:space="preserve">9.1 </w:t>
          </w:r>
          <w:r>
            <w:t>期末基金份额持有人户数及持有人结构</w:t>
          </w:r>
          <w:r>
            <w:tab/>
          </w:r>
          <w:r>
            <w:fldChar w:fldCharType="begin"/>
          </w:r>
          <w:r>
            <w:instrText xml:space="preserve"> PAGEREF _Toc13285 \h </w:instrText>
          </w:r>
          <w:r>
            <w:fldChar w:fldCharType="separate"/>
          </w:r>
          <w:r>
            <w:t>51</w:t>
          </w:r>
          <w:r>
            <w:fldChar w:fldCharType="end"/>
          </w:r>
          <w:r>
            <w:fldChar w:fldCharType="end"/>
          </w:r>
        </w:p>
        <w:p w14:paraId="69208D4B">
          <w:pPr>
            <w:pStyle w:val="10"/>
            <w:tabs>
              <w:tab w:val="right" w:leader="dot" w:pos="8306"/>
            </w:tabs>
          </w:pPr>
          <w:r>
            <w:fldChar w:fldCharType="begin"/>
          </w:r>
          <w:r>
            <w:instrText xml:space="preserve"> HYPERLINK \l _Toc14938 </w:instrText>
          </w:r>
          <w:r>
            <w:fldChar w:fldCharType="separate"/>
          </w:r>
          <w:r>
            <w:rPr>
              <w:rFonts w:hint="eastAsia"/>
            </w:rPr>
            <w:t xml:space="preserve">9.2 </w:t>
          </w:r>
          <w:r>
            <w:t>期末基金管理人的从业人员持有本基金的情况</w:t>
          </w:r>
          <w:r>
            <w:tab/>
          </w:r>
          <w:r>
            <w:fldChar w:fldCharType="begin"/>
          </w:r>
          <w:r>
            <w:instrText xml:space="preserve"> PAGEREF _Toc14938 \h </w:instrText>
          </w:r>
          <w:r>
            <w:fldChar w:fldCharType="separate"/>
          </w:r>
          <w:r>
            <w:t>52</w:t>
          </w:r>
          <w:r>
            <w:fldChar w:fldCharType="end"/>
          </w:r>
          <w:r>
            <w:fldChar w:fldCharType="end"/>
          </w:r>
        </w:p>
        <w:p w14:paraId="6DB7F780">
          <w:pPr>
            <w:pStyle w:val="10"/>
            <w:tabs>
              <w:tab w:val="right" w:leader="dot" w:pos="8306"/>
            </w:tabs>
          </w:pPr>
          <w:r>
            <w:fldChar w:fldCharType="begin"/>
          </w:r>
          <w:r>
            <w:instrText xml:space="preserve"> HYPERLINK \l _Toc32251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_Toc32251 \h </w:instrText>
          </w:r>
          <w:r>
            <w:fldChar w:fldCharType="separate"/>
          </w:r>
          <w:r>
            <w:t>52</w:t>
          </w:r>
          <w:r>
            <w:fldChar w:fldCharType="end"/>
          </w:r>
          <w:r>
            <w:fldChar w:fldCharType="end"/>
          </w:r>
        </w:p>
        <w:p w14:paraId="6EC66B89">
          <w:pPr>
            <w:pStyle w:val="10"/>
            <w:tabs>
              <w:tab w:val="right" w:leader="dot" w:pos="8306"/>
            </w:tabs>
          </w:pPr>
          <w:r>
            <w:fldChar w:fldCharType="begin"/>
          </w:r>
          <w:r>
            <w:instrText xml:space="preserve"> HYPERLINK \l _Toc22475 </w:instrText>
          </w:r>
          <w:r>
            <w:fldChar w:fldCharType="separate"/>
          </w:r>
          <w:r>
            <w:rPr>
              <w:rFonts w:hint="eastAsia"/>
            </w:rPr>
            <w:t xml:space="preserve">9.4 </w:t>
          </w:r>
          <w:r>
            <w:t>发起式基金发起资金持有份额情况</w:t>
          </w:r>
          <w:r>
            <w:tab/>
          </w:r>
          <w:r>
            <w:fldChar w:fldCharType="begin"/>
          </w:r>
          <w:r>
            <w:instrText xml:space="preserve"> PAGEREF _Toc22475 \h </w:instrText>
          </w:r>
          <w:r>
            <w:fldChar w:fldCharType="separate"/>
          </w:r>
          <w:r>
            <w:t>52</w:t>
          </w:r>
          <w:r>
            <w:fldChar w:fldCharType="end"/>
          </w:r>
          <w:r>
            <w:fldChar w:fldCharType="end"/>
          </w:r>
        </w:p>
        <w:p w14:paraId="71A8D7BB">
          <w:pPr>
            <w:pStyle w:val="8"/>
            <w:tabs>
              <w:tab w:val="right" w:leader="dot" w:pos="8306"/>
            </w:tabs>
          </w:pPr>
          <w:r>
            <w:fldChar w:fldCharType="begin"/>
          </w:r>
          <w:r>
            <w:instrText xml:space="preserve"> HYPERLINK \l _Toc7983 </w:instrText>
          </w:r>
          <w:r>
            <w:fldChar w:fldCharType="separate"/>
          </w:r>
          <w:r>
            <w:rPr>
              <w:rFonts w:hint="eastAsia"/>
            </w:rPr>
            <w:t xml:space="preserve">§10 </w:t>
          </w:r>
          <w:r>
            <w:t>开放式基金份额变动</w:t>
          </w:r>
          <w:r>
            <w:tab/>
          </w:r>
          <w:r>
            <w:fldChar w:fldCharType="begin"/>
          </w:r>
          <w:r>
            <w:instrText xml:space="preserve"> PAGEREF _Toc7983 \h </w:instrText>
          </w:r>
          <w:r>
            <w:fldChar w:fldCharType="separate"/>
          </w:r>
          <w:r>
            <w:t>52</w:t>
          </w:r>
          <w:r>
            <w:fldChar w:fldCharType="end"/>
          </w:r>
          <w:r>
            <w:fldChar w:fldCharType="end"/>
          </w:r>
        </w:p>
        <w:p w14:paraId="30116988">
          <w:pPr>
            <w:pStyle w:val="8"/>
            <w:tabs>
              <w:tab w:val="right" w:leader="dot" w:pos="8306"/>
            </w:tabs>
          </w:pPr>
          <w:r>
            <w:fldChar w:fldCharType="begin"/>
          </w:r>
          <w:r>
            <w:instrText xml:space="preserve"> HYPERLINK \l _Toc16824 </w:instrText>
          </w:r>
          <w:r>
            <w:fldChar w:fldCharType="separate"/>
          </w:r>
          <w:r>
            <w:rPr>
              <w:rFonts w:hint="eastAsia"/>
            </w:rPr>
            <w:t xml:space="preserve">§11 </w:t>
          </w:r>
          <w:r>
            <w:t>重大事件揭示</w:t>
          </w:r>
          <w:r>
            <w:tab/>
          </w:r>
          <w:r>
            <w:fldChar w:fldCharType="begin"/>
          </w:r>
          <w:r>
            <w:instrText xml:space="preserve"> PAGEREF _Toc16824 \h </w:instrText>
          </w:r>
          <w:r>
            <w:fldChar w:fldCharType="separate"/>
          </w:r>
          <w:r>
            <w:t>53</w:t>
          </w:r>
          <w:r>
            <w:fldChar w:fldCharType="end"/>
          </w:r>
          <w:r>
            <w:fldChar w:fldCharType="end"/>
          </w:r>
        </w:p>
        <w:p w14:paraId="0BCF3115">
          <w:pPr>
            <w:pStyle w:val="10"/>
            <w:tabs>
              <w:tab w:val="right" w:leader="dot" w:pos="8306"/>
            </w:tabs>
          </w:pPr>
          <w:r>
            <w:fldChar w:fldCharType="begin"/>
          </w:r>
          <w:r>
            <w:instrText xml:space="preserve"> HYPERLINK \l _Toc19057 </w:instrText>
          </w:r>
          <w:r>
            <w:fldChar w:fldCharType="separate"/>
          </w:r>
          <w:r>
            <w:rPr>
              <w:rFonts w:hint="eastAsia"/>
            </w:rPr>
            <w:t xml:space="preserve">11.1 </w:t>
          </w:r>
          <w:r>
            <w:t>基金份额持有人大会决议</w:t>
          </w:r>
          <w:r>
            <w:tab/>
          </w:r>
          <w:r>
            <w:fldChar w:fldCharType="begin"/>
          </w:r>
          <w:r>
            <w:instrText xml:space="preserve"> PAGEREF _Toc19057 \h </w:instrText>
          </w:r>
          <w:r>
            <w:fldChar w:fldCharType="separate"/>
          </w:r>
          <w:r>
            <w:t>53</w:t>
          </w:r>
          <w:r>
            <w:fldChar w:fldCharType="end"/>
          </w:r>
          <w:r>
            <w:fldChar w:fldCharType="end"/>
          </w:r>
        </w:p>
        <w:p w14:paraId="7C93EE37">
          <w:pPr>
            <w:pStyle w:val="10"/>
            <w:tabs>
              <w:tab w:val="right" w:leader="dot" w:pos="8306"/>
            </w:tabs>
          </w:pPr>
          <w:r>
            <w:fldChar w:fldCharType="begin"/>
          </w:r>
          <w:r>
            <w:instrText xml:space="preserve"> HYPERLINK \l _Toc4090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_Toc4090 \h </w:instrText>
          </w:r>
          <w:r>
            <w:fldChar w:fldCharType="separate"/>
          </w:r>
          <w:r>
            <w:t>53</w:t>
          </w:r>
          <w:r>
            <w:fldChar w:fldCharType="end"/>
          </w:r>
          <w:r>
            <w:fldChar w:fldCharType="end"/>
          </w:r>
        </w:p>
        <w:p w14:paraId="58F88E38">
          <w:pPr>
            <w:pStyle w:val="10"/>
            <w:tabs>
              <w:tab w:val="right" w:leader="dot" w:pos="8306"/>
            </w:tabs>
          </w:pPr>
          <w:r>
            <w:fldChar w:fldCharType="begin"/>
          </w:r>
          <w:r>
            <w:instrText xml:space="preserve"> HYPERLINK \l _Toc20022 </w:instrText>
          </w:r>
          <w:r>
            <w:fldChar w:fldCharType="separate"/>
          </w:r>
          <w:r>
            <w:rPr>
              <w:rFonts w:hint="eastAsia"/>
            </w:rPr>
            <w:t xml:space="preserve">11.3 </w:t>
          </w:r>
          <w:r>
            <w:t>涉及基金管理人、基金财产、基金托管业务的诉讼</w:t>
          </w:r>
          <w:r>
            <w:tab/>
          </w:r>
          <w:r>
            <w:fldChar w:fldCharType="begin"/>
          </w:r>
          <w:r>
            <w:instrText xml:space="preserve"> PAGEREF _Toc20022 \h </w:instrText>
          </w:r>
          <w:r>
            <w:fldChar w:fldCharType="separate"/>
          </w:r>
          <w:r>
            <w:t>53</w:t>
          </w:r>
          <w:r>
            <w:fldChar w:fldCharType="end"/>
          </w:r>
          <w:r>
            <w:fldChar w:fldCharType="end"/>
          </w:r>
        </w:p>
        <w:p w14:paraId="63B2BA19">
          <w:pPr>
            <w:pStyle w:val="10"/>
            <w:tabs>
              <w:tab w:val="right" w:leader="dot" w:pos="8306"/>
            </w:tabs>
          </w:pPr>
          <w:r>
            <w:fldChar w:fldCharType="begin"/>
          </w:r>
          <w:r>
            <w:instrText xml:space="preserve"> HYPERLINK \l _Toc7467 </w:instrText>
          </w:r>
          <w:r>
            <w:fldChar w:fldCharType="separate"/>
          </w:r>
          <w:r>
            <w:rPr>
              <w:rFonts w:hint="eastAsia"/>
            </w:rPr>
            <w:t xml:space="preserve">11.4 </w:t>
          </w:r>
          <w:r>
            <w:t>基金投资策略的改变</w:t>
          </w:r>
          <w:r>
            <w:tab/>
          </w:r>
          <w:r>
            <w:fldChar w:fldCharType="begin"/>
          </w:r>
          <w:r>
            <w:instrText xml:space="preserve"> PAGEREF _Toc7467 \h </w:instrText>
          </w:r>
          <w:r>
            <w:fldChar w:fldCharType="separate"/>
          </w:r>
          <w:r>
            <w:t>53</w:t>
          </w:r>
          <w:r>
            <w:fldChar w:fldCharType="end"/>
          </w:r>
          <w:r>
            <w:fldChar w:fldCharType="end"/>
          </w:r>
        </w:p>
        <w:p w14:paraId="0821DFAF">
          <w:pPr>
            <w:pStyle w:val="10"/>
            <w:tabs>
              <w:tab w:val="right" w:leader="dot" w:pos="8306"/>
            </w:tabs>
          </w:pPr>
          <w:r>
            <w:fldChar w:fldCharType="begin"/>
          </w:r>
          <w:r>
            <w:instrText xml:space="preserve"> HYPERLINK \l _Toc12481 </w:instrText>
          </w:r>
          <w:r>
            <w:fldChar w:fldCharType="separate"/>
          </w:r>
          <w:r>
            <w:rPr>
              <w:rFonts w:hint="eastAsia"/>
            </w:rPr>
            <w:t xml:space="preserve">11.5 </w:t>
          </w:r>
          <w:r>
            <w:t>为基金进行审计的会计师事务所情况</w:t>
          </w:r>
          <w:r>
            <w:tab/>
          </w:r>
          <w:r>
            <w:fldChar w:fldCharType="begin"/>
          </w:r>
          <w:r>
            <w:instrText xml:space="preserve"> PAGEREF _Toc12481 \h </w:instrText>
          </w:r>
          <w:r>
            <w:fldChar w:fldCharType="separate"/>
          </w:r>
          <w:r>
            <w:t>53</w:t>
          </w:r>
          <w:r>
            <w:fldChar w:fldCharType="end"/>
          </w:r>
          <w:r>
            <w:fldChar w:fldCharType="end"/>
          </w:r>
        </w:p>
        <w:p w14:paraId="5B70D051">
          <w:pPr>
            <w:pStyle w:val="10"/>
            <w:tabs>
              <w:tab w:val="right" w:leader="dot" w:pos="8306"/>
            </w:tabs>
          </w:pPr>
          <w:r>
            <w:fldChar w:fldCharType="begin"/>
          </w:r>
          <w:r>
            <w:instrText xml:space="preserve"> HYPERLINK \l _Toc23629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_Toc23629 \h </w:instrText>
          </w:r>
          <w:r>
            <w:fldChar w:fldCharType="separate"/>
          </w:r>
          <w:r>
            <w:t>53</w:t>
          </w:r>
          <w:r>
            <w:fldChar w:fldCharType="end"/>
          </w:r>
          <w:r>
            <w:fldChar w:fldCharType="end"/>
          </w:r>
        </w:p>
        <w:p w14:paraId="59586CEE">
          <w:pPr>
            <w:pStyle w:val="10"/>
            <w:tabs>
              <w:tab w:val="right" w:leader="dot" w:pos="8306"/>
            </w:tabs>
          </w:pPr>
          <w:r>
            <w:fldChar w:fldCharType="begin"/>
          </w:r>
          <w:r>
            <w:instrText xml:space="preserve"> HYPERLINK \l _Toc12209 </w:instrText>
          </w:r>
          <w:r>
            <w:fldChar w:fldCharType="separate"/>
          </w:r>
          <w:r>
            <w:rPr>
              <w:rFonts w:hint="eastAsia"/>
            </w:rPr>
            <w:t xml:space="preserve">11.7 </w:t>
          </w:r>
          <w:r>
            <w:t>基金租用证券公司交易单元的有关情况</w:t>
          </w:r>
          <w:r>
            <w:tab/>
          </w:r>
          <w:r>
            <w:fldChar w:fldCharType="begin"/>
          </w:r>
          <w:r>
            <w:instrText xml:space="preserve"> PAGEREF _Toc12209 \h </w:instrText>
          </w:r>
          <w:r>
            <w:fldChar w:fldCharType="separate"/>
          </w:r>
          <w:r>
            <w:t>55</w:t>
          </w:r>
          <w:r>
            <w:fldChar w:fldCharType="end"/>
          </w:r>
          <w:r>
            <w:fldChar w:fldCharType="end"/>
          </w:r>
        </w:p>
        <w:p w14:paraId="012150B0">
          <w:pPr>
            <w:pStyle w:val="10"/>
            <w:tabs>
              <w:tab w:val="right" w:leader="dot" w:pos="8306"/>
            </w:tabs>
          </w:pPr>
          <w:r>
            <w:fldChar w:fldCharType="begin"/>
          </w:r>
          <w:r>
            <w:instrText xml:space="preserve"> HYPERLINK \l _Toc22687 </w:instrText>
          </w:r>
          <w:r>
            <w:fldChar w:fldCharType="separate"/>
          </w:r>
          <w:r>
            <w:rPr>
              <w:rFonts w:hint="eastAsia"/>
            </w:rPr>
            <w:t xml:space="preserve">11.8 </w:t>
          </w:r>
          <w:r>
            <w:t>其他重大事件</w:t>
          </w:r>
          <w:r>
            <w:tab/>
          </w:r>
          <w:r>
            <w:fldChar w:fldCharType="begin"/>
          </w:r>
          <w:r>
            <w:instrText xml:space="preserve"> PAGEREF _Toc22687 \h </w:instrText>
          </w:r>
          <w:r>
            <w:fldChar w:fldCharType="separate"/>
          </w:r>
          <w:r>
            <w:t>56</w:t>
          </w:r>
          <w:r>
            <w:fldChar w:fldCharType="end"/>
          </w:r>
          <w:r>
            <w:fldChar w:fldCharType="end"/>
          </w:r>
        </w:p>
        <w:p w14:paraId="53BF5B1E">
          <w:pPr>
            <w:pStyle w:val="8"/>
            <w:tabs>
              <w:tab w:val="right" w:leader="dot" w:pos="8306"/>
            </w:tabs>
          </w:pPr>
          <w:r>
            <w:fldChar w:fldCharType="begin"/>
          </w:r>
          <w:r>
            <w:instrText xml:space="preserve"> HYPERLINK \l _Toc17657 </w:instrText>
          </w:r>
          <w:r>
            <w:fldChar w:fldCharType="separate"/>
          </w:r>
          <w:r>
            <w:rPr>
              <w:rFonts w:hint="eastAsia"/>
            </w:rPr>
            <w:t xml:space="preserve">§12 </w:t>
          </w:r>
          <w:r>
            <w:t>影响投资者决策的其他重要信息</w:t>
          </w:r>
          <w:r>
            <w:tab/>
          </w:r>
          <w:r>
            <w:fldChar w:fldCharType="begin"/>
          </w:r>
          <w:r>
            <w:instrText xml:space="preserve"> PAGEREF _Toc17657 \h </w:instrText>
          </w:r>
          <w:r>
            <w:fldChar w:fldCharType="separate"/>
          </w:r>
          <w:r>
            <w:t>56</w:t>
          </w:r>
          <w:r>
            <w:fldChar w:fldCharType="end"/>
          </w:r>
          <w:r>
            <w:fldChar w:fldCharType="end"/>
          </w:r>
        </w:p>
        <w:p w14:paraId="150F8106">
          <w:pPr>
            <w:pStyle w:val="10"/>
            <w:tabs>
              <w:tab w:val="right" w:leader="dot" w:pos="8306"/>
            </w:tabs>
          </w:pPr>
          <w:r>
            <w:fldChar w:fldCharType="begin"/>
          </w:r>
          <w:r>
            <w:instrText xml:space="preserve"> HYPERLINK \l _Toc6445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_Toc6445 \h </w:instrText>
          </w:r>
          <w:r>
            <w:fldChar w:fldCharType="separate"/>
          </w:r>
          <w:r>
            <w:t>56</w:t>
          </w:r>
          <w:r>
            <w:fldChar w:fldCharType="end"/>
          </w:r>
          <w:r>
            <w:fldChar w:fldCharType="end"/>
          </w:r>
        </w:p>
        <w:p w14:paraId="419F6537">
          <w:pPr>
            <w:pStyle w:val="10"/>
            <w:tabs>
              <w:tab w:val="right" w:leader="dot" w:pos="8306"/>
            </w:tabs>
          </w:pPr>
          <w:r>
            <w:fldChar w:fldCharType="begin"/>
          </w:r>
          <w:r>
            <w:instrText xml:space="preserve"> HYPERLINK \l _Toc9396 </w:instrText>
          </w:r>
          <w:r>
            <w:fldChar w:fldCharType="separate"/>
          </w:r>
          <w:r>
            <w:rPr>
              <w:rFonts w:hint="eastAsia"/>
            </w:rPr>
            <w:t xml:space="preserve">12.2 </w:t>
          </w:r>
          <w:r>
            <w:t>影响投资者决策的其他重要信息</w:t>
          </w:r>
          <w:r>
            <w:tab/>
          </w:r>
          <w:r>
            <w:fldChar w:fldCharType="begin"/>
          </w:r>
          <w:r>
            <w:instrText xml:space="preserve"> PAGEREF _Toc9396 \h </w:instrText>
          </w:r>
          <w:r>
            <w:fldChar w:fldCharType="separate"/>
          </w:r>
          <w:r>
            <w:t>57</w:t>
          </w:r>
          <w:r>
            <w:fldChar w:fldCharType="end"/>
          </w:r>
          <w:r>
            <w:fldChar w:fldCharType="end"/>
          </w:r>
        </w:p>
        <w:p w14:paraId="79570355">
          <w:pPr>
            <w:pStyle w:val="8"/>
            <w:tabs>
              <w:tab w:val="right" w:leader="dot" w:pos="8306"/>
            </w:tabs>
          </w:pPr>
          <w:r>
            <w:fldChar w:fldCharType="begin"/>
          </w:r>
          <w:r>
            <w:instrText xml:space="preserve"> HYPERLINK \l _Toc11750 </w:instrText>
          </w:r>
          <w:r>
            <w:fldChar w:fldCharType="separate"/>
          </w:r>
          <w:r>
            <w:rPr>
              <w:rFonts w:hint="eastAsia"/>
            </w:rPr>
            <w:t xml:space="preserve">§13 </w:t>
          </w:r>
          <w:r>
            <w:t>备查文件目录</w:t>
          </w:r>
          <w:r>
            <w:tab/>
          </w:r>
          <w:r>
            <w:fldChar w:fldCharType="begin"/>
          </w:r>
          <w:r>
            <w:instrText xml:space="preserve"> PAGEREF _Toc11750 \h </w:instrText>
          </w:r>
          <w:r>
            <w:fldChar w:fldCharType="separate"/>
          </w:r>
          <w:r>
            <w:t>57</w:t>
          </w:r>
          <w:r>
            <w:fldChar w:fldCharType="end"/>
          </w:r>
          <w:r>
            <w:fldChar w:fldCharType="end"/>
          </w:r>
        </w:p>
        <w:p w14:paraId="0D2A2D3D">
          <w:pPr>
            <w:pStyle w:val="10"/>
            <w:tabs>
              <w:tab w:val="right" w:leader="dot" w:pos="8306"/>
            </w:tabs>
          </w:pPr>
          <w:r>
            <w:fldChar w:fldCharType="begin"/>
          </w:r>
          <w:r>
            <w:instrText xml:space="preserve"> HYPERLINK \l _Toc621 </w:instrText>
          </w:r>
          <w:r>
            <w:fldChar w:fldCharType="separate"/>
          </w:r>
          <w:r>
            <w:rPr>
              <w:rFonts w:hint="eastAsia"/>
            </w:rPr>
            <w:t xml:space="preserve">13.1 </w:t>
          </w:r>
          <w:r>
            <w:t>备查文件目录</w:t>
          </w:r>
          <w:r>
            <w:tab/>
          </w:r>
          <w:r>
            <w:fldChar w:fldCharType="begin"/>
          </w:r>
          <w:r>
            <w:instrText xml:space="preserve"> PAGEREF _Toc621 \h </w:instrText>
          </w:r>
          <w:r>
            <w:fldChar w:fldCharType="separate"/>
          </w:r>
          <w:r>
            <w:t>57</w:t>
          </w:r>
          <w:r>
            <w:fldChar w:fldCharType="end"/>
          </w:r>
          <w:r>
            <w:fldChar w:fldCharType="end"/>
          </w:r>
        </w:p>
        <w:p w14:paraId="53D6DCF6">
          <w:pPr>
            <w:pStyle w:val="10"/>
            <w:tabs>
              <w:tab w:val="right" w:leader="dot" w:pos="8306"/>
            </w:tabs>
          </w:pPr>
          <w:r>
            <w:fldChar w:fldCharType="begin"/>
          </w:r>
          <w:r>
            <w:instrText xml:space="preserve"> HYPERLINK \l _Toc6703 </w:instrText>
          </w:r>
          <w:r>
            <w:fldChar w:fldCharType="separate"/>
          </w:r>
          <w:r>
            <w:rPr>
              <w:rFonts w:hint="eastAsia"/>
            </w:rPr>
            <w:t xml:space="preserve">13.2 </w:t>
          </w:r>
          <w:r>
            <w:t>存放地点</w:t>
          </w:r>
          <w:r>
            <w:tab/>
          </w:r>
          <w:r>
            <w:fldChar w:fldCharType="begin"/>
          </w:r>
          <w:r>
            <w:instrText xml:space="preserve"> PAGEREF _Toc6703 \h </w:instrText>
          </w:r>
          <w:r>
            <w:fldChar w:fldCharType="separate"/>
          </w:r>
          <w:r>
            <w:t>57</w:t>
          </w:r>
          <w:r>
            <w:fldChar w:fldCharType="end"/>
          </w:r>
          <w:r>
            <w:fldChar w:fldCharType="end"/>
          </w:r>
        </w:p>
        <w:p w14:paraId="63BD4602">
          <w:pPr>
            <w:pStyle w:val="10"/>
            <w:tabs>
              <w:tab w:val="right" w:leader="dot" w:pos="8306"/>
            </w:tabs>
          </w:pPr>
          <w:r>
            <w:fldChar w:fldCharType="begin"/>
          </w:r>
          <w:r>
            <w:instrText xml:space="preserve"> HYPERLINK \l _Toc8661 </w:instrText>
          </w:r>
          <w:r>
            <w:fldChar w:fldCharType="separate"/>
          </w:r>
          <w:r>
            <w:rPr>
              <w:rFonts w:hint="eastAsia"/>
            </w:rPr>
            <w:t xml:space="preserve">13.3 </w:t>
          </w:r>
          <w:r>
            <w:t>查阅方式</w:t>
          </w:r>
          <w:r>
            <w:tab/>
          </w:r>
          <w:r>
            <w:fldChar w:fldCharType="begin"/>
          </w:r>
          <w:r>
            <w:instrText xml:space="preserve"> PAGEREF _Toc8661 \h </w:instrText>
          </w:r>
          <w:r>
            <w:fldChar w:fldCharType="separate"/>
          </w:r>
          <w:r>
            <w:t>57</w:t>
          </w:r>
          <w:r>
            <w:fldChar w:fldCharType="end"/>
          </w:r>
          <w:r>
            <w:fldChar w:fldCharType="end"/>
          </w:r>
        </w:p>
        <w:p w14:paraId="246C0BD7">
          <w:r>
            <w:fldChar w:fldCharType="end"/>
          </w:r>
        </w:p>
      </w:sdtContent>
    </w:sdt>
    <w:p w14:paraId="40DDB7FA">
      <w:pPr>
        <w:pStyle w:val="26"/>
        <w:pageBreakBefore/>
      </w:pPr>
      <w:r>
        <w:t xml:space="preserve">  </w:t>
      </w:r>
      <w:bookmarkStart w:id="5" w:name="_Toc23425"/>
      <w:r>
        <w:t>基金简介</w:t>
      </w:r>
      <w:bookmarkEnd w:id="5"/>
      <w:r>
        <w:t xml:space="preserve"> </w:t>
      </w:r>
    </w:p>
    <w:p w14:paraId="54BCADE0">
      <w:pPr>
        <w:pStyle w:val="23"/>
      </w:pPr>
      <w:bookmarkStart w:id="6" w:name="_Toc970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A50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B8340DA">
            <w:r>
              <w:rPr>
                <w:rFonts w:hint="eastAsia"/>
              </w:rPr>
              <w:t>基金名称</w:t>
            </w:r>
          </w:p>
        </w:tc>
        <w:tc>
          <w:tcPr>
            <w:tcW w:w="4590" w:type="dxa"/>
            <w:vAlign w:val="center"/>
          </w:tcPr>
          <w:p w14:paraId="59805D87">
            <w:r>
              <w:rPr>
                <w:rFonts w:hint="eastAsia"/>
              </w:rPr>
              <w:t>南方尊利一年定期开放债券型发起式证券投资基金</w:t>
            </w:r>
          </w:p>
        </w:tc>
      </w:tr>
      <w:tr w14:paraId="415C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52205BC">
            <w:r>
              <w:rPr>
                <w:rFonts w:hint="eastAsia"/>
              </w:rPr>
              <w:t>基金简称</w:t>
            </w:r>
          </w:p>
        </w:tc>
        <w:tc>
          <w:tcPr>
            <w:tcW w:w="4590" w:type="dxa"/>
            <w:vAlign w:val="center"/>
          </w:tcPr>
          <w:p w14:paraId="51B74C60">
            <w:r>
              <w:rPr>
                <w:rFonts w:hint="eastAsia"/>
              </w:rPr>
              <w:t>南方尊利一年定开债券发起</w:t>
            </w:r>
          </w:p>
        </w:tc>
      </w:tr>
      <w:tr w14:paraId="6FAF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47DC6B8">
            <w:r>
              <w:rPr>
                <w:rFonts w:hint="eastAsia"/>
              </w:rPr>
              <w:t>基金主代码</w:t>
            </w:r>
          </w:p>
        </w:tc>
        <w:tc>
          <w:tcPr>
            <w:tcW w:w="4590" w:type="dxa"/>
            <w:vAlign w:val="center"/>
          </w:tcPr>
          <w:p w14:paraId="1BAF2C1B">
            <w:r>
              <w:rPr>
                <w:rFonts w:hint="eastAsia"/>
              </w:rPr>
              <w:t>008745</w:t>
            </w:r>
          </w:p>
        </w:tc>
      </w:tr>
      <w:tr w14:paraId="4DF8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4C2A0A5">
            <w:r>
              <w:rPr>
                <w:rFonts w:hint="eastAsia"/>
              </w:rPr>
              <w:t>交易代码</w:t>
            </w:r>
          </w:p>
        </w:tc>
        <w:tc>
          <w:tcPr>
            <w:tcW w:w="4590" w:type="dxa"/>
            <w:vAlign w:val="center"/>
          </w:tcPr>
          <w:p w14:paraId="25A75948">
            <w:r>
              <w:rPr>
                <w:rFonts w:hint="eastAsia"/>
              </w:rPr>
              <w:t>008745</w:t>
            </w:r>
          </w:p>
        </w:tc>
      </w:tr>
      <w:tr w14:paraId="22F0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AF57394">
            <w:r>
              <w:rPr>
                <w:rFonts w:hint="eastAsia"/>
              </w:rPr>
              <w:t>基金运作方式</w:t>
            </w:r>
          </w:p>
        </w:tc>
        <w:tc>
          <w:tcPr>
            <w:tcW w:w="4590" w:type="dxa"/>
            <w:vAlign w:val="center"/>
          </w:tcPr>
          <w:p w14:paraId="54EC7405">
            <w:r>
              <w:rPr>
                <w:rFonts w:hint="eastAsia"/>
              </w:rPr>
              <w:t>契约型开放式</w:t>
            </w:r>
          </w:p>
        </w:tc>
      </w:tr>
      <w:tr w14:paraId="19DA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4548079">
            <w:r>
              <w:rPr>
                <w:rFonts w:hint="eastAsia"/>
              </w:rPr>
              <w:t>基金合同生效日</w:t>
            </w:r>
          </w:p>
        </w:tc>
        <w:tc>
          <w:tcPr>
            <w:tcW w:w="4590" w:type="dxa"/>
            <w:vAlign w:val="center"/>
          </w:tcPr>
          <w:p w14:paraId="0626C199">
            <w:r>
              <w:rPr>
                <w:rFonts w:hint="eastAsia"/>
              </w:rPr>
              <w:t>2020年2月26日</w:t>
            </w:r>
          </w:p>
        </w:tc>
      </w:tr>
      <w:tr w14:paraId="5332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BD192C6">
            <w:r>
              <w:rPr>
                <w:rFonts w:hint="eastAsia"/>
              </w:rPr>
              <w:t>基金管理人</w:t>
            </w:r>
          </w:p>
        </w:tc>
        <w:tc>
          <w:tcPr>
            <w:tcW w:w="4590" w:type="dxa"/>
            <w:vAlign w:val="center"/>
          </w:tcPr>
          <w:p w14:paraId="7FC4453B">
            <w:r>
              <w:rPr>
                <w:rFonts w:hint="eastAsia"/>
              </w:rPr>
              <w:t>南方基金管理股份有限公司</w:t>
            </w:r>
          </w:p>
        </w:tc>
      </w:tr>
      <w:tr w14:paraId="4D54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4F27506">
            <w:r>
              <w:rPr>
                <w:rFonts w:hint="eastAsia"/>
              </w:rPr>
              <w:t>基金托管人</w:t>
            </w:r>
          </w:p>
        </w:tc>
        <w:tc>
          <w:tcPr>
            <w:tcW w:w="4590" w:type="dxa"/>
            <w:vAlign w:val="center"/>
          </w:tcPr>
          <w:p w14:paraId="27D6DBB7">
            <w:r>
              <w:rPr>
                <w:rFonts w:hint="eastAsia"/>
              </w:rPr>
              <w:t>上海浦东发展银行股份有限公司</w:t>
            </w:r>
          </w:p>
        </w:tc>
      </w:tr>
      <w:tr w14:paraId="3DAD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9615DFB">
            <w:r>
              <w:rPr>
                <w:rFonts w:hint="eastAsia"/>
              </w:rPr>
              <w:t>报告期末基金份额总额</w:t>
            </w:r>
          </w:p>
        </w:tc>
        <w:tc>
          <w:tcPr>
            <w:tcW w:w="4590" w:type="dxa"/>
            <w:vAlign w:val="center"/>
          </w:tcPr>
          <w:p w14:paraId="0BD08322">
            <w:r>
              <w:rPr>
                <w:rFonts w:hint="eastAsia"/>
              </w:rPr>
              <w:t>1,988,225,811.39份</w:t>
            </w:r>
          </w:p>
        </w:tc>
      </w:tr>
      <w:tr w14:paraId="7C51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1DA4FB4">
            <w:r>
              <w:rPr>
                <w:rFonts w:hint="eastAsia"/>
              </w:rPr>
              <w:t>基金合同存续期</w:t>
            </w:r>
          </w:p>
        </w:tc>
        <w:tc>
          <w:tcPr>
            <w:tcW w:w="4590" w:type="dxa"/>
            <w:vAlign w:val="center"/>
          </w:tcPr>
          <w:p w14:paraId="40CF3D3C">
            <w:r>
              <w:rPr>
                <w:rFonts w:hint="eastAsia"/>
              </w:rPr>
              <w:t>不定期</w:t>
            </w:r>
          </w:p>
        </w:tc>
      </w:tr>
    </w:tbl>
    <w:p w14:paraId="14FBA128">
      <w:pPr>
        <w:pStyle w:val="23"/>
      </w:pPr>
      <w:bookmarkStart w:id="7" w:name="_Toc2194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32A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EA08AAE">
            <w:r>
              <w:rPr>
                <w:rFonts w:hint="eastAsia"/>
              </w:rPr>
              <w:t>投资目标</w:t>
            </w:r>
          </w:p>
        </w:tc>
        <w:tc>
          <w:tcPr>
            <w:tcW w:w="6644" w:type="dxa"/>
            <w:vAlign w:val="center"/>
          </w:tcPr>
          <w:p w14:paraId="4149AABD">
            <w:r>
              <w:rPr>
                <w:rFonts w:hint="eastAsia"/>
              </w:rPr>
              <w:t>本基金在严格控制风险的前提下，力争获得长期稳定的投资收益。</w:t>
            </w:r>
          </w:p>
        </w:tc>
      </w:tr>
      <w:tr w14:paraId="2464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C6A7CD">
            <w:r>
              <w:rPr>
                <w:rFonts w:hint="eastAsia"/>
              </w:rPr>
              <w:t>投资策略</w:t>
            </w:r>
          </w:p>
        </w:tc>
        <w:tc>
          <w:tcPr>
            <w:tcW w:w="6644" w:type="dxa"/>
            <w:vAlign w:val="center"/>
          </w:tcPr>
          <w:p w14:paraId="44E2AF66">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2740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ADBB80">
            <w:r>
              <w:rPr>
                <w:rFonts w:hint="eastAsia"/>
              </w:rPr>
              <w:t>业绩比较基准</w:t>
            </w:r>
          </w:p>
        </w:tc>
        <w:tc>
          <w:tcPr>
            <w:tcW w:w="6644" w:type="dxa"/>
            <w:vAlign w:val="center"/>
          </w:tcPr>
          <w:p w14:paraId="5735C4CF">
            <w:r>
              <w:rPr>
                <w:rFonts w:hint="eastAsia"/>
              </w:rPr>
              <w:t>中债信用债总指数收益率</w:t>
            </w:r>
          </w:p>
        </w:tc>
      </w:tr>
      <w:tr w14:paraId="42BA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A8EF01">
            <w:r>
              <w:rPr>
                <w:rFonts w:hint="eastAsia"/>
              </w:rPr>
              <w:t>风险收益特征</w:t>
            </w:r>
          </w:p>
        </w:tc>
        <w:tc>
          <w:tcPr>
            <w:tcW w:w="6644" w:type="dxa"/>
            <w:vAlign w:val="center"/>
          </w:tcPr>
          <w:p w14:paraId="7C67B883">
            <w:r>
              <w:rPr>
                <w:rFonts w:hint="eastAsia"/>
              </w:rPr>
              <w:t>本基金为债券型基金，一般而言，其长期平均风险和预期收益率低于股票型基金、混合型基金，高于货币市场基金。</w:t>
            </w:r>
          </w:p>
        </w:tc>
      </w:tr>
    </w:tbl>
    <w:p w14:paraId="67785ECA">
      <w:pPr>
        <w:pStyle w:val="23"/>
      </w:pPr>
      <w:bookmarkStart w:id="8" w:name="_Toc1544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486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11F958">
            <w:r>
              <w:rPr>
                <w:rFonts w:hint="eastAsia"/>
              </w:rPr>
              <w:t>项目</w:t>
            </w:r>
          </w:p>
        </w:tc>
        <w:tc>
          <w:tcPr>
            <w:tcW w:w="2270" w:type="dxa"/>
            <w:vAlign w:val="center"/>
          </w:tcPr>
          <w:p w14:paraId="61BF274D">
            <w:r>
              <w:rPr>
                <w:rFonts w:hint="eastAsia"/>
              </w:rPr>
              <w:t>基金管理人</w:t>
            </w:r>
          </w:p>
        </w:tc>
        <w:tc>
          <w:tcPr>
            <w:tcW w:w="2990" w:type="dxa"/>
            <w:vAlign w:val="center"/>
          </w:tcPr>
          <w:p w14:paraId="0001D953">
            <w:r>
              <w:rPr>
                <w:rFonts w:hint="eastAsia"/>
              </w:rPr>
              <w:t>基金托管人</w:t>
            </w:r>
          </w:p>
        </w:tc>
      </w:tr>
      <w:tr w14:paraId="78A4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06453C">
            <w:r>
              <w:rPr>
                <w:rFonts w:hint="eastAsia"/>
              </w:rPr>
              <w:t>名称</w:t>
            </w:r>
          </w:p>
        </w:tc>
        <w:tc>
          <w:tcPr>
            <w:tcW w:w="2270" w:type="dxa"/>
            <w:vAlign w:val="center"/>
          </w:tcPr>
          <w:p w14:paraId="71E37335">
            <w:r>
              <w:rPr>
                <w:rFonts w:hint="eastAsia"/>
              </w:rPr>
              <w:t>南方基金管理股份有限公司</w:t>
            </w:r>
          </w:p>
        </w:tc>
        <w:tc>
          <w:tcPr>
            <w:tcW w:w="2990" w:type="dxa"/>
            <w:vAlign w:val="center"/>
          </w:tcPr>
          <w:p w14:paraId="446DFF8E">
            <w:r>
              <w:rPr>
                <w:rFonts w:hint="eastAsia"/>
              </w:rPr>
              <w:t>上海浦东发展银行股份有限公司</w:t>
            </w:r>
          </w:p>
        </w:tc>
      </w:tr>
      <w:tr w14:paraId="4D62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730984">
            <w:r>
              <w:rPr>
                <w:rFonts w:hint="eastAsia"/>
              </w:rPr>
              <w:t>信息披露负责人</w:t>
            </w:r>
          </w:p>
        </w:tc>
        <w:tc>
          <w:tcPr>
            <w:tcW w:w="1384" w:type="dxa"/>
            <w:vAlign w:val="center"/>
          </w:tcPr>
          <w:p w14:paraId="72121BAA">
            <w:r>
              <w:rPr>
                <w:rFonts w:hint="eastAsia"/>
              </w:rPr>
              <w:t>姓名</w:t>
            </w:r>
          </w:p>
        </w:tc>
        <w:tc>
          <w:tcPr>
            <w:tcW w:w="2270" w:type="dxa"/>
            <w:vAlign w:val="center"/>
          </w:tcPr>
          <w:p w14:paraId="0240C4AD">
            <w:r>
              <w:rPr>
                <w:rFonts w:hint="eastAsia"/>
              </w:rPr>
              <w:t>鲍文革</w:t>
            </w:r>
          </w:p>
        </w:tc>
        <w:tc>
          <w:tcPr>
            <w:tcW w:w="2990" w:type="dxa"/>
            <w:vAlign w:val="center"/>
          </w:tcPr>
          <w:p w14:paraId="4EF12EAA">
            <w:r>
              <w:rPr>
                <w:rFonts w:hint="eastAsia"/>
              </w:rPr>
              <w:t>朱萍</w:t>
            </w:r>
          </w:p>
        </w:tc>
      </w:tr>
      <w:tr w14:paraId="6C4A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689C3B"/>
        </w:tc>
        <w:tc>
          <w:tcPr>
            <w:tcW w:w="1384" w:type="dxa"/>
            <w:vAlign w:val="center"/>
          </w:tcPr>
          <w:p w14:paraId="2C7E2191">
            <w:r>
              <w:rPr>
                <w:rFonts w:hint="eastAsia"/>
              </w:rPr>
              <w:t>联系电话</w:t>
            </w:r>
          </w:p>
        </w:tc>
        <w:tc>
          <w:tcPr>
            <w:tcW w:w="2270" w:type="dxa"/>
            <w:vAlign w:val="center"/>
          </w:tcPr>
          <w:p w14:paraId="3487F98D">
            <w:r>
              <w:rPr>
                <w:rFonts w:hint="eastAsia"/>
              </w:rPr>
              <w:t>0755-82763888</w:t>
            </w:r>
          </w:p>
        </w:tc>
        <w:tc>
          <w:tcPr>
            <w:tcW w:w="2990" w:type="dxa"/>
            <w:vAlign w:val="center"/>
          </w:tcPr>
          <w:p w14:paraId="6B5B0F10">
            <w:r>
              <w:rPr>
                <w:rFonts w:hint="eastAsia"/>
              </w:rPr>
              <w:t>021-31888888</w:t>
            </w:r>
          </w:p>
        </w:tc>
      </w:tr>
      <w:tr w14:paraId="7D5E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317449"/>
        </w:tc>
        <w:tc>
          <w:tcPr>
            <w:tcW w:w="1384" w:type="dxa"/>
            <w:vAlign w:val="center"/>
          </w:tcPr>
          <w:p w14:paraId="25854E10">
            <w:r>
              <w:rPr>
                <w:rFonts w:hint="eastAsia"/>
              </w:rPr>
              <w:t>电子邮箱</w:t>
            </w:r>
          </w:p>
        </w:tc>
        <w:tc>
          <w:tcPr>
            <w:tcW w:w="2270" w:type="dxa"/>
            <w:vAlign w:val="center"/>
          </w:tcPr>
          <w:p w14:paraId="77D7D304">
            <w:r>
              <w:rPr>
                <w:rFonts w:hint="eastAsia"/>
              </w:rPr>
              <w:t>manager@southernfund.com</w:t>
            </w:r>
          </w:p>
        </w:tc>
        <w:tc>
          <w:tcPr>
            <w:tcW w:w="2990" w:type="dxa"/>
            <w:vAlign w:val="center"/>
          </w:tcPr>
          <w:p w14:paraId="07E7D1E5">
            <w:r>
              <w:rPr>
                <w:rFonts w:hint="eastAsia"/>
              </w:rPr>
              <w:t>zhup02@spdb.com.cn</w:t>
            </w:r>
          </w:p>
        </w:tc>
      </w:tr>
      <w:tr w14:paraId="1F23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A08EE1">
            <w:r>
              <w:rPr>
                <w:rFonts w:hint="eastAsia"/>
              </w:rPr>
              <w:t>客户服务电话</w:t>
            </w:r>
          </w:p>
        </w:tc>
        <w:tc>
          <w:tcPr>
            <w:tcW w:w="2270" w:type="dxa"/>
            <w:vAlign w:val="center"/>
          </w:tcPr>
          <w:p w14:paraId="4004B6F0">
            <w:r>
              <w:rPr>
                <w:rFonts w:hint="eastAsia"/>
              </w:rPr>
              <w:t>400-889-8899</w:t>
            </w:r>
          </w:p>
        </w:tc>
        <w:tc>
          <w:tcPr>
            <w:tcW w:w="2990" w:type="dxa"/>
            <w:vAlign w:val="center"/>
          </w:tcPr>
          <w:p w14:paraId="051679D0">
            <w:r>
              <w:rPr>
                <w:rFonts w:hint="eastAsia"/>
              </w:rPr>
              <w:t>95528</w:t>
            </w:r>
          </w:p>
        </w:tc>
      </w:tr>
      <w:tr w14:paraId="6CA5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93E389">
            <w:r>
              <w:rPr>
                <w:rFonts w:hint="eastAsia"/>
              </w:rPr>
              <w:t>传真</w:t>
            </w:r>
          </w:p>
        </w:tc>
        <w:tc>
          <w:tcPr>
            <w:tcW w:w="2270" w:type="dxa"/>
            <w:vAlign w:val="center"/>
          </w:tcPr>
          <w:p w14:paraId="03004E2F">
            <w:r>
              <w:rPr>
                <w:rFonts w:hint="eastAsia"/>
              </w:rPr>
              <w:t>0755-82763889</w:t>
            </w:r>
          </w:p>
        </w:tc>
        <w:tc>
          <w:tcPr>
            <w:tcW w:w="2990" w:type="dxa"/>
            <w:vAlign w:val="center"/>
          </w:tcPr>
          <w:p w14:paraId="53688B81">
            <w:r>
              <w:rPr>
                <w:rFonts w:hint="eastAsia"/>
              </w:rPr>
              <w:t>021-63602540</w:t>
            </w:r>
          </w:p>
        </w:tc>
      </w:tr>
      <w:tr w14:paraId="37DE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8B4F12">
            <w:r>
              <w:rPr>
                <w:rFonts w:hint="eastAsia"/>
              </w:rPr>
              <w:t>注册地址</w:t>
            </w:r>
          </w:p>
        </w:tc>
        <w:tc>
          <w:tcPr>
            <w:tcW w:w="2270" w:type="dxa"/>
            <w:vAlign w:val="center"/>
          </w:tcPr>
          <w:p w14:paraId="0700DC99">
            <w:r>
              <w:rPr>
                <w:rFonts w:hint="eastAsia"/>
              </w:rPr>
              <w:t>深圳市福田区莲花街道益田路5999号基金大厦32-42楼</w:t>
            </w:r>
          </w:p>
        </w:tc>
        <w:tc>
          <w:tcPr>
            <w:tcW w:w="2990" w:type="dxa"/>
            <w:vAlign w:val="center"/>
          </w:tcPr>
          <w:p w14:paraId="63309854">
            <w:r>
              <w:rPr>
                <w:rFonts w:hint="eastAsia"/>
              </w:rPr>
              <w:t>上海市中山东一路12号</w:t>
            </w:r>
          </w:p>
        </w:tc>
      </w:tr>
      <w:tr w14:paraId="06DD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D61963">
            <w:r>
              <w:rPr>
                <w:rFonts w:hint="eastAsia"/>
              </w:rPr>
              <w:t>办公地址</w:t>
            </w:r>
          </w:p>
        </w:tc>
        <w:tc>
          <w:tcPr>
            <w:tcW w:w="2270" w:type="dxa"/>
            <w:vAlign w:val="center"/>
          </w:tcPr>
          <w:p w14:paraId="66C4A5F5">
            <w:r>
              <w:rPr>
                <w:rFonts w:hint="eastAsia"/>
              </w:rPr>
              <w:t>深圳市福田区莲花街道益田路5999号基金大厦32-42楼</w:t>
            </w:r>
          </w:p>
        </w:tc>
        <w:tc>
          <w:tcPr>
            <w:tcW w:w="2990" w:type="dxa"/>
            <w:vAlign w:val="center"/>
          </w:tcPr>
          <w:p w14:paraId="31147588">
            <w:r>
              <w:rPr>
                <w:rFonts w:hint="eastAsia"/>
              </w:rPr>
              <w:t>上海市博成路1388号浦银中心A栋</w:t>
            </w:r>
          </w:p>
        </w:tc>
      </w:tr>
      <w:tr w14:paraId="33AE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A7A64A">
            <w:r>
              <w:rPr>
                <w:rFonts w:hint="eastAsia"/>
              </w:rPr>
              <w:t>邮政编码</w:t>
            </w:r>
          </w:p>
        </w:tc>
        <w:tc>
          <w:tcPr>
            <w:tcW w:w="2270" w:type="dxa"/>
            <w:vAlign w:val="center"/>
          </w:tcPr>
          <w:p w14:paraId="08D1D808">
            <w:r>
              <w:rPr>
                <w:rFonts w:hint="eastAsia"/>
              </w:rPr>
              <w:t>518017</w:t>
            </w:r>
          </w:p>
        </w:tc>
        <w:tc>
          <w:tcPr>
            <w:tcW w:w="2990" w:type="dxa"/>
            <w:vAlign w:val="center"/>
          </w:tcPr>
          <w:p w14:paraId="7A9FA4C2">
            <w:r>
              <w:rPr>
                <w:rFonts w:hint="eastAsia"/>
              </w:rPr>
              <w:t>200126</w:t>
            </w:r>
          </w:p>
        </w:tc>
      </w:tr>
      <w:tr w14:paraId="60D5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26DF1F">
            <w:r>
              <w:rPr>
                <w:rFonts w:hint="eastAsia"/>
              </w:rPr>
              <w:t>法定代表人</w:t>
            </w:r>
          </w:p>
        </w:tc>
        <w:tc>
          <w:tcPr>
            <w:tcW w:w="2270" w:type="dxa"/>
            <w:vAlign w:val="center"/>
          </w:tcPr>
          <w:p w14:paraId="1FCEEC76">
            <w:r>
              <w:rPr>
                <w:rFonts w:hint="eastAsia"/>
              </w:rPr>
              <w:t>周易</w:t>
            </w:r>
          </w:p>
        </w:tc>
        <w:tc>
          <w:tcPr>
            <w:tcW w:w="2990" w:type="dxa"/>
            <w:vAlign w:val="center"/>
          </w:tcPr>
          <w:p w14:paraId="0D6BD85E">
            <w:r>
              <w:rPr>
                <w:rFonts w:hint="eastAsia"/>
              </w:rPr>
              <w:t>张为忠</w:t>
            </w:r>
          </w:p>
        </w:tc>
      </w:tr>
    </w:tbl>
    <w:p w14:paraId="7E6AD7D5">
      <w:pPr>
        <w:pStyle w:val="23"/>
      </w:pPr>
      <w:bookmarkStart w:id="9" w:name="_Toc3197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746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DB7631">
            <w:r>
              <w:rPr>
                <w:rFonts w:hint="eastAsia"/>
              </w:rPr>
              <w:t>本基金选定的信息披露报纸名称</w:t>
            </w:r>
          </w:p>
        </w:tc>
        <w:tc>
          <w:tcPr>
            <w:tcW w:w="3322" w:type="dxa"/>
            <w:vAlign w:val="center"/>
          </w:tcPr>
          <w:p w14:paraId="7D10716A">
            <w:r>
              <w:rPr>
                <w:rFonts w:hint="eastAsia"/>
              </w:rPr>
              <w:t>上海证券报</w:t>
            </w:r>
          </w:p>
        </w:tc>
      </w:tr>
      <w:tr w14:paraId="1708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531217">
            <w:r>
              <w:rPr>
                <w:rFonts w:hint="eastAsia"/>
              </w:rPr>
              <w:t>登载基金年度报告正文的管理人互联网网址</w:t>
            </w:r>
          </w:p>
        </w:tc>
        <w:tc>
          <w:tcPr>
            <w:tcW w:w="3322" w:type="dxa"/>
            <w:vAlign w:val="center"/>
          </w:tcPr>
          <w:p w14:paraId="76452DF8">
            <w:r>
              <w:rPr>
                <w:rFonts w:hint="eastAsia"/>
              </w:rPr>
              <w:t>http://www.nffund.com</w:t>
            </w:r>
          </w:p>
        </w:tc>
      </w:tr>
      <w:tr w14:paraId="267D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74FB56">
            <w:r>
              <w:rPr>
                <w:rFonts w:hint="eastAsia"/>
              </w:rPr>
              <w:t>基金年度报告备置地点</w:t>
            </w:r>
          </w:p>
        </w:tc>
        <w:tc>
          <w:tcPr>
            <w:tcW w:w="3322" w:type="dxa"/>
            <w:vAlign w:val="center"/>
          </w:tcPr>
          <w:p w14:paraId="253E7A64">
            <w:r>
              <w:rPr>
                <w:rFonts w:hint="eastAsia"/>
              </w:rPr>
              <w:t>基金管理人、基金托管人的办公地址、基金上市交易的证券交易所（如有）</w:t>
            </w:r>
          </w:p>
        </w:tc>
      </w:tr>
    </w:tbl>
    <w:p w14:paraId="13FF9E6E">
      <w:pPr>
        <w:pStyle w:val="23"/>
      </w:pPr>
      <w:r>
        <w:t xml:space="preserve"> </w:t>
      </w:r>
      <w:bookmarkStart w:id="10" w:name="_Toc683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1E1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E68F993">
            <w:pPr>
              <w:jc w:val="center"/>
            </w:pPr>
            <w:r>
              <w:rPr>
                <w:rFonts w:hint="eastAsia"/>
                <w:b/>
              </w:rPr>
              <w:t>项目</w:t>
            </w:r>
          </w:p>
        </w:tc>
        <w:tc>
          <w:tcPr>
            <w:tcW w:w="2907" w:type="dxa"/>
            <w:shd w:val="clear" w:color="auto" w:fill="BFBFBF"/>
            <w:vAlign w:val="center"/>
          </w:tcPr>
          <w:p w14:paraId="79C3EBDE">
            <w:pPr>
              <w:jc w:val="center"/>
            </w:pPr>
            <w:r>
              <w:rPr>
                <w:rFonts w:hint="eastAsia"/>
                <w:b/>
              </w:rPr>
              <w:t>名称</w:t>
            </w:r>
          </w:p>
        </w:tc>
        <w:tc>
          <w:tcPr>
            <w:tcW w:w="3876" w:type="dxa"/>
            <w:shd w:val="clear" w:color="auto" w:fill="BFBFBF"/>
            <w:vAlign w:val="center"/>
          </w:tcPr>
          <w:p w14:paraId="75085945">
            <w:pPr>
              <w:jc w:val="center"/>
            </w:pPr>
            <w:r>
              <w:rPr>
                <w:rFonts w:hint="eastAsia"/>
                <w:b/>
              </w:rPr>
              <w:t>办公地址</w:t>
            </w:r>
          </w:p>
        </w:tc>
      </w:tr>
      <w:tr w14:paraId="1784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1087D16">
            <w:r>
              <w:rPr>
                <w:rFonts w:hint="eastAsia"/>
              </w:rPr>
              <w:t>会计师事务所</w:t>
            </w:r>
          </w:p>
        </w:tc>
        <w:tc>
          <w:tcPr>
            <w:tcW w:w="2907" w:type="dxa"/>
            <w:vAlign w:val="center"/>
          </w:tcPr>
          <w:p w14:paraId="0C13DD85">
            <w:r>
              <w:rPr>
                <w:rFonts w:hint="eastAsia"/>
              </w:rPr>
              <w:t>安永华明会计师事务所（特殊普通合伙）</w:t>
            </w:r>
          </w:p>
        </w:tc>
        <w:tc>
          <w:tcPr>
            <w:tcW w:w="3876" w:type="dxa"/>
            <w:vAlign w:val="center"/>
          </w:tcPr>
          <w:p w14:paraId="37F62C1B">
            <w:r>
              <w:rPr>
                <w:rFonts w:hint="eastAsia"/>
              </w:rPr>
              <w:t>北京市东城区东长安街1号东方广场安永大楼17层</w:t>
            </w:r>
          </w:p>
        </w:tc>
      </w:tr>
      <w:tr w14:paraId="636D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1AD94D5">
            <w:r>
              <w:rPr>
                <w:rFonts w:hint="eastAsia"/>
              </w:rPr>
              <w:t>注册登记机构</w:t>
            </w:r>
          </w:p>
        </w:tc>
        <w:tc>
          <w:tcPr>
            <w:tcW w:w="2907" w:type="dxa"/>
            <w:vAlign w:val="center"/>
          </w:tcPr>
          <w:p w14:paraId="583931F1">
            <w:r>
              <w:rPr>
                <w:rFonts w:hint="eastAsia"/>
              </w:rPr>
              <w:t>南方基金管理股份有限公司</w:t>
            </w:r>
          </w:p>
        </w:tc>
        <w:tc>
          <w:tcPr>
            <w:tcW w:w="3876" w:type="dxa"/>
            <w:vAlign w:val="center"/>
          </w:tcPr>
          <w:p w14:paraId="5C255E70">
            <w:r>
              <w:rPr>
                <w:rFonts w:hint="eastAsia"/>
              </w:rPr>
              <w:t>深圳市福田区莲花街道益田路5999号基金大厦32-42楼</w:t>
            </w:r>
          </w:p>
        </w:tc>
      </w:tr>
    </w:tbl>
    <w:p w14:paraId="50AAC228">
      <w:pPr>
        <w:pStyle w:val="26"/>
        <w:pageBreakBefore/>
      </w:pPr>
      <w:bookmarkStart w:id="11" w:name="_Toc11475"/>
      <w:r>
        <w:t>主要财务指标、基金净值表现及利润分配情况</w:t>
      </w:r>
      <w:bookmarkEnd w:id="11"/>
    </w:p>
    <w:p w14:paraId="16DB9732">
      <w:pPr>
        <w:pStyle w:val="23"/>
      </w:pPr>
      <w:bookmarkStart w:id="12" w:name="_Toc22033"/>
      <w:r>
        <w:t>主要会计数据和财务指标</w:t>
      </w:r>
      <w:bookmarkEnd w:id="12"/>
    </w:p>
    <w:p w14:paraId="38CE98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A98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8EF2AD">
            <w:r>
              <w:rPr>
                <w:rFonts w:hint="eastAsia"/>
              </w:rPr>
              <w:t>3.1.1 期间数据和指标</w:t>
            </w:r>
          </w:p>
        </w:tc>
        <w:tc>
          <w:tcPr>
            <w:tcW w:w="1771" w:type="dxa"/>
            <w:vAlign w:val="center"/>
          </w:tcPr>
          <w:p w14:paraId="070D5DCB">
            <w:r>
              <w:rPr>
                <w:rFonts w:hint="eastAsia"/>
              </w:rPr>
              <w:t>2025年</w:t>
            </w:r>
          </w:p>
        </w:tc>
        <w:tc>
          <w:tcPr>
            <w:tcW w:w="1949" w:type="dxa"/>
            <w:vAlign w:val="center"/>
          </w:tcPr>
          <w:p w14:paraId="172D5365">
            <w:r>
              <w:rPr>
                <w:rFonts w:hint="eastAsia"/>
              </w:rPr>
              <w:t>2024年</w:t>
            </w:r>
          </w:p>
        </w:tc>
        <w:tc>
          <w:tcPr>
            <w:tcW w:w="1827" w:type="dxa"/>
            <w:vAlign w:val="center"/>
          </w:tcPr>
          <w:p w14:paraId="16E918BB">
            <w:r>
              <w:rPr>
                <w:rFonts w:hint="eastAsia"/>
              </w:rPr>
              <w:t>2023年</w:t>
            </w:r>
          </w:p>
        </w:tc>
      </w:tr>
      <w:tr w14:paraId="01B5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EA19B9">
            <w:r>
              <w:rPr>
                <w:rFonts w:hint="eastAsia"/>
              </w:rPr>
              <w:t>本期已实现收益</w:t>
            </w:r>
          </w:p>
        </w:tc>
        <w:tc>
          <w:tcPr>
            <w:tcW w:w="1771" w:type="dxa"/>
            <w:vAlign w:val="center"/>
          </w:tcPr>
          <w:p w14:paraId="04816250">
            <w:pPr>
              <w:jc w:val="right"/>
            </w:pPr>
            <w:r>
              <w:rPr>
                <w:rFonts w:hint="eastAsia"/>
              </w:rPr>
              <w:t>41,582,026.86</w:t>
            </w:r>
          </w:p>
        </w:tc>
        <w:tc>
          <w:tcPr>
            <w:tcW w:w="1949" w:type="dxa"/>
            <w:vAlign w:val="center"/>
          </w:tcPr>
          <w:p w14:paraId="6683095E">
            <w:pPr>
              <w:jc w:val="right"/>
            </w:pPr>
            <w:r>
              <w:rPr>
                <w:rFonts w:hint="eastAsia"/>
              </w:rPr>
              <w:t>62,126,038.31</w:t>
            </w:r>
          </w:p>
        </w:tc>
        <w:tc>
          <w:tcPr>
            <w:tcW w:w="1827" w:type="dxa"/>
            <w:vAlign w:val="center"/>
          </w:tcPr>
          <w:p w14:paraId="4334FB5F">
            <w:pPr>
              <w:jc w:val="right"/>
            </w:pPr>
            <w:r>
              <w:rPr>
                <w:rFonts w:hint="eastAsia"/>
              </w:rPr>
              <w:t>19,570,345.78</w:t>
            </w:r>
          </w:p>
        </w:tc>
      </w:tr>
      <w:tr w14:paraId="4B22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AB6879">
            <w:r>
              <w:rPr>
                <w:rFonts w:hint="eastAsia"/>
              </w:rPr>
              <w:t>本期利润</w:t>
            </w:r>
          </w:p>
        </w:tc>
        <w:tc>
          <w:tcPr>
            <w:tcW w:w="1771" w:type="dxa"/>
            <w:vAlign w:val="center"/>
          </w:tcPr>
          <w:p w14:paraId="0A5808DB">
            <w:pPr>
              <w:jc w:val="right"/>
            </w:pPr>
            <w:r>
              <w:rPr>
                <w:rFonts w:hint="eastAsia"/>
              </w:rPr>
              <w:t>19,613,717.33</w:t>
            </w:r>
          </w:p>
        </w:tc>
        <w:tc>
          <w:tcPr>
            <w:tcW w:w="1949" w:type="dxa"/>
            <w:vAlign w:val="center"/>
          </w:tcPr>
          <w:p w14:paraId="32E0DD78">
            <w:pPr>
              <w:jc w:val="right"/>
            </w:pPr>
            <w:r>
              <w:rPr>
                <w:rFonts w:hint="eastAsia"/>
              </w:rPr>
              <w:t>72,415,545.48</w:t>
            </w:r>
          </w:p>
        </w:tc>
        <w:tc>
          <w:tcPr>
            <w:tcW w:w="1827" w:type="dxa"/>
            <w:vAlign w:val="center"/>
          </w:tcPr>
          <w:p w14:paraId="195CAD4C">
            <w:pPr>
              <w:jc w:val="right"/>
            </w:pPr>
            <w:r>
              <w:rPr>
                <w:rFonts w:hint="eastAsia"/>
              </w:rPr>
              <w:t>22,778,284.11</w:t>
            </w:r>
          </w:p>
        </w:tc>
      </w:tr>
      <w:tr w14:paraId="0CC8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FC55D8">
            <w:r>
              <w:rPr>
                <w:rFonts w:hint="eastAsia"/>
              </w:rPr>
              <w:t>加权平均基金份额本期利润</w:t>
            </w:r>
          </w:p>
        </w:tc>
        <w:tc>
          <w:tcPr>
            <w:tcW w:w="1771" w:type="dxa"/>
            <w:vAlign w:val="center"/>
          </w:tcPr>
          <w:p w14:paraId="59B7751D">
            <w:pPr>
              <w:jc w:val="right"/>
            </w:pPr>
            <w:r>
              <w:rPr>
                <w:rFonts w:hint="eastAsia"/>
              </w:rPr>
              <w:t>0.0099</w:t>
            </w:r>
          </w:p>
        </w:tc>
        <w:tc>
          <w:tcPr>
            <w:tcW w:w="1949" w:type="dxa"/>
            <w:vAlign w:val="center"/>
          </w:tcPr>
          <w:p w14:paraId="3E18DE21">
            <w:pPr>
              <w:jc w:val="right"/>
            </w:pPr>
            <w:r>
              <w:rPr>
                <w:rFonts w:hint="eastAsia"/>
              </w:rPr>
              <w:t>0.0422</w:t>
            </w:r>
          </w:p>
        </w:tc>
        <w:tc>
          <w:tcPr>
            <w:tcW w:w="1827" w:type="dxa"/>
            <w:vAlign w:val="center"/>
          </w:tcPr>
          <w:p w14:paraId="4F5194D0">
            <w:pPr>
              <w:jc w:val="right"/>
            </w:pPr>
            <w:r>
              <w:rPr>
                <w:rFonts w:hint="eastAsia"/>
              </w:rPr>
              <w:t>0.0350</w:t>
            </w:r>
          </w:p>
        </w:tc>
      </w:tr>
      <w:tr w14:paraId="65F7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E6BEB1">
            <w:r>
              <w:rPr>
                <w:rFonts w:hint="eastAsia"/>
              </w:rPr>
              <w:t>本期加权平均净值利润率</w:t>
            </w:r>
          </w:p>
        </w:tc>
        <w:tc>
          <w:tcPr>
            <w:tcW w:w="1771" w:type="dxa"/>
            <w:vAlign w:val="center"/>
          </w:tcPr>
          <w:p w14:paraId="6635C907">
            <w:pPr>
              <w:jc w:val="right"/>
            </w:pPr>
            <w:r>
              <w:rPr>
                <w:rFonts w:hint="eastAsia"/>
              </w:rPr>
              <w:t>0.95%</w:t>
            </w:r>
          </w:p>
        </w:tc>
        <w:tc>
          <w:tcPr>
            <w:tcW w:w="1949" w:type="dxa"/>
            <w:vAlign w:val="center"/>
          </w:tcPr>
          <w:p w14:paraId="24BC2966">
            <w:pPr>
              <w:jc w:val="right"/>
            </w:pPr>
            <w:r>
              <w:rPr>
                <w:rFonts w:hint="eastAsia"/>
              </w:rPr>
              <w:t>4.10%</w:t>
            </w:r>
          </w:p>
        </w:tc>
        <w:tc>
          <w:tcPr>
            <w:tcW w:w="1827" w:type="dxa"/>
            <w:vAlign w:val="center"/>
          </w:tcPr>
          <w:p w14:paraId="6CC3779B">
            <w:pPr>
              <w:jc w:val="right"/>
            </w:pPr>
            <w:r>
              <w:rPr>
                <w:rFonts w:hint="eastAsia"/>
              </w:rPr>
              <w:t>3.36%</w:t>
            </w:r>
          </w:p>
        </w:tc>
      </w:tr>
      <w:tr w14:paraId="37B4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E86E0A">
            <w:r>
              <w:rPr>
                <w:rFonts w:hint="eastAsia"/>
              </w:rPr>
              <w:t>本期基金份额净值增长率</w:t>
            </w:r>
          </w:p>
        </w:tc>
        <w:tc>
          <w:tcPr>
            <w:tcW w:w="1771" w:type="dxa"/>
            <w:vAlign w:val="center"/>
          </w:tcPr>
          <w:p w14:paraId="3866ED6E">
            <w:pPr>
              <w:jc w:val="right"/>
            </w:pPr>
            <w:r>
              <w:rPr>
                <w:rFonts w:hint="eastAsia"/>
              </w:rPr>
              <w:t>0.95%</w:t>
            </w:r>
          </w:p>
        </w:tc>
        <w:tc>
          <w:tcPr>
            <w:tcW w:w="1949" w:type="dxa"/>
            <w:vAlign w:val="center"/>
          </w:tcPr>
          <w:p w14:paraId="03474EC2">
            <w:pPr>
              <w:jc w:val="right"/>
            </w:pPr>
            <w:r>
              <w:rPr>
                <w:rFonts w:hint="eastAsia"/>
              </w:rPr>
              <w:t>4.01%</w:t>
            </w:r>
          </w:p>
        </w:tc>
        <w:tc>
          <w:tcPr>
            <w:tcW w:w="1827" w:type="dxa"/>
            <w:vAlign w:val="center"/>
          </w:tcPr>
          <w:p w14:paraId="11B28DC2">
            <w:pPr>
              <w:jc w:val="right"/>
            </w:pPr>
            <w:r>
              <w:rPr>
                <w:rFonts w:hint="eastAsia"/>
              </w:rPr>
              <w:t>3.56%</w:t>
            </w:r>
          </w:p>
        </w:tc>
      </w:tr>
      <w:tr w14:paraId="4FAC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E0D11">
            <w:r>
              <w:rPr>
                <w:rFonts w:hint="eastAsia"/>
              </w:rPr>
              <w:t>3.1.2 期末数据和指标</w:t>
            </w:r>
          </w:p>
        </w:tc>
        <w:tc>
          <w:tcPr>
            <w:tcW w:w="1771" w:type="dxa"/>
            <w:vAlign w:val="center"/>
          </w:tcPr>
          <w:p w14:paraId="377E87A1">
            <w:r>
              <w:rPr>
                <w:rFonts w:hint="eastAsia"/>
              </w:rPr>
              <w:t>2025年末</w:t>
            </w:r>
          </w:p>
        </w:tc>
        <w:tc>
          <w:tcPr>
            <w:tcW w:w="1949" w:type="dxa"/>
            <w:vAlign w:val="center"/>
          </w:tcPr>
          <w:p w14:paraId="60CB6864">
            <w:r>
              <w:rPr>
                <w:rFonts w:hint="eastAsia"/>
              </w:rPr>
              <w:t>2024年末</w:t>
            </w:r>
          </w:p>
        </w:tc>
        <w:tc>
          <w:tcPr>
            <w:tcW w:w="1827" w:type="dxa"/>
            <w:vAlign w:val="center"/>
          </w:tcPr>
          <w:p w14:paraId="1EF6BC0A">
            <w:r>
              <w:rPr>
                <w:rFonts w:hint="eastAsia"/>
              </w:rPr>
              <w:t>2023年末</w:t>
            </w:r>
          </w:p>
        </w:tc>
      </w:tr>
      <w:tr w14:paraId="5FD9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F4FA05">
            <w:r>
              <w:rPr>
                <w:rFonts w:hint="eastAsia"/>
              </w:rPr>
              <w:t>期末可供分配利润</w:t>
            </w:r>
          </w:p>
        </w:tc>
        <w:tc>
          <w:tcPr>
            <w:tcW w:w="1771" w:type="dxa"/>
            <w:vAlign w:val="center"/>
          </w:tcPr>
          <w:p w14:paraId="7B62FBDE">
            <w:pPr>
              <w:jc w:val="right"/>
            </w:pPr>
            <w:r>
              <w:rPr>
                <w:rFonts w:hint="eastAsia"/>
              </w:rPr>
              <w:t>31,136,640.09</w:t>
            </w:r>
          </w:p>
        </w:tc>
        <w:tc>
          <w:tcPr>
            <w:tcW w:w="1949" w:type="dxa"/>
            <w:vAlign w:val="center"/>
          </w:tcPr>
          <w:p w14:paraId="00794CE6">
            <w:pPr>
              <w:jc w:val="right"/>
            </w:pPr>
            <w:r>
              <w:rPr>
                <w:rFonts w:hint="eastAsia"/>
              </w:rPr>
              <w:t>81,128,051.24</w:t>
            </w:r>
          </w:p>
        </w:tc>
        <w:tc>
          <w:tcPr>
            <w:tcW w:w="1827" w:type="dxa"/>
            <w:vAlign w:val="center"/>
          </w:tcPr>
          <w:p w14:paraId="7B009251">
            <w:pPr>
              <w:jc w:val="right"/>
            </w:pPr>
            <w:r>
              <w:rPr>
                <w:rFonts w:hint="eastAsia"/>
              </w:rPr>
              <w:t>43,708,617.75</w:t>
            </w:r>
          </w:p>
        </w:tc>
      </w:tr>
      <w:tr w14:paraId="3529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B4F2BB">
            <w:r>
              <w:rPr>
                <w:rFonts w:hint="eastAsia"/>
              </w:rPr>
              <w:t>期末可供分配基金份额利润</w:t>
            </w:r>
          </w:p>
        </w:tc>
        <w:tc>
          <w:tcPr>
            <w:tcW w:w="1771" w:type="dxa"/>
            <w:vAlign w:val="center"/>
          </w:tcPr>
          <w:p w14:paraId="3F202663">
            <w:pPr>
              <w:jc w:val="right"/>
            </w:pPr>
            <w:r>
              <w:rPr>
                <w:rFonts w:hint="eastAsia"/>
              </w:rPr>
              <w:t>0.0156</w:t>
            </w:r>
          </w:p>
        </w:tc>
        <w:tc>
          <w:tcPr>
            <w:tcW w:w="1949" w:type="dxa"/>
            <w:vAlign w:val="center"/>
          </w:tcPr>
          <w:p w14:paraId="7F7C8BAD">
            <w:pPr>
              <w:jc w:val="right"/>
            </w:pPr>
            <w:r>
              <w:rPr>
                <w:rFonts w:hint="eastAsia"/>
              </w:rPr>
              <w:t>0.0408</w:t>
            </w:r>
          </w:p>
        </w:tc>
        <w:tc>
          <w:tcPr>
            <w:tcW w:w="1827" w:type="dxa"/>
            <w:vAlign w:val="center"/>
          </w:tcPr>
          <w:p w14:paraId="7660656A">
            <w:pPr>
              <w:jc w:val="right"/>
            </w:pPr>
            <w:r>
              <w:rPr>
                <w:rFonts w:hint="eastAsia"/>
              </w:rPr>
              <w:t>0.0558</w:t>
            </w:r>
          </w:p>
        </w:tc>
      </w:tr>
      <w:tr w14:paraId="75E4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B71B58">
            <w:r>
              <w:rPr>
                <w:rFonts w:hint="eastAsia"/>
              </w:rPr>
              <w:t>期末基金资产净值</w:t>
            </w:r>
          </w:p>
        </w:tc>
        <w:tc>
          <w:tcPr>
            <w:tcW w:w="1771" w:type="dxa"/>
            <w:vAlign w:val="center"/>
          </w:tcPr>
          <w:p w14:paraId="5E1FDCED">
            <w:pPr>
              <w:jc w:val="right"/>
            </w:pPr>
            <w:r>
              <w:rPr>
                <w:rFonts w:hint="eastAsia"/>
              </w:rPr>
              <w:t>2,019,362,451.48</w:t>
            </w:r>
          </w:p>
        </w:tc>
        <w:tc>
          <w:tcPr>
            <w:tcW w:w="1949" w:type="dxa"/>
            <w:vAlign w:val="center"/>
          </w:tcPr>
          <w:p w14:paraId="275BBDF4">
            <w:pPr>
              <w:jc w:val="right"/>
            </w:pPr>
            <w:r>
              <w:rPr>
                <w:rFonts w:hint="eastAsia"/>
              </w:rPr>
              <w:t>2,075,173,414.93</w:t>
            </w:r>
          </w:p>
        </w:tc>
        <w:tc>
          <w:tcPr>
            <w:tcW w:w="1827" w:type="dxa"/>
            <w:vAlign w:val="center"/>
          </w:tcPr>
          <w:p w14:paraId="61E33040">
            <w:pPr>
              <w:jc w:val="right"/>
            </w:pPr>
            <w:r>
              <w:rPr>
                <w:rFonts w:hint="eastAsia"/>
              </w:rPr>
              <w:t>826,933,099.19</w:t>
            </w:r>
          </w:p>
        </w:tc>
      </w:tr>
      <w:tr w14:paraId="7BF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33C4AE">
            <w:r>
              <w:rPr>
                <w:rFonts w:hint="eastAsia"/>
              </w:rPr>
              <w:t>期末基金份额净值</w:t>
            </w:r>
          </w:p>
        </w:tc>
        <w:tc>
          <w:tcPr>
            <w:tcW w:w="1771" w:type="dxa"/>
            <w:vAlign w:val="center"/>
          </w:tcPr>
          <w:p w14:paraId="4EAA9A7C">
            <w:pPr>
              <w:jc w:val="right"/>
            </w:pPr>
            <w:r>
              <w:rPr>
                <w:rFonts w:hint="eastAsia"/>
              </w:rPr>
              <w:t>1.0157</w:t>
            </w:r>
          </w:p>
        </w:tc>
        <w:tc>
          <w:tcPr>
            <w:tcW w:w="1949" w:type="dxa"/>
            <w:vAlign w:val="center"/>
          </w:tcPr>
          <w:p w14:paraId="76B65235">
            <w:pPr>
              <w:jc w:val="right"/>
            </w:pPr>
            <w:r>
              <w:rPr>
                <w:rFonts w:hint="eastAsia"/>
              </w:rPr>
              <w:t>1.0458</w:t>
            </w:r>
          </w:p>
        </w:tc>
        <w:tc>
          <w:tcPr>
            <w:tcW w:w="1827" w:type="dxa"/>
            <w:vAlign w:val="center"/>
          </w:tcPr>
          <w:p w14:paraId="7D8BFC50">
            <w:pPr>
              <w:jc w:val="right"/>
            </w:pPr>
            <w:r>
              <w:rPr>
                <w:rFonts w:hint="eastAsia"/>
              </w:rPr>
              <w:t>1.0571</w:t>
            </w:r>
          </w:p>
        </w:tc>
      </w:tr>
      <w:tr w14:paraId="4756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29431A">
            <w:r>
              <w:rPr>
                <w:rFonts w:hint="eastAsia"/>
              </w:rPr>
              <w:t>3.1.3 累计期末指标</w:t>
            </w:r>
          </w:p>
        </w:tc>
        <w:tc>
          <w:tcPr>
            <w:tcW w:w="1771" w:type="dxa"/>
            <w:vAlign w:val="center"/>
          </w:tcPr>
          <w:p w14:paraId="2FD2EC07">
            <w:r>
              <w:rPr>
                <w:rFonts w:hint="eastAsia"/>
              </w:rPr>
              <w:t>2025年末</w:t>
            </w:r>
          </w:p>
        </w:tc>
        <w:tc>
          <w:tcPr>
            <w:tcW w:w="1949" w:type="dxa"/>
            <w:vAlign w:val="center"/>
          </w:tcPr>
          <w:p w14:paraId="4BDE9CD1">
            <w:r>
              <w:rPr>
                <w:rFonts w:hint="eastAsia"/>
              </w:rPr>
              <w:t>2024年末</w:t>
            </w:r>
          </w:p>
        </w:tc>
        <w:tc>
          <w:tcPr>
            <w:tcW w:w="1827" w:type="dxa"/>
            <w:vAlign w:val="center"/>
          </w:tcPr>
          <w:p w14:paraId="4BE0665F">
            <w:r>
              <w:rPr>
                <w:rFonts w:hint="eastAsia"/>
              </w:rPr>
              <w:t>2023年末</w:t>
            </w:r>
          </w:p>
        </w:tc>
      </w:tr>
      <w:tr w14:paraId="43CC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2685DE">
            <w:r>
              <w:rPr>
                <w:rFonts w:hint="eastAsia"/>
              </w:rPr>
              <w:t>基金份额累计净值增长率</w:t>
            </w:r>
          </w:p>
        </w:tc>
        <w:tc>
          <w:tcPr>
            <w:tcW w:w="1771" w:type="dxa"/>
            <w:vAlign w:val="center"/>
          </w:tcPr>
          <w:p w14:paraId="70EE114A">
            <w:pPr>
              <w:jc w:val="right"/>
            </w:pPr>
            <w:r>
              <w:rPr>
                <w:rFonts w:hint="eastAsia"/>
              </w:rPr>
              <w:t>17.85%</w:t>
            </w:r>
          </w:p>
        </w:tc>
        <w:tc>
          <w:tcPr>
            <w:tcW w:w="1949" w:type="dxa"/>
            <w:vAlign w:val="center"/>
          </w:tcPr>
          <w:p w14:paraId="303480C8">
            <w:pPr>
              <w:jc w:val="right"/>
            </w:pPr>
            <w:r>
              <w:rPr>
                <w:rFonts w:hint="eastAsia"/>
              </w:rPr>
              <w:t>16.74%</w:t>
            </w:r>
          </w:p>
        </w:tc>
        <w:tc>
          <w:tcPr>
            <w:tcW w:w="1827" w:type="dxa"/>
            <w:vAlign w:val="center"/>
          </w:tcPr>
          <w:p w14:paraId="24CE048C">
            <w:pPr>
              <w:jc w:val="right"/>
            </w:pPr>
            <w:r>
              <w:rPr>
                <w:rFonts w:hint="eastAsia"/>
              </w:rPr>
              <w:t>12.24%</w:t>
            </w:r>
          </w:p>
        </w:tc>
      </w:tr>
    </w:tbl>
    <w:p w14:paraId="01164929">
      <w:pPr>
        <w:pStyle w:val="47"/>
        <w:rPr>
          <w:rFonts w:hint="eastAsia"/>
        </w:rPr>
      </w:pPr>
      <w:r>
        <w:rPr>
          <w:rFonts w:hint="eastAsia"/>
        </w:rPr>
        <w:t>注：基金业绩指标不包括持有人认（申）购或交易基金的各项费用，计入费用后实际收益水平要低于所列数字；</w:t>
      </w:r>
    </w:p>
    <w:p w14:paraId="10A5BE9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6ED4F67">
      <w:pPr>
        <w:pStyle w:val="47"/>
        <w:rPr>
          <w:rFonts w:hint="eastAsia"/>
        </w:rPr>
      </w:pPr>
      <w:r>
        <w:tab/>
      </w:r>
      <w:r>
        <w:rPr>
          <w:rFonts w:hint="eastAsia"/>
        </w:rPr>
        <w:t>对期末可供分配利润，采用期末资产负债表中未分配利润与未分配利润中已实现部分的孰低数。</w:t>
      </w:r>
    </w:p>
    <w:p w14:paraId="383E8997">
      <w:pPr>
        <w:pStyle w:val="23"/>
      </w:pPr>
      <w:bookmarkStart w:id="13" w:name="_Toc5328"/>
      <w:r>
        <w:t>基金净值表现</w:t>
      </w:r>
      <w:bookmarkEnd w:id="13"/>
      <w:r>
        <w:t xml:space="preserve"> </w:t>
      </w:r>
    </w:p>
    <w:p w14:paraId="225AA96A">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54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F499656">
            <w:pPr>
              <w:jc w:val="center"/>
            </w:pPr>
            <w:r>
              <w:rPr>
                <w:rFonts w:hint="eastAsia"/>
                <w:b/>
              </w:rPr>
              <w:t>阶段</w:t>
            </w:r>
          </w:p>
        </w:tc>
        <w:tc>
          <w:tcPr>
            <w:tcW w:w="1101" w:type="dxa"/>
            <w:shd w:val="clear" w:color="auto" w:fill="BFBFBF"/>
            <w:vAlign w:val="center"/>
          </w:tcPr>
          <w:p w14:paraId="09FDD594">
            <w:pPr>
              <w:jc w:val="center"/>
            </w:pPr>
            <w:r>
              <w:rPr>
                <w:rFonts w:hint="eastAsia"/>
                <w:b/>
              </w:rPr>
              <w:t>份额净值增长率①</w:t>
            </w:r>
          </w:p>
        </w:tc>
        <w:tc>
          <w:tcPr>
            <w:tcW w:w="1101" w:type="dxa"/>
            <w:shd w:val="clear" w:color="auto" w:fill="BFBFBF"/>
            <w:vAlign w:val="center"/>
          </w:tcPr>
          <w:p w14:paraId="18D95F66">
            <w:pPr>
              <w:jc w:val="center"/>
            </w:pPr>
            <w:r>
              <w:rPr>
                <w:rFonts w:hint="eastAsia"/>
                <w:b/>
              </w:rPr>
              <w:t>份额净值增长率标准差②</w:t>
            </w:r>
          </w:p>
        </w:tc>
        <w:tc>
          <w:tcPr>
            <w:tcW w:w="1101" w:type="dxa"/>
            <w:shd w:val="clear" w:color="auto" w:fill="BFBFBF"/>
            <w:vAlign w:val="center"/>
          </w:tcPr>
          <w:p w14:paraId="59311160">
            <w:pPr>
              <w:jc w:val="center"/>
            </w:pPr>
            <w:r>
              <w:rPr>
                <w:rFonts w:hint="eastAsia"/>
                <w:b/>
              </w:rPr>
              <w:t>业绩比较基准收益率③</w:t>
            </w:r>
          </w:p>
        </w:tc>
        <w:tc>
          <w:tcPr>
            <w:tcW w:w="1207" w:type="dxa"/>
            <w:shd w:val="clear" w:color="auto" w:fill="BFBFBF"/>
            <w:vAlign w:val="center"/>
          </w:tcPr>
          <w:p w14:paraId="2BF4A240">
            <w:pPr>
              <w:jc w:val="center"/>
            </w:pPr>
            <w:r>
              <w:rPr>
                <w:rFonts w:hint="eastAsia"/>
                <w:b/>
              </w:rPr>
              <w:t>业绩比较基准收益率标准差④</w:t>
            </w:r>
          </w:p>
        </w:tc>
        <w:tc>
          <w:tcPr>
            <w:tcW w:w="1251" w:type="dxa"/>
            <w:shd w:val="clear" w:color="auto" w:fill="BFBFBF"/>
            <w:vAlign w:val="center"/>
          </w:tcPr>
          <w:p w14:paraId="2F6FF9C6">
            <w:pPr>
              <w:jc w:val="center"/>
            </w:pPr>
            <w:r>
              <w:rPr>
                <w:rFonts w:hint="eastAsia"/>
                <w:b/>
              </w:rPr>
              <w:t>①-③</w:t>
            </w:r>
          </w:p>
        </w:tc>
        <w:tc>
          <w:tcPr>
            <w:tcW w:w="1218" w:type="dxa"/>
            <w:shd w:val="clear" w:color="auto" w:fill="BFBFBF"/>
            <w:vAlign w:val="center"/>
          </w:tcPr>
          <w:p w14:paraId="749FFED6">
            <w:pPr>
              <w:jc w:val="center"/>
            </w:pPr>
            <w:r>
              <w:rPr>
                <w:rFonts w:hint="eastAsia"/>
                <w:b/>
              </w:rPr>
              <w:t>②-④</w:t>
            </w:r>
          </w:p>
        </w:tc>
      </w:tr>
      <w:tr w14:paraId="1B1E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6F2E4F">
            <w:r>
              <w:rPr>
                <w:rFonts w:hint="eastAsia"/>
              </w:rPr>
              <w:t>过去三个月</w:t>
            </w:r>
          </w:p>
        </w:tc>
        <w:tc>
          <w:tcPr>
            <w:tcW w:w="1101" w:type="dxa"/>
            <w:vAlign w:val="center"/>
          </w:tcPr>
          <w:p w14:paraId="3261BB41">
            <w:pPr>
              <w:jc w:val="right"/>
            </w:pPr>
            <w:r>
              <w:rPr>
                <w:rFonts w:hint="eastAsia"/>
              </w:rPr>
              <w:t>0.84%</w:t>
            </w:r>
          </w:p>
        </w:tc>
        <w:tc>
          <w:tcPr>
            <w:tcW w:w="1101" w:type="dxa"/>
            <w:vAlign w:val="center"/>
          </w:tcPr>
          <w:p w14:paraId="0851AEF7">
            <w:pPr>
              <w:jc w:val="right"/>
            </w:pPr>
            <w:r>
              <w:rPr>
                <w:rFonts w:hint="eastAsia"/>
              </w:rPr>
              <w:t>0.06%</w:t>
            </w:r>
          </w:p>
        </w:tc>
        <w:tc>
          <w:tcPr>
            <w:tcW w:w="1101" w:type="dxa"/>
            <w:vAlign w:val="center"/>
          </w:tcPr>
          <w:p w14:paraId="2E656EFA">
            <w:pPr>
              <w:jc w:val="right"/>
            </w:pPr>
            <w:r>
              <w:rPr>
                <w:rFonts w:hint="eastAsia"/>
              </w:rPr>
              <w:t>0.31%</w:t>
            </w:r>
          </w:p>
        </w:tc>
        <w:tc>
          <w:tcPr>
            <w:tcW w:w="1207" w:type="dxa"/>
            <w:vAlign w:val="center"/>
          </w:tcPr>
          <w:p w14:paraId="21379E1B">
            <w:pPr>
              <w:jc w:val="right"/>
            </w:pPr>
            <w:r>
              <w:rPr>
                <w:rFonts w:hint="eastAsia"/>
              </w:rPr>
              <w:t>0.02%</w:t>
            </w:r>
          </w:p>
        </w:tc>
        <w:tc>
          <w:tcPr>
            <w:tcW w:w="1251" w:type="dxa"/>
            <w:vAlign w:val="center"/>
          </w:tcPr>
          <w:p w14:paraId="7DE38DDD">
            <w:pPr>
              <w:jc w:val="right"/>
            </w:pPr>
            <w:r>
              <w:rPr>
                <w:rFonts w:hint="eastAsia"/>
              </w:rPr>
              <w:t>0.53%</w:t>
            </w:r>
          </w:p>
        </w:tc>
        <w:tc>
          <w:tcPr>
            <w:tcW w:w="1218" w:type="dxa"/>
            <w:vAlign w:val="center"/>
          </w:tcPr>
          <w:p w14:paraId="07D09D49">
            <w:pPr>
              <w:jc w:val="right"/>
            </w:pPr>
            <w:r>
              <w:rPr>
                <w:rFonts w:hint="eastAsia"/>
              </w:rPr>
              <w:t>0.04%</w:t>
            </w:r>
          </w:p>
        </w:tc>
      </w:tr>
      <w:tr w14:paraId="2704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7EF528">
            <w:r>
              <w:rPr>
                <w:rFonts w:hint="eastAsia"/>
              </w:rPr>
              <w:t>过去六个月</w:t>
            </w:r>
          </w:p>
        </w:tc>
        <w:tc>
          <w:tcPr>
            <w:tcW w:w="1101" w:type="dxa"/>
            <w:vAlign w:val="center"/>
          </w:tcPr>
          <w:p w14:paraId="0BCA2764">
            <w:pPr>
              <w:jc w:val="right"/>
            </w:pPr>
            <w:r>
              <w:rPr>
                <w:rFonts w:hint="eastAsia"/>
              </w:rPr>
              <w:t>-0.01%</w:t>
            </w:r>
          </w:p>
        </w:tc>
        <w:tc>
          <w:tcPr>
            <w:tcW w:w="1101" w:type="dxa"/>
            <w:vAlign w:val="center"/>
          </w:tcPr>
          <w:p w14:paraId="470F655F">
            <w:pPr>
              <w:jc w:val="right"/>
            </w:pPr>
            <w:r>
              <w:rPr>
                <w:rFonts w:hint="eastAsia"/>
              </w:rPr>
              <w:t>0.08%</w:t>
            </w:r>
          </w:p>
        </w:tc>
        <w:tc>
          <w:tcPr>
            <w:tcW w:w="1101" w:type="dxa"/>
            <w:vAlign w:val="center"/>
          </w:tcPr>
          <w:p w14:paraId="2F66938A">
            <w:pPr>
              <w:jc w:val="right"/>
            </w:pPr>
            <w:r>
              <w:rPr>
                <w:rFonts w:hint="eastAsia"/>
              </w:rPr>
              <w:t>-0.26%</w:t>
            </w:r>
          </w:p>
        </w:tc>
        <w:tc>
          <w:tcPr>
            <w:tcW w:w="1207" w:type="dxa"/>
            <w:vAlign w:val="center"/>
          </w:tcPr>
          <w:p w14:paraId="10C254C0">
            <w:pPr>
              <w:jc w:val="right"/>
            </w:pPr>
            <w:r>
              <w:rPr>
                <w:rFonts w:hint="eastAsia"/>
              </w:rPr>
              <w:t>0.03%</w:t>
            </w:r>
          </w:p>
        </w:tc>
        <w:tc>
          <w:tcPr>
            <w:tcW w:w="1251" w:type="dxa"/>
            <w:vAlign w:val="center"/>
          </w:tcPr>
          <w:p w14:paraId="789C6A15">
            <w:pPr>
              <w:jc w:val="right"/>
            </w:pPr>
            <w:r>
              <w:rPr>
                <w:rFonts w:hint="eastAsia"/>
              </w:rPr>
              <w:t>0.25%</w:t>
            </w:r>
          </w:p>
        </w:tc>
        <w:tc>
          <w:tcPr>
            <w:tcW w:w="1218" w:type="dxa"/>
            <w:vAlign w:val="center"/>
          </w:tcPr>
          <w:p w14:paraId="20239CCC">
            <w:pPr>
              <w:jc w:val="right"/>
            </w:pPr>
            <w:r>
              <w:rPr>
                <w:rFonts w:hint="eastAsia"/>
              </w:rPr>
              <w:t>0.05%</w:t>
            </w:r>
          </w:p>
        </w:tc>
      </w:tr>
      <w:tr w14:paraId="363D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3E4258">
            <w:r>
              <w:rPr>
                <w:rFonts w:hint="eastAsia"/>
              </w:rPr>
              <w:t>过去一年</w:t>
            </w:r>
          </w:p>
        </w:tc>
        <w:tc>
          <w:tcPr>
            <w:tcW w:w="1101" w:type="dxa"/>
            <w:vAlign w:val="center"/>
          </w:tcPr>
          <w:p w14:paraId="56AAEF08">
            <w:pPr>
              <w:jc w:val="right"/>
            </w:pPr>
            <w:r>
              <w:rPr>
                <w:rFonts w:hint="eastAsia"/>
              </w:rPr>
              <w:t>0.95%</w:t>
            </w:r>
          </w:p>
        </w:tc>
        <w:tc>
          <w:tcPr>
            <w:tcW w:w="1101" w:type="dxa"/>
            <w:vAlign w:val="center"/>
          </w:tcPr>
          <w:p w14:paraId="071877EF">
            <w:pPr>
              <w:jc w:val="right"/>
            </w:pPr>
            <w:r>
              <w:rPr>
                <w:rFonts w:hint="eastAsia"/>
              </w:rPr>
              <w:t>0.07%</w:t>
            </w:r>
          </w:p>
        </w:tc>
        <w:tc>
          <w:tcPr>
            <w:tcW w:w="1101" w:type="dxa"/>
            <w:vAlign w:val="center"/>
          </w:tcPr>
          <w:p w14:paraId="57144E45">
            <w:pPr>
              <w:jc w:val="right"/>
            </w:pPr>
            <w:r>
              <w:rPr>
                <w:rFonts w:hint="eastAsia"/>
              </w:rPr>
              <w:t>-0.03%</w:t>
            </w:r>
          </w:p>
        </w:tc>
        <w:tc>
          <w:tcPr>
            <w:tcW w:w="1207" w:type="dxa"/>
            <w:vAlign w:val="center"/>
          </w:tcPr>
          <w:p w14:paraId="5004B610">
            <w:pPr>
              <w:jc w:val="right"/>
            </w:pPr>
            <w:r>
              <w:rPr>
                <w:rFonts w:hint="eastAsia"/>
              </w:rPr>
              <w:t>0.03%</w:t>
            </w:r>
          </w:p>
        </w:tc>
        <w:tc>
          <w:tcPr>
            <w:tcW w:w="1251" w:type="dxa"/>
            <w:vAlign w:val="center"/>
          </w:tcPr>
          <w:p w14:paraId="7EBA4521">
            <w:pPr>
              <w:jc w:val="right"/>
            </w:pPr>
            <w:r>
              <w:rPr>
                <w:rFonts w:hint="eastAsia"/>
              </w:rPr>
              <w:t>0.98%</w:t>
            </w:r>
          </w:p>
        </w:tc>
        <w:tc>
          <w:tcPr>
            <w:tcW w:w="1218" w:type="dxa"/>
            <w:vAlign w:val="center"/>
          </w:tcPr>
          <w:p w14:paraId="5EB6BE0F">
            <w:pPr>
              <w:jc w:val="right"/>
            </w:pPr>
            <w:r>
              <w:rPr>
                <w:rFonts w:hint="eastAsia"/>
              </w:rPr>
              <w:t>0.04%</w:t>
            </w:r>
          </w:p>
        </w:tc>
      </w:tr>
      <w:tr w14:paraId="1CDB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ECFD59">
            <w:r>
              <w:rPr>
                <w:rFonts w:hint="eastAsia"/>
              </w:rPr>
              <w:t>过去三年</w:t>
            </w:r>
          </w:p>
        </w:tc>
        <w:tc>
          <w:tcPr>
            <w:tcW w:w="1101" w:type="dxa"/>
            <w:vAlign w:val="center"/>
          </w:tcPr>
          <w:p w14:paraId="36099FA9">
            <w:pPr>
              <w:jc w:val="right"/>
            </w:pPr>
            <w:r>
              <w:rPr>
                <w:rFonts w:hint="eastAsia"/>
              </w:rPr>
              <w:t>8.73%</w:t>
            </w:r>
          </w:p>
        </w:tc>
        <w:tc>
          <w:tcPr>
            <w:tcW w:w="1101" w:type="dxa"/>
            <w:vAlign w:val="center"/>
          </w:tcPr>
          <w:p w14:paraId="34A1D7B5">
            <w:pPr>
              <w:jc w:val="right"/>
            </w:pPr>
            <w:r>
              <w:rPr>
                <w:rFonts w:hint="eastAsia"/>
              </w:rPr>
              <w:t>0.06%</w:t>
            </w:r>
          </w:p>
        </w:tc>
        <w:tc>
          <w:tcPr>
            <w:tcW w:w="1101" w:type="dxa"/>
            <w:vAlign w:val="center"/>
          </w:tcPr>
          <w:p w14:paraId="06D561BC">
            <w:pPr>
              <w:jc w:val="right"/>
            </w:pPr>
            <w:r>
              <w:rPr>
                <w:rFonts w:hint="eastAsia"/>
              </w:rPr>
              <w:t>4.38%</w:t>
            </w:r>
          </w:p>
        </w:tc>
        <w:tc>
          <w:tcPr>
            <w:tcW w:w="1207" w:type="dxa"/>
            <w:vAlign w:val="center"/>
          </w:tcPr>
          <w:p w14:paraId="0A4AEFB4">
            <w:pPr>
              <w:jc w:val="right"/>
            </w:pPr>
            <w:r>
              <w:rPr>
                <w:rFonts w:hint="eastAsia"/>
              </w:rPr>
              <w:t>0.03%</w:t>
            </w:r>
          </w:p>
        </w:tc>
        <w:tc>
          <w:tcPr>
            <w:tcW w:w="1251" w:type="dxa"/>
            <w:vAlign w:val="center"/>
          </w:tcPr>
          <w:p w14:paraId="6B8D8A83">
            <w:pPr>
              <w:jc w:val="right"/>
            </w:pPr>
            <w:r>
              <w:rPr>
                <w:rFonts w:hint="eastAsia"/>
              </w:rPr>
              <w:t>4.35%</w:t>
            </w:r>
          </w:p>
        </w:tc>
        <w:tc>
          <w:tcPr>
            <w:tcW w:w="1218" w:type="dxa"/>
            <w:vAlign w:val="center"/>
          </w:tcPr>
          <w:p w14:paraId="37F4C793">
            <w:pPr>
              <w:jc w:val="right"/>
            </w:pPr>
            <w:r>
              <w:rPr>
                <w:rFonts w:hint="eastAsia"/>
              </w:rPr>
              <w:t>0.03%</w:t>
            </w:r>
          </w:p>
        </w:tc>
      </w:tr>
      <w:tr w14:paraId="3390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B3B537">
            <w:r>
              <w:rPr>
                <w:rFonts w:hint="eastAsia"/>
              </w:rPr>
              <w:t>过去五年</w:t>
            </w:r>
          </w:p>
        </w:tc>
        <w:tc>
          <w:tcPr>
            <w:tcW w:w="1101" w:type="dxa"/>
            <w:vAlign w:val="center"/>
          </w:tcPr>
          <w:p w14:paraId="2E8621C9">
            <w:pPr>
              <w:jc w:val="right"/>
            </w:pPr>
            <w:r>
              <w:rPr>
                <w:rFonts w:hint="eastAsia"/>
              </w:rPr>
              <w:t>16.43%</w:t>
            </w:r>
          </w:p>
        </w:tc>
        <w:tc>
          <w:tcPr>
            <w:tcW w:w="1101" w:type="dxa"/>
            <w:vAlign w:val="center"/>
          </w:tcPr>
          <w:p w14:paraId="3AB43A9C">
            <w:pPr>
              <w:jc w:val="right"/>
            </w:pPr>
            <w:r>
              <w:rPr>
                <w:rFonts w:hint="eastAsia"/>
              </w:rPr>
              <w:t>0.06%</w:t>
            </w:r>
          </w:p>
        </w:tc>
        <w:tc>
          <w:tcPr>
            <w:tcW w:w="1101" w:type="dxa"/>
            <w:vAlign w:val="center"/>
          </w:tcPr>
          <w:p w14:paraId="3AF291BB">
            <w:pPr>
              <w:jc w:val="right"/>
            </w:pPr>
            <w:r>
              <w:rPr>
                <w:rFonts w:hint="eastAsia"/>
              </w:rPr>
              <w:t>5.87%</w:t>
            </w:r>
          </w:p>
        </w:tc>
        <w:tc>
          <w:tcPr>
            <w:tcW w:w="1207" w:type="dxa"/>
            <w:vAlign w:val="center"/>
          </w:tcPr>
          <w:p w14:paraId="34023218">
            <w:pPr>
              <w:jc w:val="right"/>
            </w:pPr>
            <w:r>
              <w:rPr>
                <w:rFonts w:hint="eastAsia"/>
              </w:rPr>
              <w:t>0.03%</w:t>
            </w:r>
          </w:p>
        </w:tc>
        <w:tc>
          <w:tcPr>
            <w:tcW w:w="1251" w:type="dxa"/>
            <w:vAlign w:val="center"/>
          </w:tcPr>
          <w:p w14:paraId="09CFC6C1">
            <w:pPr>
              <w:jc w:val="right"/>
            </w:pPr>
            <w:r>
              <w:rPr>
                <w:rFonts w:hint="eastAsia"/>
              </w:rPr>
              <w:t>10.56%</w:t>
            </w:r>
          </w:p>
        </w:tc>
        <w:tc>
          <w:tcPr>
            <w:tcW w:w="1218" w:type="dxa"/>
            <w:vAlign w:val="center"/>
          </w:tcPr>
          <w:p w14:paraId="5863648C">
            <w:pPr>
              <w:jc w:val="right"/>
            </w:pPr>
            <w:r>
              <w:rPr>
                <w:rFonts w:hint="eastAsia"/>
              </w:rPr>
              <w:t>0.03%</w:t>
            </w:r>
          </w:p>
        </w:tc>
      </w:tr>
      <w:tr w14:paraId="51AB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AFDE9E">
            <w:r>
              <w:rPr>
                <w:rFonts w:hint="eastAsia"/>
              </w:rPr>
              <w:t>自基金合同生效起至今</w:t>
            </w:r>
          </w:p>
        </w:tc>
        <w:tc>
          <w:tcPr>
            <w:tcW w:w="1101" w:type="dxa"/>
            <w:vAlign w:val="center"/>
          </w:tcPr>
          <w:p w14:paraId="4F613B11">
            <w:pPr>
              <w:jc w:val="right"/>
            </w:pPr>
            <w:r>
              <w:rPr>
                <w:rFonts w:hint="eastAsia"/>
              </w:rPr>
              <w:t>17.85%</w:t>
            </w:r>
          </w:p>
        </w:tc>
        <w:tc>
          <w:tcPr>
            <w:tcW w:w="1101" w:type="dxa"/>
            <w:vAlign w:val="center"/>
          </w:tcPr>
          <w:p w14:paraId="35019C7A">
            <w:pPr>
              <w:jc w:val="right"/>
            </w:pPr>
            <w:r>
              <w:rPr>
                <w:rFonts w:hint="eastAsia"/>
              </w:rPr>
              <w:t>0.06%</w:t>
            </w:r>
          </w:p>
        </w:tc>
        <w:tc>
          <w:tcPr>
            <w:tcW w:w="1101" w:type="dxa"/>
            <w:vAlign w:val="center"/>
          </w:tcPr>
          <w:p w14:paraId="551449C0">
            <w:pPr>
              <w:jc w:val="right"/>
            </w:pPr>
            <w:r>
              <w:rPr>
                <w:rFonts w:hint="eastAsia"/>
              </w:rPr>
              <w:t>5.00%</w:t>
            </w:r>
          </w:p>
        </w:tc>
        <w:tc>
          <w:tcPr>
            <w:tcW w:w="1207" w:type="dxa"/>
            <w:vAlign w:val="center"/>
          </w:tcPr>
          <w:p w14:paraId="410926EE">
            <w:pPr>
              <w:jc w:val="right"/>
            </w:pPr>
            <w:r>
              <w:rPr>
                <w:rFonts w:hint="eastAsia"/>
              </w:rPr>
              <w:t>0.03%</w:t>
            </w:r>
          </w:p>
        </w:tc>
        <w:tc>
          <w:tcPr>
            <w:tcW w:w="1251" w:type="dxa"/>
            <w:vAlign w:val="center"/>
          </w:tcPr>
          <w:p w14:paraId="4E864B58">
            <w:pPr>
              <w:jc w:val="right"/>
            </w:pPr>
            <w:r>
              <w:rPr>
                <w:rFonts w:hint="eastAsia"/>
              </w:rPr>
              <w:t>12.85%</w:t>
            </w:r>
          </w:p>
        </w:tc>
        <w:tc>
          <w:tcPr>
            <w:tcW w:w="1218" w:type="dxa"/>
            <w:vAlign w:val="center"/>
          </w:tcPr>
          <w:p w14:paraId="1507C990">
            <w:pPr>
              <w:jc w:val="right"/>
            </w:pPr>
            <w:r>
              <w:rPr>
                <w:rFonts w:hint="eastAsia"/>
              </w:rPr>
              <w:t>0.03%</w:t>
            </w:r>
          </w:p>
        </w:tc>
      </w:tr>
    </w:tbl>
    <w:p w14:paraId="3B7C6AE1">
      <w:pPr>
        <w:pStyle w:val="28"/>
      </w:pPr>
      <w:bookmarkStart w:id="15" w:name="_Toc15"/>
      <w:r>
        <w:t>自基金合同生效以来基金份额累计净值增长率变动及其与同期业绩比较基准收益率变动的比较</w:t>
      </w:r>
      <w:bookmarkEnd w:id="15"/>
    </w:p>
    <w:p w14:paraId="3645EA93">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4FF45421">
      <w:pPr>
        <w:pStyle w:val="28"/>
      </w:pPr>
      <w:bookmarkStart w:id="16" w:name="_Toc16"/>
      <w:r>
        <w:t>过去五年以来基金每年净值增长率及其与同期业绩比较基准收益率的比较</w:t>
      </w:r>
      <w:bookmarkEnd w:id="16"/>
    </w:p>
    <w:p w14:paraId="7ED3865D">
      <w:pPr>
        <w:jc w:val="center"/>
      </w:pPr>
      <w:r>
        <w:drawing>
          <wp:inline distT="0" distB="0" distL="114300" distR="114300">
            <wp:extent cx="5274310" cy="3720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0572"/>
                    </a:xfrm>
                    <a:prstGeom prst="rect">
                      <a:avLst/>
                    </a:prstGeom>
                  </pic:spPr>
                </pic:pic>
              </a:graphicData>
            </a:graphic>
          </wp:inline>
        </w:drawing>
      </w:r>
    </w:p>
    <w:p w14:paraId="2C4CB949">
      <w:pPr>
        <w:pStyle w:val="23"/>
      </w:pPr>
      <w:bookmarkStart w:id="17" w:name="_Toc23768"/>
      <w:r>
        <w:t>过去三年基金的利润分配情况</w:t>
      </w:r>
      <w:bookmarkEnd w:id="17"/>
    </w:p>
    <w:p w14:paraId="43E777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AF1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5FB1D5D">
            <w:pPr>
              <w:jc w:val="center"/>
            </w:pPr>
            <w:r>
              <w:rPr>
                <w:rFonts w:hint="eastAsia"/>
                <w:b/>
              </w:rPr>
              <w:t>年度</w:t>
            </w:r>
          </w:p>
        </w:tc>
        <w:tc>
          <w:tcPr>
            <w:tcW w:w="1384" w:type="dxa"/>
            <w:shd w:val="clear" w:color="auto" w:fill="BFBFBF"/>
            <w:vAlign w:val="center"/>
          </w:tcPr>
          <w:p w14:paraId="12FFE1FB">
            <w:pPr>
              <w:jc w:val="center"/>
            </w:pPr>
            <w:r>
              <w:rPr>
                <w:rFonts w:hint="eastAsia"/>
                <w:b/>
              </w:rPr>
              <w:t>每10份基金份额分红数</w:t>
            </w:r>
          </w:p>
        </w:tc>
        <w:tc>
          <w:tcPr>
            <w:tcW w:w="1384" w:type="dxa"/>
            <w:shd w:val="clear" w:color="auto" w:fill="BFBFBF"/>
            <w:vAlign w:val="center"/>
          </w:tcPr>
          <w:p w14:paraId="16B9EB30">
            <w:pPr>
              <w:jc w:val="center"/>
            </w:pPr>
            <w:r>
              <w:rPr>
                <w:rFonts w:hint="eastAsia"/>
                <w:b/>
              </w:rPr>
              <w:t>现金形式发放总额</w:t>
            </w:r>
          </w:p>
        </w:tc>
        <w:tc>
          <w:tcPr>
            <w:tcW w:w="1384" w:type="dxa"/>
            <w:shd w:val="clear" w:color="auto" w:fill="BFBFBF"/>
            <w:vAlign w:val="center"/>
          </w:tcPr>
          <w:p w14:paraId="445B5849">
            <w:pPr>
              <w:jc w:val="center"/>
            </w:pPr>
            <w:r>
              <w:rPr>
                <w:rFonts w:hint="eastAsia"/>
                <w:b/>
              </w:rPr>
              <w:t>再投资形式发放总额</w:t>
            </w:r>
          </w:p>
        </w:tc>
        <w:tc>
          <w:tcPr>
            <w:tcW w:w="1384" w:type="dxa"/>
            <w:shd w:val="clear" w:color="auto" w:fill="BFBFBF"/>
            <w:vAlign w:val="center"/>
          </w:tcPr>
          <w:p w14:paraId="246B5764">
            <w:pPr>
              <w:jc w:val="center"/>
            </w:pPr>
            <w:r>
              <w:rPr>
                <w:rFonts w:hint="eastAsia"/>
                <w:b/>
              </w:rPr>
              <w:t>年度利润分配合计</w:t>
            </w:r>
          </w:p>
        </w:tc>
        <w:tc>
          <w:tcPr>
            <w:tcW w:w="1384" w:type="dxa"/>
            <w:shd w:val="clear" w:color="auto" w:fill="BFBFBF"/>
            <w:vAlign w:val="center"/>
          </w:tcPr>
          <w:p w14:paraId="216AB9FD">
            <w:pPr>
              <w:jc w:val="center"/>
            </w:pPr>
            <w:r>
              <w:rPr>
                <w:rFonts w:hint="eastAsia"/>
                <w:b/>
              </w:rPr>
              <w:t>备注</w:t>
            </w:r>
          </w:p>
        </w:tc>
      </w:tr>
      <w:tr w14:paraId="2A53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68885">
            <w:r>
              <w:rPr>
                <w:rFonts w:hint="eastAsia"/>
              </w:rPr>
              <w:t>2025年</w:t>
            </w:r>
          </w:p>
        </w:tc>
        <w:tc>
          <w:tcPr>
            <w:tcW w:w="1384" w:type="dxa"/>
            <w:vAlign w:val="center"/>
          </w:tcPr>
          <w:p w14:paraId="30D4B96E">
            <w:pPr>
              <w:jc w:val="right"/>
            </w:pPr>
            <w:r>
              <w:rPr>
                <w:rFonts w:hint="eastAsia"/>
              </w:rPr>
              <w:t>0.4000</w:t>
            </w:r>
          </w:p>
        </w:tc>
        <w:tc>
          <w:tcPr>
            <w:tcW w:w="1384" w:type="dxa"/>
            <w:vAlign w:val="center"/>
          </w:tcPr>
          <w:p w14:paraId="3BCF9F7F">
            <w:pPr>
              <w:jc w:val="right"/>
            </w:pPr>
            <w:r>
              <w:rPr>
                <w:rFonts w:hint="eastAsia"/>
              </w:rPr>
              <w:t>75,424,676.74</w:t>
            </w:r>
          </w:p>
        </w:tc>
        <w:tc>
          <w:tcPr>
            <w:tcW w:w="1384" w:type="dxa"/>
            <w:vAlign w:val="center"/>
          </w:tcPr>
          <w:p w14:paraId="6C8C207B">
            <w:pPr>
              <w:jc w:val="right"/>
            </w:pPr>
            <w:r>
              <w:rPr>
                <w:rFonts w:hint="eastAsia"/>
              </w:rPr>
              <w:t>3,986,939.51</w:t>
            </w:r>
          </w:p>
        </w:tc>
        <w:tc>
          <w:tcPr>
            <w:tcW w:w="1384" w:type="dxa"/>
            <w:vAlign w:val="center"/>
          </w:tcPr>
          <w:p w14:paraId="429CA6A2">
            <w:pPr>
              <w:jc w:val="right"/>
            </w:pPr>
            <w:r>
              <w:rPr>
                <w:rFonts w:hint="eastAsia"/>
              </w:rPr>
              <w:t>79,411,616.25</w:t>
            </w:r>
          </w:p>
        </w:tc>
        <w:tc>
          <w:tcPr>
            <w:tcW w:w="1384" w:type="dxa"/>
            <w:vAlign w:val="center"/>
          </w:tcPr>
          <w:p w14:paraId="65A38AC9">
            <w:pPr>
              <w:jc w:val="right"/>
            </w:pPr>
            <w:r>
              <w:rPr>
                <w:rFonts w:hint="eastAsia"/>
              </w:rPr>
              <w:t>-</w:t>
            </w:r>
          </w:p>
        </w:tc>
      </w:tr>
      <w:tr w14:paraId="4040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D34A9">
            <w:r>
              <w:rPr>
                <w:rFonts w:hint="eastAsia"/>
              </w:rPr>
              <w:t>2024年</w:t>
            </w:r>
          </w:p>
        </w:tc>
        <w:tc>
          <w:tcPr>
            <w:tcW w:w="1384" w:type="dxa"/>
            <w:vAlign w:val="center"/>
          </w:tcPr>
          <w:p w14:paraId="0C67E1CF">
            <w:pPr>
              <w:jc w:val="right"/>
            </w:pPr>
            <w:r>
              <w:rPr>
                <w:rFonts w:hint="eastAsia"/>
              </w:rPr>
              <w:t>0.5200</w:t>
            </w:r>
          </w:p>
        </w:tc>
        <w:tc>
          <w:tcPr>
            <w:tcW w:w="1384" w:type="dxa"/>
            <w:vAlign w:val="center"/>
          </w:tcPr>
          <w:p w14:paraId="4E345CFB">
            <w:pPr>
              <w:jc w:val="right"/>
            </w:pPr>
            <w:r>
              <w:rPr>
                <w:rFonts w:hint="eastAsia"/>
              </w:rPr>
              <w:t>40,679,459.21</w:t>
            </w:r>
          </w:p>
        </w:tc>
        <w:tc>
          <w:tcPr>
            <w:tcW w:w="1384" w:type="dxa"/>
            <w:vAlign w:val="center"/>
          </w:tcPr>
          <w:p w14:paraId="5B51F0D8">
            <w:pPr>
              <w:jc w:val="right"/>
            </w:pPr>
            <w:r>
              <w:rPr>
                <w:rFonts w:hint="eastAsia"/>
              </w:rPr>
              <w:t>3.50</w:t>
            </w:r>
          </w:p>
        </w:tc>
        <w:tc>
          <w:tcPr>
            <w:tcW w:w="1384" w:type="dxa"/>
            <w:vAlign w:val="center"/>
          </w:tcPr>
          <w:p w14:paraId="396BDA36">
            <w:pPr>
              <w:jc w:val="right"/>
            </w:pPr>
            <w:r>
              <w:rPr>
                <w:rFonts w:hint="eastAsia"/>
              </w:rPr>
              <w:t>40,679,462.71</w:t>
            </w:r>
          </w:p>
        </w:tc>
        <w:tc>
          <w:tcPr>
            <w:tcW w:w="1384" w:type="dxa"/>
            <w:vAlign w:val="center"/>
          </w:tcPr>
          <w:p w14:paraId="22C226E7">
            <w:pPr>
              <w:jc w:val="right"/>
            </w:pPr>
            <w:r>
              <w:rPr>
                <w:rFonts w:hint="eastAsia"/>
              </w:rPr>
              <w:t>-</w:t>
            </w:r>
          </w:p>
        </w:tc>
      </w:tr>
      <w:tr w14:paraId="5DEC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3C050">
            <w:r>
              <w:rPr>
                <w:rFonts w:hint="eastAsia"/>
              </w:rPr>
              <w:t>2023年</w:t>
            </w:r>
          </w:p>
        </w:tc>
        <w:tc>
          <w:tcPr>
            <w:tcW w:w="1384" w:type="dxa"/>
            <w:vAlign w:val="center"/>
          </w:tcPr>
          <w:p w14:paraId="5481A401">
            <w:pPr>
              <w:jc w:val="right"/>
            </w:pPr>
            <w:r>
              <w:rPr>
                <w:rFonts w:hint="eastAsia"/>
              </w:rPr>
              <w:t>-</w:t>
            </w:r>
          </w:p>
        </w:tc>
        <w:tc>
          <w:tcPr>
            <w:tcW w:w="1384" w:type="dxa"/>
            <w:vAlign w:val="center"/>
          </w:tcPr>
          <w:p w14:paraId="0A41399A">
            <w:pPr>
              <w:jc w:val="right"/>
            </w:pPr>
            <w:r>
              <w:rPr>
                <w:rFonts w:hint="eastAsia"/>
              </w:rPr>
              <w:t>-</w:t>
            </w:r>
          </w:p>
        </w:tc>
        <w:tc>
          <w:tcPr>
            <w:tcW w:w="1384" w:type="dxa"/>
            <w:vAlign w:val="center"/>
          </w:tcPr>
          <w:p w14:paraId="6270A064">
            <w:pPr>
              <w:jc w:val="right"/>
            </w:pPr>
            <w:r>
              <w:rPr>
                <w:rFonts w:hint="eastAsia"/>
              </w:rPr>
              <w:t>-</w:t>
            </w:r>
          </w:p>
        </w:tc>
        <w:tc>
          <w:tcPr>
            <w:tcW w:w="1384" w:type="dxa"/>
            <w:vAlign w:val="center"/>
          </w:tcPr>
          <w:p w14:paraId="4095BE2F">
            <w:pPr>
              <w:jc w:val="right"/>
            </w:pPr>
            <w:r>
              <w:rPr>
                <w:rFonts w:hint="eastAsia"/>
              </w:rPr>
              <w:t>-</w:t>
            </w:r>
          </w:p>
        </w:tc>
        <w:tc>
          <w:tcPr>
            <w:tcW w:w="1384" w:type="dxa"/>
            <w:vAlign w:val="center"/>
          </w:tcPr>
          <w:p w14:paraId="080BD419">
            <w:pPr>
              <w:jc w:val="right"/>
            </w:pPr>
            <w:r>
              <w:rPr>
                <w:rFonts w:hint="eastAsia"/>
              </w:rPr>
              <w:t>-</w:t>
            </w:r>
          </w:p>
        </w:tc>
      </w:tr>
      <w:tr w14:paraId="3995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19522">
            <w:r>
              <w:rPr>
                <w:rFonts w:hint="eastAsia"/>
              </w:rPr>
              <w:t>合计</w:t>
            </w:r>
          </w:p>
        </w:tc>
        <w:tc>
          <w:tcPr>
            <w:tcW w:w="1384" w:type="dxa"/>
            <w:vAlign w:val="center"/>
          </w:tcPr>
          <w:p w14:paraId="76549341">
            <w:pPr>
              <w:jc w:val="right"/>
            </w:pPr>
            <w:r>
              <w:rPr>
                <w:rFonts w:hint="eastAsia"/>
              </w:rPr>
              <w:t>0.9200</w:t>
            </w:r>
          </w:p>
        </w:tc>
        <w:tc>
          <w:tcPr>
            <w:tcW w:w="1384" w:type="dxa"/>
            <w:vAlign w:val="center"/>
          </w:tcPr>
          <w:p w14:paraId="1D12BFA7">
            <w:pPr>
              <w:jc w:val="right"/>
            </w:pPr>
            <w:r>
              <w:rPr>
                <w:rFonts w:hint="eastAsia"/>
              </w:rPr>
              <w:t>116,104,135.95</w:t>
            </w:r>
          </w:p>
        </w:tc>
        <w:tc>
          <w:tcPr>
            <w:tcW w:w="1384" w:type="dxa"/>
            <w:vAlign w:val="center"/>
          </w:tcPr>
          <w:p w14:paraId="0A57D2EB">
            <w:pPr>
              <w:jc w:val="right"/>
            </w:pPr>
            <w:r>
              <w:rPr>
                <w:rFonts w:hint="eastAsia"/>
              </w:rPr>
              <w:t>3,986,943.01</w:t>
            </w:r>
          </w:p>
        </w:tc>
        <w:tc>
          <w:tcPr>
            <w:tcW w:w="1384" w:type="dxa"/>
            <w:vAlign w:val="center"/>
          </w:tcPr>
          <w:p w14:paraId="5B3B5351">
            <w:pPr>
              <w:jc w:val="right"/>
            </w:pPr>
            <w:r>
              <w:rPr>
                <w:rFonts w:hint="eastAsia"/>
              </w:rPr>
              <w:t>120,091,078.96</w:t>
            </w:r>
          </w:p>
        </w:tc>
        <w:tc>
          <w:tcPr>
            <w:tcW w:w="1384" w:type="dxa"/>
            <w:vAlign w:val="center"/>
          </w:tcPr>
          <w:p w14:paraId="7D738CB6">
            <w:pPr>
              <w:jc w:val="right"/>
            </w:pPr>
            <w:r>
              <w:rPr>
                <w:rFonts w:hint="eastAsia"/>
              </w:rPr>
              <w:t>-</w:t>
            </w:r>
          </w:p>
        </w:tc>
      </w:tr>
    </w:tbl>
    <w:p w14:paraId="5F862499">
      <w:pPr>
        <w:pStyle w:val="26"/>
      </w:pPr>
      <w:bookmarkStart w:id="18" w:name="_Toc7396"/>
      <w:r>
        <w:t>管理人报告</w:t>
      </w:r>
      <w:bookmarkEnd w:id="18"/>
    </w:p>
    <w:p w14:paraId="352F646A">
      <w:pPr>
        <w:pStyle w:val="23"/>
      </w:pPr>
      <w:bookmarkStart w:id="19" w:name="_Toc25993"/>
      <w:r>
        <w:t>基金管理人及基金经理情况</w:t>
      </w:r>
      <w:bookmarkEnd w:id="19"/>
    </w:p>
    <w:p w14:paraId="7C92532C">
      <w:pPr>
        <w:pStyle w:val="28"/>
      </w:pPr>
      <w:bookmarkStart w:id="20" w:name="_Toc20"/>
      <w:r>
        <w:t>基金管理人及其管理基金的经验</w:t>
      </w:r>
      <w:bookmarkEnd w:id="20"/>
    </w:p>
    <w:p w14:paraId="5C74A01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D7D0C3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BC769F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8E16C7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5A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18D74C53">
            <w:pPr>
              <w:jc w:val="center"/>
            </w:pPr>
            <w:r>
              <w:rPr>
                <w:rFonts w:hint="eastAsia"/>
                <w:b/>
              </w:rPr>
              <w:t>姓名</w:t>
            </w:r>
          </w:p>
        </w:tc>
        <w:tc>
          <w:tcPr>
            <w:tcW w:w="830" w:type="dxa"/>
            <w:vMerge w:val="restart"/>
            <w:shd w:val="clear" w:color="auto" w:fill="BFBFBF"/>
            <w:vAlign w:val="center"/>
          </w:tcPr>
          <w:p w14:paraId="1EDD5886">
            <w:pPr>
              <w:jc w:val="center"/>
            </w:pPr>
            <w:r>
              <w:rPr>
                <w:rFonts w:hint="eastAsia"/>
                <w:b/>
              </w:rPr>
              <w:t>职务</w:t>
            </w:r>
          </w:p>
        </w:tc>
        <w:tc>
          <w:tcPr>
            <w:tcW w:w="1090" w:type="dxa"/>
            <w:gridSpan w:val="2"/>
            <w:shd w:val="clear" w:color="auto" w:fill="BFBFBF"/>
            <w:vAlign w:val="center"/>
          </w:tcPr>
          <w:p w14:paraId="56BB5EEE">
            <w:pPr>
              <w:jc w:val="center"/>
            </w:pPr>
            <w:r>
              <w:rPr>
                <w:rFonts w:hint="eastAsia"/>
                <w:b/>
              </w:rPr>
              <w:t>任本基金的基金经理（助理）期限</w:t>
            </w:r>
          </w:p>
        </w:tc>
        <w:tc>
          <w:tcPr>
            <w:tcW w:w="686" w:type="dxa"/>
            <w:vMerge w:val="restart"/>
            <w:shd w:val="clear" w:color="auto" w:fill="BFBFBF"/>
            <w:vAlign w:val="center"/>
          </w:tcPr>
          <w:p w14:paraId="34DC68C0">
            <w:pPr>
              <w:jc w:val="center"/>
            </w:pPr>
            <w:r>
              <w:rPr>
                <w:rFonts w:hint="eastAsia"/>
                <w:b/>
              </w:rPr>
              <w:t>证券从业年限</w:t>
            </w:r>
          </w:p>
        </w:tc>
        <w:tc>
          <w:tcPr>
            <w:tcW w:w="3765" w:type="dxa"/>
            <w:vMerge w:val="restart"/>
            <w:shd w:val="clear" w:color="auto" w:fill="BFBFBF"/>
            <w:vAlign w:val="center"/>
          </w:tcPr>
          <w:p w14:paraId="7D378B39">
            <w:pPr>
              <w:jc w:val="center"/>
            </w:pPr>
            <w:r>
              <w:rPr>
                <w:rFonts w:hint="eastAsia"/>
                <w:b/>
              </w:rPr>
              <w:t>说明</w:t>
            </w:r>
          </w:p>
        </w:tc>
      </w:tr>
      <w:tr w14:paraId="5142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83987DB"/>
        </w:tc>
        <w:tc>
          <w:tcPr>
            <w:tcW w:w="830" w:type="dxa"/>
            <w:vMerge w:val="continue"/>
            <w:vAlign w:val="center"/>
          </w:tcPr>
          <w:p w14:paraId="77693B07"/>
        </w:tc>
        <w:tc>
          <w:tcPr>
            <w:tcW w:w="1090" w:type="dxa"/>
            <w:shd w:val="clear" w:color="auto" w:fill="BFBFBF"/>
            <w:vAlign w:val="center"/>
          </w:tcPr>
          <w:p w14:paraId="58366E15">
            <w:pPr>
              <w:jc w:val="center"/>
            </w:pPr>
            <w:r>
              <w:rPr>
                <w:rFonts w:hint="eastAsia"/>
                <w:b/>
              </w:rPr>
              <w:t>任职日期</w:t>
            </w:r>
          </w:p>
        </w:tc>
        <w:tc>
          <w:tcPr>
            <w:tcW w:w="1090" w:type="dxa"/>
            <w:shd w:val="clear" w:color="auto" w:fill="BFBFBF"/>
            <w:vAlign w:val="center"/>
          </w:tcPr>
          <w:p w14:paraId="35DE214B">
            <w:pPr>
              <w:jc w:val="center"/>
            </w:pPr>
            <w:r>
              <w:rPr>
                <w:rFonts w:hint="eastAsia"/>
                <w:b/>
              </w:rPr>
              <w:t>离任日期</w:t>
            </w:r>
          </w:p>
        </w:tc>
        <w:tc>
          <w:tcPr>
            <w:tcW w:w="686" w:type="dxa"/>
            <w:vMerge w:val="continue"/>
            <w:vAlign w:val="center"/>
          </w:tcPr>
          <w:p w14:paraId="0C7B7975"/>
        </w:tc>
        <w:tc>
          <w:tcPr>
            <w:tcW w:w="3765" w:type="dxa"/>
            <w:vMerge w:val="continue"/>
            <w:vAlign w:val="center"/>
          </w:tcPr>
          <w:p w14:paraId="46A9D275"/>
        </w:tc>
      </w:tr>
      <w:tr w14:paraId="7C64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74FCC88">
            <w:r>
              <w:rPr>
                <w:rFonts w:hint="eastAsia"/>
              </w:rPr>
              <w:t>李璇</w:t>
            </w:r>
          </w:p>
        </w:tc>
        <w:tc>
          <w:tcPr>
            <w:tcW w:w="830" w:type="dxa"/>
            <w:vAlign w:val="center"/>
          </w:tcPr>
          <w:p w14:paraId="6895E3BC">
            <w:r>
              <w:rPr>
                <w:rFonts w:hint="eastAsia"/>
              </w:rPr>
              <w:t>本基金基金经理</w:t>
            </w:r>
          </w:p>
        </w:tc>
        <w:tc>
          <w:tcPr>
            <w:tcW w:w="1090" w:type="dxa"/>
            <w:vAlign w:val="center"/>
          </w:tcPr>
          <w:p w14:paraId="20487EF9">
            <w:r>
              <w:rPr>
                <w:rFonts w:hint="eastAsia"/>
              </w:rPr>
              <w:t>2024年3月12日</w:t>
            </w:r>
          </w:p>
        </w:tc>
        <w:tc>
          <w:tcPr>
            <w:tcW w:w="1090" w:type="dxa"/>
            <w:vAlign w:val="center"/>
          </w:tcPr>
          <w:p w14:paraId="7C6B1AC9">
            <w:pPr>
              <w:jc w:val="right"/>
            </w:pPr>
            <w:r>
              <w:rPr>
                <w:rFonts w:hint="eastAsia"/>
              </w:rPr>
              <w:t>-</w:t>
            </w:r>
          </w:p>
        </w:tc>
        <w:tc>
          <w:tcPr>
            <w:tcW w:w="686" w:type="dxa"/>
            <w:vAlign w:val="center"/>
          </w:tcPr>
          <w:p w14:paraId="2B52CC9B">
            <w:r>
              <w:rPr>
                <w:rFonts w:hint="eastAsia"/>
              </w:rPr>
              <w:t>18年</w:t>
            </w:r>
          </w:p>
        </w:tc>
        <w:tc>
          <w:tcPr>
            <w:tcW w:w="3765" w:type="dxa"/>
            <w:vAlign w:val="center"/>
          </w:tcPr>
          <w:p w14:paraId="5A2BA131">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1ECD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BF75A34">
            <w:r>
              <w:rPr>
                <w:rFonts w:hint="eastAsia"/>
              </w:rPr>
              <w:t>史博文</w:t>
            </w:r>
          </w:p>
        </w:tc>
        <w:tc>
          <w:tcPr>
            <w:tcW w:w="830" w:type="dxa"/>
            <w:vAlign w:val="center"/>
          </w:tcPr>
          <w:p w14:paraId="303B1282">
            <w:r>
              <w:rPr>
                <w:rFonts w:hint="eastAsia"/>
              </w:rPr>
              <w:t>本基金基金经理</w:t>
            </w:r>
          </w:p>
        </w:tc>
        <w:tc>
          <w:tcPr>
            <w:tcW w:w="1090" w:type="dxa"/>
            <w:vAlign w:val="center"/>
          </w:tcPr>
          <w:p w14:paraId="017ECBB4">
            <w:r>
              <w:rPr>
                <w:rFonts w:hint="eastAsia"/>
              </w:rPr>
              <w:t>2025年3月28日</w:t>
            </w:r>
          </w:p>
        </w:tc>
        <w:tc>
          <w:tcPr>
            <w:tcW w:w="1090" w:type="dxa"/>
            <w:vAlign w:val="center"/>
          </w:tcPr>
          <w:p w14:paraId="4EA2F13E">
            <w:pPr>
              <w:jc w:val="right"/>
            </w:pPr>
            <w:r>
              <w:rPr>
                <w:rFonts w:hint="eastAsia"/>
              </w:rPr>
              <w:t>-</w:t>
            </w:r>
          </w:p>
        </w:tc>
        <w:tc>
          <w:tcPr>
            <w:tcW w:w="686" w:type="dxa"/>
            <w:vAlign w:val="center"/>
          </w:tcPr>
          <w:p w14:paraId="16014F10">
            <w:r>
              <w:rPr>
                <w:rFonts w:hint="eastAsia"/>
              </w:rPr>
              <w:t>1年</w:t>
            </w:r>
          </w:p>
        </w:tc>
        <w:tc>
          <w:tcPr>
            <w:tcW w:w="3765" w:type="dxa"/>
            <w:vAlign w:val="center"/>
          </w:tcPr>
          <w:p w14:paraId="1728D16C">
            <w:pPr>
              <w:jc w:val="both"/>
            </w:pPr>
            <w:r>
              <w:rPr>
                <w:rFonts w:hint="eastAsia"/>
              </w:rPr>
              <w:t>中国国籍，女，浙江大学企业管理硕士，具有基金从业资格，特许金融分析师（CFA），金融风险管理师（FRM）。曾就职于广发银行股份有限公司、广银理财有限责任有限公司，历任办公室政策研究处研究员、资产管理部固定收益处投资经理、固定收益投资部投资经理。2024年6月加入南方基金固定收益投资部，2024年11月1日至今，任南方定元中短债债券基金经理；2025年3月28日至今，任南方尊利一年定开债券发起基金经理。</w:t>
            </w:r>
          </w:p>
        </w:tc>
      </w:tr>
    </w:tbl>
    <w:p w14:paraId="34F0CA9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6B5AD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7C239FA">
      <w:pPr>
        <w:pStyle w:val="28"/>
      </w:pPr>
      <w:bookmarkStart w:id="22" w:name="_Toc22"/>
      <w:r>
        <w:t>基金经理薪酬机制</w:t>
      </w:r>
      <w:bookmarkEnd w:id="22"/>
    </w:p>
    <w:p w14:paraId="073858D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2FF5260">
      <w:pPr>
        <w:pStyle w:val="23"/>
      </w:pPr>
      <w:bookmarkStart w:id="23" w:name="_Toc15791"/>
      <w:r>
        <w:t>管理人对报告期内本基金运作遵规守信情况的说明</w:t>
      </w:r>
      <w:bookmarkEnd w:id="23"/>
      <w:r>
        <w:t xml:space="preserve"> </w:t>
      </w:r>
    </w:p>
    <w:p w14:paraId="1E80E9C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DDAE1B2">
      <w:pPr>
        <w:pStyle w:val="23"/>
      </w:pPr>
      <w:bookmarkStart w:id="24" w:name="_Toc31146"/>
      <w:r>
        <w:t>管理人对报告期内公平交易情况的专项说明</w:t>
      </w:r>
      <w:bookmarkEnd w:id="24"/>
    </w:p>
    <w:p w14:paraId="40168B42">
      <w:pPr>
        <w:pStyle w:val="28"/>
      </w:pPr>
      <w:bookmarkStart w:id="25" w:name="_Toc25"/>
      <w:r>
        <w:t>公平交易制度和控制方法</w:t>
      </w:r>
      <w:bookmarkEnd w:id="25"/>
    </w:p>
    <w:p w14:paraId="5CD7FAE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FD51E88">
      <w:pPr>
        <w:pStyle w:val="28"/>
      </w:pPr>
      <w:bookmarkStart w:id="26" w:name="_Toc26"/>
      <w:r>
        <w:t>公平交易制度的执行情况</w:t>
      </w:r>
      <w:bookmarkEnd w:id="26"/>
    </w:p>
    <w:p w14:paraId="7F8FF5B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B2CF83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420434D">
      <w:pPr>
        <w:pStyle w:val="35"/>
      </w:pPr>
      <w:bookmarkStart w:id="27" w:name="_Toc27"/>
      <w:r>
        <w:t>增加执行的基金经理公平交易制度执行情况及公平交易管理情况</w:t>
      </w:r>
      <w:bookmarkEnd w:id="27"/>
    </w:p>
    <w:p w14:paraId="0E0DA56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75DF581">
      <w:pPr>
        <w:pStyle w:val="28"/>
      </w:pPr>
      <w:bookmarkStart w:id="28" w:name="_Toc28"/>
      <w:r>
        <w:t>异常交易行为的专项说明</w:t>
      </w:r>
      <w:bookmarkEnd w:id="28"/>
    </w:p>
    <w:p w14:paraId="4A1FEA5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E589D2B">
      <w:pPr>
        <w:pStyle w:val="23"/>
      </w:pPr>
      <w:bookmarkStart w:id="29" w:name="_Toc10342"/>
      <w:r>
        <w:t>管理人对报告期内基金的投资策略和业绩表现的说明</w:t>
      </w:r>
      <w:bookmarkEnd w:id="29"/>
    </w:p>
    <w:p w14:paraId="5E142B37">
      <w:pPr>
        <w:pStyle w:val="28"/>
      </w:pPr>
      <w:bookmarkStart w:id="30" w:name="_Toc30"/>
      <w:r>
        <w:t>报告期内基金投资策略和运作分析</w:t>
      </w:r>
      <w:bookmarkEnd w:id="30"/>
    </w:p>
    <w:p w14:paraId="114469F2">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3BCD0741">
      <w:pPr>
        <w:pStyle w:val="18"/>
        <w:rPr>
          <w:rFonts w:hint="eastAsia"/>
        </w:rPr>
      </w:pPr>
      <w:r>
        <w:rPr>
          <w:rFonts w:hint="eastAsia"/>
        </w:rPr>
        <w:t>投资运作上，本基金根据市场研判，灵活调节久期杠杆，并通过高等级信用精选实现了稳健的投资回报。年初防御降低仓位控制回撤，二季度果断提升久期和仓位，三季度降低利率债持仓并增配中短信用债套息，四季度保持利率持仓低位并增配银行二永债。</w:t>
      </w:r>
    </w:p>
    <w:p w14:paraId="1F1294C0">
      <w:pPr>
        <w:pStyle w:val="28"/>
      </w:pPr>
      <w:bookmarkStart w:id="31" w:name="_Toc31"/>
      <w:r>
        <w:t>报告期内基金的业绩表现</w:t>
      </w:r>
      <w:bookmarkEnd w:id="31"/>
    </w:p>
    <w:p w14:paraId="2E6BB75E">
      <w:pPr>
        <w:pStyle w:val="18"/>
        <w:rPr>
          <w:rFonts w:hint="eastAsia"/>
        </w:rPr>
      </w:pPr>
      <w:r>
        <w:rPr>
          <w:rFonts w:hint="eastAsia"/>
        </w:rPr>
        <w:t>截至报告期末，本基金份额净值为1.0157元，报告期内，份额净值增长率为0.95%，同期业绩基准增长率为-0.03%。</w:t>
      </w:r>
    </w:p>
    <w:p w14:paraId="299066E4">
      <w:pPr>
        <w:pStyle w:val="23"/>
      </w:pPr>
      <w:bookmarkStart w:id="32" w:name="_Toc9303"/>
      <w:r>
        <w:t>管理人对宏观经济、证券市场及行业走势的简要展望</w:t>
      </w:r>
      <w:bookmarkEnd w:id="32"/>
    </w:p>
    <w:p w14:paraId="4D454E11">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7D6DB4B2">
      <w:pPr>
        <w:pStyle w:val="23"/>
      </w:pPr>
      <w:bookmarkStart w:id="33" w:name="_Toc18310"/>
      <w:r>
        <w:t>管理人内部有关本基金的监察稽核工作情况</w:t>
      </w:r>
      <w:bookmarkEnd w:id="33"/>
      <w:r>
        <w:t xml:space="preserve"> </w:t>
      </w:r>
    </w:p>
    <w:p w14:paraId="2C8FA8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2A584A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A36826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84229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1EA23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E589B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5E4E716">
      <w:pPr>
        <w:pStyle w:val="23"/>
      </w:pPr>
      <w:bookmarkStart w:id="34" w:name="_Toc19111"/>
      <w:r>
        <w:t>管理人对报告期内基金估值程序等事项的说明</w:t>
      </w:r>
      <w:bookmarkEnd w:id="34"/>
    </w:p>
    <w:p w14:paraId="5476177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1A9EE3A">
      <w:pPr>
        <w:pStyle w:val="23"/>
      </w:pPr>
      <w:bookmarkStart w:id="35" w:name="_Toc9770"/>
      <w:r>
        <w:t>管理人对报告期内基金利润分配情况的说明</w:t>
      </w:r>
      <w:bookmarkEnd w:id="35"/>
      <w:r>
        <w:t xml:space="preserve"> </w:t>
      </w:r>
    </w:p>
    <w:p w14:paraId="47B5FA21">
      <w:pPr>
        <w:pStyle w:val="18"/>
        <w:rPr>
          <w:rFonts w:hint="eastAsia"/>
        </w:rPr>
      </w:pPr>
      <w:r>
        <w:rPr>
          <w:rFonts w:hint="eastAsia"/>
        </w:rPr>
        <w:t>本报告期内本基金进行了收益分配，符合法律法规和基金合同约定。具体如下：</w:t>
      </w:r>
    </w:p>
    <w:p w14:paraId="6F72AB5D">
      <w:pPr>
        <w:pStyle w:val="18"/>
        <w:rPr>
          <w:rFonts w:hint="eastAsia"/>
        </w:rPr>
      </w:pPr>
      <w:r>
        <w:rPr>
          <w:rFonts w:hint="eastAsia"/>
        </w:rPr>
        <w:t>权益登记日2025年8月28日，每10份基金份额分红数0.2000。</w:t>
      </w:r>
    </w:p>
    <w:p w14:paraId="5F61E2E8">
      <w:pPr>
        <w:pStyle w:val="18"/>
        <w:rPr>
          <w:rFonts w:hint="eastAsia"/>
        </w:rPr>
      </w:pPr>
      <w:r>
        <w:rPr>
          <w:rFonts w:hint="eastAsia"/>
        </w:rPr>
        <w:t>权益登记日2025年11月21日，每10份基金份额分红数0.2000。</w:t>
      </w:r>
    </w:p>
    <w:p w14:paraId="2FE23F3B">
      <w:pPr>
        <w:pStyle w:val="23"/>
      </w:pPr>
      <w:bookmarkStart w:id="36" w:name="_Toc9247"/>
      <w:r>
        <w:t>报告期内基金持有人数或基金资产净值预警说明</w:t>
      </w:r>
      <w:bookmarkEnd w:id="36"/>
    </w:p>
    <w:p w14:paraId="16EEF50C">
      <w:pPr>
        <w:pStyle w:val="18"/>
        <w:rPr>
          <w:rFonts w:hint="eastAsia"/>
        </w:rPr>
      </w:pPr>
      <w:r>
        <w:rPr>
          <w:rFonts w:hint="eastAsia"/>
        </w:rPr>
        <w:t>报告期内，本基金未出现连续二十个交易日基金份额持有人数量不满二百人或者基金资产净值低于五千万元的情形。</w:t>
      </w:r>
    </w:p>
    <w:p w14:paraId="60E83FAF">
      <w:pPr>
        <w:pStyle w:val="26"/>
      </w:pPr>
      <w:r>
        <w:t xml:space="preserve"> </w:t>
      </w:r>
      <w:bookmarkStart w:id="37" w:name="_Toc31542"/>
      <w:r>
        <w:t>托管人报告</w:t>
      </w:r>
      <w:bookmarkEnd w:id="37"/>
    </w:p>
    <w:p w14:paraId="1742E135">
      <w:pPr>
        <w:pStyle w:val="23"/>
      </w:pPr>
      <w:bookmarkStart w:id="38" w:name="_Toc15293"/>
      <w:r>
        <w:t>报告期内本基金托管人遵规守信情况声明</w:t>
      </w:r>
      <w:bookmarkEnd w:id="38"/>
    </w:p>
    <w:p w14:paraId="4C0A53AB">
      <w:pPr>
        <w:pStyle w:val="18"/>
        <w:rPr>
          <w:rFonts w:hint="eastAsia"/>
        </w:rPr>
      </w:pPr>
      <w:r>
        <w:rPr>
          <w:rFonts w:hint="eastAsia"/>
        </w:rPr>
        <w:t>本报告期内，上海浦东发展银行股份有限公司（以下简称“本托管人”）在对南方尊利一年定期开放债券型发起式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7B9009FF">
      <w:pPr>
        <w:pStyle w:val="23"/>
      </w:pPr>
      <w:bookmarkStart w:id="39" w:name="_Toc16050"/>
      <w:r>
        <w:t>托管人对报告期内本基金投资运作遵规守信、净值计算、利润分配等情况的说明</w:t>
      </w:r>
      <w:bookmarkEnd w:id="39"/>
      <w:r>
        <w:t xml:space="preserve"> </w:t>
      </w:r>
    </w:p>
    <w:p w14:paraId="4D36629A">
      <w:pPr>
        <w:pStyle w:val="18"/>
        <w:rPr>
          <w:rFonts w:hint="eastAsia"/>
        </w:rPr>
      </w:pPr>
      <w:r>
        <w:rPr>
          <w:rFonts w:hint="eastAsia"/>
        </w:rPr>
        <w:t>本报告期内，本托管人依照《中华人民共和国证券投资基金法》及其他有关法律法规、基金合同、托管协议的规定，对南方尊利一年定期开放债券型发起式证券投资基金的投资运作进行了监督，对基金资产净值的计算、基金份额申购赎回价格的计算、基金费用开支以及利润分配等方面进行了认真的复核，未发现基金管理人存在损害基金份额持有人利益的行为。</w:t>
      </w:r>
    </w:p>
    <w:p w14:paraId="01B56E83">
      <w:pPr>
        <w:pStyle w:val="23"/>
      </w:pPr>
      <w:bookmarkStart w:id="40" w:name="_Toc26215"/>
      <w:r>
        <w:t>托管人对本年度报告中财务信息等内容的真实、准确和完整发表意见</w:t>
      </w:r>
      <w:bookmarkEnd w:id="40"/>
    </w:p>
    <w:p w14:paraId="1CBD652C">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3C7B6780">
      <w:pPr>
        <w:pStyle w:val="26"/>
      </w:pPr>
      <w:r>
        <w:t xml:space="preserve"> </w:t>
      </w:r>
      <w:bookmarkStart w:id="41" w:name="_Toc8959"/>
      <w:r>
        <w:t>审计报告</w:t>
      </w:r>
      <w:bookmarkEnd w:id="41"/>
      <w:r>
        <w:t xml:space="preserve"> </w:t>
      </w:r>
    </w:p>
    <w:p w14:paraId="5FDE87A8">
      <w:pPr>
        <w:pStyle w:val="23"/>
      </w:pPr>
      <w:bookmarkStart w:id="42" w:name="_Toc16830"/>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00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6FE2DF">
            <w:r>
              <w:rPr>
                <w:rFonts w:hint="eastAsia"/>
              </w:rPr>
              <w:t>财务报表是否经过审计</w:t>
            </w:r>
          </w:p>
        </w:tc>
        <w:tc>
          <w:tcPr>
            <w:tcW w:w="4153" w:type="dxa"/>
            <w:vAlign w:val="center"/>
          </w:tcPr>
          <w:p w14:paraId="68916F26">
            <w:r>
              <w:rPr>
                <w:rFonts w:hint="eastAsia"/>
              </w:rPr>
              <w:t>是</w:t>
            </w:r>
          </w:p>
        </w:tc>
      </w:tr>
      <w:tr w14:paraId="2927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6DF82F">
            <w:r>
              <w:rPr>
                <w:rFonts w:hint="eastAsia"/>
              </w:rPr>
              <w:t>审计意见类型</w:t>
            </w:r>
          </w:p>
        </w:tc>
        <w:tc>
          <w:tcPr>
            <w:tcW w:w="4153" w:type="dxa"/>
            <w:vAlign w:val="center"/>
          </w:tcPr>
          <w:p w14:paraId="63AB71F2">
            <w:r>
              <w:rPr>
                <w:rFonts w:hint="eastAsia"/>
              </w:rPr>
              <w:t>标准无保留意见</w:t>
            </w:r>
          </w:p>
        </w:tc>
      </w:tr>
      <w:tr w14:paraId="4E98D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E57B3C">
            <w:r>
              <w:rPr>
                <w:rFonts w:hint="eastAsia"/>
              </w:rPr>
              <w:t>审计报告编号</w:t>
            </w:r>
          </w:p>
        </w:tc>
        <w:tc>
          <w:tcPr>
            <w:tcW w:w="4153" w:type="dxa"/>
            <w:vAlign w:val="center"/>
          </w:tcPr>
          <w:p w14:paraId="44EE17AF">
            <w:r>
              <w:rPr>
                <w:rFonts w:hint="eastAsia"/>
              </w:rPr>
              <w:t>安永华明（2026）审字第70027797_H81号</w:t>
            </w:r>
          </w:p>
        </w:tc>
      </w:tr>
    </w:tbl>
    <w:p w14:paraId="0AD3A520">
      <w:pPr>
        <w:pStyle w:val="23"/>
      </w:pPr>
      <w:bookmarkStart w:id="43" w:name="_Toc2274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E06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CAEB89">
            <w:pPr>
              <w:jc w:val="center"/>
            </w:pPr>
            <w:r>
              <w:rPr>
                <w:rFonts w:hint="eastAsia"/>
                <w:b/>
              </w:rPr>
              <w:t>审计报告标题</w:t>
            </w:r>
          </w:p>
        </w:tc>
        <w:tc>
          <w:tcPr>
            <w:tcW w:w="2491" w:type="dxa"/>
            <w:gridSpan w:val="2"/>
            <w:shd w:val="clear" w:color="auto" w:fill="BFBFBF"/>
            <w:vAlign w:val="center"/>
          </w:tcPr>
          <w:p w14:paraId="0C0669EE">
            <w:pPr>
              <w:jc w:val="center"/>
            </w:pPr>
            <w:r>
              <w:rPr>
                <w:rFonts w:hint="eastAsia"/>
                <w:b/>
              </w:rPr>
              <w:t>审计报告</w:t>
            </w:r>
          </w:p>
        </w:tc>
      </w:tr>
      <w:tr w14:paraId="231A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D41A06">
            <w:r>
              <w:rPr>
                <w:rFonts w:hint="eastAsia"/>
              </w:rPr>
              <w:t>审计报告收件人</w:t>
            </w:r>
          </w:p>
        </w:tc>
        <w:tc>
          <w:tcPr>
            <w:tcW w:w="2491" w:type="dxa"/>
            <w:gridSpan w:val="2"/>
            <w:vAlign w:val="center"/>
          </w:tcPr>
          <w:p w14:paraId="1A51BF4C">
            <w:r>
              <w:rPr>
                <w:rFonts w:hint="eastAsia"/>
              </w:rPr>
              <w:t>南方尊利一年定期开放债券型发起式证券投资基金全体基金份额持有人</w:t>
            </w:r>
          </w:p>
        </w:tc>
      </w:tr>
      <w:tr w14:paraId="1968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919817">
            <w:r>
              <w:rPr>
                <w:rFonts w:hint="eastAsia"/>
              </w:rPr>
              <w:t>审计意见</w:t>
            </w:r>
          </w:p>
        </w:tc>
        <w:tc>
          <w:tcPr>
            <w:tcW w:w="2491" w:type="dxa"/>
            <w:gridSpan w:val="2"/>
            <w:vAlign w:val="center"/>
          </w:tcPr>
          <w:p w14:paraId="2E113AEB">
            <w:pPr>
              <w:jc w:val="both"/>
              <w:rPr>
                <w:rFonts w:hint="eastAsia"/>
              </w:rPr>
            </w:pPr>
            <w:r>
              <w:rPr>
                <w:rFonts w:hint="eastAsia"/>
              </w:rPr>
              <w:t>我们审计了南方尊利一年定期开放债券型发起式证券投资基金的财务报表，包括2025年12月31日的资产负债表，2025年度的利润表、净资产变动表以及相关财务报表附注。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尊利一年定期开放债券型发起式证券投资基金的财务报表在所有重大方面按照企业会计准则的规定编制，公允反映了南方尊利一年定期开放债券型发起式证券投资基金2025年12月31日的财务状况以及2025年度的经营成果和净资产变动情况。</w:t>
            </w:r>
          </w:p>
        </w:tc>
      </w:tr>
      <w:tr w14:paraId="66FD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56B2E7">
            <w:r>
              <w:rPr>
                <w:rFonts w:hint="eastAsia"/>
              </w:rPr>
              <w:t>形成审计意见的基础</w:t>
            </w:r>
          </w:p>
        </w:tc>
        <w:tc>
          <w:tcPr>
            <w:tcW w:w="2491" w:type="dxa"/>
            <w:gridSpan w:val="2"/>
            <w:vAlign w:val="center"/>
          </w:tcPr>
          <w:p w14:paraId="467C88A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尊利一年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7239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324594">
            <w:r>
              <w:rPr>
                <w:rFonts w:hint="eastAsia"/>
              </w:rPr>
              <w:t>强调事项</w:t>
            </w:r>
          </w:p>
        </w:tc>
        <w:tc>
          <w:tcPr>
            <w:tcW w:w="2491" w:type="dxa"/>
            <w:gridSpan w:val="2"/>
            <w:vAlign w:val="center"/>
          </w:tcPr>
          <w:p w14:paraId="34178803">
            <w:pPr>
              <w:jc w:val="right"/>
            </w:pPr>
            <w:r>
              <w:rPr>
                <w:rFonts w:hint="eastAsia"/>
              </w:rPr>
              <w:t>-</w:t>
            </w:r>
          </w:p>
        </w:tc>
      </w:tr>
      <w:tr w14:paraId="1EAD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CDF17A">
            <w:r>
              <w:rPr>
                <w:rFonts w:hint="eastAsia"/>
              </w:rPr>
              <w:t>其他事项</w:t>
            </w:r>
          </w:p>
        </w:tc>
        <w:tc>
          <w:tcPr>
            <w:tcW w:w="2491" w:type="dxa"/>
            <w:gridSpan w:val="2"/>
            <w:vAlign w:val="center"/>
          </w:tcPr>
          <w:p w14:paraId="59157D18">
            <w:pPr>
              <w:jc w:val="right"/>
            </w:pPr>
            <w:r>
              <w:rPr>
                <w:rFonts w:hint="eastAsia"/>
              </w:rPr>
              <w:t>-</w:t>
            </w:r>
          </w:p>
        </w:tc>
      </w:tr>
      <w:tr w14:paraId="35F2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BCEF8B">
            <w:r>
              <w:rPr>
                <w:rFonts w:hint="eastAsia"/>
              </w:rPr>
              <w:t>其他信息</w:t>
            </w:r>
          </w:p>
        </w:tc>
        <w:tc>
          <w:tcPr>
            <w:tcW w:w="2491" w:type="dxa"/>
            <w:gridSpan w:val="2"/>
            <w:vAlign w:val="center"/>
          </w:tcPr>
          <w:p w14:paraId="3CF1D771">
            <w:pPr>
              <w:jc w:val="both"/>
              <w:rPr>
                <w:rFonts w:hint="eastAsia"/>
              </w:rPr>
            </w:pPr>
            <w:r>
              <w:rPr>
                <w:rFonts w:hint="eastAsia"/>
              </w:rPr>
              <w:t>南方尊利一年定期开放债券型发起式证券投资基金管理层对其他信息负责。其他信息包括年度报告中涵盖的信息，但不包括财务报表和我们的审计报告。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FAF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A9051B">
            <w:r>
              <w:rPr>
                <w:rFonts w:hint="eastAsia"/>
              </w:rPr>
              <w:t>管理层和治理层对财务报表的责任</w:t>
            </w:r>
          </w:p>
        </w:tc>
        <w:tc>
          <w:tcPr>
            <w:tcW w:w="2491" w:type="dxa"/>
            <w:gridSpan w:val="2"/>
            <w:vAlign w:val="center"/>
          </w:tcPr>
          <w:p w14:paraId="4B79D2A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尊利一年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治理层负责监督南方尊利一年定期开放债券型发起式证券投资基金的财务报告过程。</w:t>
            </w:r>
          </w:p>
        </w:tc>
      </w:tr>
      <w:tr w14:paraId="05C3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1EAFC">
            <w:r>
              <w:rPr>
                <w:rFonts w:hint="eastAsia"/>
              </w:rPr>
              <w:t>注册会计师对财务报表审计的责任</w:t>
            </w:r>
          </w:p>
        </w:tc>
        <w:tc>
          <w:tcPr>
            <w:tcW w:w="2491" w:type="dxa"/>
            <w:gridSpan w:val="2"/>
            <w:vAlign w:val="center"/>
          </w:tcPr>
          <w:p w14:paraId="546F9DF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尊利一年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尊利一年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3B7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B93FCA">
            <w:r>
              <w:rPr>
                <w:rFonts w:hint="eastAsia"/>
              </w:rPr>
              <w:t>会计师事务所的名称</w:t>
            </w:r>
          </w:p>
        </w:tc>
        <w:tc>
          <w:tcPr>
            <w:tcW w:w="2491" w:type="dxa"/>
            <w:gridSpan w:val="2"/>
            <w:vAlign w:val="center"/>
          </w:tcPr>
          <w:p w14:paraId="612DC28F">
            <w:r>
              <w:rPr>
                <w:rFonts w:hint="eastAsia"/>
              </w:rPr>
              <w:t>安永华明会计师事务所（特殊普通合伙）</w:t>
            </w:r>
          </w:p>
        </w:tc>
      </w:tr>
      <w:tr w14:paraId="6E6D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0BF176">
            <w:r>
              <w:rPr>
                <w:rFonts w:hint="eastAsia"/>
              </w:rPr>
              <w:t>注册会计师的姓名</w:t>
            </w:r>
          </w:p>
        </w:tc>
        <w:tc>
          <w:tcPr>
            <w:tcW w:w="2491" w:type="dxa"/>
            <w:vAlign w:val="center"/>
          </w:tcPr>
          <w:p w14:paraId="62EF454C">
            <w:r>
              <w:rPr>
                <w:rFonts w:hint="eastAsia"/>
              </w:rPr>
              <w:t>高  鹤</w:t>
            </w:r>
          </w:p>
        </w:tc>
        <w:tc>
          <w:tcPr>
            <w:tcW w:w="2768" w:type="dxa"/>
            <w:vAlign w:val="center"/>
          </w:tcPr>
          <w:p w14:paraId="0011D2C3">
            <w:r>
              <w:rPr>
                <w:rFonts w:hint="eastAsia"/>
              </w:rPr>
              <w:t>邓  雯</w:t>
            </w:r>
          </w:p>
        </w:tc>
      </w:tr>
      <w:tr w14:paraId="0C0F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EA8D35">
            <w:r>
              <w:rPr>
                <w:rFonts w:hint="eastAsia"/>
              </w:rPr>
              <w:t>会计师事务所的地址</w:t>
            </w:r>
          </w:p>
        </w:tc>
        <w:tc>
          <w:tcPr>
            <w:tcW w:w="2491" w:type="dxa"/>
            <w:gridSpan w:val="2"/>
            <w:vAlign w:val="center"/>
          </w:tcPr>
          <w:p w14:paraId="7618306B">
            <w:r>
              <w:rPr>
                <w:rFonts w:hint="eastAsia"/>
              </w:rPr>
              <w:t>北京市东城区东长安街1号东方广场安永大楼17层</w:t>
            </w:r>
          </w:p>
        </w:tc>
      </w:tr>
      <w:tr w14:paraId="0B23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88217B">
            <w:r>
              <w:rPr>
                <w:rFonts w:hint="eastAsia"/>
              </w:rPr>
              <w:t>审计报告日期</w:t>
            </w:r>
          </w:p>
        </w:tc>
        <w:tc>
          <w:tcPr>
            <w:tcW w:w="2491" w:type="dxa"/>
            <w:gridSpan w:val="2"/>
            <w:vAlign w:val="center"/>
          </w:tcPr>
          <w:p w14:paraId="692DAE6F">
            <w:r>
              <w:rPr>
                <w:rFonts w:hint="eastAsia"/>
              </w:rPr>
              <w:t>2026年3月27日</w:t>
            </w:r>
          </w:p>
        </w:tc>
      </w:tr>
    </w:tbl>
    <w:p w14:paraId="4BC10ADD">
      <w:pPr>
        <w:pStyle w:val="26"/>
      </w:pPr>
      <w:bookmarkStart w:id="44" w:name="_Toc9897"/>
      <w:r>
        <w:t>年度财务报表</w:t>
      </w:r>
      <w:bookmarkEnd w:id="44"/>
      <w:r>
        <w:t xml:space="preserve"> </w:t>
      </w:r>
    </w:p>
    <w:p w14:paraId="221E1C0E">
      <w:pPr>
        <w:pStyle w:val="23"/>
      </w:pPr>
      <w:bookmarkStart w:id="45" w:name="_Toc31812"/>
      <w:r>
        <w:t>资产负债表</w:t>
      </w:r>
      <w:bookmarkEnd w:id="45"/>
    </w:p>
    <w:p w14:paraId="7D12345C">
      <w:pPr>
        <w:pStyle w:val="18"/>
        <w:rPr>
          <w:rFonts w:hint="eastAsia"/>
        </w:rPr>
      </w:pPr>
      <w:r>
        <w:rPr>
          <w:rFonts w:hint="eastAsia"/>
        </w:rPr>
        <w:t>会计主体：南方尊利一年定期开放债券型发起式证券投资基金</w:t>
      </w:r>
    </w:p>
    <w:p w14:paraId="591389EB">
      <w:pPr>
        <w:pStyle w:val="18"/>
        <w:rPr>
          <w:rFonts w:hint="eastAsia"/>
        </w:rPr>
      </w:pPr>
      <w:r>
        <w:rPr>
          <w:rFonts w:hint="eastAsia"/>
        </w:rPr>
        <w:t>报告截止日：2025年12月31日</w:t>
      </w:r>
    </w:p>
    <w:p w14:paraId="1ABF50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2BA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0C0B21">
            <w:r>
              <w:rPr>
                <w:rFonts w:hint="eastAsia"/>
              </w:rPr>
              <w:t>资产</w:t>
            </w:r>
          </w:p>
        </w:tc>
        <w:tc>
          <w:tcPr>
            <w:tcW w:w="1262" w:type="dxa"/>
            <w:vAlign w:val="center"/>
          </w:tcPr>
          <w:p w14:paraId="10008222">
            <w:r>
              <w:rPr>
                <w:rFonts w:hint="eastAsia"/>
              </w:rPr>
              <w:t>附注号</w:t>
            </w:r>
          </w:p>
        </w:tc>
        <w:tc>
          <w:tcPr>
            <w:tcW w:w="2289" w:type="dxa"/>
            <w:vAlign w:val="center"/>
          </w:tcPr>
          <w:p w14:paraId="768D8FA9">
            <w:r>
              <w:rPr>
                <w:rFonts w:hint="eastAsia"/>
              </w:rPr>
              <w:t>本期末2025年12月31日</w:t>
            </w:r>
          </w:p>
        </w:tc>
        <w:tc>
          <w:tcPr>
            <w:tcW w:w="2295" w:type="dxa"/>
            <w:vAlign w:val="center"/>
          </w:tcPr>
          <w:p w14:paraId="1A161F4F">
            <w:r>
              <w:rPr>
                <w:rFonts w:hint="eastAsia"/>
              </w:rPr>
              <w:t>上年度末2024年12月31日</w:t>
            </w:r>
          </w:p>
        </w:tc>
      </w:tr>
      <w:tr w14:paraId="01DB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5102F">
            <w:r>
              <w:rPr>
                <w:rFonts w:hint="eastAsia"/>
              </w:rPr>
              <w:t>资产：</w:t>
            </w:r>
          </w:p>
        </w:tc>
        <w:tc>
          <w:tcPr>
            <w:tcW w:w="1262" w:type="dxa"/>
            <w:vAlign w:val="center"/>
          </w:tcPr>
          <w:p w14:paraId="35A96C20"/>
        </w:tc>
        <w:tc>
          <w:tcPr>
            <w:tcW w:w="2289" w:type="dxa"/>
            <w:vAlign w:val="center"/>
          </w:tcPr>
          <w:p w14:paraId="5CC0331D"/>
        </w:tc>
        <w:tc>
          <w:tcPr>
            <w:tcW w:w="2295" w:type="dxa"/>
            <w:vAlign w:val="center"/>
          </w:tcPr>
          <w:p w14:paraId="3F4F018A"/>
        </w:tc>
      </w:tr>
      <w:tr w14:paraId="788E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0F708">
            <w:r>
              <w:rPr>
                <w:rFonts w:hint="eastAsia"/>
              </w:rPr>
              <w:t>货币资金</w:t>
            </w:r>
          </w:p>
        </w:tc>
        <w:tc>
          <w:tcPr>
            <w:tcW w:w="1262" w:type="dxa"/>
            <w:vAlign w:val="center"/>
          </w:tcPr>
          <w:p w14:paraId="238D3F7F">
            <w:r>
              <w:rPr>
                <w:rFonts w:hint="eastAsia"/>
              </w:rPr>
              <w:t>7.4.7.1</w:t>
            </w:r>
          </w:p>
        </w:tc>
        <w:tc>
          <w:tcPr>
            <w:tcW w:w="2289" w:type="dxa"/>
            <w:vAlign w:val="center"/>
          </w:tcPr>
          <w:p w14:paraId="2AD53BF0">
            <w:pPr>
              <w:jc w:val="right"/>
            </w:pPr>
            <w:r>
              <w:rPr>
                <w:rFonts w:hint="eastAsia"/>
              </w:rPr>
              <w:t>1,557,103.45</w:t>
            </w:r>
          </w:p>
        </w:tc>
        <w:tc>
          <w:tcPr>
            <w:tcW w:w="2295" w:type="dxa"/>
            <w:vAlign w:val="center"/>
          </w:tcPr>
          <w:p w14:paraId="6A4F17C3">
            <w:pPr>
              <w:jc w:val="right"/>
            </w:pPr>
            <w:r>
              <w:rPr>
                <w:rFonts w:hint="eastAsia"/>
              </w:rPr>
              <w:t>932,969.00</w:t>
            </w:r>
          </w:p>
        </w:tc>
      </w:tr>
      <w:tr w14:paraId="15B1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04740">
            <w:r>
              <w:rPr>
                <w:rFonts w:hint="eastAsia"/>
              </w:rPr>
              <w:t>结算备付金</w:t>
            </w:r>
          </w:p>
        </w:tc>
        <w:tc>
          <w:tcPr>
            <w:tcW w:w="1262" w:type="dxa"/>
            <w:vAlign w:val="center"/>
          </w:tcPr>
          <w:p w14:paraId="313A0759"/>
        </w:tc>
        <w:tc>
          <w:tcPr>
            <w:tcW w:w="2289" w:type="dxa"/>
            <w:vAlign w:val="center"/>
          </w:tcPr>
          <w:p w14:paraId="181C5E76">
            <w:pPr>
              <w:jc w:val="right"/>
            </w:pPr>
            <w:r>
              <w:rPr>
                <w:rFonts w:hint="eastAsia"/>
              </w:rPr>
              <w:t>13,277,684.74</w:t>
            </w:r>
          </w:p>
        </w:tc>
        <w:tc>
          <w:tcPr>
            <w:tcW w:w="2295" w:type="dxa"/>
            <w:vAlign w:val="center"/>
          </w:tcPr>
          <w:p w14:paraId="1B7554B2">
            <w:pPr>
              <w:jc w:val="right"/>
            </w:pPr>
            <w:r>
              <w:rPr>
                <w:rFonts w:hint="eastAsia"/>
              </w:rPr>
              <w:t>10,093,551.45</w:t>
            </w:r>
          </w:p>
        </w:tc>
      </w:tr>
      <w:tr w14:paraId="242E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B29BB">
            <w:r>
              <w:rPr>
                <w:rFonts w:hint="eastAsia"/>
              </w:rPr>
              <w:t>存出保证金</w:t>
            </w:r>
          </w:p>
        </w:tc>
        <w:tc>
          <w:tcPr>
            <w:tcW w:w="1262" w:type="dxa"/>
            <w:vAlign w:val="center"/>
          </w:tcPr>
          <w:p w14:paraId="7BD0C9C2"/>
        </w:tc>
        <w:tc>
          <w:tcPr>
            <w:tcW w:w="2289" w:type="dxa"/>
            <w:vAlign w:val="center"/>
          </w:tcPr>
          <w:p w14:paraId="6C675255">
            <w:pPr>
              <w:jc w:val="right"/>
            </w:pPr>
            <w:r>
              <w:rPr>
                <w:rFonts w:hint="eastAsia"/>
              </w:rPr>
              <w:t>44,460.39</w:t>
            </w:r>
          </w:p>
        </w:tc>
        <w:tc>
          <w:tcPr>
            <w:tcW w:w="2295" w:type="dxa"/>
            <w:vAlign w:val="center"/>
          </w:tcPr>
          <w:p w14:paraId="4D0AEA58">
            <w:pPr>
              <w:jc w:val="right"/>
            </w:pPr>
            <w:r>
              <w:rPr>
                <w:rFonts w:hint="eastAsia"/>
              </w:rPr>
              <w:t>49,415.65</w:t>
            </w:r>
          </w:p>
        </w:tc>
      </w:tr>
      <w:tr w14:paraId="46CC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9F9BF">
            <w:r>
              <w:rPr>
                <w:rFonts w:hint="eastAsia"/>
              </w:rPr>
              <w:t>交易性金融资产</w:t>
            </w:r>
          </w:p>
        </w:tc>
        <w:tc>
          <w:tcPr>
            <w:tcW w:w="1262" w:type="dxa"/>
            <w:vAlign w:val="center"/>
          </w:tcPr>
          <w:p w14:paraId="217CBF2C">
            <w:r>
              <w:rPr>
                <w:rFonts w:hint="eastAsia"/>
              </w:rPr>
              <w:t>7.4.7.2</w:t>
            </w:r>
          </w:p>
        </w:tc>
        <w:tc>
          <w:tcPr>
            <w:tcW w:w="2289" w:type="dxa"/>
            <w:vAlign w:val="center"/>
          </w:tcPr>
          <w:p w14:paraId="4265CC61">
            <w:pPr>
              <w:jc w:val="right"/>
            </w:pPr>
            <w:r>
              <w:rPr>
                <w:rFonts w:hint="eastAsia"/>
              </w:rPr>
              <w:t>2,445,402,138.36</w:t>
            </w:r>
          </w:p>
        </w:tc>
        <w:tc>
          <w:tcPr>
            <w:tcW w:w="2295" w:type="dxa"/>
            <w:vAlign w:val="center"/>
          </w:tcPr>
          <w:p w14:paraId="2B9A3C11">
            <w:pPr>
              <w:jc w:val="right"/>
            </w:pPr>
            <w:r>
              <w:rPr>
                <w:rFonts w:hint="eastAsia"/>
              </w:rPr>
              <w:t>2,010,969,239.35</w:t>
            </w:r>
          </w:p>
        </w:tc>
      </w:tr>
      <w:tr w14:paraId="7981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67C7C0">
            <w:r>
              <w:rPr>
                <w:rFonts w:hint="eastAsia"/>
              </w:rPr>
              <w:t>其中：股票投资</w:t>
            </w:r>
          </w:p>
        </w:tc>
        <w:tc>
          <w:tcPr>
            <w:tcW w:w="1262" w:type="dxa"/>
            <w:vAlign w:val="center"/>
          </w:tcPr>
          <w:p w14:paraId="5E6B1B3A"/>
        </w:tc>
        <w:tc>
          <w:tcPr>
            <w:tcW w:w="2289" w:type="dxa"/>
            <w:vAlign w:val="center"/>
          </w:tcPr>
          <w:p w14:paraId="5448B7B7">
            <w:pPr>
              <w:jc w:val="right"/>
            </w:pPr>
            <w:r>
              <w:rPr>
                <w:rFonts w:hint="eastAsia"/>
              </w:rPr>
              <w:t>-</w:t>
            </w:r>
          </w:p>
        </w:tc>
        <w:tc>
          <w:tcPr>
            <w:tcW w:w="2295" w:type="dxa"/>
            <w:vAlign w:val="center"/>
          </w:tcPr>
          <w:p w14:paraId="3FEB3D09">
            <w:pPr>
              <w:jc w:val="right"/>
            </w:pPr>
            <w:r>
              <w:rPr>
                <w:rFonts w:hint="eastAsia"/>
              </w:rPr>
              <w:t>-</w:t>
            </w:r>
          </w:p>
        </w:tc>
      </w:tr>
      <w:tr w14:paraId="130E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36ED2">
            <w:r>
              <w:rPr>
                <w:rFonts w:hint="eastAsia"/>
              </w:rPr>
              <w:t xml:space="preserve">      基金投资</w:t>
            </w:r>
          </w:p>
        </w:tc>
        <w:tc>
          <w:tcPr>
            <w:tcW w:w="1262" w:type="dxa"/>
            <w:vAlign w:val="center"/>
          </w:tcPr>
          <w:p w14:paraId="6100DAA2"/>
        </w:tc>
        <w:tc>
          <w:tcPr>
            <w:tcW w:w="2289" w:type="dxa"/>
            <w:vAlign w:val="center"/>
          </w:tcPr>
          <w:p w14:paraId="59829AE3">
            <w:pPr>
              <w:jc w:val="right"/>
            </w:pPr>
            <w:r>
              <w:rPr>
                <w:rFonts w:hint="eastAsia"/>
              </w:rPr>
              <w:t>-</w:t>
            </w:r>
          </w:p>
        </w:tc>
        <w:tc>
          <w:tcPr>
            <w:tcW w:w="2295" w:type="dxa"/>
            <w:vAlign w:val="center"/>
          </w:tcPr>
          <w:p w14:paraId="3A7D0A60">
            <w:pPr>
              <w:jc w:val="right"/>
            </w:pPr>
            <w:r>
              <w:rPr>
                <w:rFonts w:hint="eastAsia"/>
              </w:rPr>
              <w:t>-</w:t>
            </w:r>
          </w:p>
        </w:tc>
      </w:tr>
      <w:tr w14:paraId="35AB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EBF32">
            <w:r>
              <w:rPr>
                <w:rFonts w:hint="eastAsia"/>
              </w:rPr>
              <w:t xml:space="preserve">      债券投资</w:t>
            </w:r>
          </w:p>
        </w:tc>
        <w:tc>
          <w:tcPr>
            <w:tcW w:w="1262" w:type="dxa"/>
            <w:vAlign w:val="center"/>
          </w:tcPr>
          <w:p w14:paraId="583D79EB"/>
        </w:tc>
        <w:tc>
          <w:tcPr>
            <w:tcW w:w="2289" w:type="dxa"/>
            <w:vAlign w:val="center"/>
          </w:tcPr>
          <w:p w14:paraId="4D124B3E">
            <w:pPr>
              <w:jc w:val="right"/>
            </w:pPr>
            <w:r>
              <w:rPr>
                <w:rFonts w:hint="eastAsia"/>
              </w:rPr>
              <w:t>2,445,402,138.36</w:t>
            </w:r>
          </w:p>
        </w:tc>
        <w:tc>
          <w:tcPr>
            <w:tcW w:w="2295" w:type="dxa"/>
            <w:vAlign w:val="center"/>
          </w:tcPr>
          <w:p w14:paraId="6C39F5D2">
            <w:pPr>
              <w:jc w:val="right"/>
            </w:pPr>
            <w:r>
              <w:rPr>
                <w:rFonts w:hint="eastAsia"/>
              </w:rPr>
              <w:t>2,010,969,239.35</w:t>
            </w:r>
          </w:p>
        </w:tc>
      </w:tr>
      <w:tr w14:paraId="61CA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863D2">
            <w:r>
              <w:rPr>
                <w:rFonts w:hint="eastAsia"/>
              </w:rPr>
              <w:t xml:space="preserve">      资产支持证券投资</w:t>
            </w:r>
          </w:p>
        </w:tc>
        <w:tc>
          <w:tcPr>
            <w:tcW w:w="1262" w:type="dxa"/>
            <w:vAlign w:val="center"/>
          </w:tcPr>
          <w:p w14:paraId="62F98DC8"/>
        </w:tc>
        <w:tc>
          <w:tcPr>
            <w:tcW w:w="2289" w:type="dxa"/>
            <w:vAlign w:val="center"/>
          </w:tcPr>
          <w:p w14:paraId="051C9021">
            <w:pPr>
              <w:jc w:val="right"/>
            </w:pPr>
            <w:r>
              <w:rPr>
                <w:rFonts w:hint="eastAsia"/>
              </w:rPr>
              <w:t>-</w:t>
            </w:r>
          </w:p>
        </w:tc>
        <w:tc>
          <w:tcPr>
            <w:tcW w:w="2295" w:type="dxa"/>
            <w:vAlign w:val="center"/>
          </w:tcPr>
          <w:p w14:paraId="7EA2BAF9">
            <w:pPr>
              <w:jc w:val="right"/>
            </w:pPr>
            <w:r>
              <w:rPr>
                <w:rFonts w:hint="eastAsia"/>
              </w:rPr>
              <w:t>-</w:t>
            </w:r>
          </w:p>
        </w:tc>
      </w:tr>
      <w:tr w14:paraId="1829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4E980">
            <w:r>
              <w:rPr>
                <w:rFonts w:hint="eastAsia"/>
              </w:rPr>
              <w:t xml:space="preserve">      贵金属投资</w:t>
            </w:r>
          </w:p>
        </w:tc>
        <w:tc>
          <w:tcPr>
            <w:tcW w:w="1262" w:type="dxa"/>
            <w:vAlign w:val="center"/>
          </w:tcPr>
          <w:p w14:paraId="207B867A"/>
        </w:tc>
        <w:tc>
          <w:tcPr>
            <w:tcW w:w="2289" w:type="dxa"/>
            <w:vAlign w:val="center"/>
          </w:tcPr>
          <w:p w14:paraId="7AFCFA4A">
            <w:pPr>
              <w:jc w:val="right"/>
            </w:pPr>
            <w:r>
              <w:rPr>
                <w:rFonts w:hint="eastAsia"/>
              </w:rPr>
              <w:t>-</w:t>
            </w:r>
          </w:p>
        </w:tc>
        <w:tc>
          <w:tcPr>
            <w:tcW w:w="2295" w:type="dxa"/>
            <w:vAlign w:val="center"/>
          </w:tcPr>
          <w:p w14:paraId="24CAC438">
            <w:pPr>
              <w:jc w:val="right"/>
            </w:pPr>
            <w:r>
              <w:rPr>
                <w:rFonts w:hint="eastAsia"/>
              </w:rPr>
              <w:t>-</w:t>
            </w:r>
          </w:p>
        </w:tc>
      </w:tr>
      <w:tr w14:paraId="16FD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152AD8">
            <w:r>
              <w:rPr>
                <w:rFonts w:hint="eastAsia"/>
              </w:rPr>
              <w:t xml:space="preserve">      其他投资</w:t>
            </w:r>
          </w:p>
        </w:tc>
        <w:tc>
          <w:tcPr>
            <w:tcW w:w="1262" w:type="dxa"/>
            <w:vAlign w:val="center"/>
          </w:tcPr>
          <w:p w14:paraId="03F2AD80"/>
        </w:tc>
        <w:tc>
          <w:tcPr>
            <w:tcW w:w="2289" w:type="dxa"/>
            <w:vAlign w:val="center"/>
          </w:tcPr>
          <w:p w14:paraId="1E3AEF99">
            <w:pPr>
              <w:jc w:val="right"/>
            </w:pPr>
            <w:r>
              <w:rPr>
                <w:rFonts w:hint="eastAsia"/>
              </w:rPr>
              <w:t>-</w:t>
            </w:r>
          </w:p>
        </w:tc>
        <w:tc>
          <w:tcPr>
            <w:tcW w:w="2295" w:type="dxa"/>
            <w:vAlign w:val="center"/>
          </w:tcPr>
          <w:p w14:paraId="41B7B983">
            <w:pPr>
              <w:jc w:val="right"/>
            </w:pPr>
            <w:r>
              <w:rPr>
                <w:rFonts w:hint="eastAsia"/>
              </w:rPr>
              <w:t>-</w:t>
            </w:r>
          </w:p>
        </w:tc>
      </w:tr>
      <w:tr w14:paraId="78DB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4276EA">
            <w:r>
              <w:rPr>
                <w:rFonts w:hint="eastAsia"/>
              </w:rPr>
              <w:t>衍生金融资产</w:t>
            </w:r>
          </w:p>
        </w:tc>
        <w:tc>
          <w:tcPr>
            <w:tcW w:w="1262" w:type="dxa"/>
            <w:vAlign w:val="center"/>
          </w:tcPr>
          <w:p w14:paraId="2C49EE38">
            <w:r>
              <w:rPr>
                <w:rFonts w:hint="eastAsia"/>
              </w:rPr>
              <w:t>7.4.7.3</w:t>
            </w:r>
          </w:p>
        </w:tc>
        <w:tc>
          <w:tcPr>
            <w:tcW w:w="2289" w:type="dxa"/>
            <w:vAlign w:val="center"/>
          </w:tcPr>
          <w:p w14:paraId="4C5AB905">
            <w:pPr>
              <w:jc w:val="right"/>
            </w:pPr>
            <w:r>
              <w:rPr>
                <w:rFonts w:hint="eastAsia"/>
              </w:rPr>
              <w:t>-</w:t>
            </w:r>
          </w:p>
        </w:tc>
        <w:tc>
          <w:tcPr>
            <w:tcW w:w="2295" w:type="dxa"/>
            <w:vAlign w:val="center"/>
          </w:tcPr>
          <w:p w14:paraId="059ECD07">
            <w:pPr>
              <w:jc w:val="right"/>
            </w:pPr>
            <w:r>
              <w:rPr>
                <w:rFonts w:hint="eastAsia"/>
              </w:rPr>
              <w:t>-</w:t>
            </w:r>
          </w:p>
        </w:tc>
      </w:tr>
      <w:tr w14:paraId="2597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F5F2D">
            <w:r>
              <w:rPr>
                <w:rFonts w:hint="eastAsia"/>
              </w:rPr>
              <w:t>买入返售金融资产</w:t>
            </w:r>
          </w:p>
        </w:tc>
        <w:tc>
          <w:tcPr>
            <w:tcW w:w="1262" w:type="dxa"/>
            <w:vAlign w:val="center"/>
          </w:tcPr>
          <w:p w14:paraId="551957CD">
            <w:r>
              <w:rPr>
                <w:rFonts w:hint="eastAsia"/>
              </w:rPr>
              <w:t>7.4.7.4</w:t>
            </w:r>
          </w:p>
        </w:tc>
        <w:tc>
          <w:tcPr>
            <w:tcW w:w="2289" w:type="dxa"/>
            <w:vAlign w:val="center"/>
          </w:tcPr>
          <w:p w14:paraId="6E248F2C">
            <w:pPr>
              <w:jc w:val="right"/>
            </w:pPr>
            <w:r>
              <w:rPr>
                <w:rFonts w:hint="eastAsia"/>
              </w:rPr>
              <w:t>-</w:t>
            </w:r>
          </w:p>
        </w:tc>
        <w:tc>
          <w:tcPr>
            <w:tcW w:w="2295" w:type="dxa"/>
            <w:vAlign w:val="center"/>
          </w:tcPr>
          <w:p w14:paraId="7CE477C3">
            <w:pPr>
              <w:jc w:val="right"/>
            </w:pPr>
            <w:r>
              <w:rPr>
                <w:rFonts w:hint="eastAsia"/>
              </w:rPr>
              <w:t>147,029,611.27</w:t>
            </w:r>
          </w:p>
        </w:tc>
      </w:tr>
      <w:tr w14:paraId="1D51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6AD59">
            <w:r>
              <w:rPr>
                <w:rFonts w:hint="eastAsia"/>
              </w:rPr>
              <w:t>债权投资</w:t>
            </w:r>
          </w:p>
        </w:tc>
        <w:tc>
          <w:tcPr>
            <w:tcW w:w="1262" w:type="dxa"/>
            <w:vAlign w:val="center"/>
          </w:tcPr>
          <w:p w14:paraId="161AD52E"/>
        </w:tc>
        <w:tc>
          <w:tcPr>
            <w:tcW w:w="2289" w:type="dxa"/>
            <w:vAlign w:val="center"/>
          </w:tcPr>
          <w:p w14:paraId="4BE2CE9D">
            <w:pPr>
              <w:jc w:val="right"/>
            </w:pPr>
            <w:r>
              <w:rPr>
                <w:rFonts w:hint="eastAsia"/>
              </w:rPr>
              <w:t>-</w:t>
            </w:r>
          </w:p>
        </w:tc>
        <w:tc>
          <w:tcPr>
            <w:tcW w:w="2295" w:type="dxa"/>
            <w:vAlign w:val="center"/>
          </w:tcPr>
          <w:p w14:paraId="2592CCF3">
            <w:pPr>
              <w:jc w:val="right"/>
            </w:pPr>
            <w:r>
              <w:rPr>
                <w:rFonts w:hint="eastAsia"/>
              </w:rPr>
              <w:t>-</w:t>
            </w:r>
          </w:p>
        </w:tc>
      </w:tr>
      <w:tr w14:paraId="72EB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ED2FC">
            <w:r>
              <w:rPr>
                <w:rFonts w:hint="eastAsia"/>
              </w:rPr>
              <w:t>其中：债券投资</w:t>
            </w:r>
          </w:p>
        </w:tc>
        <w:tc>
          <w:tcPr>
            <w:tcW w:w="1262" w:type="dxa"/>
            <w:vAlign w:val="center"/>
          </w:tcPr>
          <w:p w14:paraId="4A766C14"/>
        </w:tc>
        <w:tc>
          <w:tcPr>
            <w:tcW w:w="2289" w:type="dxa"/>
            <w:vAlign w:val="center"/>
          </w:tcPr>
          <w:p w14:paraId="3DAA0CEE">
            <w:pPr>
              <w:jc w:val="right"/>
            </w:pPr>
            <w:r>
              <w:rPr>
                <w:rFonts w:hint="eastAsia"/>
              </w:rPr>
              <w:t>-</w:t>
            </w:r>
          </w:p>
        </w:tc>
        <w:tc>
          <w:tcPr>
            <w:tcW w:w="2295" w:type="dxa"/>
            <w:vAlign w:val="center"/>
          </w:tcPr>
          <w:p w14:paraId="34C9C94A">
            <w:pPr>
              <w:jc w:val="right"/>
            </w:pPr>
            <w:r>
              <w:rPr>
                <w:rFonts w:hint="eastAsia"/>
              </w:rPr>
              <w:t>-</w:t>
            </w:r>
          </w:p>
        </w:tc>
      </w:tr>
      <w:tr w14:paraId="42E5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6951D">
            <w:r>
              <w:rPr>
                <w:rFonts w:hint="eastAsia"/>
              </w:rPr>
              <w:t xml:space="preserve">      资产支持证券投资</w:t>
            </w:r>
          </w:p>
        </w:tc>
        <w:tc>
          <w:tcPr>
            <w:tcW w:w="1262" w:type="dxa"/>
            <w:vAlign w:val="center"/>
          </w:tcPr>
          <w:p w14:paraId="7C3F7897"/>
        </w:tc>
        <w:tc>
          <w:tcPr>
            <w:tcW w:w="2289" w:type="dxa"/>
            <w:vAlign w:val="center"/>
          </w:tcPr>
          <w:p w14:paraId="4F40283C">
            <w:pPr>
              <w:jc w:val="right"/>
            </w:pPr>
            <w:r>
              <w:rPr>
                <w:rFonts w:hint="eastAsia"/>
              </w:rPr>
              <w:t>-</w:t>
            </w:r>
          </w:p>
        </w:tc>
        <w:tc>
          <w:tcPr>
            <w:tcW w:w="2295" w:type="dxa"/>
            <w:vAlign w:val="center"/>
          </w:tcPr>
          <w:p w14:paraId="3FA35058">
            <w:pPr>
              <w:jc w:val="right"/>
            </w:pPr>
            <w:r>
              <w:rPr>
                <w:rFonts w:hint="eastAsia"/>
              </w:rPr>
              <w:t>-</w:t>
            </w:r>
          </w:p>
        </w:tc>
      </w:tr>
      <w:tr w14:paraId="1152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14DD7">
            <w:r>
              <w:rPr>
                <w:rFonts w:hint="eastAsia"/>
              </w:rPr>
              <w:t xml:space="preserve">      其他投资</w:t>
            </w:r>
          </w:p>
        </w:tc>
        <w:tc>
          <w:tcPr>
            <w:tcW w:w="1262" w:type="dxa"/>
            <w:vAlign w:val="center"/>
          </w:tcPr>
          <w:p w14:paraId="7728894D"/>
        </w:tc>
        <w:tc>
          <w:tcPr>
            <w:tcW w:w="2289" w:type="dxa"/>
            <w:vAlign w:val="center"/>
          </w:tcPr>
          <w:p w14:paraId="7C8AEE47">
            <w:pPr>
              <w:jc w:val="right"/>
            </w:pPr>
            <w:r>
              <w:rPr>
                <w:rFonts w:hint="eastAsia"/>
              </w:rPr>
              <w:t>-</w:t>
            </w:r>
          </w:p>
        </w:tc>
        <w:tc>
          <w:tcPr>
            <w:tcW w:w="2295" w:type="dxa"/>
            <w:vAlign w:val="center"/>
          </w:tcPr>
          <w:p w14:paraId="129F1B07">
            <w:pPr>
              <w:jc w:val="right"/>
            </w:pPr>
            <w:r>
              <w:rPr>
                <w:rFonts w:hint="eastAsia"/>
              </w:rPr>
              <w:t>-</w:t>
            </w:r>
          </w:p>
        </w:tc>
      </w:tr>
      <w:tr w14:paraId="4566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8B0F8">
            <w:r>
              <w:rPr>
                <w:rFonts w:hint="eastAsia"/>
              </w:rPr>
              <w:t>其他债权投资</w:t>
            </w:r>
          </w:p>
        </w:tc>
        <w:tc>
          <w:tcPr>
            <w:tcW w:w="1262" w:type="dxa"/>
            <w:vAlign w:val="center"/>
          </w:tcPr>
          <w:p w14:paraId="0ABC0BEC"/>
        </w:tc>
        <w:tc>
          <w:tcPr>
            <w:tcW w:w="2289" w:type="dxa"/>
            <w:vAlign w:val="center"/>
          </w:tcPr>
          <w:p w14:paraId="54E812DF">
            <w:pPr>
              <w:jc w:val="right"/>
            </w:pPr>
            <w:r>
              <w:rPr>
                <w:rFonts w:hint="eastAsia"/>
              </w:rPr>
              <w:t>-</w:t>
            </w:r>
          </w:p>
        </w:tc>
        <w:tc>
          <w:tcPr>
            <w:tcW w:w="2295" w:type="dxa"/>
            <w:vAlign w:val="center"/>
          </w:tcPr>
          <w:p w14:paraId="5F9364FB">
            <w:pPr>
              <w:jc w:val="right"/>
            </w:pPr>
            <w:r>
              <w:rPr>
                <w:rFonts w:hint="eastAsia"/>
              </w:rPr>
              <w:t>-</w:t>
            </w:r>
          </w:p>
        </w:tc>
      </w:tr>
      <w:tr w14:paraId="4344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74DB09">
            <w:r>
              <w:rPr>
                <w:rFonts w:hint="eastAsia"/>
              </w:rPr>
              <w:t>其他权益工具投资</w:t>
            </w:r>
          </w:p>
        </w:tc>
        <w:tc>
          <w:tcPr>
            <w:tcW w:w="1262" w:type="dxa"/>
            <w:vAlign w:val="center"/>
          </w:tcPr>
          <w:p w14:paraId="17587D97"/>
        </w:tc>
        <w:tc>
          <w:tcPr>
            <w:tcW w:w="2289" w:type="dxa"/>
            <w:vAlign w:val="center"/>
          </w:tcPr>
          <w:p w14:paraId="2300FAA7">
            <w:pPr>
              <w:jc w:val="right"/>
            </w:pPr>
            <w:r>
              <w:rPr>
                <w:rFonts w:hint="eastAsia"/>
              </w:rPr>
              <w:t>-</w:t>
            </w:r>
          </w:p>
        </w:tc>
        <w:tc>
          <w:tcPr>
            <w:tcW w:w="2295" w:type="dxa"/>
            <w:vAlign w:val="center"/>
          </w:tcPr>
          <w:p w14:paraId="390EFA31">
            <w:pPr>
              <w:jc w:val="right"/>
            </w:pPr>
            <w:r>
              <w:rPr>
                <w:rFonts w:hint="eastAsia"/>
              </w:rPr>
              <w:t>-</w:t>
            </w:r>
          </w:p>
        </w:tc>
      </w:tr>
      <w:tr w14:paraId="54F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6C2CC">
            <w:r>
              <w:rPr>
                <w:rFonts w:hint="eastAsia"/>
              </w:rPr>
              <w:t>应收清算款</w:t>
            </w:r>
          </w:p>
        </w:tc>
        <w:tc>
          <w:tcPr>
            <w:tcW w:w="1262" w:type="dxa"/>
            <w:vAlign w:val="center"/>
          </w:tcPr>
          <w:p w14:paraId="36A60CC5"/>
        </w:tc>
        <w:tc>
          <w:tcPr>
            <w:tcW w:w="2289" w:type="dxa"/>
            <w:vAlign w:val="center"/>
          </w:tcPr>
          <w:p w14:paraId="0DF65862">
            <w:pPr>
              <w:jc w:val="right"/>
            </w:pPr>
            <w:r>
              <w:rPr>
                <w:rFonts w:hint="eastAsia"/>
              </w:rPr>
              <w:t>-</w:t>
            </w:r>
          </w:p>
        </w:tc>
        <w:tc>
          <w:tcPr>
            <w:tcW w:w="2295" w:type="dxa"/>
            <w:vAlign w:val="center"/>
          </w:tcPr>
          <w:p w14:paraId="6B5138A3">
            <w:pPr>
              <w:jc w:val="right"/>
            </w:pPr>
            <w:r>
              <w:rPr>
                <w:rFonts w:hint="eastAsia"/>
              </w:rPr>
              <w:t>-</w:t>
            </w:r>
          </w:p>
        </w:tc>
      </w:tr>
      <w:tr w14:paraId="550C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9D4049">
            <w:r>
              <w:rPr>
                <w:rFonts w:hint="eastAsia"/>
              </w:rPr>
              <w:t>应收股利</w:t>
            </w:r>
          </w:p>
        </w:tc>
        <w:tc>
          <w:tcPr>
            <w:tcW w:w="1262" w:type="dxa"/>
            <w:vAlign w:val="center"/>
          </w:tcPr>
          <w:p w14:paraId="49B980BB"/>
        </w:tc>
        <w:tc>
          <w:tcPr>
            <w:tcW w:w="2289" w:type="dxa"/>
            <w:vAlign w:val="center"/>
          </w:tcPr>
          <w:p w14:paraId="0B250649">
            <w:pPr>
              <w:jc w:val="right"/>
            </w:pPr>
            <w:r>
              <w:rPr>
                <w:rFonts w:hint="eastAsia"/>
              </w:rPr>
              <w:t>-</w:t>
            </w:r>
          </w:p>
        </w:tc>
        <w:tc>
          <w:tcPr>
            <w:tcW w:w="2295" w:type="dxa"/>
            <w:vAlign w:val="center"/>
          </w:tcPr>
          <w:p w14:paraId="13FA3620">
            <w:pPr>
              <w:jc w:val="right"/>
            </w:pPr>
            <w:r>
              <w:rPr>
                <w:rFonts w:hint="eastAsia"/>
              </w:rPr>
              <w:t>-</w:t>
            </w:r>
          </w:p>
        </w:tc>
      </w:tr>
      <w:tr w14:paraId="1EF9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1F04C">
            <w:r>
              <w:rPr>
                <w:rFonts w:hint="eastAsia"/>
              </w:rPr>
              <w:t>应收申购款</w:t>
            </w:r>
          </w:p>
        </w:tc>
        <w:tc>
          <w:tcPr>
            <w:tcW w:w="1262" w:type="dxa"/>
            <w:vAlign w:val="center"/>
          </w:tcPr>
          <w:p w14:paraId="360F03A7"/>
        </w:tc>
        <w:tc>
          <w:tcPr>
            <w:tcW w:w="2289" w:type="dxa"/>
            <w:vAlign w:val="center"/>
          </w:tcPr>
          <w:p w14:paraId="366F5379">
            <w:pPr>
              <w:jc w:val="right"/>
            </w:pPr>
            <w:r>
              <w:rPr>
                <w:rFonts w:hint="eastAsia"/>
              </w:rPr>
              <w:t>-</w:t>
            </w:r>
          </w:p>
        </w:tc>
        <w:tc>
          <w:tcPr>
            <w:tcW w:w="2295" w:type="dxa"/>
            <w:vAlign w:val="center"/>
          </w:tcPr>
          <w:p w14:paraId="3D81AE6D">
            <w:pPr>
              <w:jc w:val="right"/>
            </w:pPr>
            <w:r>
              <w:rPr>
                <w:rFonts w:hint="eastAsia"/>
              </w:rPr>
              <w:t>-</w:t>
            </w:r>
          </w:p>
        </w:tc>
      </w:tr>
      <w:tr w14:paraId="46EE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8C645">
            <w:r>
              <w:rPr>
                <w:rFonts w:hint="eastAsia"/>
              </w:rPr>
              <w:t>递延所得税资产</w:t>
            </w:r>
          </w:p>
        </w:tc>
        <w:tc>
          <w:tcPr>
            <w:tcW w:w="1262" w:type="dxa"/>
            <w:vAlign w:val="center"/>
          </w:tcPr>
          <w:p w14:paraId="0C6CF72A"/>
        </w:tc>
        <w:tc>
          <w:tcPr>
            <w:tcW w:w="2289" w:type="dxa"/>
            <w:vAlign w:val="center"/>
          </w:tcPr>
          <w:p w14:paraId="3FF61924">
            <w:pPr>
              <w:jc w:val="right"/>
            </w:pPr>
            <w:r>
              <w:rPr>
                <w:rFonts w:hint="eastAsia"/>
              </w:rPr>
              <w:t>-</w:t>
            </w:r>
          </w:p>
        </w:tc>
        <w:tc>
          <w:tcPr>
            <w:tcW w:w="2295" w:type="dxa"/>
            <w:vAlign w:val="center"/>
          </w:tcPr>
          <w:p w14:paraId="146FD284">
            <w:pPr>
              <w:jc w:val="right"/>
            </w:pPr>
            <w:r>
              <w:rPr>
                <w:rFonts w:hint="eastAsia"/>
              </w:rPr>
              <w:t>-</w:t>
            </w:r>
          </w:p>
        </w:tc>
      </w:tr>
      <w:tr w14:paraId="5620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5C182">
            <w:r>
              <w:rPr>
                <w:rFonts w:hint="eastAsia"/>
              </w:rPr>
              <w:t>其他资产</w:t>
            </w:r>
          </w:p>
        </w:tc>
        <w:tc>
          <w:tcPr>
            <w:tcW w:w="1262" w:type="dxa"/>
            <w:vAlign w:val="center"/>
          </w:tcPr>
          <w:p w14:paraId="61E7F12D">
            <w:r>
              <w:rPr>
                <w:rFonts w:hint="eastAsia"/>
              </w:rPr>
              <w:t>7.4.7.5</w:t>
            </w:r>
          </w:p>
        </w:tc>
        <w:tc>
          <w:tcPr>
            <w:tcW w:w="2289" w:type="dxa"/>
            <w:vAlign w:val="center"/>
          </w:tcPr>
          <w:p w14:paraId="7135F716">
            <w:pPr>
              <w:jc w:val="right"/>
            </w:pPr>
            <w:r>
              <w:rPr>
                <w:rFonts w:hint="eastAsia"/>
              </w:rPr>
              <w:t>-</w:t>
            </w:r>
          </w:p>
        </w:tc>
        <w:tc>
          <w:tcPr>
            <w:tcW w:w="2295" w:type="dxa"/>
            <w:vAlign w:val="center"/>
          </w:tcPr>
          <w:p w14:paraId="0307C723">
            <w:pPr>
              <w:jc w:val="right"/>
            </w:pPr>
            <w:r>
              <w:rPr>
                <w:rFonts w:hint="eastAsia"/>
              </w:rPr>
              <w:t>-</w:t>
            </w:r>
          </w:p>
        </w:tc>
      </w:tr>
      <w:tr w14:paraId="05CB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EFA8C">
            <w:r>
              <w:rPr>
                <w:rFonts w:hint="eastAsia"/>
              </w:rPr>
              <w:t>资产总计</w:t>
            </w:r>
          </w:p>
        </w:tc>
        <w:tc>
          <w:tcPr>
            <w:tcW w:w="1262" w:type="dxa"/>
            <w:vAlign w:val="center"/>
          </w:tcPr>
          <w:p w14:paraId="36E35D7F"/>
        </w:tc>
        <w:tc>
          <w:tcPr>
            <w:tcW w:w="2289" w:type="dxa"/>
            <w:vAlign w:val="center"/>
          </w:tcPr>
          <w:p w14:paraId="251A20D3">
            <w:pPr>
              <w:jc w:val="right"/>
            </w:pPr>
            <w:r>
              <w:rPr>
                <w:rFonts w:hint="eastAsia"/>
              </w:rPr>
              <w:t>2,460,281,386.94</w:t>
            </w:r>
          </w:p>
        </w:tc>
        <w:tc>
          <w:tcPr>
            <w:tcW w:w="2295" w:type="dxa"/>
            <w:vAlign w:val="center"/>
          </w:tcPr>
          <w:p w14:paraId="50428F0A">
            <w:pPr>
              <w:jc w:val="right"/>
            </w:pPr>
            <w:r>
              <w:rPr>
                <w:rFonts w:hint="eastAsia"/>
              </w:rPr>
              <w:t>2,169,074,786.72</w:t>
            </w:r>
          </w:p>
        </w:tc>
      </w:tr>
      <w:tr w14:paraId="31AD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A3F29">
            <w:r>
              <w:rPr>
                <w:rFonts w:hint="eastAsia"/>
              </w:rPr>
              <w:t>负债和净资产</w:t>
            </w:r>
          </w:p>
        </w:tc>
        <w:tc>
          <w:tcPr>
            <w:tcW w:w="1262" w:type="dxa"/>
            <w:vAlign w:val="center"/>
          </w:tcPr>
          <w:p w14:paraId="09148D9C">
            <w:r>
              <w:rPr>
                <w:rFonts w:hint="eastAsia"/>
              </w:rPr>
              <w:t>附注号</w:t>
            </w:r>
          </w:p>
        </w:tc>
        <w:tc>
          <w:tcPr>
            <w:tcW w:w="2289" w:type="dxa"/>
            <w:vAlign w:val="center"/>
          </w:tcPr>
          <w:p w14:paraId="314FC8B8">
            <w:r>
              <w:rPr>
                <w:rFonts w:hint="eastAsia"/>
              </w:rPr>
              <w:t>本期末2025年12月31日</w:t>
            </w:r>
          </w:p>
        </w:tc>
        <w:tc>
          <w:tcPr>
            <w:tcW w:w="2295" w:type="dxa"/>
            <w:vAlign w:val="center"/>
          </w:tcPr>
          <w:p w14:paraId="456EBBF3">
            <w:r>
              <w:rPr>
                <w:rFonts w:hint="eastAsia"/>
              </w:rPr>
              <w:t>上年度末2024年12月31日</w:t>
            </w:r>
          </w:p>
        </w:tc>
      </w:tr>
      <w:tr w14:paraId="590A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E8560">
            <w:r>
              <w:rPr>
                <w:rFonts w:hint="eastAsia"/>
              </w:rPr>
              <w:t>负债：</w:t>
            </w:r>
          </w:p>
        </w:tc>
        <w:tc>
          <w:tcPr>
            <w:tcW w:w="1262" w:type="dxa"/>
            <w:vAlign w:val="center"/>
          </w:tcPr>
          <w:p w14:paraId="18A07902"/>
        </w:tc>
        <w:tc>
          <w:tcPr>
            <w:tcW w:w="2289" w:type="dxa"/>
            <w:vAlign w:val="center"/>
          </w:tcPr>
          <w:p w14:paraId="1D64F222"/>
        </w:tc>
        <w:tc>
          <w:tcPr>
            <w:tcW w:w="2295" w:type="dxa"/>
            <w:vAlign w:val="center"/>
          </w:tcPr>
          <w:p w14:paraId="0514FA22"/>
        </w:tc>
      </w:tr>
      <w:tr w14:paraId="3914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27735">
            <w:r>
              <w:rPr>
                <w:rFonts w:hint="eastAsia"/>
              </w:rPr>
              <w:t>短期借款</w:t>
            </w:r>
          </w:p>
        </w:tc>
        <w:tc>
          <w:tcPr>
            <w:tcW w:w="1262" w:type="dxa"/>
            <w:vAlign w:val="center"/>
          </w:tcPr>
          <w:p w14:paraId="3AC283CA"/>
        </w:tc>
        <w:tc>
          <w:tcPr>
            <w:tcW w:w="2289" w:type="dxa"/>
            <w:vAlign w:val="center"/>
          </w:tcPr>
          <w:p w14:paraId="1DD6F6BF">
            <w:pPr>
              <w:jc w:val="right"/>
            </w:pPr>
            <w:r>
              <w:rPr>
                <w:rFonts w:hint="eastAsia"/>
              </w:rPr>
              <w:t>-</w:t>
            </w:r>
          </w:p>
        </w:tc>
        <w:tc>
          <w:tcPr>
            <w:tcW w:w="2295" w:type="dxa"/>
            <w:vAlign w:val="center"/>
          </w:tcPr>
          <w:p w14:paraId="410BC3A4">
            <w:pPr>
              <w:jc w:val="right"/>
            </w:pPr>
            <w:r>
              <w:rPr>
                <w:rFonts w:hint="eastAsia"/>
              </w:rPr>
              <w:t>-</w:t>
            </w:r>
          </w:p>
        </w:tc>
      </w:tr>
      <w:tr w14:paraId="5D1F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B0C62">
            <w:r>
              <w:rPr>
                <w:rFonts w:hint="eastAsia"/>
              </w:rPr>
              <w:t>交易性金融负债</w:t>
            </w:r>
          </w:p>
        </w:tc>
        <w:tc>
          <w:tcPr>
            <w:tcW w:w="1262" w:type="dxa"/>
            <w:vAlign w:val="center"/>
          </w:tcPr>
          <w:p w14:paraId="76CEA9EC"/>
        </w:tc>
        <w:tc>
          <w:tcPr>
            <w:tcW w:w="2289" w:type="dxa"/>
            <w:vAlign w:val="center"/>
          </w:tcPr>
          <w:p w14:paraId="7F30B518">
            <w:pPr>
              <w:jc w:val="right"/>
            </w:pPr>
            <w:r>
              <w:rPr>
                <w:rFonts w:hint="eastAsia"/>
              </w:rPr>
              <w:t>-</w:t>
            </w:r>
          </w:p>
        </w:tc>
        <w:tc>
          <w:tcPr>
            <w:tcW w:w="2295" w:type="dxa"/>
            <w:vAlign w:val="center"/>
          </w:tcPr>
          <w:p w14:paraId="22775995">
            <w:pPr>
              <w:jc w:val="right"/>
            </w:pPr>
            <w:r>
              <w:rPr>
                <w:rFonts w:hint="eastAsia"/>
              </w:rPr>
              <w:t>-</w:t>
            </w:r>
          </w:p>
        </w:tc>
      </w:tr>
      <w:tr w14:paraId="6C6E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B1193">
            <w:r>
              <w:rPr>
                <w:rFonts w:hint="eastAsia"/>
              </w:rPr>
              <w:t>衍生金融负债</w:t>
            </w:r>
          </w:p>
        </w:tc>
        <w:tc>
          <w:tcPr>
            <w:tcW w:w="1262" w:type="dxa"/>
            <w:vAlign w:val="center"/>
          </w:tcPr>
          <w:p w14:paraId="1DD9DD69">
            <w:r>
              <w:rPr>
                <w:rFonts w:hint="eastAsia"/>
              </w:rPr>
              <w:t>7.4.7.3</w:t>
            </w:r>
          </w:p>
        </w:tc>
        <w:tc>
          <w:tcPr>
            <w:tcW w:w="2289" w:type="dxa"/>
            <w:vAlign w:val="center"/>
          </w:tcPr>
          <w:p w14:paraId="1A7E03C3">
            <w:pPr>
              <w:jc w:val="right"/>
            </w:pPr>
            <w:r>
              <w:rPr>
                <w:rFonts w:hint="eastAsia"/>
              </w:rPr>
              <w:t>-</w:t>
            </w:r>
          </w:p>
        </w:tc>
        <w:tc>
          <w:tcPr>
            <w:tcW w:w="2295" w:type="dxa"/>
            <w:vAlign w:val="center"/>
          </w:tcPr>
          <w:p w14:paraId="055AB468">
            <w:pPr>
              <w:jc w:val="right"/>
            </w:pPr>
            <w:r>
              <w:rPr>
                <w:rFonts w:hint="eastAsia"/>
              </w:rPr>
              <w:t>-</w:t>
            </w:r>
          </w:p>
        </w:tc>
      </w:tr>
      <w:tr w14:paraId="2FA8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08FDA">
            <w:r>
              <w:rPr>
                <w:rFonts w:hint="eastAsia"/>
              </w:rPr>
              <w:t>卖出回购金融资产款</w:t>
            </w:r>
          </w:p>
        </w:tc>
        <w:tc>
          <w:tcPr>
            <w:tcW w:w="1262" w:type="dxa"/>
            <w:vAlign w:val="center"/>
          </w:tcPr>
          <w:p w14:paraId="27AD43E8"/>
        </w:tc>
        <w:tc>
          <w:tcPr>
            <w:tcW w:w="2289" w:type="dxa"/>
            <w:vAlign w:val="center"/>
          </w:tcPr>
          <w:p w14:paraId="11792A4A">
            <w:pPr>
              <w:jc w:val="right"/>
            </w:pPr>
            <w:r>
              <w:rPr>
                <w:rFonts w:hint="eastAsia"/>
              </w:rPr>
              <w:t>440,102,217.73</w:t>
            </w:r>
          </w:p>
        </w:tc>
        <w:tc>
          <w:tcPr>
            <w:tcW w:w="2295" w:type="dxa"/>
            <w:vAlign w:val="center"/>
          </w:tcPr>
          <w:p w14:paraId="4AB3B7D4">
            <w:pPr>
              <w:jc w:val="right"/>
            </w:pPr>
            <w:r>
              <w:rPr>
                <w:rFonts w:hint="eastAsia"/>
              </w:rPr>
              <w:t>92,508,380.54</w:t>
            </w:r>
          </w:p>
        </w:tc>
      </w:tr>
      <w:tr w14:paraId="6CF3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DA63BF">
            <w:r>
              <w:rPr>
                <w:rFonts w:hint="eastAsia"/>
              </w:rPr>
              <w:t>应付清算款</w:t>
            </w:r>
          </w:p>
        </w:tc>
        <w:tc>
          <w:tcPr>
            <w:tcW w:w="1262" w:type="dxa"/>
            <w:vAlign w:val="center"/>
          </w:tcPr>
          <w:p w14:paraId="10512A63"/>
        </w:tc>
        <w:tc>
          <w:tcPr>
            <w:tcW w:w="2289" w:type="dxa"/>
            <w:vAlign w:val="center"/>
          </w:tcPr>
          <w:p w14:paraId="24D71C48">
            <w:pPr>
              <w:jc w:val="right"/>
            </w:pPr>
            <w:r>
              <w:rPr>
                <w:rFonts w:hint="eastAsia"/>
              </w:rPr>
              <w:t>-</w:t>
            </w:r>
          </w:p>
        </w:tc>
        <w:tc>
          <w:tcPr>
            <w:tcW w:w="2295" w:type="dxa"/>
            <w:vAlign w:val="center"/>
          </w:tcPr>
          <w:p w14:paraId="44CC0DEB">
            <w:pPr>
              <w:jc w:val="right"/>
            </w:pPr>
            <w:r>
              <w:rPr>
                <w:rFonts w:hint="eastAsia"/>
              </w:rPr>
              <w:t>474,323.29</w:t>
            </w:r>
          </w:p>
        </w:tc>
      </w:tr>
      <w:tr w14:paraId="3047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7051B">
            <w:r>
              <w:rPr>
                <w:rFonts w:hint="eastAsia"/>
              </w:rPr>
              <w:t>应付赎回款</w:t>
            </w:r>
          </w:p>
        </w:tc>
        <w:tc>
          <w:tcPr>
            <w:tcW w:w="1262" w:type="dxa"/>
            <w:vAlign w:val="center"/>
          </w:tcPr>
          <w:p w14:paraId="19AAEE4B"/>
        </w:tc>
        <w:tc>
          <w:tcPr>
            <w:tcW w:w="2289" w:type="dxa"/>
            <w:vAlign w:val="center"/>
          </w:tcPr>
          <w:p w14:paraId="09E21C28">
            <w:pPr>
              <w:jc w:val="right"/>
            </w:pPr>
            <w:r>
              <w:rPr>
                <w:rFonts w:hint="eastAsia"/>
              </w:rPr>
              <w:t>-</w:t>
            </w:r>
          </w:p>
        </w:tc>
        <w:tc>
          <w:tcPr>
            <w:tcW w:w="2295" w:type="dxa"/>
            <w:vAlign w:val="center"/>
          </w:tcPr>
          <w:p w14:paraId="0CA65AD6">
            <w:pPr>
              <w:jc w:val="right"/>
            </w:pPr>
            <w:r>
              <w:rPr>
                <w:rFonts w:hint="eastAsia"/>
              </w:rPr>
              <w:t>-</w:t>
            </w:r>
          </w:p>
        </w:tc>
      </w:tr>
      <w:tr w14:paraId="54E4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71260">
            <w:r>
              <w:rPr>
                <w:rFonts w:hint="eastAsia"/>
              </w:rPr>
              <w:t>应付管理人报酬</w:t>
            </w:r>
          </w:p>
        </w:tc>
        <w:tc>
          <w:tcPr>
            <w:tcW w:w="1262" w:type="dxa"/>
            <w:vAlign w:val="center"/>
          </w:tcPr>
          <w:p w14:paraId="1C385203"/>
        </w:tc>
        <w:tc>
          <w:tcPr>
            <w:tcW w:w="2289" w:type="dxa"/>
            <w:vAlign w:val="center"/>
          </w:tcPr>
          <w:p w14:paraId="21AE7AA3">
            <w:pPr>
              <w:jc w:val="right"/>
            </w:pPr>
            <w:r>
              <w:rPr>
                <w:rFonts w:hint="eastAsia"/>
              </w:rPr>
              <w:t>514,017.52</w:t>
            </w:r>
          </w:p>
        </w:tc>
        <w:tc>
          <w:tcPr>
            <w:tcW w:w="2295" w:type="dxa"/>
            <w:vAlign w:val="center"/>
          </w:tcPr>
          <w:p w14:paraId="36F1208B">
            <w:pPr>
              <w:jc w:val="right"/>
            </w:pPr>
            <w:r>
              <w:rPr>
                <w:rFonts w:hint="eastAsia"/>
              </w:rPr>
              <w:t>525,140.44</w:t>
            </w:r>
          </w:p>
        </w:tc>
      </w:tr>
      <w:tr w14:paraId="3EF4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BEF7A">
            <w:r>
              <w:rPr>
                <w:rFonts w:hint="eastAsia"/>
              </w:rPr>
              <w:t>应付托管费</w:t>
            </w:r>
          </w:p>
        </w:tc>
        <w:tc>
          <w:tcPr>
            <w:tcW w:w="1262" w:type="dxa"/>
            <w:vAlign w:val="center"/>
          </w:tcPr>
          <w:p w14:paraId="00BFB8A7"/>
        </w:tc>
        <w:tc>
          <w:tcPr>
            <w:tcW w:w="2289" w:type="dxa"/>
            <w:vAlign w:val="center"/>
          </w:tcPr>
          <w:p w14:paraId="78DB7E30">
            <w:pPr>
              <w:jc w:val="right"/>
            </w:pPr>
            <w:r>
              <w:rPr>
                <w:rFonts w:hint="eastAsia"/>
              </w:rPr>
              <w:t>85,669.55</w:t>
            </w:r>
          </w:p>
        </w:tc>
        <w:tc>
          <w:tcPr>
            <w:tcW w:w="2295" w:type="dxa"/>
            <w:vAlign w:val="center"/>
          </w:tcPr>
          <w:p w14:paraId="1C49874A">
            <w:pPr>
              <w:jc w:val="right"/>
            </w:pPr>
            <w:r>
              <w:rPr>
                <w:rFonts w:hint="eastAsia"/>
              </w:rPr>
              <w:t>175,046.83</w:t>
            </w:r>
          </w:p>
        </w:tc>
      </w:tr>
      <w:tr w14:paraId="2BA0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2BA36">
            <w:r>
              <w:rPr>
                <w:rFonts w:hint="eastAsia"/>
              </w:rPr>
              <w:t>应付销售服务费</w:t>
            </w:r>
          </w:p>
        </w:tc>
        <w:tc>
          <w:tcPr>
            <w:tcW w:w="1262" w:type="dxa"/>
            <w:vAlign w:val="center"/>
          </w:tcPr>
          <w:p w14:paraId="2CA2774E"/>
        </w:tc>
        <w:tc>
          <w:tcPr>
            <w:tcW w:w="2289" w:type="dxa"/>
            <w:vAlign w:val="center"/>
          </w:tcPr>
          <w:p w14:paraId="409FE660">
            <w:pPr>
              <w:jc w:val="right"/>
            </w:pPr>
            <w:r>
              <w:rPr>
                <w:rFonts w:hint="eastAsia"/>
              </w:rPr>
              <w:t>-</w:t>
            </w:r>
          </w:p>
        </w:tc>
        <w:tc>
          <w:tcPr>
            <w:tcW w:w="2295" w:type="dxa"/>
            <w:vAlign w:val="center"/>
          </w:tcPr>
          <w:p w14:paraId="074933F5">
            <w:pPr>
              <w:jc w:val="right"/>
            </w:pPr>
            <w:r>
              <w:rPr>
                <w:rFonts w:hint="eastAsia"/>
              </w:rPr>
              <w:t>-</w:t>
            </w:r>
          </w:p>
        </w:tc>
      </w:tr>
      <w:tr w14:paraId="75B1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FF4B9">
            <w:r>
              <w:rPr>
                <w:rFonts w:hint="eastAsia"/>
              </w:rPr>
              <w:t>应付投资顾问费</w:t>
            </w:r>
          </w:p>
        </w:tc>
        <w:tc>
          <w:tcPr>
            <w:tcW w:w="1262" w:type="dxa"/>
            <w:vAlign w:val="center"/>
          </w:tcPr>
          <w:p w14:paraId="6215111F"/>
        </w:tc>
        <w:tc>
          <w:tcPr>
            <w:tcW w:w="2289" w:type="dxa"/>
            <w:vAlign w:val="center"/>
          </w:tcPr>
          <w:p w14:paraId="2DFE23A1">
            <w:pPr>
              <w:jc w:val="right"/>
            </w:pPr>
            <w:r>
              <w:rPr>
                <w:rFonts w:hint="eastAsia"/>
              </w:rPr>
              <w:t>-</w:t>
            </w:r>
          </w:p>
        </w:tc>
        <w:tc>
          <w:tcPr>
            <w:tcW w:w="2295" w:type="dxa"/>
            <w:vAlign w:val="center"/>
          </w:tcPr>
          <w:p w14:paraId="1AAE9767">
            <w:pPr>
              <w:jc w:val="right"/>
            </w:pPr>
            <w:r>
              <w:rPr>
                <w:rFonts w:hint="eastAsia"/>
              </w:rPr>
              <w:t>-</w:t>
            </w:r>
          </w:p>
        </w:tc>
      </w:tr>
      <w:tr w14:paraId="6DC3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87880">
            <w:r>
              <w:rPr>
                <w:rFonts w:hint="eastAsia"/>
              </w:rPr>
              <w:t>应交税费</w:t>
            </w:r>
          </w:p>
        </w:tc>
        <w:tc>
          <w:tcPr>
            <w:tcW w:w="1262" w:type="dxa"/>
            <w:vAlign w:val="center"/>
          </w:tcPr>
          <w:p w14:paraId="20D467E2"/>
        </w:tc>
        <w:tc>
          <w:tcPr>
            <w:tcW w:w="2289" w:type="dxa"/>
            <w:vAlign w:val="center"/>
          </w:tcPr>
          <w:p w14:paraId="480F03B7">
            <w:pPr>
              <w:jc w:val="right"/>
            </w:pPr>
            <w:r>
              <w:rPr>
                <w:rFonts w:hint="eastAsia"/>
              </w:rPr>
              <w:t>99,773.89</w:t>
            </w:r>
          </w:p>
        </w:tc>
        <w:tc>
          <w:tcPr>
            <w:tcW w:w="2295" w:type="dxa"/>
            <w:vAlign w:val="center"/>
          </w:tcPr>
          <w:p w14:paraId="5D22CE35">
            <w:pPr>
              <w:jc w:val="right"/>
            </w:pPr>
            <w:r>
              <w:rPr>
                <w:rFonts w:hint="eastAsia"/>
              </w:rPr>
              <w:t>93,797.14</w:t>
            </w:r>
          </w:p>
        </w:tc>
      </w:tr>
      <w:tr w14:paraId="0B03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E9E4C">
            <w:r>
              <w:rPr>
                <w:rFonts w:hint="eastAsia"/>
              </w:rPr>
              <w:t>应付利润</w:t>
            </w:r>
          </w:p>
        </w:tc>
        <w:tc>
          <w:tcPr>
            <w:tcW w:w="1262" w:type="dxa"/>
            <w:vAlign w:val="center"/>
          </w:tcPr>
          <w:p w14:paraId="0FCB3A3F"/>
        </w:tc>
        <w:tc>
          <w:tcPr>
            <w:tcW w:w="2289" w:type="dxa"/>
            <w:vAlign w:val="center"/>
          </w:tcPr>
          <w:p w14:paraId="1C97734A">
            <w:pPr>
              <w:jc w:val="right"/>
            </w:pPr>
            <w:r>
              <w:rPr>
                <w:rFonts w:hint="eastAsia"/>
              </w:rPr>
              <w:t>-</w:t>
            </w:r>
          </w:p>
        </w:tc>
        <w:tc>
          <w:tcPr>
            <w:tcW w:w="2295" w:type="dxa"/>
            <w:vAlign w:val="center"/>
          </w:tcPr>
          <w:p w14:paraId="39B14CBB">
            <w:pPr>
              <w:jc w:val="right"/>
            </w:pPr>
            <w:r>
              <w:rPr>
                <w:rFonts w:hint="eastAsia"/>
              </w:rPr>
              <w:t>-</w:t>
            </w:r>
          </w:p>
        </w:tc>
      </w:tr>
      <w:tr w14:paraId="57DD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C5CC6">
            <w:r>
              <w:rPr>
                <w:rFonts w:hint="eastAsia"/>
              </w:rPr>
              <w:t>递延所得税负债</w:t>
            </w:r>
          </w:p>
        </w:tc>
        <w:tc>
          <w:tcPr>
            <w:tcW w:w="1262" w:type="dxa"/>
            <w:vAlign w:val="center"/>
          </w:tcPr>
          <w:p w14:paraId="5C17C50F"/>
        </w:tc>
        <w:tc>
          <w:tcPr>
            <w:tcW w:w="2289" w:type="dxa"/>
            <w:vAlign w:val="center"/>
          </w:tcPr>
          <w:p w14:paraId="3F05B370">
            <w:pPr>
              <w:jc w:val="right"/>
            </w:pPr>
            <w:r>
              <w:rPr>
                <w:rFonts w:hint="eastAsia"/>
              </w:rPr>
              <w:t>-</w:t>
            </w:r>
          </w:p>
        </w:tc>
        <w:tc>
          <w:tcPr>
            <w:tcW w:w="2295" w:type="dxa"/>
            <w:vAlign w:val="center"/>
          </w:tcPr>
          <w:p w14:paraId="23A09598">
            <w:pPr>
              <w:jc w:val="right"/>
            </w:pPr>
            <w:r>
              <w:rPr>
                <w:rFonts w:hint="eastAsia"/>
              </w:rPr>
              <w:t>-</w:t>
            </w:r>
          </w:p>
        </w:tc>
      </w:tr>
      <w:tr w14:paraId="1EC2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676DFA">
            <w:r>
              <w:rPr>
                <w:rFonts w:hint="eastAsia"/>
              </w:rPr>
              <w:t>其他负债</w:t>
            </w:r>
          </w:p>
        </w:tc>
        <w:tc>
          <w:tcPr>
            <w:tcW w:w="1262" w:type="dxa"/>
            <w:vAlign w:val="center"/>
          </w:tcPr>
          <w:p w14:paraId="41B9A194">
            <w:r>
              <w:rPr>
                <w:rFonts w:hint="eastAsia"/>
              </w:rPr>
              <w:t>7.4.7.6</w:t>
            </w:r>
          </w:p>
        </w:tc>
        <w:tc>
          <w:tcPr>
            <w:tcW w:w="2289" w:type="dxa"/>
            <w:vAlign w:val="center"/>
          </w:tcPr>
          <w:p w14:paraId="49BB8EAC">
            <w:pPr>
              <w:jc w:val="right"/>
            </w:pPr>
            <w:r>
              <w:rPr>
                <w:rFonts w:hint="eastAsia"/>
              </w:rPr>
              <w:t>117,256.77</w:t>
            </w:r>
          </w:p>
        </w:tc>
        <w:tc>
          <w:tcPr>
            <w:tcW w:w="2295" w:type="dxa"/>
            <w:vAlign w:val="center"/>
          </w:tcPr>
          <w:p w14:paraId="72517999">
            <w:pPr>
              <w:jc w:val="right"/>
            </w:pPr>
            <w:r>
              <w:rPr>
                <w:rFonts w:hint="eastAsia"/>
              </w:rPr>
              <w:t>124,683.55</w:t>
            </w:r>
          </w:p>
        </w:tc>
      </w:tr>
      <w:tr w14:paraId="1E92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D8349">
            <w:r>
              <w:rPr>
                <w:rFonts w:hint="eastAsia"/>
              </w:rPr>
              <w:t>负债合计</w:t>
            </w:r>
          </w:p>
        </w:tc>
        <w:tc>
          <w:tcPr>
            <w:tcW w:w="1262" w:type="dxa"/>
            <w:vAlign w:val="center"/>
          </w:tcPr>
          <w:p w14:paraId="5109134C"/>
        </w:tc>
        <w:tc>
          <w:tcPr>
            <w:tcW w:w="2289" w:type="dxa"/>
            <w:vAlign w:val="center"/>
          </w:tcPr>
          <w:p w14:paraId="4139DA69">
            <w:pPr>
              <w:jc w:val="right"/>
            </w:pPr>
            <w:r>
              <w:rPr>
                <w:rFonts w:hint="eastAsia"/>
              </w:rPr>
              <w:t>440,918,935.46</w:t>
            </w:r>
          </w:p>
        </w:tc>
        <w:tc>
          <w:tcPr>
            <w:tcW w:w="2295" w:type="dxa"/>
            <w:vAlign w:val="center"/>
          </w:tcPr>
          <w:p w14:paraId="33EC8E3F">
            <w:pPr>
              <w:jc w:val="right"/>
            </w:pPr>
            <w:r>
              <w:rPr>
                <w:rFonts w:hint="eastAsia"/>
              </w:rPr>
              <w:t>93,901,371.79</w:t>
            </w:r>
          </w:p>
        </w:tc>
      </w:tr>
      <w:tr w14:paraId="7EC0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0728E">
            <w:r>
              <w:rPr>
                <w:rFonts w:hint="eastAsia"/>
              </w:rPr>
              <w:t>净资产：</w:t>
            </w:r>
          </w:p>
        </w:tc>
        <w:tc>
          <w:tcPr>
            <w:tcW w:w="1262" w:type="dxa"/>
            <w:vAlign w:val="center"/>
          </w:tcPr>
          <w:p w14:paraId="4EC45EF8"/>
        </w:tc>
        <w:tc>
          <w:tcPr>
            <w:tcW w:w="2289" w:type="dxa"/>
            <w:vAlign w:val="center"/>
          </w:tcPr>
          <w:p w14:paraId="7089FA4F"/>
        </w:tc>
        <w:tc>
          <w:tcPr>
            <w:tcW w:w="2295" w:type="dxa"/>
            <w:vAlign w:val="center"/>
          </w:tcPr>
          <w:p w14:paraId="4EEE1FEB"/>
        </w:tc>
      </w:tr>
      <w:tr w14:paraId="20AF0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01E8C">
            <w:r>
              <w:rPr>
                <w:rFonts w:hint="eastAsia"/>
              </w:rPr>
              <w:t>实收基金</w:t>
            </w:r>
          </w:p>
        </w:tc>
        <w:tc>
          <w:tcPr>
            <w:tcW w:w="1262" w:type="dxa"/>
            <w:vAlign w:val="center"/>
          </w:tcPr>
          <w:p w14:paraId="1E93E8AE">
            <w:r>
              <w:rPr>
                <w:rFonts w:hint="eastAsia"/>
              </w:rPr>
              <w:t>7.4.7.7</w:t>
            </w:r>
          </w:p>
        </w:tc>
        <w:tc>
          <w:tcPr>
            <w:tcW w:w="2289" w:type="dxa"/>
            <w:vAlign w:val="center"/>
          </w:tcPr>
          <w:p w14:paraId="0ABF0531">
            <w:pPr>
              <w:jc w:val="right"/>
            </w:pPr>
            <w:r>
              <w:rPr>
                <w:rFonts w:hint="eastAsia"/>
              </w:rPr>
              <w:t>1,988,225,811.39</w:t>
            </w:r>
          </w:p>
        </w:tc>
        <w:tc>
          <w:tcPr>
            <w:tcW w:w="2295" w:type="dxa"/>
            <w:vAlign w:val="center"/>
          </w:tcPr>
          <w:p w14:paraId="63F6DDC7">
            <w:pPr>
              <w:jc w:val="right"/>
            </w:pPr>
            <w:r>
              <w:rPr>
                <w:rFonts w:hint="eastAsia"/>
              </w:rPr>
              <w:t>1,984,333,570.52</w:t>
            </w:r>
          </w:p>
        </w:tc>
      </w:tr>
      <w:tr w14:paraId="41AE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B8B44">
            <w:r>
              <w:rPr>
                <w:rFonts w:hint="eastAsia"/>
              </w:rPr>
              <w:t>其他综合收益</w:t>
            </w:r>
          </w:p>
        </w:tc>
        <w:tc>
          <w:tcPr>
            <w:tcW w:w="1262" w:type="dxa"/>
            <w:vAlign w:val="center"/>
          </w:tcPr>
          <w:p w14:paraId="2E190E7E"/>
        </w:tc>
        <w:tc>
          <w:tcPr>
            <w:tcW w:w="2289" w:type="dxa"/>
            <w:vAlign w:val="center"/>
          </w:tcPr>
          <w:p w14:paraId="72B32D89">
            <w:pPr>
              <w:jc w:val="right"/>
            </w:pPr>
            <w:r>
              <w:rPr>
                <w:rFonts w:hint="eastAsia"/>
              </w:rPr>
              <w:t>-</w:t>
            </w:r>
          </w:p>
        </w:tc>
        <w:tc>
          <w:tcPr>
            <w:tcW w:w="2295" w:type="dxa"/>
            <w:vAlign w:val="center"/>
          </w:tcPr>
          <w:p w14:paraId="06708728">
            <w:pPr>
              <w:jc w:val="right"/>
            </w:pPr>
            <w:r>
              <w:rPr>
                <w:rFonts w:hint="eastAsia"/>
              </w:rPr>
              <w:t>-</w:t>
            </w:r>
          </w:p>
        </w:tc>
      </w:tr>
      <w:tr w14:paraId="506A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E5D37">
            <w:r>
              <w:rPr>
                <w:rFonts w:hint="eastAsia"/>
              </w:rPr>
              <w:t>未分配利润</w:t>
            </w:r>
          </w:p>
        </w:tc>
        <w:tc>
          <w:tcPr>
            <w:tcW w:w="1262" w:type="dxa"/>
            <w:vAlign w:val="center"/>
          </w:tcPr>
          <w:p w14:paraId="6E99C0A7">
            <w:r>
              <w:rPr>
                <w:rFonts w:hint="eastAsia"/>
              </w:rPr>
              <w:t>7.4.7.8</w:t>
            </w:r>
          </w:p>
        </w:tc>
        <w:tc>
          <w:tcPr>
            <w:tcW w:w="2289" w:type="dxa"/>
            <w:vAlign w:val="center"/>
          </w:tcPr>
          <w:p w14:paraId="72E1BDF4">
            <w:pPr>
              <w:jc w:val="right"/>
            </w:pPr>
            <w:r>
              <w:rPr>
                <w:rFonts w:hint="eastAsia"/>
              </w:rPr>
              <w:t>31,136,640.09</w:t>
            </w:r>
          </w:p>
        </w:tc>
        <w:tc>
          <w:tcPr>
            <w:tcW w:w="2295" w:type="dxa"/>
            <w:vAlign w:val="center"/>
          </w:tcPr>
          <w:p w14:paraId="03B15D1F">
            <w:pPr>
              <w:jc w:val="right"/>
            </w:pPr>
            <w:r>
              <w:rPr>
                <w:rFonts w:hint="eastAsia"/>
              </w:rPr>
              <w:t>90,839,844.41</w:t>
            </w:r>
          </w:p>
        </w:tc>
      </w:tr>
      <w:tr w14:paraId="702E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CD2B6">
            <w:r>
              <w:rPr>
                <w:rFonts w:hint="eastAsia"/>
              </w:rPr>
              <w:t>净资产合计</w:t>
            </w:r>
          </w:p>
        </w:tc>
        <w:tc>
          <w:tcPr>
            <w:tcW w:w="1262" w:type="dxa"/>
            <w:vAlign w:val="center"/>
          </w:tcPr>
          <w:p w14:paraId="3A59BFCD"/>
        </w:tc>
        <w:tc>
          <w:tcPr>
            <w:tcW w:w="2289" w:type="dxa"/>
            <w:vAlign w:val="center"/>
          </w:tcPr>
          <w:p w14:paraId="282F3645">
            <w:pPr>
              <w:jc w:val="right"/>
            </w:pPr>
            <w:r>
              <w:rPr>
                <w:rFonts w:hint="eastAsia"/>
              </w:rPr>
              <w:t>2,019,362,451.48</w:t>
            </w:r>
          </w:p>
        </w:tc>
        <w:tc>
          <w:tcPr>
            <w:tcW w:w="2295" w:type="dxa"/>
            <w:vAlign w:val="center"/>
          </w:tcPr>
          <w:p w14:paraId="75AD866A">
            <w:pPr>
              <w:jc w:val="right"/>
            </w:pPr>
            <w:r>
              <w:rPr>
                <w:rFonts w:hint="eastAsia"/>
              </w:rPr>
              <w:t>2,075,173,414.93</w:t>
            </w:r>
          </w:p>
        </w:tc>
      </w:tr>
      <w:tr w14:paraId="5CD4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F64C6">
            <w:r>
              <w:rPr>
                <w:rFonts w:hint="eastAsia"/>
              </w:rPr>
              <w:t>负债和净资产总计</w:t>
            </w:r>
          </w:p>
        </w:tc>
        <w:tc>
          <w:tcPr>
            <w:tcW w:w="1262" w:type="dxa"/>
            <w:vAlign w:val="center"/>
          </w:tcPr>
          <w:p w14:paraId="36A62CDE"/>
        </w:tc>
        <w:tc>
          <w:tcPr>
            <w:tcW w:w="2289" w:type="dxa"/>
            <w:vAlign w:val="center"/>
          </w:tcPr>
          <w:p w14:paraId="54EDF675">
            <w:pPr>
              <w:jc w:val="right"/>
            </w:pPr>
            <w:r>
              <w:rPr>
                <w:rFonts w:hint="eastAsia"/>
              </w:rPr>
              <w:t>2,460,281,386.94</w:t>
            </w:r>
          </w:p>
        </w:tc>
        <w:tc>
          <w:tcPr>
            <w:tcW w:w="2295" w:type="dxa"/>
            <w:vAlign w:val="center"/>
          </w:tcPr>
          <w:p w14:paraId="42FB6754">
            <w:pPr>
              <w:jc w:val="right"/>
            </w:pPr>
            <w:r>
              <w:rPr>
                <w:rFonts w:hint="eastAsia"/>
              </w:rPr>
              <w:t>2,169,074,786.72</w:t>
            </w:r>
          </w:p>
        </w:tc>
      </w:tr>
    </w:tbl>
    <w:p w14:paraId="26F80E2E">
      <w:pPr>
        <w:pStyle w:val="47"/>
        <w:rPr>
          <w:rFonts w:hint="eastAsia"/>
        </w:rPr>
      </w:pPr>
      <w:r>
        <w:rPr>
          <w:rFonts w:hint="eastAsia"/>
        </w:rPr>
        <w:t>注：报告截止日2025年12月31日，基金份额净值1.0157元，基金份额总额1,988,225,811.39份。</w:t>
      </w:r>
    </w:p>
    <w:p w14:paraId="25DF4142">
      <w:pPr>
        <w:pStyle w:val="23"/>
      </w:pPr>
      <w:bookmarkStart w:id="46" w:name="_Toc5393"/>
      <w:r>
        <w:t>利润表</w:t>
      </w:r>
      <w:bookmarkEnd w:id="46"/>
    </w:p>
    <w:p w14:paraId="75EE041B">
      <w:pPr>
        <w:pStyle w:val="18"/>
        <w:rPr>
          <w:rFonts w:hint="eastAsia"/>
        </w:rPr>
      </w:pPr>
      <w:r>
        <w:rPr>
          <w:rFonts w:hint="eastAsia"/>
        </w:rPr>
        <w:t>会计主体：南方尊利一年定期开放债券型发起式证券投资基金</w:t>
      </w:r>
    </w:p>
    <w:p w14:paraId="1FEC8B77">
      <w:pPr>
        <w:pStyle w:val="18"/>
        <w:rPr>
          <w:rFonts w:hint="eastAsia"/>
        </w:rPr>
      </w:pPr>
      <w:r>
        <w:rPr>
          <w:rFonts w:hint="eastAsia"/>
        </w:rPr>
        <w:t>本报告期：2025年1月1日至2025年12月31日</w:t>
      </w:r>
    </w:p>
    <w:p w14:paraId="5A3915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B1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4523EBD">
            <w:pPr>
              <w:jc w:val="center"/>
            </w:pPr>
            <w:r>
              <w:rPr>
                <w:rFonts w:hint="eastAsia"/>
                <w:b/>
              </w:rPr>
              <w:t>项目</w:t>
            </w:r>
          </w:p>
        </w:tc>
        <w:tc>
          <w:tcPr>
            <w:tcW w:w="1262" w:type="dxa"/>
            <w:shd w:val="clear" w:color="auto" w:fill="BFBFBF"/>
            <w:vAlign w:val="center"/>
          </w:tcPr>
          <w:p w14:paraId="77C7E8BE">
            <w:pPr>
              <w:jc w:val="center"/>
            </w:pPr>
            <w:r>
              <w:rPr>
                <w:rFonts w:hint="eastAsia"/>
                <w:b/>
              </w:rPr>
              <w:t>附注号</w:t>
            </w:r>
          </w:p>
        </w:tc>
        <w:tc>
          <w:tcPr>
            <w:tcW w:w="2289" w:type="dxa"/>
            <w:shd w:val="clear" w:color="auto" w:fill="BFBFBF"/>
            <w:vAlign w:val="center"/>
          </w:tcPr>
          <w:p w14:paraId="6010BF6C">
            <w:pPr>
              <w:jc w:val="center"/>
            </w:pPr>
            <w:r>
              <w:rPr>
                <w:rFonts w:hint="eastAsia"/>
                <w:b/>
              </w:rPr>
              <w:t>本期2025年1月1日至2025年12月31日</w:t>
            </w:r>
          </w:p>
        </w:tc>
        <w:tc>
          <w:tcPr>
            <w:tcW w:w="2295" w:type="dxa"/>
            <w:shd w:val="clear" w:color="auto" w:fill="BFBFBF"/>
            <w:vAlign w:val="center"/>
          </w:tcPr>
          <w:p w14:paraId="56D5A6D2">
            <w:pPr>
              <w:jc w:val="center"/>
            </w:pPr>
            <w:r>
              <w:rPr>
                <w:rFonts w:hint="eastAsia"/>
                <w:b/>
              </w:rPr>
              <w:t>上年度可比期间2024年1月1日至2024年12月31日</w:t>
            </w:r>
          </w:p>
        </w:tc>
      </w:tr>
      <w:tr w14:paraId="1BBF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9A34B">
            <w:r>
              <w:rPr>
                <w:rFonts w:hint="eastAsia"/>
              </w:rPr>
              <w:t>一、营业总收入</w:t>
            </w:r>
          </w:p>
        </w:tc>
        <w:tc>
          <w:tcPr>
            <w:tcW w:w="1262" w:type="dxa"/>
            <w:vAlign w:val="center"/>
          </w:tcPr>
          <w:p w14:paraId="7D18D8BD"/>
        </w:tc>
        <w:tc>
          <w:tcPr>
            <w:tcW w:w="2289" w:type="dxa"/>
            <w:vAlign w:val="center"/>
          </w:tcPr>
          <w:p w14:paraId="69F1564F">
            <w:pPr>
              <w:jc w:val="right"/>
            </w:pPr>
            <w:r>
              <w:rPr>
                <w:rFonts w:hint="eastAsia"/>
              </w:rPr>
              <w:t>39,493,794.63</w:t>
            </w:r>
          </w:p>
        </w:tc>
        <w:tc>
          <w:tcPr>
            <w:tcW w:w="2295" w:type="dxa"/>
            <w:vAlign w:val="center"/>
          </w:tcPr>
          <w:p w14:paraId="78A656EC">
            <w:pPr>
              <w:jc w:val="right"/>
            </w:pPr>
            <w:r>
              <w:rPr>
                <w:rFonts w:hint="eastAsia"/>
              </w:rPr>
              <w:t>86,042,503.96</w:t>
            </w:r>
          </w:p>
        </w:tc>
      </w:tr>
      <w:tr w14:paraId="0671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ED7B6">
            <w:r>
              <w:rPr>
                <w:rFonts w:hint="eastAsia"/>
              </w:rPr>
              <w:t>1.利息收入</w:t>
            </w:r>
          </w:p>
        </w:tc>
        <w:tc>
          <w:tcPr>
            <w:tcW w:w="1262" w:type="dxa"/>
            <w:vAlign w:val="center"/>
          </w:tcPr>
          <w:p w14:paraId="5B46667F"/>
        </w:tc>
        <w:tc>
          <w:tcPr>
            <w:tcW w:w="2289" w:type="dxa"/>
            <w:vAlign w:val="center"/>
          </w:tcPr>
          <w:p w14:paraId="50037EA6">
            <w:pPr>
              <w:jc w:val="right"/>
            </w:pPr>
            <w:r>
              <w:rPr>
                <w:rFonts w:hint="eastAsia"/>
              </w:rPr>
              <w:t>117,627.64</w:t>
            </w:r>
          </w:p>
        </w:tc>
        <w:tc>
          <w:tcPr>
            <w:tcW w:w="2295" w:type="dxa"/>
            <w:vAlign w:val="center"/>
          </w:tcPr>
          <w:p w14:paraId="11F92B60">
            <w:pPr>
              <w:jc w:val="right"/>
            </w:pPr>
            <w:r>
              <w:rPr>
                <w:rFonts w:hint="eastAsia"/>
              </w:rPr>
              <w:t>1,625,218.59</w:t>
            </w:r>
          </w:p>
        </w:tc>
      </w:tr>
      <w:tr w14:paraId="12BA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FCEFF">
            <w:r>
              <w:rPr>
                <w:rFonts w:hint="eastAsia"/>
              </w:rPr>
              <w:t>其中：存款利息收入</w:t>
            </w:r>
          </w:p>
        </w:tc>
        <w:tc>
          <w:tcPr>
            <w:tcW w:w="1262" w:type="dxa"/>
            <w:vAlign w:val="center"/>
          </w:tcPr>
          <w:p w14:paraId="61207ECB">
            <w:r>
              <w:rPr>
                <w:rFonts w:hint="eastAsia"/>
              </w:rPr>
              <w:t>7.4.7.9</w:t>
            </w:r>
          </w:p>
        </w:tc>
        <w:tc>
          <w:tcPr>
            <w:tcW w:w="2289" w:type="dxa"/>
            <w:vAlign w:val="center"/>
          </w:tcPr>
          <w:p w14:paraId="7F9E0A89">
            <w:pPr>
              <w:jc w:val="right"/>
            </w:pPr>
            <w:r>
              <w:rPr>
                <w:rFonts w:hint="eastAsia"/>
              </w:rPr>
              <w:t>54,960.65</w:t>
            </w:r>
          </w:p>
        </w:tc>
        <w:tc>
          <w:tcPr>
            <w:tcW w:w="2295" w:type="dxa"/>
            <w:vAlign w:val="center"/>
          </w:tcPr>
          <w:p w14:paraId="1D594F4B">
            <w:pPr>
              <w:jc w:val="right"/>
            </w:pPr>
            <w:r>
              <w:rPr>
                <w:rFonts w:hint="eastAsia"/>
              </w:rPr>
              <w:t>172,230.93</w:t>
            </w:r>
          </w:p>
        </w:tc>
      </w:tr>
      <w:tr w14:paraId="5973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58D85">
            <w:r>
              <w:rPr>
                <w:rFonts w:hint="eastAsia"/>
              </w:rPr>
              <w:t xml:space="preserve">      债券利息收入</w:t>
            </w:r>
          </w:p>
        </w:tc>
        <w:tc>
          <w:tcPr>
            <w:tcW w:w="1262" w:type="dxa"/>
            <w:vAlign w:val="center"/>
          </w:tcPr>
          <w:p w14:paraId="2DD87E2E"/>
        </w:tc>
        <w:tc>
          <w:tcPr>
            <w:tcW w:w="2289" w:type="dxa"/>
            <w:vAlign w:val="center"/>
          </w:tcPr>
          <w:p w14:paraId="7AE67813">
            <w:pPr>
              <w:jc w:val="right"/>
            </w:pPr>
            <w:r>
              <w:rPr>
                <w:rFonts w:hint="eastAsia"/>
              </w:rPr>
              <w:t>-</w:t>
            </w:r>
          </w:p>
        </w:tc>
        <w:tc>
          <w:tcPr>
            <w:tcW w:w="2295" w:type="dxa"/>
            <w:vAlign w:val="center"/>
          </w:tcPr>
          <w:p w14:paraId="2F13F9B1">
            <w:pPr>
              <w:jc w:val="right"/>
            </w:pPr>
            <w:r>
              <w:rPr>
                <w:rFonts w:hint="eastAsia"/>
              </w:rPr>
              <w:t>-</w:t>
            </w:r>
          </w:p>
        </w:tc>
      </w:tr>
      <w:tr w14:paraId="47BC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8CD26">
            <w:r>
              <w:rPr>
                <w:rFonts w:hint="eastAsia"/>
              </w:rPr>
              <w:t xml:space="preserve">      资产支持证券利息收入</w:t>
            </w:r>
          </w:p>
        </w:tc>
        <w:tc>
          <w:tcPr>
            <w:tcW w:w="1262" w:type="dxa"/>
            <w:vAlign w:val="center"/>
          </w:tcPr>
          <w:p w14:paraId="150D08D9"/>
        </w:tc>
        <w:tc>
          <w:tcPr>
            <w:tcW w:w="2289" w:type="dxa"/>
            <w:vAlign w:val="center"/>
          </w:tcPr>
          <w:p w14:paraId="543134C2">
            <w:pPr>
              <w:jc w:val="right"/>
            </w:pPr>
            <w:r>
              <w:rPr>
                <w:rFonts w:hint="eastAsia"/>
              </w:rPr>
              <w:t>-</w:t>
            </w:r>
          </w:p>
        </w:tc>
        <w:tc>
          <w:tcPr>
            <w:tcW w:w="2295" w:type="dxa"/>
            <w:vAlign w:val="center"/>
          </w:tcPr>
          <w:p w14:paraId="29A0A985">
            <w:pPr>
              <w:jc w:val="right"/>
            </w:pPr>
            <w:r>
              <w:rPr>
                <w:rFonts w:hint="eastAsia"/>
              </w:rPr>
              <w:t>-</w:t>
            </w:r>
          </w:p>
        </w:tc>
      </w:tr>
      <w:tr w14:paraId="38D5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42A87">
            <w:r>
              <w:rPr>
                <w:rFonts w:hint="eastAsia"/>
              </w:rPr>
              <w:t xml:space="preserve">      买入返售金融资产收入</w:t>
            </w:r>
          </w:p>
        </w:tc>
        <w:tc>
          <w:tcPr>
            <w:tcW w:w="1262" w:type="dxa"/>
            <w:vAlign w:val="center"/>
          </w:tcPr>
          <w:p w14:paraId="7329B488"/>
        </w:tc>
        <w:tc>
          <w:tcPr>
            <w:tcW w:w="2289" w:type="dxa"/>
            <w:vAlign w:val="center"/>
          </w:tcPr>
          <w:p w14:paraId="5854B3A1">
            <w:pPr>
              <w:jc w:val="right"/>
            </w:pPr>
            <w:r>
              <w:rPr>
                <w:rFonts w:hint="eastAsia"/>
              </w:rPr>
              <w:t>62,666.99</w:t>
            </w:r>
          </w:p>
        </w:tc>
        <w:tc>
          <w:tcPr>
            <w:tcW w:w="2295" w:type="dxa"/>
            <w:vAlign w:val="center"/>
          </w:tcPr>
          <w:p w14:paraId="0D1A4C0B">
            <w:pPr>
              <w:jc w:val="right"/>
            </w:pPr>
            <w:r>
              <w:rPr>
                <w:rFonts w:hint="eastAsia"/>
              </w:rPr>
              <w:t>1,452,987.66</w:t>
            </w:r>
          </w:p>
        </w:tc>
      </w:tr>
      <w:tr w14:paraId="323A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F3D30">
            <w:r>
              <w:rPr>
                <w:rFonts w:hint="eastAsia"/>
              </w:rPr>
              <w:t xml:space="preserve">      其他利息收入</w:t>
            </w:r>
          </w:p>
        </w:tc>
        <w:tc>
          <w:tcPr>
            <w:tcW w:w="1262" w:type="dxa"/>
            <w:vAlign w:val="center"/>
          </w:tcPr>
          <w:p w14:paraId="09F4F74D"/>
        </w:tc>
        <w:tc>
          <w:tcPr>
            <w:tcW w:w="2289" w:type="dxa"/>
            <w:vAlign w:val="center"/>
          </w:tcPr>
          <w:p w14:paraId="543B9869">
            <w:pPr>
              <w:jc w:val="right"/>
            </w:pPr>
            <w:r>
              <w:rPr>
                <w:rFonts w:hint="eastAsia"/>
              </w:rPr>
              <w:t>-</w:t>
            </w:r>
          </w:p>
        </w:tc>
        <w:tc>
          <w:tcPr>
            <w:tcW w:w="2295" w:type="dxa"/>
            <w:vAlign w:val="center"/>
          </w:tcPr>
          <w:p w14:paraId="685CD855">
            <w:pPr>
              <w:jc w:val="right"/>
            </w:pPr>
            <w:r>
              <w:rPr>
                <w:rFonts w:hint="eastAsia"/>
              </w:rPr>
              <w:t>-</w:t>
            </w:r>
          </w:p>
        </w:tc>
      </w:tr>
      <w:tr w14:paraId="3199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E5BF5">
            <w:r>
              <w:rPr>
                <w:rFonts w:hint="eastAsia"/>
              </w:rPr>
              <w:t>2.投资收益（损失以“-”填列）</w:t>
            </w:r>
          </w:p>
        </w:tc>
        <w:tc>
          <w:tcPr>
            <w:tcW w:w="1262" w:type="dxa"/>
            <w:vAlign w:val="center"/>
          </w:tcPr>
          <w:p w14:paraId="394FFC57"/>
        </w:tc>
        <w:tc>
          <w:tcPr>
            <w:tcW w:w="2289" w:type="dxa"/>
            <w:vAlign w:val="center"/>
          </w:tcPr>
          <w:p w14:paraId="4B176948">
            <w:pPr>
              <w:jc w:val="right"/>
            </w:pPr>
            <w:r>
              <w:rPr>
                <w:rFonts w:hint="eastAsia"/>
              </w:rPr>
              <w:t>61,344,476.52</w:t>
            </w:r>
          </w:p>
        </w:tc>
        <w:tc>
          <w:tcPr>
            <w:tcW w:w="2295" w:type="dxa"/>
            <w:vAlign w:val="center"/>
          </w:tcPr>
          <w:p w14:paraId="23960305">
            <w:pPr>
              <w:jc w:val="right"/>
            </w:pPr>
            <w:r>
              <w:rPr>
                <w:rFonts w:hint="eastAsia"/>
              </w:rPr>
              <w:t>74,127,778.20</w:t>
            </w:r>
          </w:p>
        </w:tc>
      </w:tr>
      <w:tr w14:paraId="5792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65767">
            <w:r>
              <w:rPr>
                <w:rFonts w:hint="eastAsia"/>
              </w:rPr>
              <w:t>其中：股票投资收益</w:t>
            </w:r>
          </w:p>
        </w:tc>
        <w:tc>
          <w:tcPr>
            <w:tcW w:w="1262" w:type="dxa"/>
            <w:vAlign w:val="center"/>
          </w:tcPr>
          <w:p w14:paraId="042BA1E1">
            <w:r>
              <w:rPr>
                <w:rFonts w:hint="eastAsia"/>
              </w:rPr>
              <w:t>7.4.7.10</w:t>
            </w:r>
          </w:p>
        </w:tc>
        <w:tc>
          <w:tcPr>
            <w:tcW w:w="2289" w:type="dxa"/>
            <w:vAlign w:val="center"/>
          </w:tcPr>
          <w:p w14:paraId="203B803C">
            <w:pPr>
              <w:jc w:val="right"/>
            </w:pPr>
            <w:r>
              <w:rPr>
                <w:rFonts w:hint="eastAsia"/>
              </w:rPr>
              <w:t>-</w:t>
            </w:r>
          </w:p>
        </w:tc>
        <w:tc>
          <w:tcPr>
            <w:tcW w:w="2295" w:type="dxa"/>
            <w:vAlign w:val="center"/>
          </w:tcPr>
          <w:p w14:paraId="2F85C37B">
            <w:pPr>
              <w:jc w:val="right"/>
            </w:pPr>
            <w:r>
              <w:rPr>
                <w:rFonts w:hint="eastAsia"/>
              </w:rPr>
              <w:t>-</w:t>
            </w:r>
          </w:p>
        </w:tc>
      </w:tr>
      <w:tr w14:paraId="0425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B6FE44">
            <w:r>
              <w:rPr>
                <w:rFonts w:hint="eastAsia"/>
              </w:rPr>
              <w:t xml:space="preserve">      基金投资收益</w:t>
            </w:r>
          </w:p>
        </w:tc>
        <w:tc>
          <w:tcPr>
            <w:tcW w:w="1262" w:type="dxa"/>
            <w:vAlign w:val="center"/>
          </w:tcPr>
          <w:p w14:paraId="6908C788">
            <w:r>
              <w:rPr>
                <w:rFonts w:hint="eastAsia"/>
              </w:rPr>
              <w:t>7.4.7.11</w:t>
            </w:r>
          </w:p>
        </w:tc>
        <w:tc>
          <w:tcPr>
            <w:tcW w:w="2289" w:type="dxa"/>
            <w:vAlign w:val="center"/>
          </w:tcPr>
          <w:p w14:paraId="2309C756">
            <w:pPr>
              <w:jc w:val="right"/>
            </w:pPr>
            <w:r>
              <w:rPr>
                <w:rFonts w:hint="eastAsia"/>
              </w:rPr>
              <w:t>-</w:t>
            </w:r>
          </w:p>
        </w:tc>
        <w:tc>
          <w:tcPr>
            <w:tcW w:w="2295" w:type="dxa"/>
            <w:vAlign w:val="center"/>
          </w:tcPr>
          <w:p w14:paraId="491D906D">
            <w:pPr>
              <w:jc w:val="right"/>
            </w:pPr>
            <w:r>
              <w:rPr>
                <w:rFonts w:hint="eastAsia"/>
              </w:rPr>
              <w:t>-</w:t>
            </w:r>
          </w:p>
        </w:tc>
      </w:tr>
      <w:tr w14:paraId="7212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626F4">
            <w:r>
              <w:rPr>
                <w:rFonts w:hint="eastAsia"/>
              </w:rPr>
              <w:t xml:space="preserve">      债券投资收益</w:t>
            </w:r>
          </w:p>
        </w:tc>
        <w:tc>
          <w:tcPr>
            <w:tcW w:w="1262" w:type="dxa"/>
            <w:vAlign w:val="center"/>
          </w:tcPr>
          <w:p w14:paraId="4A6C99B6">
            <w:r>
              <w:rPr>
                <w:rFonts w:hint="eastAsia"/>
              </w:rPr>
              <w:t>7.4.7.12</w:t>
            </w:r>
          </w:p>
        </w:tc>
        <w:tc>
          <w:tcPr>
            <w:tcW w:w="2289" w:type="dxa"/>
            <w:vAlign w:val="center"/>
          </w:tcPr>
          <w:p w14:paraId="010A1A9C">
            <w:pPr>
              <w:jc w:val="right"/>
            </w:pPr>
            <w:r>
              <w:rPr>
                <w:rFonts w:hint="eastAsia"/>
              </w:rPr>
              <w:t>61,344,476.52</w:t>
            </w:r>
          </w:p>
        </w:tc>
        <w:tc>
          <w:tcPr>
            <w:tcW w:w="2295" w:type="dxa"/>
            <w:vAlign w:val="center"/>
          </w:tcPr>
          <w:p w14:paraId="06D7C088">
            <w:pPr>
              <w:jc w:val="right"/>
            </w:pPr>
            <w:r>
              <w:rPr>
                <w:rFonts w:hint="eastAsia"/>
              </w:rPr>
              <w:t>74,127,778.20</w:t>
            </w:r>
          </w:p>
        </w:tc>
      </w:tr>
      <w:tr w14:paraId="680A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CB6FE">
            <w:r>
              <w:rPr>
                <w:rFonts w:hint="eastAsia"/>
              </w:rPr>
              <w:t xml:space="preserve">      资产支持证券投资收益</w:t>
            </w:r>
          </w:p>
        </w:tc>
        <w:tc>
          <w:tcPr>
            <w:tcW w:w="1262" w:type="dxa"/>
            <w:vAlign w:val="center"/>
          </w:tcPr>
          <w:p w14:paraId="4C583448">
            <w:r>
              <w:rPr>
                <w:rFonts w:hint="eastAsia"/>
              </w:rPr>
              <w:t>7.4.7.13</w:t>
            </w:r>
          </w:p>
        </w:tc>
        <w:tc>
          <w:tcPr>
            <w:tcW w:w="2289" w:type="dxa"/>
            <w:vAlign w:val="center"/>
          </w:tcPr>
          <w:p w14:paraId="487FE92A">
            <w:pPr>
              <w:jc w:val="right"/>
            </w:pPr>
            <w:r>
              <w:rPr>
                <w:rFonts w:hint="eastAsia"/>
              </w:rPr>
              <w:t>-</w:t>
            </w:r>
          </w:p>
        </w:tc>
        <w:tc>
          <w:tcPr>
            <w:tcW w:w="2295" w:type="dxa"/>
            <w:vAlign w:val="center"/>
          </w:tcPr>
          <w:p w14:paraId="1C408919">
            <w:pPr>
              <w:jc w:val="right"/>
            </w:pPr>
            <w:r>
              <w:rPr>
                <w:rFonts w:hint="eastAsia"/>
              </w:rPr>
              <w:t>-</w:t>
            </w:r>
          </w:p>
        </w:tc>
      </w:tr>
      <w:tr w14:paraId="212C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112EB">
            <w:r>
              <w:rPr>
                <w:rFonts w:hint="eastAsia"/>
              </w:rPr>
              <w:t xml:space="preserve">      贵金属投资收益</w:t>
            </w:r>
          </w:p>
        </w:tc>
        <w:tc>
          <w:tcPr>
            <w:tcW w:w="1262" w:type="dxa"/>
            <w:vAlign w:val="center"/>
          </w:tcPr>
          <w:p w14:paraId="3B2EB82E"/>
        </w:tc>
        <w:tc>
          <w:tcPr>
            <w:tcW w:w="2289" w:type="dxa"/>
            <w:vAlign w:val="center"/>
          </w:tcPr>
          <w:p w14:paraId="7AD5399B">
            <w:pPr>
              <w:jc w:val="right"/>
            </w:pPr>
            <w:r>
              <w:rPr>
                <w:rFonts w:hint="eastAsia"/>
              </w:rPr>
              <w:t>-</w:t>
            </w:r>
          </w:p>
        </w:tc>
        <w:tc>
          <w:tcPr>
            <w:tcW w:w="2295" w:type="dxa"/>
            <w:vAlign w:val="center"/>
          </w:tcPr>
          <w:p w14:paraId="2A4C02BD">
            <w:pPr>
              <w:jc w:val="right"/>
            </w:pPr>
            <w:r>
              <w:rPr>
                <w:rFonts w:hint="eastAsia"/>
              </w:rPr>
              <w:t>-</w:t>
            </w:r>
          </w:p>
        </w:tc>
      </w:tr>
      <w:tr w14:paraId="356D6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5FBA2">
            <w:r>
              <w:rPr>
                <w:rFonts w:hint="eastAsia"/>
              </w:rPr>
              <w:t xml:space="preserve">      衍生工具收益</w:t>
            </w:r>
          </w:p>
        </w:tc>
        <w:tc>
          <w:tcPr>
            <w:tcW w:w="1262" w:type="dxa"/>
            <w:vAlign w:val="center"/>
          </w:tcPr>
          <w:p w14:paraId="6C86A885">
            <w:r>
              <w:rPr>
                <w:rFonts w:hint="eastAsia"/>
              </w:rPr>
              <w:t>7.4.7.14</w:t>
            </w:r>
          </w:p>
        </w:tc>
        <w:tc>
          <w:tcPr>
            <w:tcW w:w="2289" w:type="dxa"/>
            <w:vAlign w:val="center"/>
          </w:tcPr>
          <w:p w14:paraId="10A14253">
            <w:pPr>
              <w:jc w:val="right"/>
            </w:pPr>
            <w:r>
              <w:rPr>
                <w:rFonts w:hint="eastAsia"/>
              </w:rPr>
              <w:t>-</w:t>
            </w:r>
          </w:p>
        </w:tc>
        <w:tc>
          <w:tcPr>
            <w:tcW w:w="2295" w:type="dxa"/>
            <w:vAlign w:val="center"/>
          </w:tcPr>
          <w:p w14:paraId="28A4ACF4">
            <w:pPr>
              <w:jc w:val="right"/>
            </w:pPr>
            <w:r>
              <w:rPr>
                <w:rFonts w:hint="eastAsia"/>
              </w:rPr>
              <w:t>-</w:t>
            </w:r>
          </w:p>
        </w:tc>
      </w:tr>
      <w:tr w14:paraId="5F1D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AC84E">
            <w:r>
              <w:rPr>
                <w:rFonts w:hint="eastAsia"/>
              </w:rPr>
              <w:t xml:space="preserve">      股利收益</w:t>
            </w:r>
          </w:p>
        </w:tc>
        <w:tc>
          <w:tcPr>
            <w:tcW w:w="1262" w:type="dxa"/>
            <w:vAlign w:val="center"/>
          </w:tcPr>
          <w:p w14:paraId="7B079792">
            <w:r>
              <w:rPr>
                <w:rFonts w:hint="eastAsia"/>
              </w:rPr>
              <w:t>7.4.7.15</w:t>
            </w:r>
          </w:p>
        </w:tc>
        <w:tc>
          <w:tcPr>
            <w:tcW w:w="2289" w:type="dxa"/>
            <w:vAlign w:val="center"/>
          </w:tcPr>
          <w:p w14:paraId="2B7669A6">
            <w:pPr>
              <w:jc w:val="right"/>
            </w:pPr>
            <w:r>
              <w:rPr>
                <w:rFonts w:hint="eastAsia"/>
              </w:rPr>
              <w:t>-</w:t>
            </w:r>
          </w:p>
        </w:tc>
        <w:tc>
          <w:tcPr>
            <w:tcW w:w="2295" w:type="dxa"/>
            <w:vAlign w:val="center"/>
          </w:tcPr>
          <w:p w14:paraId="5757DEEA">
            <w:pPr>
              <w:jc w:val="right"/>
            </w:pPr>
            <w:r>
              <w:rPr>
                <w:rFonts w:hint="eastAsia"/>
              </w:rPr>
              <w:t>-</w:t>
            </w:r>
          </w:p>
        </w:tc>
      </w:tr>
      <w:tr w14:paraId="2AB4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5B2B2">
            <w:r>
              <w:rPr>
                <w:rFonts w:hint="eastAsia"/>
              </w:rPr>
              <w:t xml:space="preserve">      以摊余成本计量的金融资产终止确认产生的收益</w:t>
            </w:r>
          </w:p>
        </w:tc>
        <w:tc>
          <w:tcPr>
            <w:tcW w:w="1262" w:type="dxa"/>
            <w:vAlign w:val="center"/>
          </w:tcPr>
          <w:p w14:paraId="699E799D"/>
        </w:tc>
        <w:tc>
          <w:tcPr>
            <w:tcW w:w="2289" w:type="dxa"/>
            <w:vAlign w:val="center"/>
          </w:tcPr>
          <w:p w14:paraId="0C8247D6">
            <w:pPr>
              <w:jc w:val="right"/>
            </w:pPr>
            <w:r>
              <w:rPr>
                <w:rFonts w:hint="eastAsia"/>
              </w:rPr>
              <w:t>-</w:t>
            </w:r>
          </w:p>
        </w:tc>
        <w:tc>
          <w:tcPr>
            <w:tcW w:w="2295" w:type="dxa"/>
            <w:vAlign w:val="center"/>
          </w:tcPr>
          <w:p w14:paraId="20E0A1F5">
            <w:pPr>
              <w:jc w:val="right"/>
            </w:pPr>
            <w:r>
              <w:rPr>
                <w:rFonts w:hint="eastAsia"/>
              </w:rPr>
              <w:t>-</w:t>
            </w:r>
          </w:p>
        </w:tc>
      </w:tr>
      <w:tr w14:paraId="78A5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6392D">
            <w:r>
              <w:rPr>
                <w:rFonts w:hint="eastAsia"/>
              </w:rPr>
              <w:t xml:space="preserve">      其他投资收益</w:t>
            </w:r>
          </w:p>
        </w:tc>
        <w:tc>
          <w:tcPr>
            <w:tcW w:w="1262" w:type="dxa"/>
            <w:vAlign w:val="center"/>
          </w:tcPr>
          <w:p w14:paraId="3F9DC649"/>
        </w:tc>
        <w:tc>
          <w:tcPr>
            <w:tcW w:w="2289" w:type="dxa"/>
            <w:vAlign w:val="center"/>
          </w:tcPr>
          <w:p w14:paraId="6B798ED2">
            <w:pPr>
              <w:jc w:val="right"/>
            </w:pPr>
            <w:r>
              <w:rPr>
                <w:rFonts w:hint="eastAsia"/>
              </w:rPr>
              <w:t>-</w:t>
            </w:r>
          </w:p>
        </w:tc>
        <w:tc>
          <w:tcPr>
            <w:tcW w:w="2295" w:type="dxa"/>
            <w:vAlign w:val="center"/>
          </w:tcPr>
          <w:p w14:paraId="0792387B">
            <w:pPr>
              <w:jc w:val="right"/>
            </w:pPr>
            <w:r>
              <w:rPr>
                <w:rFonts w:hint="eastAsia"/>
              </w:rPr>
              <w:t>-</w:t>
            </w:r>
          </w:p>
        </w:tc>
      </w:tr>
      <w:tr w14:paraId="3D4A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DB142">
            <w:r>
              <w:rPr>
                <w:rFonts w:hint="eastAsia"/>
              </w:rPr>
              <w:t>3.公允价值变动收益（损失以“-”号填列）</w:t>
            </w:r>
          </w:p>
        </w:tc>
        <w:tc>
          <w:tcPr>
            <w:tcW w:w="1262" w:type="dxa"/>
            <w:vAlign w:val="center"/>
          </w:tcPr>
          <w:p w14:paraId="04F67A38">
            <w:r>
              <w:rPr>
                <w:rFonts w:hint="eastAsia"/>
              </w:rPr>
              <w:t>7.4.7.16</w:t>
            </w:r>
          </w:p>
        </w:tc>
        <w:tc>
          <w:tcPr>
            <w:tcW w:w="2289" w:type="dxa"/>
            <w:vAlign w:val="center"/>
          </w:tcPr>
          <w:p w14:paraId="0E082BA4">
            <w:pPr>
              <w:jc w:val="right"/>
            </w:pPr>
            <w:r>
              <w:rPr>
                <w:rFonts w:hint="eastAsia"/>
              </w:rPr>
              <w:t>-21,968,309.53</w:t>
            </w:r>
          </w:p>
        </w:tc>
        <w:tc>
          <w:tcPr>
            <w:tcW w:w="2295" w:type="dxa"/>
            <w:vAlign w:val="center"/>
          </w:tcPr>
          <w:p w14:paraId="2CBAA2CC">
            <w:pPr>
              <w:jc w:val="right"/>
            </w:pPr>
            <w:r>
              <w:rPr>
                <w:rFonts w:hint="eastAsia"/>
              </w:rPr>
              <w:t>10,289,507.17</w:t>
            </w:r>
          </w:p>
        </w:tc>
      </w:tr>
      <w:tr w14:paraId="7FD4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F1134">
            <w:r>
              <w:rPr>
                <w:rFonts w:hint="eastAsia"/>
              </w:rPr>
              <w:t>4.汇兑收益（损失以“－”号填列）</w:t>
            </w:r>
          </w:p>
        </w:tc>
        <w:tc>
          <w:tcPr>
            <w:tcW w:w="1262" w:type="dxa"/>
            <w:vAlign w:val="center"/>
          </w:tcPr>
          <w:p w14:paraId="1D112377"/>
        </w:tc>
        <w:tc>
          <w:tcPr>
            <w:tcW w:w="2289" w:type="dxa"/>
            <w:vAlign w:val="center"/>
          </w:tcPr>
          <w:p w14:paraId="65DB96BA">
            <w:pPr>
              <w:jc w:val="right"/>
            </w:pPr>
            <w:r>
              <w:rPr>
                <w:rFonts w:hint="eastAsia"/>
              </w:rPr>
              <w:t>-</w:t>
            </w:r>
          </w:p>
        </w:tc>
        <w:tc>
          <w:tcPr>
            <w:tcW w:w="2295" w:type="dxa"/>
            <w:vAlign w:val="center"/>
          </w:tcPr>
          <w:p w14:paraId="29051C7E">
            <w:pPr>
              <w:jc w:val="right"/>
            </w:pPr>
            <w:r>
              <w:rPr>
                <w:rFonts w:hint="eastAsia"/>
              </w:rPr>
              <w:t>-</w:t>
            </w:r>
          </w:p>
        </w:tc>
      </w:tr>
      <w:tr w14:paraId="25B0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FF0381">
            <w:r>
              <w:rPr>
                <w:rFonts w:hint="eastAsia"/>
              </w:rPr>
              <w:t>5.其他收入（损失以“-”号填列）</w:t>
            </w:r>
          </w:p>
        </w:tc>
        <w:tc>
          <w:tcPr>
            <w:tcW w:w="1262" w:type="dxa"/>
            <w:vAlign w:val="center"/>
          </w:tcPr>
          <w:p w14:paraId="540EA394">
            <w:r>
              <w:rPr>
                <w:rFonts w:hint="eastAsia"/>
              </w:rPr>
              <w:t>7.4.7.17</w:t>
            </w:r>
          </w:p>
        </w:tc>
        <w:tc>
          <w:tcPr>
            <w:tcW w:w="2289" w:type="dxa"/>
            <w:vAlign w:val="center"/>
          </w:tcPr>
          <w:p w14:paraId="5898AEEF">
            <w:pPr>
              <w:jc w:val="right"/>
            </w:pPr>
            <w:r>
              <w:rPr>
                <w:rFonts w:hint="eastAsia"/>
              </w:rPr>
              <w:t>-</w:t>
            </w:r>
          </w:p>
        </w:tc>
        <w:tc>
          <w:tcPr>
            <w:tcW w:w="2295" w:type="dxa"/>
            <w:vAlign w:val="center"/>
          </w:tcPr>
          <w:p w14:paraId="72DBA84A">
            <w:pPr>
              <w:jc w:val="right"/>
            </w:pPr>
            <w:r>
              <w:rPr>
                <w:rFonts w:hint="eastAsia"/>
              </w:rPr>
              <w:t>-</w:t>
            </w:r>
          </w:p>
        </w:tc>
      </w:tr>
      <w:tr w14:paraId="58D3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05722">
            <w:r>
              <w:rPr>
                <w:rFonts w:hint="eastAsia"/>
              </w:rPr>
              <w:t>减：二、营业总支出</w:t>
            </w:r>
          </w:p>
        </w:tc>
        <w:tc>
          <w:tcPr>
            <w:tcW w:w="1262" w:type="dxa"/>
            <w:vAlign w:val="center"/>
          </w:tcPr>
          <w:p w14:paraId="5BAD8EA4"/>
        </w:tc>
        <w:tc>
          <w:tcPr>
            <w:tcW w:w="2289" w:type="dxa"/>
            <w:vAlign w:val="center"/>
          </w:tcPr>
          <w:p w14:paraId="5F1E7410">
            <w:pPr>
              <w:jc w:val="right"/>
            </w:pPr>
            <w:r>
              <w:rPr>
                <w:rFonts w:hint="eastAsia"/>
              </w:rPr>
              <w:t>19,880,077.30</w:t>
            </w:r>
          </w:p>
        </w:tc>
        <w:tc>
          <w:tcPr>
            <w:tcW w:w="2295" w:type="dxa"/>
            <w:vAlign w:val="center"/>
          </w:tcPr>
          <w:p w14:paraId="1AE62052">
            <w:pPr>
              <w:jc w:val="right"/>
            </w:pPr>
            <w:r>
              <w:rPr>
                <w:rFonts w:hint="eastAsia"/>
              </w:rPr>
              <w:t>13,626,958.48</w:t>
            </w:r>
          </w:p>
        </w:tc>
      </w:tr>
      <w:tr w14:paraId="74FE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35627">
            <w:r>
              <w:rPr>
                <w:rFonts w:hint="eastAsia"/>
              </w:rPr>
              <w:t>1.管理人报酬</w:t>
            </w:r>
          </w:p>
        </w:tc>
        <w:tc>
          <w:tcPr>
            <w:tcW w:w="1262" w:type="dxa"/>
            <w:vAlign w:val="center"/>
          </w:tcPr>
          <w:p w14:paraId="1AE57093">
            <w:r>
              <w:rPr>
                <w:rFonts w:hint="eastAsia"/>
              </w:rPr>
              <w:t>7.4.10.2.1</w:t>
            </w:r>
          </w:p>
        </w:tc>
        <w:tc>
          <w:tcPr>
            <w:tcW w:w="2289" w:type="dxa"/>
            <w:vAlign w:val="center"/>
          </w:tcPr>
          <w:p w14:paraId="6E656993">
            <w:pPr>
              <w:jc w:val="right"/>
            </w:pPr>
            <w:r>
              <w:rPr>
                <w:rFonts w:hint="eastAsia"/>
              </w:rPr>
              <w:t>6,202,923.51</w:t>
            </w:r>
          </w:p>
        </w:tc>
        <w:tc>
          <w:tcPr>
            <w:tcW w:w="2295" w:type="dxa"/>
            <w:vAlign w:val="center"/>
          </w:tcPr>
          <w:p w14:paraId="4E7C6709">
            <w:pPr>
              <w:jc w:val="right"/>
            </w:pPr>
            <w:r>
              <w:rPr>
                <w:rFonts w:hint="eastAsia"/>
              </w:rPr>
              <w:t>5,250,780.34</w:t>
            </w:r>
          </w:p>
        </w:tc>
      </w:tr>
      <w:tr w14:paraId="752B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B925D">
            <w:r>
              <w:rPr>
                <w:rFonts w:hint="eastAsia"/>
              </w:rPr>
              <w:t>其中：暂估管理人报酬</w:t>
            </w:r>
          </w:p>
        </w:tc>
        <w:tc>
          <w:tcPr>
            <w:tcW w:w="1262" w:type="dxa"/>
            <w:vAlign w:val="center"/>
          </w:tcPr>
          <w:p w14:paraId="23B1AACA"/>
        </w:tc>
        <w:tc>
          <w:tcPr>
            <w:tcW w:w="2289" w:type="dxa"/>
            <w:vAlign w:val="center"/>
          </w:tcPr>
          <w:p w14:paraId="27D7F60D">
            <w:pPr>
              <w:jc w:val="right"/>
            </w:pPr>
            <w:r>
              <w:rPr>
                <w:rFonts w:hint="eastAsia"/>
              </w:rPr>
              <w:t>-</w:t>
            </w:r>
          </w:p>
        </w:tc>
        <w:tc>
          <w:tcPr>
            <w:tcW w:w="2295" w:type="dxa"/>
            <w:vAlign w:val="center"/>
          </w:tcPr>
          <w:p w14:paraId="27E883B0">
            <w:pPr>
              <w:jc w:val="right"/>
            </w:pPr>
            <w:r>
              <w:rPr>
                <w:rFonts w:hint="eastAsia"/>
              </w:rPr>
              <w:t>-</w:t>
            </w:r>
          </w:p>
        </w:tc>
      </w:tr>
      <w:tr w14:paraId="7B7F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281A4">
            <w:r>
              <w:rPr>
                <w:rFonts w:hint="eastAsia"/>
              </w:rPr>
              <w:t>2.托管费</w:t>
            </w:r>
          </w:p>
        </w:tc>
        <w:tc>
          <w:tcPr>
            <w:tcW w:w="1262" w:type="dxa"/>
            <w:vAlign w:val="center"/>
          </w:tcPr>
          <w:p w14:paraId="7612E94F">
            <w:r>
              <w:rPr>
                <w:rFonts w:hint="eastAsia"/>
              </w:rPr>
              <w:t>7.4.10.2.2</w:t>
            </w:r>
          </w:p>
        </w:tc>
        <w:tc>
          <w:tcPr>
            <w:tcW w:w="2289" w:type="dxa"/>
            <w:vAlign w:val="center"/>
          </w:tcPr>
          <w:p w14:paraId="355D8F7E">
            <w:pPr>
              <w:jc w:val="right"/>
            </w:pPr>
            <w:r>
              <w:rPr>
                <w:rFonts w:hint="eastAsia"/>
              </w:rPr>
              <w:t>1,366,121.59</w:t>
            </w:r>
          </w:p>
        </w:tc>
        <w:tc>
          <w:tcPr>
            <w:tcW w:w="2295" w:type="dxa"/>
            <w:vAlign w:val="center"/>
          </w:tcPr>
          <w:p w14:paraId="770AF33B">
            <w:pPr>
              <w:jc w:val="right"/>
            </w:pPr>
            <w:r>
              <w:rPr>
                <w:rFonts w:hint="eastAsia"/>
              </w:rPr>
              <w:t>1,750,260.10</w:t>
            </w:r>
          </w:p>
        </w:tc>
      </w:tr>
      <w:tr w14:paraId="348F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361CD">
            <w:r>
              <w:rPr>
                <w:rFonts w:hint="eastAsia"/>
              </w:rPr>
              <w:t>3.销售服务费</w:t>
            </w:r>
          </w:p>
        </w:tc>
        <w:tc>
          <w:tcPr>
            <w:tcW w:w="1262" w:type="dxa"/>
            <w:vAlign w:val="center"/>
          </w:tcPr>
          <w:p w14:paraId="571E3A69">
            <w:r>
              <w:rPr>
                <w:rFonts w:hint="eastAsia"/>
              </w:rPr>
              <w:t>7.4.10.2.3</w:t>
            </w:r>
          </w:p>
        </w:tc>
        <w:tc>
          <w:tcPr>
            <w:tcW w:w="2289" w:type="dxa"/>
            <w:vAlign w:val="center"/>
          </w:tcPr>
          <w:p w14:paraId="1DF7C97B">
            <w:pPr>
              <w:jc w:val="right"/>
            </w:pPr>
            <w:r>
              <w:rPr>
                <w:rFonts w:hint="eastAsia"/>
              </w:rPr>
              <w:t>-</w:t>
            </w:r>
          </w:p>
        </w:tc>
        <w:tc>
          <w:tcPr>
            <w:tcW w:w="2295" w:type="dxa"/>
            <w:vAlign w:val="center"/>
          </w:tcPr>
          <w:p w14:paraId="7E4AC81F">
            <w:pPr>
              <w:jc w:val="right"/>
            </w:pPr>
            <w:r>
              <w:rPr>
                <w:rFonts w:hint="eastAsia"/>
              </w:rPr>
              <w:t>-</w:t>
            </w:r>
          </w:p>
        </w:tc>
      </w:tr>
      <w:tr w14:paraId="7A86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08A99">
            <w:r>
              <w:rPr>
                <w:rFonts w:hint="eastAsia"/>
              </w:rPr>
              <w:t>4.投资顾问费</w:t>
            </w:r>
          </w:p>
        </w:tc>
        <w:tc>
          <w:tcPr>
            <w:tcW w:w="1262" w:type="dxa"/>
            <w:vAlign w:val="center"/>
          </w:tcPr>
          <w:p w14:paraId="5150ED17"/>
        </w:tc>
        <w:tc>
          <w:tcPr>
            <w:tcW w:w="2289" w:type="dxa"/>
            <w:vAlign w:val="center"/>
          </w:tcPr>
          <w:p w14:paraId="7FF8E215">
            <w:pPr>
              <w:jc w:val="right"/>
            </w:pPr>
            <w:r>
              <w:rPr>
                <w:rFonts w:hint="eastAsia"/>
              </w:rPr>
              <w:t>-</w:t>
            </w:r>
          </w:p>
        </w:tc>
        <w:tc>
          <w:tcPr>
            <w:tcW w:w="2295" w:type="dxa"/>
            <w:vAlign w:val="center"/>
          </w:tcPr>
          <w:p w14:paraId="1AB56C57">
            <w:pPr>
              <w:jc w:val="right"/>
            </w:pPr>
            <w:r>
              <w:rPr>
                <w:rFonts w:hint="eastAsia"/>
              </w:rPr>
              <w:t>-</w:t>
            </w:r>
          </w:p>
        </w:tc>
      </w:tr>
      <w:tr w14:paraId="422E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90F4B">
            <w:r>
              <w:rPr>
                <w:rFonts w:hint="eastAsia"/>
              </w:rPr>
              <w:t>5.利息支出</w:t>
            </w:r>
          </w:p>
        </w:tc>
        <w:tc>
          <w:tcPr>
            <w:tcW w:w="1262" w:type="dxa"/>
            <w:vAlign w:val="center"/>
          </w:tcPr>
          <w:p w14:paraId="38ACA084"/>
        </w:tc>
        <w:tc>
          <w:tcPr>
            <w:tcW w:w="2289" w:type="dxa"/>
            <w:vAlign w:val="center"/>
          </w:tcPr>
          <w:p w14:paraId="3469A1C3">
            <w:pPr>
              <w:jc w:val="right"/>
            </w:pPr>
            <w:r>
              <w:rPr>
                <w:rFonts w:hint="eastAsia"/>
              </w:rPr>
              <w:t>11,938,768.37</w:t>
            </w:r>
          </w:p>
        </w:tc>
        <w:tc>
          <w:tcPr>
            <w:tcW w:w="2295" w:type="dxa"/>
            <w:vAlign w:val="center"/>
          </w:tcPr>
          <w:p w14:paraId="727D824A">
            <w:pPr>
              <w:jc w:val="right"/>
            </w:pPr>
            <w:r>
              <w:rPr>
                <w:rFonts w:hint="eastAsia"/>
              </w:rPr>
              <w:t>6,301,459.63</w:t>
            </w:r>
          </w:p>
        </w:tc>
      </w:tr>
      <w:tr w14:paraId="2423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EEB96">
            <w:r>
              <w:rPr>
                <w:rFonts w:hint="eastAsia"/>
              </w:rPr>
              <w:t>其中：卖出回购金融资产支出</w:t>
            </w:r>
          </w:p>
        </w:tc>
        <w:tc>
          <w:tcPr>
            <w:tcW w:w="1262" w:type="dxa"/>
            <w:vAlign w:val="center"/>
          </w:tcPr>
          <w:p w14:paraId="2A3B653D"/>
        </w:tc>
        <w:tc>
          <w:tcPr>
            <w:tcW w:w="2289" w:type="dxa"/>
            <w:vAlign w:val="center"/>
          </w:tcPr>
          <w:p w14:paraId="66CB68E3">
            <w:pPr>
              <w:jc w:val="right"/>
            </w:pPr>
            <w:r>
              <w:rPr>
                <w:rFonts w:hint="eastAsia"/>
              </w:rPr>
              <w:t>11,938,768.37</w:t>
            </w:r>
          </w:p>
        </w:tc>
        <w:tc>
          <w:tcPr>
            <w:tcW w:w="2295" w:type="dxa"/>
            <w:vAlign w:val="center"/>
          </w:tcPr>
          <w:p w14:paraId="5F3E1F5F">
            <w:pPr>
              <w:jc w:val="right"/>
            </w:pPr>
            <w:r>
              <w:rPr>
                <w:rFonts w:hint="eastAsia"/>
              </w:rPr>
              <w:t>6,301,459.63</w:t>
            </w:r>
          </w:p>
        </w:tc>
      </w:tr>
      <w:tr w14:paraId="480B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314FD">
            <w:r>
              <w:rPr>
                <w:rFonts w:hint="eastAsia"/>
              </w:rPr>
              <w:t>6.信用减值损失</w:t>
            </w:r>
          </w:p>
        </w:tc>
        <w:tc>
          <w:tcPr>
            <w:tcW w:w="1262" w:type="dxa"/>
            <w:vAlign w:val="center"/>
          </w:tcPr>
          <w:p w14:paraId="45CA3819"/>
        </w:tc>
        <w:tc>
          <w:tcPr>
            <w:tcW w:w="2289" w:type="dxa"/>
            <w:vAlign w:val="center"/>
          </w:tcPr>
          <w:p w14:paraId="66F8ADD8">
            <w:pPr>
              <w:jc w:val="right"/>
            </w:pPr>
            <w:r>
              <w:rPr>
                <w:rFonts w:hint="eastAsia"/>
              </w:rPr>
              <w:t>-</w:t>
            </w:r>
          </w:p>
        </w:tc>
        <w:tc>
          <w:tcPr>
            <w:tcW w:w="2295" w:type="dxa"/>
            <w:vAlign w:val="center"/>
          </w:tcPr>
          <w:p w14:paraId="47A030F6">
            <w:pPr>
              <w:jc w:val="right"/>
            </w:pPr>
            <w:r>
              <w:rPr>
                <w:rFonts w:hint="eastAsia"/>
              </w:rPr>
              <w:t>-</w:t>
            </w:r>
          </w:p>
        </w:tc>
      </w:tr>
      <w:tr w14:paraId="4D36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903B1">
            <w:r>
              <w:rPr>
                <w:rFonts w:hint="eastAsia"/>
              </w:rPr>
              <w:t>7.税金及附加</w:t>
            </w:r>
          </w:p>
        </w:tc>
        <w:tc>
          <w:tcPr>
            <w:tcW w:w="1262" w:type="dxa"/>
            <w:vAlign w:val="center"/>
          </w:tcPr>
          <w:p w14:paraId="13D59F6B"/>
        </w:tc>
        <w:tc>
          <w:tcPr>
            <w:tcW w:w="2289" w:type="dxa"/>
            <w:vAlign w:val="center"/>
          </w:tcPr>
          <w:p w14:paraId="5D213FD0">
            <w:pPr>
              <w:jc w:val="right"/>
            </w:pPr>
            <w:r>
              <w:rPr>
                <w:rFonts w:hint="eastAsia"/>
              </w:rPr>
              <w:t>126,160.03</w:t>
            </w:r>
          </w:p>
        </w:tc>
        <w:tc>
          <w:tcPr>
            <w:tcW w:w="2295" w:type="dxa"/>
            <w:vAlign w:val="center"/>
          </w:tcPr>
          <w:p w14:paraId="2C9658AA">
            <w:pPr>
              <w:jc w:val="right"/>
            </w:pPr>
            <w:r>
              <w:rPr>
                <w:rFonts w:hint="eastAsia"/>
              </w:rPr>
              <w:t>88,370.66</w:t>
            </w:r>
          </w:p>
        </w:tc>
      </w:tr>
      <w:tr w14:paraId="12D4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68111">
            <w:r>
              <w:rPr>
                <w:rFonts w:hint="eastAsia"/>
              </w:rPr>
              <w:t>8.其他费用</w:t>
            </w:r>
          </w:p>
        </w:tc>
        <w:tc>
          <w:tcPr>
            <w:tcW w:w="1262" w:type="dxa"/>
            <w:vAlign w:val="center"/>
          </w:tcPr>
          <w:p w14:paraId="62C5338A">
            <w:r>
              <w:rPr>
                <w:rFonts w:hint="eastAsia"/>
              </w:rPr>
              <w:t>7.4.7.18</w:t>
            </w:r>
          </w:p>
        </w:tc>
        <w:tc>
          <w:tcPr>
            <w:tcW w:w="2289" w:type="dxa"/>
            <w:vAlign w:val="center"/>
          </w:tcPr>
          <w:p w14:paraId="2EAF8D62">
            <w:pPr>
              <w:jc w:val="right"/>
            </w:pPr>
            <w:r>
              <w:rPr>
                <w:rFonts w:hint="eastAsia"/>
              </w:rPr>
              <w:t>246,103.80</w:t>
            </w:r>
          </w:p>
        </w:tc>
        <w:tc>
          <w:tcPr>
            <w:tcW w:w="2295" w:type="dxa"/>
            <w:vAlign w:val="center"/>
          </w:tcPr>
          <w:p w14:paraId="65B3CF9D">
            <w:pPr>
              <w:jc w:val="right"/>
            </w:pPr>
            <w:r>
              <w:rPr>
                <w:rFonts w:hint="eastAsia"/>
              </w:rPr>
              <w:t>236,087.75</w:t>
            </w:r>
          </w:p>
        </w:tc>
      </w:tr>
      <w:tr w14:paraId="5423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73802">
            <w:r>
              <w:rPr>
                <w:rFonts w:hint="eastAsia"/>
              </w:rPr>
              <w:t>三、利润总额（亏损总额以“-”号填列）</w:t>
            </w:r>
          </w:p>
        </w:tc>
        <w:tc>
          <w:tcPr>
            <w:tcW w:w="1262" w:type="dxa"/>
            <w:vAlign w:val="center"/>
          </w:tcPr>
          <w:p w14:paraId="27E08BCB"/>
        </w:tc>
        <w:tc>
          <w:tcPr>
            <w:tcW w:w="2289" w:type="dxa"/>
            <w:vAlign w:val="center"/>
          </w:tcPr>
          <w:p w14:paraId="6AB4E0C4">
            <w:pPr>
              <w:jc w:val="right"/>
            </w:pPr>
            <w:r>
              <w:rPr>
                <w:rFonts w:hint="eastAsia"/>
              </w:rPr>
              <w:t>19,613,717.33</w:t>
            </w:r>
          </w:p>
        </w:tc>
        <w:tc>
          <w:tcPr>
            <w:tcW w:w="2295" w:type="dxa"/>
            <w:vAlign w:val="center"/>
          </w:tcPr>
          <w:p w14:paraId="69E352CD">
            <w:pPr>
              <w:jc w:val="right"/>
            </w:pPr>
            <w:r>
              <w:rPr>
                <w:rFonts w:hint="eastAsia"/>
              </w:rPr>
              <w:t>72,415,545.48</w:t>
            </w:r>
          </w:p>
        </w:tc>
      </w:tr>
      <w:tr w14:paraId="7DE5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432A0">
            <w:r>
              <w:rPr>
                <w:rFonts w:hint="eastAsia"/>
              </w:rPr>
              <w:t>减：所得税费用</w:t>
            </w:r>
          </w:p>
        </w:tc>
        <w:tc>
          <w:tcPr>
            <w:tcW w:w="1262" w:type="dxa"/>
            <w:vAlign w:val="center"/>
          </w:tcPr>
          <w:p w14:paraId="1F0E2CBF"/>
        </w:tc>
        <w:tc>
          <w:tcPr>
            <w:tcW w:w="2289" w:type="dxa"/>
            <w:vAlign w:val="center"/>
          </w:tcPr>
          <w:p w14:paraId="49B66B1E">
            <w:pPr>
              <w:jc w:val="right"/>
            </w:pPr>
            <w:r>
              <w:rPr>
                <w:rFonts w:hint="eastAsia"/>
              </w:rPr>
              <w:t>-</w:t>
            </w:r>
          </w:p>
        </w:tc>
        <w:tc>
          <w:tcPr>
            <w:tcW w:w="2295" w:type="dxa"/>
            <w:vAlign w:val="center"/>
          </w:tcPr>
          <w:p w14:paraId="5BF2FAF8">
            <w:pPr>
              <w:jc w:val="right"/>
            </w:pPr>
            <w:r>
              <w:rPr>
                <w:rFonts w:hint="eastAsia"/>
              </w:rPr>
              <w:t>-</w:t>
            </w:r>
          </w:p>
        </w:tc>
      </w:tr>
      <w:tr w14:paraId="1573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763E6">
            <w:r>
              <w:rPr>
                <w:rFonts w:hint="eastAsia"/>
              </w:rPr>
              <w:t>四、净利润（净亏损以“-”号填列）</w:t>
            </w:r>
          </w:p>
        </w:tc>
        <w:tc>
          <w:tcPr>
            <w:tcW w:w="1262" w:type="dxa"/>
            <w:vAlign w:val="center"/>
          </w:tcPr>
          <w:p w14:paraId="366CE0BE"/>
        </w:tc>
        <w:tc>
          <w:tcPr>
            <w:tcW w:w="2289" w:type="dxa"/>
            <w:vAlign w:val="center"/>
          </w:tcPr>
          <w:p w14:paraId="1B704082">
            <w:pPr>
              <w:jc w:val="right"/>
            </w:pPr>
            <w:r>
              <w:rPr>
                <w:rFonts w:hint="eastAsia"/>
              </w:rPr>
              <w:t>19,613,717.33</w:t>
            </w:r>
          </w:p>
        </w:tc>
        <w:tc>
          <w:tcPr>
            <w:tcW w:w="2295" w:type="dxa"/>
            <w:vAlign w:val="center"/>
          </w:tcPr>
          <w:p w14:paraId="40EF2EE5">
            <w:pPr>
              <w:jc w:val="right"/>
            </w:pPr>
            <w:r>
              <w:rPr>
                <w:rFonts w:hint="eastAsia"/>
              </w:rPr>
              <w:t>72,415,545.48</w:t>
            </w:r>
          </w:p>
        </w:tc>
      </w:tr>
      <w:tr w14:paraId="640F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9C7F4">
            <w:r>
              <w:rPr>
                <w:rFonts w:hint="eastAsia"/>
              </w:rPr>
              <w:t>五、其他综合收益的税后净额</w:t>
            </w:r>
          </w:p>
        </w:tc>
        <w:tc>
          <w:tcPr>
            <w:tcW w:w="1262" w:type="dxa"/>
            <w:vAlign w:val="center"/>
          </w:tcPr>
          <w:p w14:paraId="01B3452E"/>
        </w:tc>
        <w:tc>
          <w:tcPr>
            <w:tcW w:w="2289" w:type="dxa"/>
            <w:vAlign w:val="center"/>
          </w:tcPr>
          <w:p w14:paraId="660BBCE2">
            <w:pPr>
              <w:jc w:val="right"/>
            </w:pPr>
            <w:r>
              <w:rPr>
                <w:rFonts w:hint="eastAsia"/>
              </w:rPr>
              <w:t>-</w:t>
            </w:r>
          </w:p>
        </w:tc>
        <w:tc>
          <w:tcPr>
            <w:tcW w:w="2295" w:type="dxa"/>
            <w:vAlign w:val="center"/>
          </w:tcPr>
          <w:p w14:paraId="4C1D198C">
            <w:pPr>
              <w:jc w:val="right"/>
            </w:pPr>
            <w:r>
              <w:rPr>
                <w:rFonts w:hint="eastAsia"/>
              </w:rPr>
              <w:t>-</w:t>
            </w:r>
          </w:p>
        </w:tc>
      </w:tr>
      <w:tr w14:paraId="0A76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051D42">
            <w:r>
              <w:rPr>
                <w:rFonts w:hint="eastAsia"/>
              </w:rPr>
              <w:t>六、综合收益总额</w:t>
            </w:r>
          </w:p>
        </w:tc>
        <w:tc>
          <w:tcPr>
            <w:tcW w:w="1262" w:type="dxa"/>
            <w:vAlign w:val="center"/>
          </w:tcPr>
          <w:p w14:paraId="76488E8F"/>
        </w:tc>
        <w:tc>
          <w:tcPr>
            <w:tcW w:w="2289" w:type="dxa"/>
            <w:vAlign w:val="center"/>
          </w:tcPr>
          <w:p w14:paraId="0312944D">
            <w:pPr>
              <w:jc w:val="right"/>
            </w:pPr>
            <w:r>
              <w:rPr>
                <w:rFonts w:hint="eastAsia"/>
              </w:rPr>
              <w:t>19,613,717.33</w:t>
            </w:r>
          </w:p>
        </w:tc>
        <w:tc>
          <w:tcPr>
            <w:tcW w:w="2295" w:type="dxa"/>
            <w:vAlign w:val="center"/>
          </w:tcPr>
          <w:p w14:paraId="6173921D">
            <w:pPr>
              <w:jc w:val="right"/>
            </w:pPr>
            <w:r>
              <w:rPr>
                <w:rFonts w:hint="eastAsia"/>
              </w:rPr>
              <w:t>72,415,545.48</w:t>
            </w:r>
          </w:p>
        </w:tc>
      </w:tr>
    </w:tbl>
    <w:p w14:paraId="51E91076">
      <w:pPr>
        <w:pStyle w:val="23"/>
      </w:pPr>
      <w:bookmarkStart w:id="47" w:name="_Toc14782"/>
      <w:r>
        <w:t>净资产变动表</w:t>
      </w:r>
      <w:bookmarkEnd w:id="47"/>
    </w:p>
    <w:p w14:paraId="6558F9C3">
      <w:pPr>
        <w:pStyle w:val="18"/>
        <w:rPr>
          <w:rFonts w:hint="eastAsia"/>
        </w:rPr>
      </w:pPr>
      <w:r>
        <w:rPr>
          <w:rFonts w:hint="eastAsia"/>
        </w:rPr>
        <w:t>会计主体：南方尊利一年定期开放债券型发起式证券投资基金</w:t>
      </w:r>
    </w:p>
    <w:p w14:paraId="5F67A975">
      <w:pPr>
        <w:pStyle w:val="18"/>
        <w:rPr>
          <w:rFonts w:hint="eastAsia"/>
        </w:rPr>
      </w:pPr>
      <w:r>
        <w:rPr>
          <w:rFonts w:hint="eastAsia"/>
        </w:rPr>
        <w:t>本报告期：2025年1月1日至2025年12月31日</w:t>
      </w:r>
    </w:p>
    <w:p w14:paraId="691F20F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31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CA0DC3">
            <w:r>
              <w:rPr>
                <w:rFonts w:hint="eastAsia"/>
              </w:rPr>
              <w:t>项目</w:t>
            </w:r>
          </w:p>
        </w:tc>
        <w:tc>
          <w:tcPr>
            <w:tcW w:w="1661" w:type="dxa"/>
            <w:gridSpan w:val="4"/>
            <w:vAlign w:val="center"/>
          </w:tcPr>
          <w:p w14:paraId="0DDD6B51">
            <w:r>
              <w:rPr>
                <w:rFonts w:hint="eastAsia"/>
              </w:rPr>
              <w:t>本期2025年1月1日至2025年12月31日</w:t>
            </w:r>
          </w:p>
        </w:tc>
      </w:tr>
      <w:tr w14:paraId="293D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204A57"/>
        </w:tc>
        <w:tc>
          <w:tcPr>
            <w:tcW w:w="1661" w:type="dxa"/>
            <w:vAlign w:val="center"/>
          </w:tcPr>
          <w:p w14:paraId="104A5006">
            <w:r>
              <w:rPr>
                <w:rFonts w:hint="eastAsia"/>
              </w:rPr>
              <w:t>实收基金</w:t>
            </w:r>
          </w:p>
        </w:tc>
        <w:tc>
          <w:tcPr>
            <w:tcW w:w="1661" w:type="dxa"/>
            <w:vAlign w:val="center"/>
          </w:tcPr>
          <w:p w14:paraId="71F37264">
            <w:r>
              <w:rPr>
                <w:rFonts w:hint="eastAsia"/>
              </w:rPr>
              <w:t>其他综合收益</w:t>
            </w:r>
          </w:p>
        </w:tc>
        <w:tc>
          <w:tcPr>
            <w:tcW w:w="1661" w:type="dxa"/>
            <w:vAlign w:val="center"/>
          </w:tcPr>
          <w:p w14:paraId="686DBF74">
            <w:r>
              <w:rPr>
                <w:rFonts w:hint="eastAsia"/>
              </w:rPr>
              <w:t>未分配利润</w:t>
            </w:r>
          </w:p>
        </w:tc>
        <w:tc>
          <w:tcPr>
            <w:tcW w:w="1661" w:type="dxa"/>
            <w:vAlign w:val="center"/>
          </w:tcPr>
          <w:p w14:paraId="71B62355">
            <w:r>
              <w:rPr>
                <w:rFonts w:hint="eastAsia"/>
              </w:rPr>
              <w:t>净资产合计</w:t>
            </w:r>
          </w:p>
        </w:tc>
      </w:tr>
      <w:tr w14:paraId="6513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E5D09">
            <w:r>
              <w:rPr>
                <w:rFonts w:hint="eastAsia"/>
              </w:rPr>
              <w:t>一、上期期末净资产</w:t>
            </w:r>
          </w:p>
        </w:tc>
        <w:tc>
          <w:tcPr>
            <w:tcW w:w="1661" w:type="dxa"/>
            <w:vAlign w:val="center"/>
          </w:tcPr>
          <w:p w14:paraId="1B3B9D16">
            <w:pPr>
              <w:jc w:val="right"/>
            </w:pPr>
            <w:r>
              <w:rPr>
                <w:rFonts w:hint="eastAsia"/>
              </w:rPr>
              <w:t>1,984,333,570.52</w:t>
            </w:r>
          </w:p>
        </w:tc>
        <w:tc>
          <w:tcPr>
            <w:tcW w:w="1661" w:type="dxa"/>
            <w:vAlign w:val="center"/>
          </w:tcPr>
          <w:p w14:paraId="2820E65B">
            <w:pPr>
              <w:jc w:val="right"/>
            </w:pPr>
            <w:r>
              <w:rPr>
                <w:rFonts w:hint="eastAsia"/>
              </w:rPr>
              <w:t>-</w:t>
            </w:r>
          </w:p>
        </w:tc>
        <w:tc>
          <w:tcPr>
            <w:tcW w:w="1661" w:type="dxa"/>
            <w:vAlign w:val="center"/>
          </w:tcPr>
          <w:p w14:paraId="64BC024C">
            <w:pPr>
              <w:jc w:val="right"/>
            </w:pPr>
            <w:r>
              <w:rPr>
                <w:rFonts w:hint="eastAsia"/>
              </w:rPr>
              <w:t>90,839,844.41</w:t>
            </w:r>
          </w:p>
        </w:tc>
        <w:tc>
          <w:tcPr>
            <w:tcW w:w="1661" w:type="dxa"/>
            <w:vAlign w:val="center"/>
          </w:tcPr>
          <w:p w14:paraId="4160532D">
            <w:pPr>
              <w:jc w:val="right"/>
            </w:pPr>
            <w:r>
              <w:rPr>
                <w:rFonts w:hint="eastAsia"/>
              </w:rPr>
              <w:t>2,075,173,414.93</w:t>
            </w:r>
          </w:p>
        </w:tc>
      </w:tr>
      <w:tr w14:paraId="03E4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6E64BB">
            <w:r>
              <w:rPr>
                <w:rFonts w:hint="eastAsia"/>
              </w:rPr>
              <w:t>加：会计政策变更</w:t>
            </w:r>
          </w:p>
        </w:tc>
        <w:tc>
          <w:tcPr>
            <w:tcW w:w="1661" w:type="dxa"/>
            <w:vAlign w:val="center"/>
          </w:tcPr>
          <w:p w14:paraId="5E93E632">
            <w:pPr>
              <w:jc w:val="right"/>
            </w:pPr>
            <w:r>
              <w:rPr>
                <w:rFonts w:hint="eastAsia"/>
              </w:rPr>
              <w:t>-</w:t>
            </w:r>
          </w:p>
        </w:tc>
        <w:tc>
          <w:tcPr>
            <w:tcW w:w="1661" w:type="dxa"/>
            <w:vAlign w:val="center"/>
          </w:tcPr>
          <w:p w14:paraId="0B949D49">
            <w:pPr>
              <w:jc w:val="right"/>
            </w:pPr>
            <w:r>
              <w:rPr>
                <w:rFonts w:hint="eastAsia"/>
              </w:rPr>
              <w:t>-</w:t>
            </w:r>
          </w:p>
        </w:tc>
        <w:tc>
          <w:tcPr>
            <w:tcW w:w="1661" w:type="dxa"/>
            <w:vAlign w:val="center"/>
          </w:tcPr>
          <w:p w14:paraId="32740F60">
            <w:pPr>
              <w:jc w:val="right"/>
            </w:pPr>
            <w:r>
              <w:rPr>
                <w:rFonts w:hint="eastAsia"/>
              </w:rPr>
              <w:t>-</w:t>
            </w:r>
          </w:p>
        </w:tc>
        <w:tc>
          <w:tcPr>
            <w:tcW w:w="1661" w:type="dxa"/>
            <w:vAlign w:val="center"/>
          </w:tcPr>
          <w:p w14:paraId="01DA6C5B">
            <w:pPr>
              <w:jc w:val="right"/>
            </w:pPr>
            <w:r>
              <w:rPr>
                <w:rFonts w:hint="eastAsia"/>
              </w:rPr>
              <w:t>-</w:t>
            </w:r>
          </w:p>
        </w:tc>
      </w:tr>
      <w:tr w14:paraId="2390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3C4D9">
            <w:r>
              <w:rPr>
                <w:rFonts w:hint="eastAsia"/>
              </w:rPr>
              <w:t xml:space="preserve">    前期差错更正</w:t>
            </w:r>
          </w:p>
        </w:tc>
        <w:tc>
          <w:tcPr>
            <w:tcW w:w="1661" w:type="dxa"/>
            <w:vAlign w:val="center"/>
          </w:tcPr>
          <w:p w14:paraId="3DCB87EF">
            <w:pPr>
              <w:jc w:val="right"/>
            </w:pPr>
            <w:r>
              <w:rPr>
                <w:rFonts w:hint="eastAsia"/>
              </w:rPr>
              <w:t>-</w:t>
            </w:r>
          </w:p>
        </w:tc>
        <w:tc>
          <w:tcPr>
            <w:tcW w:w="1661" w:type="dxa"/>
            <w:vAlign w:val="center"/>
          </w:tcPr>
          <w:p w14:paraId="3B879B5C">
            <w:pPr>
              <w:jc w:val="right"/>
            </w:pPr>
            <w:r>
              <w:rPr>
                <w:rFonts w:hint="eastAsia"/>
              </w:rPr>
              <w:t>-</w:t>
            </w:r>
          </w:p>
        </w:tc>
        <w:tc>
          <w:tcPr>
            <w:tcW w:w="1661" w:type="dxa"/>
            <w:vAlign w:val="center"/>
          </w:tcPr>
          <w:p w14:paraId="57510108">
            <w:pPr>
              <w:jc w:val="right"/>
            </w:pPr>
            <w:r>
              <w:rPr>
                <w:rFonts w:hint="eastAsia"/>
              </w:rPr>
              <w:t>-</w:t>
            </w:r>
          </w:p>
        </w:tc>
        <w:tc>
          <w:tcPr>
            <w:tcW w:w="1661" w:type="dxa"/>
            <w:vAlign w:val="center"/>
          </w:tcPr>
          <w:p w14:paraId="241DA5E7">
            <w:pPr>
              <w:jc w:val="right"/>
            </w:pPr>
            <w:r>
              <w:rPr>
                <w:rFonts w:hint="eastAsia"/>
              </w:rPr>
              <w:t>-</w:t>
            </w:r>
          </w:p>
        </w:tc>
      </w:tr>
      <w:tr w14:paraId="214A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F6511">
            <w:r>
              <w:rPr>
                <w:rFonts w:hint="eastAsia"/>
              </w:rPr>
              <w:t xml:space="preserve">    其他</w:t>
            </w:r>
          </w:p>
        </w:tc>
        <w:tc>
          <w:tcPr>
            <w:tcW w:w="1661" w:type="dxa"/>
            <w:vAlign w:val="center"/>
          </w:tcPr>
          <w:p w14:paraId="4323DE01">
            <w:pPr>
              <w:jc w:val="right"/>
            </w:pPr>
            <w:r>
              <w:rPr>
                <w:rFonts w:hint="eastAsia"/>
              </w:rPr>
              <w:t>-</w:t>
            </w:r>
          </w:p>
        </w:tc>
        <w:tc>
          <w:tcPr>
            <w:tcW w:w="1661" w:type="dxa"/>
            <w:vAlign w:val="center"/>
          </w:tcPr>
          <w:p w14:paraId="0ADDD643">
            <w:pPr>
              <w:jc w:val="right"/>
            </w:pPr>
            <w:r>
              <w:rPr>
                <w:rFonts w:hint="eastAsia"/>
              </w:rPr>
              <w:t>-</w:t>
            </w:r>
          </w:p>
        </w:tc>
        <w:tc>
          <w:tcPr>
            <w:tcW w:w="1661" w:type="dxa"/>
            <w:vAlign w:val="center"/>
          </w:tcPr>
          <w:p w14:paraId="3DC9530C">
            <w:pPr>
              <w:jc w:val="right"/>
            </w:pPr>
            <w:r>
              <w:rPr>
                <w:rFonts w:hint="eastAsia"/>
              </w:rPr>
              <w:t>-</w:t>
            </w:r>
          </w:p>
        </w:tc>
        <w:tc>
          <w:tcPr>
            <w:tcW w:w="1661" w:type="dxa"/>
            <w:vAlign w:val="center"/>
          </w:tcPr>
          <w:p w14:paraId="461B758B">
            <w:pPr>
              <w:jc w:val="right"/>
            </w:pPr>
            <w:r>
              <w:rPr>
                <w:rFonts w:hint="eastAsia"/>
              </w:rPr>
              <w:t>-</w:t>
            </w:r>
          </w:p>
        </w:tc>
      </w:tr>
      <w:tr w14:paraId="001E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B9E21A">
            <w:r>
              <w:rPr>
                <w:rFonts w:hint="eastAsia"/>
              </w:rPr>
              <w:t>二、本期期初净资产</w:t>
            </w:r>
          </w:p>
        </w:tc>
        <w:tc>
          <w:tcPr>
            <w:tcW w:w="1661" w:type="dxa"/>
            <w:vAlign w:val="center"/>
          </w:tcPr>
          <w:p w14:paraId="52122F4C">
            <w:pPr>
              <w:jc w:val="right"/>
            </w:pPr>
            <w:r>
              <w:rPr>
                <w:rFonts w:hint="eastAsia"/>
              </w:rPr>
              <w:t>1,984,333,570.52</w:t>
            </w:r>
          </w:p>
        </w:tc>
        <w:tc>
          <w:tcPr>
            <w:tcW w:w="1661" w:type="dxa"/>
            <w:vAlign w:val="center"/>
          </w:tcPr>
          <w:p w14:paraId="31CE8EF4">
            <w:pPr>
              <w:jc w:val="right"/>
            </w:pPr>
            <w:r>
              <w:rPr>
                <w:rFonts w:hint="eastAsia"/>
              </w:rPr>
              <w:t>-</w:t>
            </w:r>
          </w:p>
        </w:tc>
        <w:tc>
          <w:tcPr>
            <w:tcW w:w="1661" w:type="dxa"/>
            <w:vAlign w:val="center"/>
          </w:tcPr>
          <w:p w14:paraId="1182BB7B">
            <w:pPr>
              <w:jc w:val="right"/>
            </w:pPr>
            <w:r>
              <w:rPr>
                <w:rFonts w:hint="eastAsia"/>
              </w:rPr>
              <w:t>90,839,844.41</w:t>
            </w:r>
          </w:p>
        </w:tc>
        <w:tc>
          <w:tcPr>
            <w:tcW w:w="1661" w:type="dxa"/>
            <w:vAlign w:val="center"/>
          </w:tcPr>
          <w:p w14:paraId="04C5C3F4">
            <w:pPr>
              <w:jc w:val="right"/>
            </w:pPr>
            <w:r>
              <w:rPr>
                <w:rFonts w:hint="eastAsia"/>
              </w:rPr>
              <w:t>2,075,173,414.93</w:t>
            </w:r>
          </w:p>
        </w:tc>
      </w:tr>
      <w:tr w14:paraId="6BE2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8F6D2">
            <w:r>
              <w:rPr>
                <w:rFonts w:hint="eastAsia"/>
              </w:rPr>
              <w:t>三、本期增减变动额（减少以“-”号填列）</w:t>
            </w:r>
          </w:p>
        </w:tc>
        <w:tc>
          <w:tcPr>
            <w:tcW w:w="1661" w:type="dxa"/>
            <w:vAlign w:val="center"/>
          </w:tcPr>
          <w:p w14:paraId="079DE7FC">
            <w:pPr>
              <w:jc w:val="right"/>
            </w:pPr>
            <w:r>
              <w:rPr>
                <w:rFonts w:hint="eastAsia"/>
              </w:rPr>
              <w:t>3,892,240.87</w:t>
            </w:r>
          </w:p>
        </w:tc>
        <w:tc>
          <w:tcPr>
            <w:tcW w:w="1661" w:type="dxa"/>
            <w:vAlign w:val="center"/>
          </w:tcPr>
          <w:p w14:paraId="508E0406">
            <w:pPr>
              <w:jc w:val="right"/>
            </w:pPr>
            <w:r>
              <w:rPr>
                <w:rFonts w:hint="eastAsia"/>
              </w:rPr>
              <w:t>-</w:t>
            </w:r>
          </w:p>
        </w:tc>
        <w:tc>
          <w:tcPr>
            <w:tcW w:w="1661" w:type="dxa"/>
            <w:vAlign w:val="center"/>
          </w:tcPr>
          <w:p w14:paraId="0540FB54">
            <w:pPr>
              <w:jc w:val="right"/>
            </w:pPr>
            <w:r>
              <w:rPr>
                <w:rFonts w:hint="eastAsia"/>
              </w:rPr>
              <w:t>-59,703,204.32</w:t>
            </w:r>
          </w:p>
        </w:tc>
        <w:tc>
          <w:tcPr>
            <w:tcW w:w="1661" w:type="dxa"/>
            <w:vAlign w:val="center"/>
          </w:tcPr>
          <w:p w14:paraId="721D2B9C">
            <w:pPr>
              <w:jc w:val="right"/>
            </w:pPr>
            <w:r>
              <w:rPr>
                <w:rFonts w:hint="eastAsia"/>
              </w:rPr>
              <w:t>-55,810,963.45</w:t>
            </w:r>
          </w:p>
        </w:tc>
      </w:tr>
      <w:tr w14:paraId="3ACB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3B23D">
            <w:r>
              <w:rPr>
                <w:rFonts w:hint="eastAsia"/>
              </w:rPr>
              <w:t>（一）、综合收益总额</w:t>
            </w:r>
          </w:p>
        </w:tc>
        <w:tc>
          <w:tcPr>
            <w:tcW w:w="1661" w:type="dxa"/>
            <w:vAlign w:val="center"/>
          </w:tcPr>
          <w:p w14:paraId="440341D8">
            <w:pPr>
              <w:jc w:val="right"/>
            </w:pPr>
            <w:r>
              <w:rPr>
                <w:rFonts w:hint="eastAsia"/>
              </w:rPr>
              <w:t>-</w:t>
            </w:r>
          </w:p>
        </w:tc>
        <w:tc>
          <w:tcPr>
            <w:tcW w:w="1661" w:type="dxa"/>
            <w:vAlign w:val="center"/>
          </w:tcPr>
          <w:p w14:paraId="20F4933F">
            <w:pPr>
              <w:jc w:val="right"/>
            </w:pPr>
            <w:r>
              <w:rPr>
                <w:rFonts w:hint="eastAsia"/>
              </w:rPr>
              <w:t>-</w:t>
            </w:r>
          </w:p>
        </w:tc>
        <w:tc>
          <w:tcPr>
            <w:tcW w:w="1661" w:type="dxa"/>
            <w:vAlign w:val="center"/>
          </w:tcPr>
          <w:p w14:paraId="0D44FA08">
            <w:pPr>
              <w:jc w:val="right"/>
            </w:pPr>
            <w:r>
              <w:rPr>
                <w:rFonts w:hint="eastAsia"/>
              </w:rPr>
              <w:t>19,613,717.33</w:t>
            </w:r>
          </w:p>
        </w:tc>
        <w:tc>
          <w:tcPr>
            <w:tcW w:w="1661" w:type="dxa"/>
            <w:vAlign w:val="center"/>
          </w:tcPr>
          <w:p w14:paraId="68B78E98">
            <w:pPr>
              <w:jc w:val="right"/>
            </w:pPr>
            <w:r>
              <w:rPr>
                <w:rFonts w:hint="eastAsia"/>
              </w:rPr>
              <w:t>19,613,717.33</w:t>
            </w:r>
          </w:p>
        </w:tc>
      </w:tr>
      <w:tr w14:paraId="6083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D270F">
            <w:r>
              <w:rPr>
                <w:rFonts w:hint="eastAsia"/>
              </w:rPr>
              <w:t>（二）、本期基金份额交易产生的净资产变动数（净资产减少以“-”号填列）</w:t>
            </w:r>
          </w:p>
        </w:tc>
        <w:tc>
          <w:tcPr>
            <w:tcW w:w="1661" w:type="dxa"/>
            <w:vAlign w:val="center"/>
          </w:tcPr>
          <w:p w14:paraId="06BF7BBD">
            <w:pPr>
              <w:jc w:val="right"/>
            </w:pPr>
            <w:r>
              <w:rPr>
                <w:rFonts w:hint="eastAsia"/>
              </w:rPr>
              <w:t>3,892,240.87</w:t>
            </w:r>
          </w:p>
        </w:tc>
        <w:tc>
          <w:tcPr>
            <w:tcW w:w="1661" w:type="dxa"/>
            <w:vAlign w:val="center"/>
          </w:tcPr>
          <w:p w14:paraId="52FE0C8B">
            <w:pPr>
              <w:jc w:val="right"/>
            </w:pPr>
            <w:r>
              <w:rPr>
                <w:rFonts w:hint="eastAsia"/>
              </w:rPr>
              <w:t>-</w:t>
            </w:r>
          </w:p>
        </w:tc>
        <w:tc>
          <w:tcPr>
            <w:tcW w:w="1661" w:type="dxa"/>
            <w:vAlign w:val="center"/>
          </w:tcPr>
          <w:p w14:paraId="7E32D827">
            <w:pPr>
              <w:jc w:val="right"/>
            </w:pPr>
            <w:r>
              <w:rPr>
                <w:rFonts w:hint="eastAsia"/>
              </w:rPr>
              <w:t>94,694.60</w:t>
            </w:r>
          </w:p>
        </w:tc>
        <w:tc>
          <w:tcPr>
            <w:tcW w:w="1661" w:type="dxa"/>
            <w:vAlign w:val="center"/>
          </w:tcPr>
          <w:p w14:paraId="4F8CDEDE">
            <w:pPr>
              <w:jc w:val="right"/>
            </w:pPr>
            <w:r>
              <w:rPr>
                <w:rFonts w:hint="eastAsia"/>
              </w:rPr>
              <w:t>3,986,935.47</w:t>
            </w:r>
          </w:p>
        </w:tc>
      </w:tr>
      <w:tr w14:paraId="3259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487CE">
            <w:r>
              <w:rPr>
                <w:rFonts w:hint="eastAsia"/>
              </w:rPr>
              <w:t>其中：1.基金申购款</w:t>
            </w:r>
          </w:p>
        </w:tc>
        <w:tc>
          <w:tcPr>
            <w:tcW w:w="1661" w:type="dxa"/>
            <w:vAlign w:val="center"/>
          </w:tcPr>
          <w:p w14:paraId="0DECCEE8">
            <w:pPr>
              <w:jc w:val="right"/>
            </w:pPr>
            <w:r>
              <w:rPr>
                <w:rFonts w:hint="eastAsia"/>
              </w:rPr>
              <w:t>3,892,244.75</w:t>
            </w:r>
          </w:p>
        </w:tc>
        <w:tc>
          <w:tcPr>
            <w:tcW w:w="1661" w:type="dxa"/>
            <w:vAlign w:val="center"/>
          </w:tcPr>
          <w:p w14:paraId="545966E1">
            <w:pPr>
              <w:jc w:val="right"/>
            </w:pPr>
            <w:r>
              <w:rPr>
                <w:rFonts w:hint="eastAsia"/>
              </w:rPr>
              <w:t>-</w:t>
            </w:r>
          </w:p>
        </w:tc>
        <w:tc>
          <w:tcPr>
            <w:tcW w:w="1661" w:type="dxa"/>
            <w:vAlign w:val="center"/>
          </w:tcPr>
          <w:p w14:paraId="7AC749D1">
            <w:pPr>
              <w:jc w:val="right"/>
            </w:pPr>
            <w:r>
              <w:rPr>
                <w:rFonts w:hint="eastAsia"/>
              </w:rPr>
              <w:t>94,694.76</w:t>
            </w:r>
          </w:p>
        </w:tc>
        <w:tc>
          <w:tcPr>
            <w:tcW w:w="1661" w:type="dxa"/>
            <w:vAlign w:val="center"/>
          </w:tcPr>
          <w:p w14:paraId="0CFF3280">
            <w:pPr>
              <w:jc w:val="right"/>
            </w:pPr>
            <w:r>
              <w:rPr>
                <w:rFonts w:hint="eastAsia"/>
              </w:rPr>
              <w:t>3,986,939.51</w:t>
            </w:r>
          </w:p>
        </w:tc>
      </w:tr>
      <w:tr w14:paraId="2778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74838">
            <w:r>
              <w:rPr>
                <w:rFonts w:hint="eastAsia"/>
              </w:rPr>
              <w:t xml:space="preserve">      2.基金赎回款</w:t>
            </w:r>
          </w:p>
        </w:tc>
        <w:tc>
          <w:tcPr>
            <w:tcW w:w="1661" w:type="dxa"/>
            <w:vAlign w:val="center"/>
          </w:tcPr>
          <w:p w14:paraId="2AB24384">
            <w:pPr>
              <w:jc w:val="right"/>
            </w:pPr>
            <w:r>
              <w:rPr>
                <w:rFonts w:hint="eastAsia"/>
              </w:rPr>
              <w:t>-3.88</w:t>
            </w:r>
          </w:p>
        </w:tc>
        <w:tc>
          <w:tcPr>
            <w:tcW w:w="1661" w:type="dxa"/>
            <w:vAlign w:val="center"/>
          </w:tcPr>
          <w:p w14:paraId="2C959EB9">
            <w:pPr>
              <w:jc w:val="right"/>
            </w:pPr>
            <w:r>
              <w:rPr>
                <w:rFonts w:hint="eastAsia"/>
              </w:rPr>
              <w:t>-</w:t>
            </w:r>
          </w:p>
        </w:tc>
        <w:tc>
          <w:tcPr>
            <w:tcW w:w="1661" w:type="dxa"/>
            <w:vAlign w:val="center"/>
          </w:tcPr>
          <w:p w14:paraId="797668BC">
            <w:pPr>
              <w:jc w:val="right"/>
            </w:pPr>
            <w:r>
              <w:rPr>
                <w:rFonts w:hint="eastAsia"/>
              </w:rPr>
              <w:t>-0.16</w:t>
            </w:r>
          </w:p>
        </w:tc>
        <w:tc>
          <w:tcPr>
            <w:tcW w:w="1661" w:type="dxa"/>
            <w:vAlign w:val="center"/>
          </w:tcPr>
          <w:p w14:paraId="0DD3C648">
            <w:pPr>
              <w:jc w:val="right"/>
            </w:pPr>
            <w:r>
              <w:rPr>
                <w:rFonts w:hint="eastAsia"/>
              </w:rPr>
              <w:t>-4.04</w:t>
            </w:r>
          </w:p>
        </w:tc>
      </w:tr>
      <w:tr w14:paraId="79B0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04BE73">
            <w:r>
              <w:rPr>
                <w:rFonts w:hint="eastAsia"/>
              </w:rPr>
              <w:t>（三）、本期向基金份额持有人分配利润产生的净资产变动（净资产减少以“-”号填列）</w:t>
            </w:r>
          </w:p>
        </w:tc>
        <w:tc>
          <w:tcPr>
            <w:tcW w:w="1661" w:type="dxa"/>
            <w:vAlign w:val="center"/>
          </w:tcPr>
          <w:p w14:paraId="44A70250">
            <w:pPr>
              <w:jc w:val="right"/>
            </w:pPr>
            <w:r>
              <w:rPr>
                <w:rFonts w:hint="eastAsia"/>
              </w:rPr>
              <w:t>-</w:t>
            </w:r>
          </w:p>
        </w:tc>
        <w:tc>
          <w:tcPr>
            <w:tcW w:w="1661" w:type="dxa"/>
            <w:vAlign w:val="center"/>
          </w:tcPr>
          <w:p w14:paraId="75A18C6E">
            <w:pPr>
              <w:jc w:val="right"/>
            </w:pPr>
            <w:r>
              <w:rPr>
                <w:rFonts w:hint="eastAsia"/>
              </w:rPr>
              <w:t>-</w:t>
            </w:r>
          </w:p>
        </w:tc>
        <w:tc>
          <w:tcPr>
            <w:tcW w:w="1661" w:type="dxa"/>
            <w:vAlign w:val="center"/>
          </w:tcPr>
          <w:p w14:paraId="2AC57B9E">
            <w:pPr>
              <w:jc w:val="right"/>
            </w:pPr>
            <w:r>
              <w:rPr>
                <w:rFonts w:hint="eastAsia"/>
              </w:rPr>
              <w:t>-79,411,616.25</w:t>
            </w:r>
          </w:p>
        </w:tc>
        <w:tc>
          <w:tcPr>
            <w:tcW w:w="1661" w:type="dxa"/>
            <w:vAlign w:val="center"/>
          </w:tcPr>
          <w:p w14:paraId="5E27091D">
            <w:pPr>
              <w:jc w:val="right"/>
            </w:pPr>
            <w:r>
              <w:rPr>
                <w:rFonts w:hint="eastAsia"/>
              </w:rPr>
              <w:t>-79,411,616.25</w:t>
            </w:r>
          </w:p>
        </w:tc>
      </w:tr>
      <w:tr w14:paraId="49C7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0958BE">
            <w:r>
              <w:rPr>
                <w:rFonts w:hint="eastAsia"/>
              </w:rPr>
              <w:t>（四）、其他综合收益结转留存收益</w:t>
            </w:r>
          </w:p>
        </w:tc>
        <w:tc>
          <w:tcPr>
            <w:tcW w:w="1661" w:type="dxa"/>
            <w:vAlign w:val="center"/>
          </w:tcPr>
          <w:p w14:paraId="33177332">
            <w:pPr>
              <w:jc w:val="right"/>
            </w:pPr>
            <w:r>
              <w:rPr>
                <w:rFonts w:hint="eastAsia"/>
              </w:rPr>
              <w:t>-</w:t>
            </w:r>
          </w:p>
        </w:tc>
        <w:tc>
          <w:tcPr>
            <w:tcW w:w="1661" w:type="dxa"/>
            <w:vAlign w:val="center"/>
          </w:tcPr>
          <w:p w14:paraId="7E54BA66">
            <w:pPr>
              <w:jc w:val="right"/>
            </w:pPr>
            <w:r>
              <w:rPr>
                <w:rFonts w:hint="eastAsia"/>
              </w:rPr>
              <w:t>-</w:t>
            </w:r>
          </w:p>
        </w:tc>
        <w:tc>
          <w:tcPr>
            <w:tcW w:w="1661" w:type="dxa"/>
            <w:vAlign w:val="center"/>
          </w:tcPr>
          <w:p w14:paraId="5BF174CF">
            <w:pPr>
              <w:jc w:val="right"/>
            </w:pPr>
            <w:r>
              <w:rPr>
                <w:rFonts w:hint="eastAsia"/>
              </w:rPr>
              <w:t>-</w:t>
            </w:r>
          </w:p>
        </w:tc>
        <w:tc>
          <w:tcPr>
            <w:tcW w:w="1661" w:type="dxa"/>
            <w:vAlign w:val="center"/>
          </w:tcPr>
          <w:p w14:paraId="7BF298E1">
            <w:pPr>
              <w:jc w:val="right"/>
            </w:pPr>
            <w:r>
              <w:rPr>
                <w:rFonts w:hint="eastAsia"/>
              </w:rPr>
              <w:t>-</w:t>
            </w:r>
          </w:p>
        </w:tc>
      </w:tr>
      <w:tr w14:paraId="0D75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FF126E">
            <w:r>
              <w:rPr>
                <w:rFonts w:hint="eastAsia"/>
              </w:rPr>
              <w:t>四、本期期末净资产</w:t>
            </w:r>
          </w:p>
        </w:tc>
        <w:tc>
          <w:tcPr>
            <w:tcW w:w="1661" w:type="dxa"/>
            <w:vAlign w:val="center"/>
          </w:tcPr>
          <w:p w14:paraId="5CF72286">
            <w:pPr>
              <w:jc w:val="right"/>
            </w:pPr>
            <w:r>
              <w:rPr>
                <w:rFonts w:hint="eastAsia"/>
              </w:rPr>
              <w:t>1,988,225,811.39</w:t>
            </w:r>
          </w:p>
        </w:tc>
        <w:tc>
          <w:tcPr>
            <w:tcW w:w="1661" w:type="dxa"/>
            <w:vAlign w:val="center"/>
          </w:tcPr>
          <w:p w14:paraId="5AC32B91">
            <w:pPr>
              <w:jc w:val="right"/>
            </w:pPr>
            <w:r>
              <w:rPr>
                <w:rFonts w:hint="eastAsia"/>
              </w:rPr>
              <w:t>-</w:t>
            </w:r>
          </w:p>
        </w:tc>
        <w:tc>
          <w:tcPr>
            <w:tcW w:w="1661" w:type="dxa"/>
            <w:vAlign w:val="center"/>
          </w:tcPr>
          <w:p w14:paraId="7A34CE75">
            <w:pPr>
              <w:jc w:val="right"/>
            </w:pPr>
            <w:r>
              <w:rPr>
                <w:rFonts w:hint="eastAsia"/>
              </w:rPr>
              <w:t>31,136,640.09</w:t>
            </w:r>
          </w:p>
        </w:tc>
        <w:tc>
          <w:tcPr>
            <w:tcW w:w="1661" w:type="dxa"/>
            <w:vAlign w:val="center"/>
          </w:tcPr>
          <w:p w14:paraId="0A5BF6D4">
            <w:pPr>
              <w:jc w:val="right"/>
            </w:pPr>
            <w:r>
              <w:rPr>
                <w:rFonts w:hint="eastAsia"/>
              </w:rPr>
              <w:t>2,019,362,451.48</w:t>
            </w:r>
          </w:p>
        </w:tc>
      </w:tr>
      <w:tr w14:paraId="25FB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08A18E">
            <w:r>
              <w:rPr>
                <w:rFonts w:hint="eastAsia"/>
              </w:rPr>
              <w:t>项目</w:t>
            </w:r>
          </w:p>
        </w:tc>
        <w:tc>
          <w:tcPr>
            <w:tcW w:w="1661" w:type="dxa"/>
            <w:gridSpan w:val="4"/>
            <w:vAlign w:val="center"/>
          </w:tcPr>
          <w:p w14:paraId="57B7F410">
            <w:r>
              <w:rPr>
                <w:rFonts w:hint="eastAsia"/>
              </w:rPr>
              <w:t>上年度可比期间2024年1月1日至2024年12月31日</w:t>
            </w:r>
          </w:p>
        </w:tc>
      </w:tr>
      <w:tr w14:paraId="503E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989BE7"/>
        </w:tc>
        <w:tc>
          <w:tcPr>
            <w:tcW w:w="1661" w:type="dxa"/>
            <w:vAlign w:val="center"/>
          </w:tcPr>
          <w:p w14:paraId="61EC0DB9">
            <w:r>
              <w:rPr>
                <w:rFonts w:hint="eastAsia"/>
              </w:rPr>
              <w:t>实收基金</w:t>
            </w:r>
          </w:p>
        </w:tc>
        <w:tc>
          <w:tcPr>
            <w:tcW w:w="1661" w:type="dxa"/>
            <w:vAlign w:val="center"/>
          </w:tcPr>
          <w:p w14:paraId="0B1F3346">
            <w:r>
              <w:rPr>
                <w:rFonts w:hint="eastAsia"/>
              </w:rPr>
              <w:t>其他综合收益</w:t>
            </w:r>
          </w:p>
        </w:tc>
        <w:tc>
          <w:tcPr>
            <w:tcW w:w="1661" w:type="dxa"/>
            <w:vAlign w:val="center"/>
          </w:tcPr>
          <w:p w14:paraId="478C0A3A">
            <w:r>
              <w:rPr>
                <w:rFonts w:hint="eastAsia"/>
              </w:rPr>
              <w:t>未分配利润</w:t>
            </w:r>
          </w:p>
        </w:tc>
        <w:tc>
          <w:tcPr>
            <w:tcW w:w="1661" w:type="dxa"/>
            <w:vAlign w:val="center"/>
          </w:tcPr>
          <w:p w14:paraId="6097F93E">
            <w:r>
              <w:rPr>
                <w:rFonts w:hint="eastAsia"/>
              </w:rPr>
              <w:t>净资产合计</w:t>
            </w:r>
          </w:p>
        </w:tc>
      </w:tr>
      <w:tr w14:paraId="4731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947AB">
            <w:r>
              <w:rPr>
                <w:rFonts w:hint="eastAsia"/>
              </w:rPr>
              <w:t>一、上期期末净资产</w:t>
            </w:r>
          </w:p>
        </w:tc>
        <w:tc>
          <w:tcPr>
            <w:tcW w:w="1661" w:type="dxa"/>
            <w:vAlign w:val="center"/>
          </w:tcPr>
          <w:p w14:paraId="3476D639">
            <w:pPr>
              <w:jc w:val="right"/>
            </w:pPr>
            <w:r>
              <w:rPr>
                <w:rFonts w:hint="eastAsia"/>
              </w:rPr>
              <w:t>782,297,362.61</w:t>
            </w:r>
          </w:p>
        </w:tc>
        <w:tc>
          <w:tcPr>
            <w:tcW w:w="1661" w:type="dxa"/>
            <w:vAlign w:val="center"/>
          </w:tcPr>
          <w:p w14:paraId="4FB5B8BC">
            <w:pPr>
              <w:jc w:val="right"/>
            </w:pPr>
            <w:r>
              <w:rPr>
                <w:rFonts w:hint="eastAsia"/>
              </w:rPr>
              <w:t>-</w:t>
            </w:r>
          </w:p>
        </w:tc>
        <w:tc>
          <w:tcPr>
            <w:tcW w:w="1661" w:type="dxa"/>
            <w:vAlign w:val="center"/>
          </w:tcPr>
          <w:p w14:paraId="453CDED8">
            <w:pPr>
              <w:jc w:val="right"/>
            </w:pPr>
            <w:r>
              <w:rPr>
                <w:rFonts w:hint="eastAsia"/>
              </w:rPr>
              <w:t>44,635,736.58</w:t>
            </w:r>
          </w:p>
        </w:tc>
        <w:tc>
          <w:tcPr>
            <w:tcW w:w="1661" w:type="dxa"/>
            <w:vAlign w:val="center"/>
          </w:tcPr>
          <w:p w14:paraId="6A39A8FB">
            <w:pPr>
              <w:jc w:val="right"/>
            </w:pPr>
            <w:r>
              <w:rPr>
                <w:rFonts w:hint="eastAsia"/>
              </w:rPr>
              <w:t>826,933,099.19</w:t>
            </w:r>
          </w:p>
        </w:tc>
      </w:tr>
      <w:tr w14:paraId="76BD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AE19C">
            <w:r>
              <w:rPr>
                <w:rFonts w:hint="eastAsia"/>
              </w:rPr>
              <w:t>加：会计政策变更</w:t>
            </w:r>
          </w:p>
        </w:tc>
        <w:tc>
          <w:tcPr>
            <w:tcW w:w="1661" w:type="dxa"/>
            <w:vAlign w:val="center"/>
          </w:tcPr>
          <w:p w14:paraId="106A3685">
            <w:pPr>
              <w:jc w:val="right"/>
            </w:pPr>
            <w:r>
              <w:rPr>
                <w:rFonts w:hint="eastAsia"/>
              </w:rPr>
              <w:t>-</w:t>
            </w:r>
          </w:p>
        </w:tc>
        <w:tc>
          <w:tcPr>
            <w:tcW w:w="1661" w:type="dxa"/>
            <w:vAlign w:val="center"/>
          </w:tcPr>
          <w:p w14:paraId="3E533183">
            <w:pPr>
              <w:jc w:val="right"/>
            </w:pPr>
            <w:r>
              <w:rPr>
                <w:rFonts w:hint="eastAsia"/>
              </w:rPr>
              <w:t>-</w:t>
            </w:r>
          </w:p>
        </w:tc>
        <w:tc>
          <w:tcPr>
            <w:tcW w:w="1661" w:type="dxa"/>
            <w:vAlign w:val="center"/>
          </w:tcPr>
          <w:p w14:paraId="2288AA01">
            <w:pPr>
              <w:jc w:val="right"/>
            </w:pPr>
            <w:r>
              <w:rPr>
                <w:rFonts w:hint="eastAsia"/>
              </w:rPr>
              <w:t>-</w:t>
            </w:r>
          </w:p>
        </w:tc>
        <w:tc>
          <w:tcPr>
            <w:tcW w:w="1661" w:type="dxa"/>
            <w:vAlign w:val="center"/>
          </w:tcPr>
          <w:p w14:paraId="6E8A846F">
            <w:pPr>
              <w:jc w:val="right"/>
            </w:pPr>
            <w:r>
              <w:rPr>
                <w:rFonts w:hint="eastAsia"/>
              </w:rPr>
              <w:t>-</w:t>
            </w:r>
          </w:p>
        </w:tc>
      </w:tr>
      <w:tr w14:paraId="1AC8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45F59">
            <w:r>
              <w:rPr>
                <w:rFonts w:hint="eastAsia"/>
              </w:rPr>
              <w:t xml:space="preserve">    前期差错更正</w:t>
            </w:r>
          </w:p>
        </w:tc>
        <w:tc>
          <w:tcPr>
            <w:tcW w:w="1661" w:type="dxa"/>
            <w:vAlign w:val="center"/>
          </w:tcPr>
          <w:p w14:paraId="519CFE41">
            <w:pPr>
              <w:jc w:val="right"/>
            </w:pPr>
            <w:r>
              <w:rPr>
                <w:rFonts w:hint="eastAsia"/>
              </w:rPr>
              <w:t>-</w:t>
            </w:r>
          </w:p>
        </w:tc>
        <w:tc>
          <w:tcPr>
            <w:tcW w:w="1661" w:type="dxa"/>
            <w:vAlign w:val="center"/>
          </w:tcPr>
          <w:p w14:paraId="2F33023B">
            <w:pPr>
              <w:jc w:val="right"/>
            </w:pPr>
            <w:r>
              <w:rPr>
                <w:rFonts w:hint="eastAsia"/>
              </w:rPr>
              <w:t>-</w:t>
            </w:r>
          </w:p>
        </w:tc>
        <w:tc>
          <w:tcPr>
            <w:tcW w:w="1661" w:type="dxa"/>
            <w:vAlign w:val="center"/>
          </w:tcPr>
          <w:p w14:paraId="520FFCD6">
            <w:pPr>
              <w:jc w:val="right"/>
            </w:pPr>
            <w:r>
              <w:rPr>
                <w:rFonts w:hint="eastAsia"/>
              </w:rPr>
              <w:t>-</w:t>
            </w:r>
          </w:p>
        </w:tc>
        <w:tc>
          <w:tcPr>
            <w:tcW w:w="1661" w:type="dxa"/>
            <w:vAlign w:val="center"/>
          </w:tcPr>
          <w:p w14:paraId="4DC0FF4E">
            <w:pPr>
              <w:jc w:val="right"/>
            </w:pPr>
            <w:r>
              <w:rPr>
                <w:rFonts w:hint="eastAsia"/>
              </w:rPr>
              <w:t>-</w:t>
            </w:r>
          </w:p>
        </w:tc>
      </w:tr>
      <w:tr w14:paraId="2557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5EC6F">
            <w:r>
              <w:rPr>
                <w:rFonts w:hint="eastAsia"/>
              </w:rPr>
              <w:t xml:space="preserve">    其他</w:t>
            </w:r>
          </w:p>
        </w:tc>
        <w:tc>
          <w:tcPr>
            <w:tcW w:w="1661" w:type="dxa"/>
            <w:vAlign w:val="center"/>
          </w:tcPr>
          <w:p w14:paraId="1444DEFA">
            <w:pPr>
              <w:jc w:val="right"/>
            </w:pPr>
            <w:r>
              <w:rPr>
                <w:rFonts w:hint="eastAsia"/>
              </w:rPr>
              <w:t>-</w:t>
            </w:r>
          </w:p>
        </w:tc>
        <w:tc>
          <w:tcPr>
            <w:tcW w:w="1661" w:type="dxa"/>
            <w:vAlign w:val="center"/>
          </w:tcPr>
          <w:p w14:paraId="579C56E9">
            <w:pPr>
              <w:jc w:val="right"/>
            </w:pPr>
            <w:r>
              <w:rPr>
                <w:rFonts w:hint="eastAsia"/>
              </w:rPr>
              <w:t>-</w:t>
            </w:r>
          </w:p>
        </w:tc>
        <w:tc>
          <w:tcPr>
            <w:tcW w:w="1661" w:type="dxa"/>
            <w:vAlign w:val="center"/>
          </w:tcPr>
          <w:p w14:paraId="0C113E9D">
            <w:pPr>
              <w:jc w:val="right"/>
            </w:pPr>
            <w:r>
              <w:rPr>
                <w:rFonts w:hint="eastAsia"/>
              </w:rPr>
              <w:t>-</w:t>
            </w:r>
          </w:p>
        </w:tc>
        <w:tc>
          <w:tcPr>
            <w:tcW w:w="1661" w:type="dxa"/>
            <w:vAlign w:val="center"/>
          </w:tcPr>
          <w:p w14:paraId="6BDB280A">
            <w:pPr>
              <w:jc w:val="right"/>
            </w:pPr>
            <w:r>
              <w:rPr>
                <w:rFonts w:hint="eastAsia"/>
              </w:rPr>
              <w:t>-</w:t>
            </w:r>
          </w:p>
        </w:tc>
      </w:tr>
      <w:tr w14:paraId="03CD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357447">
            <w:r>
              <w:rPr>
                <w:rFonts w:hint="eastAsia"/>
              </w:rPr>
              <w:t>二、本期期初净资产</w:t>
            </w:r>
          </w:p>
        </w:tc>
        <w:tc>
          <w:tcPr>
            <w:tcW w:w="1661" w:type="dxa"/>
            <w:vAlign w:val="center"/>
          </w:tcPr>
          <w:p w14:paraId="0D6F6FA3">
            <w:pPr>
              <w:jc w:val="right"/>
            </w:pPr>
            <w:r>
              <w:rPr>
                <w:rFonts w:hint="eastAsia"/>
              </w:rPr>
              <w:t>782,297,362.61</w:t>
            </w:r>
          </w:p>
        </w:tc>
        <w:tc>
          <w:tcPr>
            <w:tcW w:w="1661" w:type="dxa"/>
            <w:vAlign w:val="center"/>
          </w:tcPr>
          <w:p w14:paraId="2C47FA8A">
            <w:pPr>
              <w:jc w:val="right"/>
            </w:pPr>
            <w:r>
              <w:rPr>
                <w:rFonts w:hint="eastAsia"/>
              </w:rPr>
              <w:t>-</w:t>
            </w:r>
          </w:p>
        </w:tc>
        <w:tc>
          <w:tcPr>
            <w:tcW w:w="1661" w:type="dxa"/>
            <w:vAlign w:val="center"/>
          </w:tcPr>
          <w:p w14:paraId="00C74590">
            <w:pPr>
              <w:jc w:val="right"/>
            </w:pPr>
            <w:r>
              <w:rPr>
                <w:rFonts w:hint="eastAsia"/>
              </w:rPr>
              <w:t>44,635,736.58</w:t>
            </w:r>
          </w:p>
        </w:tc>
        <w:tc>
          <w:tcPr>
            <w:tcW w:w="1661" w:type="dxa"/>
            <w:vAlign w:val="center"/>
          </w:tcPr>
          <w:p w14:paraId="735D7EE4">
            <w:pPr>
              <w:jc w:val="right"/>
            </w:pPr>
            <w:r>
              <w:rPr>
                <w:rFonts w:hint="eastAsia"/>
              </w:rPr>
              <w:t>826,933,099.19</w:t>
            </w:r>
          </w:p>
        </w:tc>
      </w:tr>
      <w:tr w14:paraId="5E6D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3CF4EF">
            <w:r>
              <w:rPr>
                <w:rFonts w:hint="eastAsia"/>
              </w:rPr>
              <w:t>三、本期增减变动额（减少以“-”号填列）</w:t>
            </w:r>
          </w:p>
        </w:tc>
        <w:tc>
          <w:tcPr>
            <w:tcW w:w="1661" w:type="dxa"/>
            <w:vAlign w:val="center"/>
          </w:tcPr>
          <w:p w14:paraId="34E3DF9B">
            <w:pPr>
              <w:jc w:val="right"/>
            </w:pPr>
            <w:r>
              <w:rPr>
                <w:rFonts w:hint="eastAsia"/>
              </w:rPr>
              <w:t>1,202,036,207.91</w:t>
            </w:r>
          </w:p>
        </w:tc>
        <w:tc>
          <w:tcPr>
            <w:tcW w:w="1661" w:type="dxa"/>
            <w:vAlign w:val="center"/>
          </w:tcPr>
          <w:p w14:paraId="3CFCA855">
            <w:pPr>
              <w:jc w:val="right"/>
            </w:pPr>
            <w:r>
              <w:rPr>
                <w:rFonts w:hint="eastAsia"/>
              </w:rPr>
              <w:t>-</w:t>
            </w:r>
          </w:p>
        </w:tc>
        <w:tc>
          <w:tcPr>
            <w:tcW w:w="1661" w:type="dxa"/>
            <w:vAlign w:val="center"/>
          </w:tcPr>
          <w:p w14:paraId="7BF12D87">
            <w:pPr>
              <w:jc w:val="right"/>
            </w:pPr>
            <w:r>
              <w:rPr>
                <w:rFonts w:hint="eastAsia"/>
              </w:rPr>
              <w:t>46,204,107.83</w:t>
            </w:r>
          </w:p>
        </w:tc>
        <w:tc>
          <w:tcPr>
            <w:tcW w:w="1661" w:type="dxa"/>
            <w:vAlign w:val="center"/>
          </w:tcPr>
          <w:p w14:paraId="75A7E2FE">
            <w:pPr>
              <w:jc w:val="right"/>
            </w:pPr>
            <w:r>
              <w:rPr>
                <w:rFonts w:hint="eastAsia"/>
              </w:rPr>
              <w:t>1,248,240,315.74</w:t>
            </w:r>
          </w:p>
        </w:tc>
      </w:tr>
      <w:tr w14:paraId="7B1F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856689">
            <w:r>
              <w:rPr>
                <w:rFonts w:hint="eastAsia"/>
              </w:rPr>
              <w:t>（一）、综合收益总额</w:t>
            </w:r>
          </w:p>
        </w:tc>
        <w:tc>
          <w:tcPr>
            <w:tcW w:w="1661" w:type="dxa"/>
            <w:vAlign w:val="center"/>
          </w:tcPr>
          <w:p w14:paraId="05CCFD44">
            <w:pPr>
              <w:jc w:val="right"/>
            </w:pPr>
            <w:r>
              <w:rPr>
                <w:rFonts w:hint="eastAsia"/>
              </w:rPr>
              <w:t>-</w:t>
            </w:r>
          </w:p>
        </w:tc>
        <w:tc>
          <w:tcPr>
            <w:tcW w:w="1661" w:type="dxa"/>
            <w:vAlign w:val="center"/>
          </w:tcPr>
          <w:p w14:paraId="3048F47C">
            <w:pPr>
              <w:jc w:val="right"/>
            </w:pPr>
            <w:r>
              <w:rPr>
                <w:rFonts w:hint="eastAsia"/>
              </w:rPr>
              <w:t>-</w:t>
            </w:r>
          </w:p>
        </w:tc>
        <w:tc>
          <w:tcPr>
            <w:tcW w:w="1661" w:type="dxa"/>
            <w:vAlign w:val="center"/>
          </w:tcPr>
          <w:p w14:paraId="172F2419">
            <w:pPr>
              <w:jc w:val="right"/>
            </w:pPr>
            <w:r>
              <w:rPr>
                <w:rFonts w:hint="eastAsia"/>
              </w:rPr>
              <w:t>72,415,545.48</w:t>
            </w:r>
          </w:p>
        </w:tc>
        <w:tc>
          <w:tcPr>
            <w:tcW w:w="1661" w:type="dxa"/>
            <w:vAlign w:val="center"/>
          </w:tcPr>
          <w:p w14:paraId="27FE3915">
            <w:pPr>
              <w:jc w:val="right"/>
            </w:pPr>
            <w:r>
              <w:rPr>
                <w:rFonts w:hint="eastAsia"/>
              </w:rPr>
              <w:t>72,415,545.48</w:t>
            </w:r>
          </w:p>
        </w:tc>
      </w:tr>
      <w:tr w14:paraId="4CEF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2FEE3D">
            <w:r>
              <w:rPr>
                <w:rFonts w:hint="eastAsia"/>
              </w:rPr>
              <w:t>（二）、本期基金份额交易产生的净资产变动数（净资产减少以“-”号填列）</w:t>
            </w:r>
          </w:p>
        </w:tc>
        <w:tc>
          <w:tcPr>
            <w:tcW w:w="1661" w:type="dxa"/>
            <w:vAlign w:val="center"/>
          </w:tcPr>
          <w:p w14:paraId="02D495DB">
            <w:pPr>
              <w:jc w:val="right"/>
            </w:pPr>
            <w:r>
              <w:rPr>
                <w:rFonts w:hint="eastAsia"/>
              </w:rPr>
              <w:t>1,202,036,207.91</w:t>
            </w:r>
          </w:p>
        </w:tc>
        <w:tc>
          <w:tcPr>
            <w:tcW w:w="1661" w:type="dxa"/>
            <w:vAlign w:val="center"/>
          </w:tcPr>
          <w:p w14:paraId="2EDCF2D4">
            <w:pPr>
              <w:jc w:val="right"/>
            </w:pPr>
            <w:r>
              <w:rPr>
                <w:rFonts w:hint="eastAsia"/>
              </w:rPr>
              <w:t>-</w:t>
            </w:r>
          </w:p>
        </w:tc>
        <w:tc>
          <w:tcPr>
            <w:tcW w:w="1661" w:type="dxa"/>
            <w:vAlign w:val="center"/>
          </w:tcPr>
          <w:p w14:paraId="22804116">
            <w:pPr>
              <w:jc w:val="right"/>
            </w:pPr>
            <w:r>
              <w:rPr>
                <w:rFonts w:hint="eastAsia"/>
              </w:rPr>
              <w:t>14,468,025.06</w:t>
            </w:r>
          </w:p>
        </w:tc>
        <w:tc>
          <w:tcPr>
            <w:tcW w:w="1661" w:type="dxa"/>
            <w:vAlign w:val="center"/>
          </w:tcPr>
          <w:p w14:paraId="5603919B">
            <w:pPr>
              <w:jc w:val="right"/>
            </w:pPr>
            <w:r>
              <w:rPr>
                <w:rFonts w:hint="eastAsia"/>
              </w:rPr>
              <w:t>1,216,504,232.97</w:t>
            </w:r>
          </w:p>
        </w:tc>
      </w:tr>
      <w:tr w14:paraId="646E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26854">
            <w:r>
              <w:rPr>
                <w:rFonts w:hint="eastAsia"/>
              </w:rPr>
              <w:t>其中：1.基金申购款</w:t>
            </w:r>
          </w:p>
        </w:tc>
        <w:tc>
          <w:tcPr>
            <w:tcW w:w="1661" w:type="dxa"/>
            <w:vAlign w:val="center"/>
          </w:tcPr>
          <w:p w14:paraId="6EEAF29A">
            <w:pPr>
              <w:jc w:val="right"/>
            </w:pPr>
            <w:r>
              <w:rPr>
                <w:rFonts w:hint="eastAsia"/>
              </w:rPr>
              <w:t>1,974,333,310.61</w:t>
            </w:r>
          </w:p>
        </w:tc>
        <w:tc>
          <w:tcPr>
            <w:tcW w:w="1661" w:type="dxa"/>
            <w:vAlign w:val="center"/>
          </w:tcPr>
          <w:p w14:paraId="3D5D331A">
            <w:pPr>
              <w:jc w:val="right"/>
            </w:pPr>
            <w:r>
              <w:rPr>
                <w:rFonts w:hint="eastAsia"/>
              </w:rPr>
              <w:t>-</w:t>
            </w:r>
          </w:p>
        </w:tc>
        <w:tc>
          <w:tcPr>
            <w:tcW w:w="1661" w:type="dxa"/>
            <w:vAlign w:val="center"/>
          </w:tcPr>
          <w:p w14:paraId="10FBEAE2">
            <w:pPr>
              <w:jc w:val="right"/>
            </w:pPr>
            <w:r>
              <w:rPr>
                <w:rFonts w:hint="eastAsia"/>
              </w:rPr>
              <w:t>25,666,332.89</w:t>
            </w:r>
          </w:p>
        </w:tc>
        <w:tc>
          <w:tcPr>
            <w:tcW w:w="1661" w:type="dxa"/>
            <w:vAlign w:val="center"/>
          </w:tcPr>
          <w:p w14:paraId="7BA66AB5">
            <w:pPr>
              <w:jc w:val="right"/>
            </w:pPr>
            <w:r>
              <w:rPr>
                <w:rFonts w:hint="eastAsia"/>
              </w:rPr>
              <w:t>1,999,999,643.50</w:t>
            </w:r>
          </w:p>
        </w:tc>
      </w:tr>
      <w:tr w14:paraId="1679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CB7B8">
            <w:r>
              <w:rPr>
                <w:rFonts w:hint="eastAsia"/>
              </w:rPr>
              <w:t xml:space="preserve">      2.基金赎回款</w:t>
            </w:r>
          </w:p>
        </w:tc>
        <w:tc>
          <w:tcPr>
            <w:tcW w:w="1661" w:type="dxa"/>
            <w:vAlign w:val="center"/>
          </w:tcPr>
          <w:p w14:paraId="7C9BDCD9">
            <w:pPr>
              <w:jc w:val="right"/>
            </w:pPr>
            <w:r>
              <w:rPr>
                <w:rFonts w:hint="eastAsia"/>
              </w:rPr>
              <w:t>-772,297,102.70</w:t>
            </w:r>
          </w:p>
        </w:tc>
        <w:tc>
          <w:tcPr>
            <w:tcW w:w="1661" w:type="dxa"/>
            <w:vAlign w:val="center"/>
          </w:tcPr>
          <w:p w14:paraId="68831894">
            <w:pPr>
              <w:jc w:val="right"/>
            </w:pPr>
            <w:r>
              <w:rPr>
                <w:rFonts w:hint="eastAsia"/>
              </w:rPr>
              <w:t>-</w:t>
            </w:r>
          </w:p>
        </w:tc>
        <w:tc>
          <w:tcPr>
            <w:tcW w:w="1661" w:type="dxa"/>
            <w:vAlign w:val="center"/>
          </w:tcPr>
          <w:p w14:paraId="78C078C2">
            <w:pPr>
              <w:jc w:val="right"/>
            </w:pPr>
            <w:r>
              <w:rPr>
                <w:rFonts w:hint="eastAsia"/>
              </w:rPr>
              <w:t>-11,198,307.83</w:t>
            </w:r>
          </w:p>
        </w:tc>
        <w:tc>
          <w:tcPr>
            <w:tcW w:w="1661" w:type="dxa"/>
            <w:vAlign w:val="center"/>
          </w:tcPr>
          <w:p w14:paraId="22665F38">
            <w:pPr>
              <w:jc w:val="right"/>
            </w:pPr>
            <w:r>
              <w:rPr>
                <w:rFonts w:hint="eastAsia"/>
              </w:rPr>
              <w:t>-783,495,410.53</w:t>
            </w:r>
          </w:p>
        </w:tc>
      </w:tr>
      <w:tr w14:paraId="7DBA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966CE">
            <w:r>
              <w:rPr>
                <w:rFonts w:hint="eastAsia"/>
              </w:rPr>
              <w:t>（三）、本期向基金份额持有人分配利润产生的净资产变动（净资产减少以“-”号填列）</w:t>
            </w:r>
          </w:p>
        </w:tc>
        <w:tc>
          <w:tcPr>
            <w:tcW w:w="1661" w:type="dxa"/>
            <w:vAlign w:val="center"/>
          </w:tcPr>
          <w:p w14:paraId="3D76C08C">
            <w:pPr>
              <w:jc w:val="right"/>
            </w:pPr>
            <w:r>
              <w:rPr>
                <w:rFonts w:hint="eastAsia"/>
              </w:rPr>
              <w:t>-</w:t>
            </w:r>
          </w:p>
        </w:tc>
        <w:tc>
          <w:tcPr>
            <w:tcW w:w="1661" w:type="dxa"/>
            <w:vAlign w:val="center"/>
          </w:tcPr>
          <w:p w14:paraId="763598AA">
            <w:pPr>
              <w:jc w:val="right"/>
            </w:pPr>
            <w:r>
              <w:rPr>
                <w:rFonts w:hint="eastAsia"/>
              </w:rPr>
              <w:t>-</w:t>
            </w:r>
          </w:p>
        </w:tc>
        <w:tc>
          <w:tcPr>
            <w:tcW w:w="1661" w:type="dxa"/>
            <w:vAlign w:val="center"/>
          </w:tcPr>
          <w:p w14:paraId="595ED971">
            <w:pPr>
              <w:jc w:val="right"/>
            </w:pPr>
            <w:r>
              <w:rPr>
                <w:rFonts w:hint="eastAsia"/>
              </w:rPr>
              <w:t>-40,679,462.71</w:t>
            </w:r>
          </w:p>
        </w:tc>
        <w:tc>
          <w:tcPr>
            <w:tcW w:w="1661" w:type="dxa"/>
            <w:vAlign w:val="center"/>
          </w:tcPr>
          <w:p w14:paraId="6E6EDD2E">
            <w:pPr>
              <w:jc w:val="right"/>
            </w:pPr>
            <w:r>
              <w:rPr>
                <w:rFonts w:hint="eastAsia"/>
              </w:rPr>
              <w:t>-40,679,462.71</w:t>
            </w:r>
          </w:p>
        </w:tc>
      </w:tr>
      <w:tr w14:paraId="5070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0B847B">
            <w:r>
              <w:rPr>
                <w:rFonts w:hint="eastAsia"/>
              </w:rPr>
              <w:t>（四）、其他综合收益结转留存收益</w:t>
            </w:r>
          </w:p>
        </w:tc>
        <w:tc>
          <w:tcPr>
            <w:tcW w:w="1661" w:type="dxa"/>
            <w:vAlign w:val="center"/>
          </w:tcPr>
          <w:p w14:paraId="2749165F">
            <w:pPr>
              <w:jc w:val="right"/>
            </w:pPr>
            <w:r>
              <w:rPr>
                <w:rFonts w:hint="eastAsia"/>
              </w:rPr>
              <w:t>-</w:t>
            </w:r>
          </w:p>
        </w:tc>
        <w:tc>
          <w:tcPr>
            <w:tcW w:w="1661" w:type="dxa"/>
            <w:vAlign w:val="center"/>
          </w:tcPr>
          <w:p w14:paraId="577BE819">
            <w:pPr>
              <w:jc w:val="right"/>
            </w:pPr>
            <w:r>
              <w:rPr>
                <w:rFonts w:hint="eastAsia"/>
              </w:rPr>
              <w:t>-</w:t>
            </w:r>
          </w:p>
        </w:tc>
        <w:tc>
          <w:tcPr>
            <w:tcW w:w="1661" w:type="dxa"/>
            <w:vAlign w:val="center"/>
          </w:tcPr>
          <w:p w14:paraId="0B9AFA66">
            <w:pPr>
              <w:jc w:val="right"/>
            </w:pPr>
            <w:r>
              <w:rPr>
                <w:rFonts w:hint="eastAsia"/>
              </w:rPr>
              <w:t>-</w:t>
            </w:r>
          </w:p>
        </w:tc>
        <w:tc>
          <w:tcPr>
            <w:tcW w:w="1661" w:type="dxa"/>
            <w:vAlign w:val="center"/>
          </w:tcPr>
          <w:p w14:paraId="4027FFAB">
            <w:pPr>
              <w:jc w:val="right"/>
            </w:pPr>
            <w:r>
              <w:rPr>
                <w:rFonts w:hint="eastAsia"/>
              </w:rPr>
              <w:t>-</w:t>
            </w:r>
          </w:p>
        </w:tc>
      </w:tr>
      <w:tr w14:paraId="2908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A01064">
            <w:r>
              <w:rPr>
                <w:rFonts w:hint="eastAsia"/>
              </w:rPr>
              <w:t>四、本期期末净资产</w:t>
            </w:r>
          </w:p>
        </w:tc>
        <w:tc>
          <w:tcPr>
            <w:tcW w:w="1661" w:type="dxa"/>
            <w:vAlign w:val="center"/>
          </w:tcPr>
          <w:p w14:paraId="5CC8429B">
            <w:pPr>
              <w:jc w:val="right"/>
            </w:pPr>
            <w:r>
              <w:rPr>
                <w:rFonts w:hint="eastAsia"/>
              </w:rPr>
              <w:t>1,984,333,570.52</w:t>
            </w:r>
          </w:p>
        </w:tc>
        <w:tc>
          <w:tcPr>
            <w:tcW w:w="1661" w:type="dxa"/>
            <w:vAlign w:val="center"/>
          </w:tcPr>
          <w:p w14:paraId="127E28A8">
            <w:pPr>
              <w:jc w:val="right"/>
            </w:pPr>
            <w:r>
              <w:rPr>
                <w:rFonts w:hint="eastAsia"/>
              </w:rPr>
              <w:t>-</w:t>
            </w:r>
          </w:p>
        </w:tc>
        <w:tc>
          <w:tcPr>
            <w:tcW w:w="1661" w:type="dxa"/>
            <w:vAlign w:val="center"/>
          </w:tcPr>
          <w:p w14:paraId="1E8BEE32">
            <w:pPr>
              <w:jc w:val="right"/>
            </w:pPr>
            <w:r>
              <w:rPr>
                <w:rFonts w:hint="eastAsia"/>
              </w:rPr>
              <w:t>90,839,844.41</w:t>
            </w:r>
          </w:p>
        </w:tc>
        <w:tc>
          <w:tcPr>
            <w:tcW w:w="1661" w:type="dxa"/>
            <w:vAlign w:val="center"/>
          </w:tcPr>
          <w:p w14:paraId="378EDCB7">
            <w:pPr>
              <w:jc w:val="right"/>
            </w:pPr>
            <w:r>
              <w:rPr>
                <w:rFonts w:hint="eastAsia"/>
              </w:rPr>
              <w:t>2,075,173,414.93</w:t>
            </w:r>
          </w:p>
        </w:tc>
      </w:tr>
    </w:tbl>
    <w:p w14:paraId="7701434C">
      <w:pPr>
        <w:pStyle w:val="18"/>
        <w:rPr>
          <w:rFonts w:hint="eastAsia"/>
        </w:rPr>
      </w:pPr>
      <w:r>
        <w:rPr>
          <w:rFonts w:hint="eastAsia"/>
        </w:rPr>
        <w:t>报表附注为财务报表的组成部分。</w:t>
      </w:r>
    </w:p>
    <w:p w14:paraId="56F81B60">
      <w:pPr>
        <w:pStyle w:val="18"/>
        <w:rPr>
          <w:rFonts w:hint="eastAsia"/>
        </w:rPr>
      </w:pPr>
      <w:r>
        <w:rPr>
          <w:rFonts w:hint="eastAsia"/>
        </w:rPr>
        <w:t>本报告 7.1 至 7.4 财务报表由下列负责人签署：</w:t>
      </w:r>
    </w:p>
    <w:p w14:paraId="714C7B49">
      <w:pPr>
        <w:pStyle w:val="18"/>
        <w:rPr>
          <w:rFonts w:hint="eastAsia"/>
        </w:rPr>
      </w:pPr>
      <w:r>
        <w:rPr>
          <w:rFonts w:hint="eastAsia"/>
        </w:rPr>
        <w:t>____杨小松___           ____蔡忠评______          ____徐超____</w:t>
      </w:r>
    </w:p>
    <w:p w14:paraId="3C835B1C">
      <w:pPr>
        <w:pStyle w:val="18"/>
        <w:rPr>
          <w:rFonts w:hint="eastAsia"/>
        </w:rPr>
      </w:pPr>
      <w:r>
        <w:rPr>
          <w:rFonts w:hint="eastAsia"/>
        </w:rPr>
        <w:t>基金管理人负责人     主管会计工作负责人         会计机构负责人</w:t>
      </w:r>
    </w:p>
    <w:p w14:paraId="659C5CF2">
      <w:pPr>
        <w:pStyle w:val="23"/>
      </w:pPr>
      <w:bookmarkStart w:id="48" w:name="_Toc2726"/>
      <w:r>
        <w:t>报表附注</w:t>
      </w:r>
      <w:bookmarkEnd w:id="48"/>
      <w:r>
        <w:t xml:space="preserve"> </w:t>
      </w:r>
    </w:p>
    <w:p w14:paraId="457C1ABF">
      <w:pPr>
        <w:pStyle w:val="28"/>
      </w:pPr>
      <w:bookmarkStart w:id="49" w:name="_Toc49"/>
      <w:r>
        <w:t>基金基本情况</w:t>
      </w:r>
      <w:bookmarkEnd w:id="49"/>
    </w:p>
    <w:p w14:paraId="0BDD3E1C">
      <w:pPr>
        <w:pStyle w:val="18"/>
        <w:rPr>
          <w:rFonts w:hint="eastAsia"/>
        </w:rPr>
      </w:pPr>
      <w:r>
        <w:rPr>
          <w:rFonts w:hint="eastAsia"/>
        </w:rPr>
        <w:t>南方尊利一年定期开放债券型发起式证券投资基金(以下简称“本基金”)经中国证券监督管理委员会(以下简称“中国证监会”)证监许可[2019]2245号《关于准予南方尊利一年定期开放债券型发起式证券投资基金注册的批复》注册，由南方基金管理股份有限公司依照《中华人民共和国证券投资基金法》和《南方尊利一年定期开放债券型发起式证券投资基金基金合同》负责公开募集。本基金为契约型定期开放式，存续期限不定，首次设立募集不包括认购资金利息共募集人民币999,999,000.00元，业经普华永道中天会计师事务所(特殊普通合伙)普华永道中天验字(2020)第0137号验资报告予以验证。经向中国证监会备案，《南方尊利一年定期开放债券型发起式证券投资基金基金合同》于2020年2月26日正式生效，基金合同生效日的基金份额总额为999,999,000.00份基金份额，无认购资金利息折合基金份额。本基金的基金管理人为南方基金管理股份有限公司，基金托管人为上海浦东发展银行股份有限公司。</w:t>
      </w:r>
    </w:p>
    <w:p w14:paraId="521489FE">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174396DE">
      <w:pPr>
        <w:pStyle w:val="18"/>
        <w:rPr>
          <w:rFonts w:hint="eastAsia"/>
        </w:rPr>
      </w:pPr>
      <w:r>
        <w:rPr>
          <w:rFonts w:hint="eastAsia"/>
        </w:rPr>
        <w:t>根据《南方尊利一年定期开放债券型发起式证券投资基金基金合同》和《南方尊利一年定期开放债券型发起式证券投资基金招募说明书》的有关规定，本基金自基金合同生效后，每年开放一次申购和赎回。本基金封闭期内不办理申购与赎回业务，也不上市交易。</w:t>
      </w:r>
    </w:p>
    <w:p w14:paraId="15E2D622">
      <w:pPr>
        <w:pStyle w:val="18"/>
        <w:rPr>
          <w:rFonts w:hint="eastAsia"/>
        </w:rPr>
      </w:pPr>
      <w:r>
        <w:rPr>
          <w:rFonts w:hint="eastAsia"/>
        </w:rPr>
        <w:t>根据《中华人民共和国证券投资基金法》和《南方尊利一年定期开放债券型发起式证券投资基金基金合同》的有关规定，本基金主要投资于债券(包括国内依法发行上市交易的国债、央行票据、金融债券、企业债券、公司债券、中期票据、短期融资券、超短期融资券、次级债券、政府机构债、地方政府债等)、资产支持证券、债券回购、银行存款(包括协议存款、定期存款等)、同业存单、货币市场工具以及经中国证监会允许基金投资的其他金融工具，但需符合中国证监会的相关规定。本基金不投资股票、可转债、可交换债。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1981B4AA">
      <w:pPr>
        <w:pStyle w:val="18"/>
        <w:rPr>
          <w:rFonts w:hint="eastAsia"/>
        </w:rPr>
      </w:pPr>
      <w:r>
        <w:rPr>
          <w:rFonts w:hint="eastAsia"/>
        </w:rPr>
        <w:t>本财务报表由本基金的基金管理人南方基金管理股份有限公司于2026年3月27日批准报出。</w:t>
      </w:r>
    </w:p>
    <w:p w14:paraId="10FC425D">
      <w:pPr>
        <w:pStyle w:val="28"/>
      </w:pPr>
      <w:bookmarkStart w:id="50" w:name="_Toc50"/>
      <w:r>
        <w:t xml:space="preserve"> 会计报表的编制基础 </w:t>
      </w:r>
      <w:bookmarkEnd w:id="50"/>
    </w:p>
    <w:p w14:paraId="34DF16B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A80E7B6">
      <w:pPr>
        <w:pStyle w:val="18"/>
        <w:rPr>
          <w:rFonts w:hint="eastAsia"/>
        </w:rPr>
      </w:pPr>
      <w:r>
        <w:rPr>
          <w:rFonts w:hint="eastAsia"/>
        </w:rPr>
        <w:t>本财务报表以本基金持续经营为基础列报。</w:t>
      </w:r>
    </w:p>
    <w:p w14:paraId="728F6336">
      <w:pPr>
        <w:pStyle w:val="28"/>
      </w:pPr>
      <w:bookmarkStart w:id="51" w:name="_Toc51"/>
      <w:r>
        <w:t xml:space="preserve"> 遵循企业会计准则及其他有关规定的声明</w:t>
      </w:r>
      <w:bookmarkEnd w:id="51"/>
    </w:p>
    <w:p w14:paraId="20F780D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5F164B5D">
      <w:pPr>
        <w:pStyle w:val="28"/>
      </w:pPr>
      <w:bookmarkStart w:id="52" w:name="_Toc52"/>
      <w:r>
        <w:t xml:space="preserve">重要会计政策和会计估计 </w:t>
      </w:r>
      <w:bookmarkEnd w:id="52"/>
    </w:p>
    <w:p w14:paraId="18615860">
      <w:pPr>
        <w:pStyle w:val="35"/>
      </w:pPr>
      <w:bookmarkStart w:id="53" w:name="_Toc53"/>
      <w:r>
        <w:t>会计年度</w:t>
      </w:r>
      <w:bookmarkEnd w:id="53"/>
    </w:p>
    <w:p w14:paraId="0AD491EE">
      <w:pPr>
        <w:pStyle w:val="18"/>
        <w:rPr>
          <w:rFonts w:hint="eastAsia"/>
        </w:rPr>
      </w:pPr>
      <w:r>
        <w:rPr>
          <w:rFonts w:hint="eastAsia"/>
        </w:rPr>
        <w:t>本基金会计年度采用公历年度，即每年1月1日起至12月31日止。</w:t>
      </w:r>
    </w:p>
    <w:p w14:paraId="7B216CF7">
      <w:pPr>
        <w:pStyle w:val="35"/>
      </w:pPr>
      <w:bookmarkStart w:id="54" w:name="_Toc54"/>
      <w:r>
        <w:t>记账本位币</w:t>
      </w:r>
      <w:bookmarkEnd w:id="54"/>
    </w:p>
    <w:p w14:paraId="5BE4540E">
      <w:pPr>
        <w:pStyle w:val="18"/>
        <w:rPr>
          <w:rFonts w:hint="eastAsia"/>
        </w:rPr>
      </w:pPr>
      <w:r>
        <w:rPr>
          <w:rFonts w:hint="eastAsia"/>
        </w:rPr>
        <w:t>本基金记账本位币和编制本财务报表所采用的货币均为人民币。除有特别说明外，均以人民币元为单位表示。</w:t>
      </w:r>
    </w:p>
    <w:p w14:paraId="57344745">
      <w:pPr>
        <w:pStyle w:val="35"/>
      </w:pPr>
      <w:bookmarkStart w:id="55" w:name="_Toc55"/>
      <w:r>
        <w:t>金融资产和金融负债的分类</w:t>
      </w:r>
      <w:bookmarkEnd w:id="55"/>
    </w:p>
    <w:p w14:paraId="0D99A52B">
      <w:pPr>
        <w:pStyle w:val="18"/>
        <w:rPr>
          <w:rFonts w:hint="eastAsia"/>
        </w:rPr>
      </w:pPr>
      <w:r>
        <w:rPr>
          <w:rFonts w:hint="eastAsia"/>
        </w:rPr>
        <w:t>金融工具是指形成本基金的金融资产（或负债），并形成其他单位的金融负债（或资产）或权益工具的合同。</w:t>
      </w:r>
    </w:p>
    <w:p w14:paraId="1902BCD7">
      <w:pPr>
        <w:pStyle w:val="18"/>
        <w:rPr>
          <w:rFonts w:hint="eastAsia"/>
        </w:rPr>
      </w:pPr>
      <w:r>
        <w:rPr>
          <w:rFonts w:hint="eastAsia"/>
        </w:rPr>
        <w:t>（1）金融资产分类</w:t>
      </w:r>
    </w:p>
    <w:p w14:paraId="440C9F68">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936017C">
      <w:pPr>
        <w:pStyle w:val="18"/>
        <w:rPr>
          <w:rFonts w:hint="eastAsia"/>
        </w:rPr>
      </w:pPr>
      <w:r>
        <w:rPr>
          <w:rFonts w:hint="eastAsia"/>
        </w:rPr>
        <w:t>（2）金融负债分类</w:t>
      </w:r>
    </w:p>
    <w:p w14:paraId="205980CC">
      <w:pPr>
        <w:pStyle w:val="18"/>
        <w:rPr>
          <w:rFonts w:hint="eastAsia"/>
        </w:rPr>
      </w:pPr>
      <w:r>
        <w:rPr>
          <w:rFonts w:hint="eastAsia"/>
        </w:rPr>
        <w:t>本基金的金融负债于初始确认时分类为：以公允价值计量且其变动计入当期损益的金融负债、以摊余成本计量的金融负债。</w:t>
      </w:r>
    </w:p>
    <w:p w14:paraId="2CC5915C">
      <w:pPr>
        <w:pStyle w:val="35"/>
      </w:pPr>
      <w:bookmarkStart w:id="56" w:name="_Toc56"/>
      <w:r>
        <w:t xml:space="preserve">金融资产和金融负债的初始确认、后续计量和终止确认 </w:t>
      </w:r>
      <w:bookmarkEnd w:id="56"/>
    </w:p>
    <w:p w14:paraId="0A9B5FFB">
      <w:pPr>
        <w:pStyle w:val="18"/>
        <w:rPr>
          <w:rFonts w:hint="eastAsia"/>
        </w:rPr>
      </w:pPr>
      <w:r>
        <w:rPr>
          <w:rFonts w:hint="eastAsia"/>
        </w:rPr>
        <w:t>本基金于成为金融工具合同的一方时确认一项金融资产或金融负债。</w:t>
      </w:r>
    </w:p>
    <w:p w14:paraId="0425E72F">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B4B790F">
      <w:pPr>
        <w:pStyle w:val="18"/>
        <w:rPr>
          <w:rFonts w:hint="eastAsia"/>
        </w:rPr>
      </w:pPr>
      <w:r>
        <w:rPr>
          <w:rFonts w:hint="eastAsia"/>
        </w:rPr>
        <w:t>划分为以摊余成本计量的金融资产和金融负债，按照取得时的公允价值作为初始确认金额，相关交易费用计入其初始确认金额。</w:t>
      </w:r>
    </w:p>
    <w:p w14:paraId="7CAD86CE">
      <w:pPr>
        <w:pStyle w:val="18"/>
        <w:rPr>
          <w:rFonts w:hint="eastAsia"/>
        </w:rPr>
      </w:pPr>
      <w:r>
        <w:rPr>
          <w:rFonts w:hint="eastAsia"/>
        </w:rPr>
        <w:t>对于以公允价值计量且其变动计入当期损益的金融资产，采用公允价值进行后续计量，所有公允价值变动计入当期损益。</w:t>
      </w:r>
    </w:p>
    <w:p w14:paraId="6A79FCDF">
      <w:pPr>
        <w:pStyle w:val="18"/>
        <w:rPr>
          <w:rFonts w:hint="eastAsia"/>
        </w:rPr>
      </w:pPr>
      <w:r>
        <w:rPr>
          <w:rFonts w:hint="eastAsia"/>
        </w:rPr>
        <w:t>对于以摊余成本计量的金融资产，采用实际利率法确认利息收入，其终止确认、修改或减值产生的利得或损失，均计入当期损益。</w:t>
      </w:r>
    </w:p>
    <w:p w14:paraId="1B5EF965">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9503A9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D00EF4B">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0389E1C2">
      <w:pPr>
        <w:pStyle w:val="18"/>
        <w:rPr>
          <w:rFonts w:hint="eastAsia"/>
        </w:rPr>
      </w:pPr>
      <w:r>
        <w:rPr>
          <w:rFonts w:hint="eastAsia"/>
        </w:rPr>
        <w:t>当对金融资产预期未来现金流量具有不利影响的一项或多项事件发生时，该金融资产成为已发生信用减值的金融资产。</w:t>
      </w:r>
    </w:p>
    <w:p w14:paraId="57925930">
      <w:pPr>
        <w:pStyle w:val="18"/>
        <w:rPr>
          <w:rFonts w:hint="eastAsia"/>
        </w:rPr>
      </w:pPr>
      <w:r>
        <w:rPr>
          <w:rFonts w:hint="eastAsia"/>
        </w:rPr>
        <w:t>当本基金不再合理预期能够全部或部分收回金融资产合同现金流量时，本基金直接减记该金融资产的账面余额。</w:t>
      </w:r>
    </w:p>
    <w:p w14:paraId="4C1EA35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832F388">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E33AB9A">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8F21EBF">
      <w:pPr>
        <w:pStyle w:val="35"/>
      </w:pPr>
      <w:bookmarkStart w:id="57" w:name="_Toc57"/>
      <w:r>
        <w:t>金融资产和金融负债的估值原则</w:t>
      </w:r>
      <w:bookmarkEnd w:id="57"/>
    </w:p>
    <w:p w14:paraId="43F8731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CBEDDF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CC02C4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6537F03D">
      <w:pPr>
        <w:pStyle w:val="18"/>
        <w:rPr>
          <w:rFonts w:hint="eastAsia"/>
        </w:rPr>
      </w:pPr>
      <w:r>
        <w:rPr>
          <w:rFonts w:hint="eastAsia"/>
        </w:rPr>
        <w:t>本基金持有的以公允价值计量且其变动计入当期损益的金融资产和金融负债按如下原则确定公允价值并进行估值：</w:t>
      </w:r>
    </w:p>
    <w:p w14:paraId="180351DE">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A82552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332BAB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119DEF0">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2BFB221">
      <w:pPr>
        <w:pStyle w:val="18"/>
        <w:rPr>
          <w:rFonts w:hint="eastAsia"/>
        </w:rPr>
      </w:pPr>
      <w:r>
        <w:rPr>
          <w:rFonts w:hint="eastAsia"/>
        </w:rPr>
        <w:t>（4）如有新增事项，按国家最新规定估值。</w:t>
      </w:r>
    </w:p>
    <w:p w14:paraId="58145AFD">
      <w:pPr>
        <w:pStyle w:val="35"/>
      </w:pPr>
      <w:bookmarkStart w:id="58" w:name="_Toc58"/>
      <w:r>
        <w:t>金融资产和金融负债的抵销</w:t>
      </w:r>
      <w:bookmarkEnd w:id="58"/>
    </w:p>
    <w:p w14:paraId="70763D8C">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EE46F57">
      <w:pPr>
        <w:pStyle w:val="35"/>
      </w:pPr>
      <w:bookmarkStart w:id="59" w:name="_Toc59"/>
      <w:r>
        <w:t>实收基金</w:t>
      </w:r>
      <w:bookmarkEnd w:id="59"/>
    </w:p>
    <w:p w14:paraId="68950E8C">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4977AA5">
      <w:pPr>
        <w:pStyle w:val="35"/>
      </w:pPr>
      <w:bookmarkStart w:id="60" w:name="_Toc60"/>
      <w:r>
        <w:t>损益平准金</w:t>
      </w:r>
      <w:bookmarkEnd w:id="60"/>
    </w:p>
    <w:p w14:paraId="758BD25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1C30DB4">
      <w:pPr>
        <w:pStyle w:val="18"/>
        <w:rPr>
          <w:rFonts w:hint="eastAsia"/>
        </w:rPr>
      </w:pPr>
      <w:r>
        <w:rPr>
          <w:rFonts w:hint="eastAsia"/>
        </w:rPr>
        <w:t>未实现损益平准金与已实现损益平准金均在“损益平准金”科目中核算，并于期末全额转入“未分配利润/（累计亏损）”。</w:t>
      </w:r>
    </w:p>
    <w:p w14:paraId="60B2654E">
      <w:pPr>
        <w:pStyle w:val="35"/>
      </w:pPr>
      <w:bookmarkStart w:id="61" w:name="_Toc61"/>
      <w:r>
        <w:t>收入/（损失）的确认和计量</w:t>
      </w:r>
      <w:bookmarkEnd w:id="61"/>
    </w:p>
    <w:p w14:paraId="39379296">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67D83AE">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2210B0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BCC6D10">
      <w:pPr>
        <w:pStyle w:val="18"/>
        <w:rPr>
          <w:rFonts w:hint="eastAsia"/>
        </w:rPr>
      </w:pPr>
      <w:r>
        <w:rPr>
          <w:rFonts w:hint="eastAsia"/>
        </w:rPr>
        <w:t>（3）其他收入在经济利益很可能流入从而导致资产增加或者负债减少、且经济利益的流入额能够可靠计量时确认。</w:t>
      </w:r>
    </w:p>
    <w:p w14:paraId="2FE1E2F9">
      <w:pPr>
        <w:pStyle w:val="35"/>
      </w:pPr>
      <w:bookmarkStart w:id="62" w:name="_Toc62"/>
      <w:r>
        <w:t>费用的确认和计量</w:t>
      </w:r>
      <w:bookmarkEnd w:id="62"/>
    </w:p>
    <w:p w14:paraId="6C23F326">
      <w:pPr>
        <w:pStyle w:val="18"/>
        <w:rPr>
          <w:rFonts w:hint="eastAsia"/>
        </w:rPr>
      </w:pPr>
      <w:r>
        <w:rPr>
          <w:rFonts w:hint="eastAsia"/>
        </w:rPr>
        <w:t>本基金的管理人报酬和托管费等费用按照权责发生制原则，在本基金接受相关服务的期间计入当期损益。</w:t>
      </w:r>
    </w:p>
    <w:p w14:paraId="3DD8B169">
      <w:pPr>
        <w:pStyle w:val="18"/>
        <w:rPr>
          <w:rFonts w:hint="eastAsia"/>
        </w:rPr>
      </w:pPr>
      <w:r>
        <w:rPr>
          <w:rFonts w:hint="eastAsia"/>
        </w:rPr>
        <w:t>以摊余成本计量的金融负债在持有期间确认的利息支出按实际利率法计算，实际利率法与直线法差异较小的则按直线法计算。</w:t>
      </w:r>
    </w:p>
    <w:p w14:paraId="602ECE35">
      <w:pPr>
        <w:pStyle w:val="35"/>
      </w:pPr>
      <w:bookmarkStart w:id="63" w:name="_Toc63"/>
      <w:r>
        <w:t>基金的收益分配政策</w:t>
      </w:r>
      <w:bookmarkEnd w:id="63"/>
    </w:p>
    <w:p w14:paraId="184B7D88">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7AD91DF8">
      <w:pPr>
        <w:pStyle w:val="18"/>
        <w:rPr>
          <w:rFonts w:hint="eastAsia"/>
        </w:rPr>
      </w:pPr>
      <w:r>
        <w:rPr>
          <w:rFonts w:hint="eastAsia"/>
        </w:rPr>
        <w:t>经宣告的拟分配基金收益于分红除权日从净资产转出。</w:t>
      </w:r>
    </w:p>
    <w:p w14:paraId="6836A21A">
      <w:pPr>
        <w:pStyle w:val="35"/>
      </w:pPr>
      <w:bookmarkStart w:id="64" w:name="_Toc64"/>
      <w:r>
        <w:t xml:space="preserve"> 分部报告</w:t>
      </w:r>
      <w:bookmarkEnd w:id="64"/>
    </w:p>
    <w:p w14:paraId="5C848CEE">
      <w:pPr>
        <w:pStyle w:val="18"/>
        <w:rPr>
          <w:rFonts w:hint="eastAsia"/>
        </w:rPr>
      </w:pPr>
      <w:r>
        <w:rPr>
          <w:rFonts w:hint="eastAsia"/>
        </w:rPr>
        <w:t>经营分部是指本基金内同时满足下列条件的组成部分：</w:t>
      </w:r>
    </w:p>
    <w:p w14:paraId="62911EB4">
      <w:pPr>
        <w:pStyle w:val="18"/>
        <w:rPr>
          <w:rFonts w:hint="eastAsia"/>
        </w:rPr>
      </w:pPr>
      <w:r>
        <w:rPr>
          <w:rFonts w:hint="eastAsia"/>
        </w:rPr>
        <w:t>（1）该组成部分能够在日常活动中产生收入、发生费用；</w:t>
      </w:r>
    </w:p>
    <w:p w14:paraId="289C65C7">
      <w:pPr>
        <w:pStyle w:val="18"/>
        <w:rPr>
          <w:rFonts w:hint="eastAsia"/>
        </w:rPr>
      </w:pPr>
      <w:r>
        <w:rPr>
          <w:rFonts w:hint="eastAsia"/>
        </w:rPr>
        <w:t>（2）能够定期评价该组成部分的经营成果，以决定向其配置资源、评价其业绩；</w:t>
      </w:r>
    </w:p>
    <w:p w14:paraId="4D26D8EE">
      <w:pPr>
        <w:pStyle w:val="18"/>
        <w:rPr>
          <w:rFonts w:hint="eastAsia"/>
        </w:rPr>
      </w:pPr>
      <w:r>
        <w:rPr>
          <w:rFonts w:hint="eastAsia"/>
        </w:rPr>
        <w:t>（3）能够取得该组成部分的财务状况、经营成果和现金流量等有关会计信息。</w:t>
      </w:r>
    </w:p>
    <w:p w14:paraId="772A9352">
      <w:pPr>
        <w:pStyle w:val="18"/>
        <w:rPr>
          <w:rFonts w:hint="eastAsia"/>
        </w:rPr>
      </w:pPr>
      <w:r>
        <w:rPr>
          <w:rFonts w:hint="eastAsia"/>
        </w:rPr>
        <w:t>如果两个或多个经营分部具有相似的经济特征，并且满足一定条件的，则合并为一个经营分部。</w:t>
      </w:r>
    </w:p>
    <w:p w14:paraId="15A62E47">
      <w:pPr>
        <w:pStyle w:val="18"/>
        <w:rPr>
          <w:rFonts w:hint="eastAsia"/>
        </w:rPr>
      </w:pPr>
      <w:r>
        <w:rPr>
          <w:rFonts w:hint="eastAsia"/>
        </w:rPr>
        <w:t>本基金目前以一个经营分部运作，不需要进行分部报告的披露。</w:t>
      </w:r>
    </w:p>
    <w:p w14:paraId="60F68837">
      <w:pPr>
        <w:pStyle w:val="35"/>
      </w:pPr>
      <w:bookmarkStart w:id="65" w:name="_Toc65"/>
      <w:r>
        <w:t>其他重要的会计政策和会计估计</w:t>
      </w:r>
      <w:bookmarkEnd w:id="65"/>
    </w:p>
    <w:p w14:paraId="448A6C9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5858821">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BF274CB">
      <w:pPr>
        <w:pStyle w:val="28"/>
      </w:pPr>
      <w:bookmarkStart w:id="66" w:name="_Toc66"/>
      <w:r>
        <w:t xml:space="preserve">会计政策和会计估计变更以及差错更正的说明 </w:t>
      </w:r>
      <w:bookmarkEnd w:id="66"/>
    </w:p>
    <w:p w14:paraId="2903732D">
      <w:pPr>
        <w:pStyle w:val="35"/>
      </w:pPr>
      <w:bookmarkStart w:id="67" w:name="_Toc67"/>
      <w:r>
        <w:t xml:space="preserve">会计政策变更的说明 </w:t>
      </w:r>
      <w:bookmarkEnd w:id="67"/>
    </w:p>
    <w:p w14:paraId="23112ED0">
      <w:pPr>
        <w:pStyle w:val="18"/>
        <w:rPr>
          <w:rFonts w:hint="eastAsia"/>
        </w:rPr>
      </w:pPr>
      <w:r>
        <w:rPr>
          <w:rFonts w:hint="eastAsia"/>
        </w:rPr>
        <w:t>本基金本报告期未发生会计政策变更。</w:t>
      </w:r>
    </w:p>
    <w:p w14:paraId="36578263">
      <w:pPr>
        <w:pStyle w:val="35"/>
      </w:pPr>
      <w:bookmarkStart w:id="68" w:name="_Toc68"/>
      <w:r>
        <w:t>会计估计变更的说明</w:t>
      </w:r>
      <w:bookmarkEnd w:id="68"/>
    </w:p>
    <w:p w14:paraId="14380C07">
      <w:pPr>
        <w:pStyle w:val="18"/>
        <w:rPr>
          <w:rFonts w:hint="eastAsia"/>
        </w:rPr>
      </w:pPr>
      <w:r>
        <w:rPr>
          <w:rFonts w:hint="eastAsia"/>
        </w:rPr>
        <w:t>本基金本报告期未发生会计估计变更。</w:t>
      </w:r>
    </w:p>
    <w:p w14:paraId="4AD2E78D">
      <w:pPr>
        <w:pStyle w:val="35"/>
      </w:pPr>
      <w:bookmarkStart w:id="69" w:name="_Toc69"/>
      <w:r>
        <w:t>差错更正的说明</w:t>
      </w:r>
      <w:bookmarkEnd w:id="69"/>
    </w:p>
    <w:p w14:paraId="067287E4">
      <w:pPr>
        <w:pStyle w:val="18"/>
        <w:rPr>
          <w:rFonts w:hint="eastAsia"/>
        </w:rPr>
      </w:pPr>
      <w:r>
        <w:rPr>
          <w:rFonts w:hint="eastAsia"/>
        </w:rPr>
        <w:t>本基金在本报告期间无须说明的会计差错更正。</w:t>
      </w:r>
    </w:p>
    <w:p w14:paraId="7348CDC6">
      <w:pPr>
        <w:pStyle w:val="28"/>
      </w:pPr>
      <w:bookmarkStart w:id="70" w:name="_Toc70"/>
      <w:r>
        <w:t>税项</w:t>
      </w:r>
      <w:bookmarkEnd w:id="70"/>
    </w:p>
    <w:p w14:paraId="78BDA82E">
      <w:pPr>
        <w:pStyle w:val="18"/>
        <w:rPr>
          <w:rFonts w:hint="eastAsia"/>
        </w:rPr>
      </w:pPr>
      <w:r>
        <w:rPr>
          <w:rFonts w:hint="eastAsia"/>
        </w:rPr>
        <w:t>（1）增值税及附加</w:t>
      </w:r>
    </w:p>
    <w:p w14:paraId="6FE39B8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4EBCD8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7762058B">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69E159C">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A192D39">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940628A">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3E16021">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408FACA">
      <w:pPr>
        <w:pStyle w:val="18"/>
        <w:rPr>
          <w:rFonts w:hint="eastAsia"/>
        </w:rPr>
      </w:pPr>
      <w:r>
        <w:rPr>
          <w:rFonts w:hint="eastAsia"/>
        </w:rPr>
        <w:t>（2）企业所得税</w:t>
      </w:r>
    </w:p>
    <w:p w14:paraId="2D766AA9">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56FCB1D0">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68B10CB">
      <w:pPr>
        <w:pStyle w:val="18"/>
        <w:rPr>
          <w:rFonts w:hint="eastAsia"/>
        </w:rPr>
      </w:pPr>
      <w:r>
        <w:rPr>
          <w:rFonts w:hint="eastAsia"/>
        </w:rPr>
        <w:t>（3）个人所得税</w:t>
      </w:r>
    </w:p>
    <w:p w14:paraId="75155901">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8711051">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DEE230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3767A3B">
      <w:pPr>
        <w:pStyle w:val="18"/>
        <w:rPr>
          <w:rFonts w:hint="eastAsia"/>
        </w:rPr>
      </w:pPr>
      <w:r>
        <w:rPr>
          <w:rFonts w:hint="eastAsia"/>
        </w:rPr>
        <w:t>（4）印花税（如适用）</w:t>
      </w:r>
    </w:p>
    <w:p w14:paraId="26F273D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D82768B">
      <w:pPr>
        <w:pStyle w:val="18"/>
        <w:rPr>
          <w:rFonts w:hint="eastAsia"/>
        </w:rPr>
      </w:pPr>
      <w:r>
        <w:rPr>
          <w:rFonts w:hint="eastAsia"/>
        </w:rPr>
        <w:t>（5）境外投资</w:t>
      </w:r>
    </w:p>
    <w:p w14:paraId="60253046">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79082D8">
      <w:pPr>
        <w:pStyle w:val="28"/>
      </w:pPr>
      <w:bookmarkStart w:id="71" w:name="_Toc71"/>
      <w:r>
        <w:t xml:space="preserve">重要财务报表项目的说明 </w:t>
      </w:r>
      <w:bookmarkEnd w:id="71"/>
    </w:p>
    <w:p w14:paraId="5734DDAB">
      <w:pPr>
        <w:pStyle w:val="35"/>
      </w:pPr>
      <w:bookmarkStart w:id="72" w:name="_Toc72"/>
      <w:r>
        <w:t>货币资金</w:t>
      </w:r>
      <w:bookmarkEnd w:id="72"/>
    </w:p>
    <w:p w14:paraId="0B76F3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FAC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189D06">
            <w:pPr>
              <w:jc w:val="center"/>
            </w:pPr>
            <w:r>
              <w:rPr>
                <w:rFonts w:hint="eastAsia"/>
                <w:b/>
              </w:rPr>
              <w:t>项目</w:t>
            </w:r>
          </w:p>
        </w:tc>
        <w:tc>
          <w:tcPr>
            <w:tcW w:w="2768" w:type="dxa"/>
            <w:shd w:val="clear" w:color="auto" w:fill="BFBFBF"/>
            <w:vAlign w:val="center"/>
          </w:tcPr>
          <w:p w14:paraId="7F82CCA1">
            <w:pPr>
              <w:jc w:val="center"/>
            </w:pPr>
            <w:r>
              <w:rPr>
                <w:rFonts w:hint="eastAsia"/>
                <w:b/>
              </w:rPr>
              <w:t>本期末2025年12月31日</w:t>
            </w:r>
          </w:p>
        </w:tc>
        <w:tc>
          <w:tcPr>
            <w:tcW w:w="2768" w:type="dxa"/>
            <w:shd w:val="clear" w:color="auto" w:fill="BFBFBF"/>
            <w:vAlign w:val="center"/>
          </w:tcPr>
          <w:p w14:paraId="70364716">
            <w:pPr>
              <w:jc w:val="center"/>
            </w:pPr>
            <w:r>
              <w:rPr>
                <w:rFonts w:hint="eastAsia"/>
                <w:b/>
              </w:rPr>
              <w:t>上年度末2024年12月31日</w:t>
            </w:r>
          </w:p>
        </w:tc>
      </w:tr>
      <w:tr w14:paraId="0DB1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C0568">
            <w:r>
              <w:rPr>
                <w:rFonts w:hint="eastAsia"/>
              </w:rPr>
              <w:t>活期存款</w:t>
            </w:r>
          </w:p>
        </w:tc>
        <w:tc>
          <w:tcPr>
            <w:tcW w:w="2768" w:type="dxa"/>
            <w:vAlign w:val="center"/>
          </w:tcPr>
          <w:p w14:paraId="155F0436">
            <w:pPr>
              <w:jc w:val="right"/>
            </w:pPr>
            <w:r>
              <w:rPr>
                <w:rFonts w:hint="eastAsia"/>
              </w:rPr>
              <w:t>1,557,103.45</w:t>
            </w:r>
          </w:p>
        </w:tc>
        <w:tc>
          <w:tcPr>
            <w:tcW w:w="2768" w:type="dxa"/>
            <w:vAlign w:val="center"/>
          </w:tcPr>
          <w:p w14:paraId="74EA53FD">
            <w:pPr>
              <w:jc w:val="right"/>
            </w:pPr>
            <w:r>
              <w:rPr>
                <w:rFonts w:hint="eastAsia"/>
              </w:rPr>
              <w:t>932,969.00</w:t>
            </w:r>
          </w:p>
        </w:tc>
      </w:tr>
      <w:tr w14:paraId="38CA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86D1A">
            <w:r>
              <w:rPr>
                <w:rFonts w:hint="eastAsia"/>
              </w:rPr>
              <w:t>等于：本金</w:t>
            </w:r>
          </w:p>
        </w:tc>
        <w:tc>
          <w:tcPr>
            <w:tcW w:w="2768" w:type="dxa"/>
            <w:vAlign w:val="center"/>
          </w:tcPr>
          <w:p w14:paraId="32C6BCE1">
            <w:pPr>
              <w:jc w:val="right"/>
            </w:pPr>
            <w:r>
              <w:rPr>
                <w:rFonts w:hint="eastAsia"/>
              </w:rPr>
              <w:t>1,557,039.12</w:t>
            </w:r>
          </w:p>
        </w:tc>
        <w:tc>
          <w:tcPr>
            <w:tcW w:w="2768" w:type="dxa"/>
            <w:vAlign w:val="center"/>
          </w:tcPr>
          <w:p w14:paraId="5D0B20FF">
            <w:pPr>
              <w:jc w:val="right"/>
            </w:pPr>
            <w:r>
              <w:rPr>
                <w:rFonts w:hint="eastAsia"/>
              </w:rPr>
              <w:t>932,819.14</w:t>
            </w:r>
          </w:p>
        </w:tc>
      </w:tr>
      <w:tr w14:paraId="52C8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9B8AD">
            <w:r>
              <w:rPr>
                <w:rFonts w:hint="eastAsia"/>
              </w:rPr>
              <w:t xml:space="preserve">      加：应计利息</w:t>
            </w:r>
          </w:p>
        </w:tc>
        <w:tc>
          <w:tcPr>
            <w:tcW w:w="2768" w:type="dxa"/>
            <w:vAlign w:val="center"/>
          </w:tcPr>
          <w:p w14:paraId="0F9F9376">
            <w:pPr>
              <w:jc w:val="right"/>
            </w:pPr>
            <w:r>
              <w:rPr>
                <w:rFonts w:hint="eastAsia"/>
              </w:rPr>
              <w:t>64.33</w:t>
            </w:r>
          </w:p>
        </w:tc>
        <w:tc>
          <w:tcPr>
            <w:tcW w:w="2768" w:type="dxa"/>
            <w:vAlign w:val="center"/>
          </w:tcPr>
          <w:p w14:paraId="2DF5CE55">
            <w:pPr>
              <w:jc w:val="right"/>
            </w:pPr>
            <w:r>
              <w:rPr>
                <w:rFonts w:hint="eastAsia"/>
              </w:rPr>
              <w:t>149.86</w:t>
            </w:r>
          </w:p>
        </w:tc>
      </w:tr>
      <w:tr w14:paraId="60D1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829A0">
            <w:r>
              <w:rPr>
                <w:rFonts w:hint="eastAsia"/>
              </w:rPr>
              <w:t xml:space="preserve">      减：坏账准备</w:t>
            </w:r>
          </w:p>
        </w:tc>
        <w:tc>
          <w:tcPr>
            <w:tcW w:w="2768" w:type="dxa"/>
            <w:vAlign w:val="center"/>
          </w:tcPr>
          <w:p w14:paraId="5C685D2A">
            <w:pPr>
              <w:jc w:val="right"/>
            </w:pPr>
            <w:r>
              <w:rPr>
                <w:rFonts w:hint="eastAsia"/>
              </w:rPr>
              <w:t>-</w:t>
            </w:r>
          </w:p>
        </w:tc>
        <w:tc>
          <w:tcPr>
            <w:tcW w:w="2768" w:type="dxa"/>
            <w:vAlign w:val="center"/>
          </w:tcPr>
          <w:p w14:paraId="2B7839D5">
            <w:pPr>
              <w:jc w:val="right"/>
            </w:pPr>
            <w:r>
              <w:rPr>
                <w:rFonts w:hint="eastAsia"/>
              </w:rPr>
              <w:t>-</w:t>
            </w:r>
          </w:p>
        </w:tc>
      </w:tr>
      <w:tr w14:paraId="300D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FDC26">
            <w:r>
              <w:rPr>
                <w:rFonts w:hint="eastAsia"/>
              </w:rPr>
              <w:t>定期存款</w:t>
            </w:r>
          </w:p>
        </w:tc>
        <w:tc>
          <w:tcPr>
            <w:tcW w:w="2768" w:type="dxa"/>
            <w:vAlign w:val="center"/>
          </w:tcPr>
          <w:p w14:paraId="14A2766C">
            <w:pPr>
              <w:jc w:val="right"/>
            </w:pPr>
            <w:r>
              <w:rPr>
                <w:rFonts w:hint="eastAsia"/>
              </w:rPr>
              <w:t>-</w:t>
            </w:r>
          </w:p>
        </w:tc>
        <w:tc>
          <w:tcPr>
            <w:tcW w:w="2768" w:type="dxa"/>
            <w:vAlign w:val="center"/>
          </w:tcPr>
          <w:p w14:paraId="3113E316">
            <w:pPr>
              <w:jc w:val="right"/>
            </w:pPr>
            <w:r>
              <w:rPr>
                <w:rFonts w:hint="eastAsia"/>
              </w:rPr>
              <w:t>-</w:t>
            </w:r>
          </w:p>
        </w:tc>
      </w:tr>
      <w:tr w14:paraId="4FF7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87E84">
            <w:r>
              <w:rPr>
                <w:rFonts w:hint="eastAsia"/>
              </w:rPr>
              <w:t>等于：本金</w:t>
            </w:r>
          </w:p>
        </w:tc>
        <w:tc>
          <w:tcPr>
            <w:tcW w:w="2768" w:type="dxa"/>
            <w:vAlign w:val="center"/>
          </w:tcPr>
          <w:p w14:paraId="3746720A">
            <w:pPr>
              <w:jc w:val="right"/>
            </w:pPr>
            <w:r>
              <w:rPr>
                <w:rFonts w:hint="eastAsia"/>
              </w:rPr>
              <w:t>-</w:t>
            </w:r>
          </w:p>
        </w:tc>
        <w:tc>
          <w:tcPr>
            <w:tcW w:w="2768" w:type="dxa"/>
            <w:vAlign w:val="center"/>
          </w:tcPr>
          <w:p w14:paraId="1B5F4222">
            <w:pPr>
              <w:jc w:val="right"/>
            </w:pPr>
            <w:r>
              <w:rPr>
                <w:rFonts w:hint="eastAsia"/>
              </w:rPr>
              <w:t>-</w:t>
            </w:r>
          </w:p>
        </w:tc>
      </w:tr>
      <w:tr w14:paraId="5EE4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0B356">
            <w:r>
              <w:rPr>
                <w:rFonts w:hint="eastAsia"/>
              </w:rPr>
              <w:t xml:space="preserve">      加：应计利息</w:t>
            </w:r>
          </w:p>
        </w:tc>
        <w:tc>
          <w:tcPr>
            <w:tcW w:w="2768" w:type="dxa"/>
            <w:vAlign w:val="center"/>
          </w:tcPr>
          <w:p w14:paraId="095276CE">
            <w:pPr>
              <w:jc w:val="right"/>
            </w:pPr>
            <w:r>
              <w:rPr>
                <w:rFonts w:hint="eastAsia"/>
              </w:rPr>
              <w:t>-</w:t>
            </w:r>
          </w:p>
        </w:tc>
        <w:tc>
          <w:tcPr>
            <w:tcW w:w="2768" w:type="dxa"/>
            <w:vAlign w:val="center"/>
          </w:tcPr>
          <w:p w14:paraId="66559AE1">
            <w:pPr>
              <w:jc w:val="right"/>
            </w:pPr>
            <w:r>
              <w:rPr>
                <w:rFonts w:hint="eastAsia"/>
              </w:rPr>
              <w:t>-</w:t>
            </w:r>
          </w:p>
        </w:tc>
      </w:tr>
      <w:tr w14:paraId="6673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739D0">
            <w:r>
              <w:rPr>
                <w:rFonts w:hint="eastAsia"/>
              </w:rPr>
              <w:t xml:space="preserve">      减：坏账准备</w:t>
            </w:r>
          </w:p>
        </w:tc>
        <w:tc>
          <w:tcPr>
            <w:tcW w:w="2768" w:type="dxa"/>
            <w:vAlign w:val="center"/>
          </w:tcPr>
          <w:p w14:paraId="101A4067">
            <w:pPr>
              <w:jc w:val="right"/>
            </w:pPr>
            <w:r>
              <w:rPr>
                <w:rFonts w:hint="eastAsia"/>
              </w:rPr>
              <w:t>-</w:t>
            </w:r>
          </w:p>
        </w:tc>
        <w:tc>
          <w:tcPr>
            <w:tcW w:w="2768" w:type="dxa"/>
            <w:vAlign w:val="center"/>
          </w:tcPr>
          <w:p w14:paraId="2B6A9F62">
            <w:pPr>
              <w:jc w:val="right"/>
            </w:pPr>
            <w:r>
              <w:rPr>
                <w:rFonts w:hint="eastAsia"/>
              </w:rPr>
              <w:t>-</w:t>
            </w:r>
          </w:p>
        </w:tc>
      </w:tr>
      <w:tr w14:paraId="0D3C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C7744">
            <w:r>
              <w:rPr>
                <w:rFonts w:hint="eastAsia"/>
              </w:rPr>
              <w:t>其中：存款期限1个月以内</w:t>
            </w:r>
          </w:p>
        </w:tc>
        <w:tc>
          <w:tcPr>
            <w:tcW w:w="2768" w:type="dxa"/>
            <w:vAlign w:val="center"/>
          </w:tcPr>
          <w:p w14:paraId="3BCEFB7F">
            <w:pPr>
              <w:jc w:val="right"/>
            </w:pPr>
            <w:r>
              <w:rPr>
                <w:rFonts w:hint="eastAsia"/>
              </w:rPr>
              <w:t>-</w:t>
            </w:r>
          </w:p>
        </w:tc>
        <w:tc>
          <w:tcPr>
            <w:tcW w:w="2768" w:type="dxa"/>
            <w:vAlign w:val="center"/>
          </w:tcPr>
          <w:p w14:paraId="04011B01">
            <w:pPr>
              <w:jc w:val="right"/>
            </w:pPr>
            <w:r>
              <w:rPr>
                <w:rFonts w:hint="eastAsia"/>
              </w:rPr>
              <w:t>-</w:t>
            </w:r>
          </w:p>
        </w:tc>
      </w:tr>
      <w:tr w14:paraId="770A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A79922">
            <w:r>
              <w:rPr>
                <w:rFonts w:hint="eastAsia"/>
              </w:rPr>
              <w:t xml:space="preserve">      存款期限1-3个月</w:t>
            </w:r>
          </w:p>
        </w:tc>
        <w:tc>
          <w:tcPr>
            <w:tcW w:w="2768" w:type="dxa"/>
            <w:vAlign w:val="center"/>
          </w:tcPr>
          <w:p w14:paraId="089127AB">
            <w:pPr>
              <w:jc w:val="right"/>
            </w:pPr>
            <w:r>
              <w:rPr>
                <w:rFonts w:hint="eastAsia"/>
              </w:rPr>
              <w:t>-</w:t>
            </w:r>
          </w:p>
        </w:tc>
        <w:tc>
          <w:tcPr>
            <w:tcW w:w="2768" w:type="dxa"/>
            <w:vAlign w:val="center"/>
          </w:tcPr>
          <w:p w14:paraId="1E190EFC">
            <w:pPr>
              <w:jc w:val="right"/>
            </w:pPr>
            <w:r>
              <w:rPr>
                <w:rFonts w:hint="eastAsia"/>
              </w:rPr>
              <w:t>-</w:t>
            </w:r>
          </w:p>
        </w:tc>
      </w:tr>
      <w:tr w14:paraId="7032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C2B1A">
            <w:r>
              <w:rPr>
                <w:rFonts w:hint="eastAsia"/>
              </w:rPr>
              <w:t xml:space="preserve">      存款期限3个月以上</w:t>
            </w:r>
          </w:p>
        </w:tc>
        <w:tc>
          <w:tcPr>
            <w:tcW w:w="2768" w:type="dxa"/>
            <w:vAlign w:val="center"/>
          </w:tcPr>
          <w:p w14:paraId="4B26F763">
            <w:pPr>
              <w:jc w:val="right"/>
            </w:pPr>
            <w:r>
              <w:rPr>
                <w:rFonts w:hint="eastAsia"/>
              </w:rPr>
              <w:t>-</w:t>
            </w:r>
          </w:p>
        </w:tc>
        <w:tc>
          <w:tcPr>
            <w:tcW w:w="2768" w:type="dxa"/>
            <w:vAlign w:val="center"/>
          </w:tcPr>
          <w:p w14:paraId="1E840197">
            <w:pPr>
              <w:jc w:val="right"/>
            </w:pPr>
            <w:r>
              <w:rPr>
                <w:rFonts w:hint="eastAsia"/>
              </w:rPr>
              <w:t>-</w:t>
            </w:r>
          </w:p>
        </w:tc>
      </w:tr>
      <w:tr w14:paraId="1C3F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56D930">
            <w:r>
              <w:rPr>
                <w:rFonts w:hint="eastAsia"/>
              </w:rPr>
              <w:t>其他存款</w:t>
            </w:r>
          </w:p>
        </w:tc>
        <w:tc>
          <w:tcPr>
            <w:tcW w:w="2768" w:type="dxa"/>
            <w:vAlign w:val="center"/>
          </w:tcPr>
          <w:p w14:paraId="2D685F3A">
            <w:pPr>
              <w:jc w:val="right"/>
            </w:pPr>
            <w:r>
              <w:rPr>
                <w:rFonts w:hint="eastAsia"/>
              </w:rPr>
              <w:t>-</w:t>
            </w:r>
          </w:p>
        </w:tc>
        <w:tc>
          <w:tcPr>
            <w:tcW w:w="2768" w:type="dxa"/>
            <w:vAlign w:val="center"/>
          </w:tcPr>
          <w:p w14:paraId="5871BD35">
            <w:pPr>
              <w:jc w:val="right"/>
            </w:pPr>
            <w:r>
              <w:rPr>
                <w:rFonts w:hint="eastAsia"/>
              </w:rPr>
              <w:t>-</w:t>
            </w:r>
          </w:p>
        </w:tc>
      </w:tr>
      <w:tr w14:paraId="79EF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305599">
            <w:r>
              <w:rPr>
                <w:rFonts w:hint="eastAsia"/>
              </w:rPr>
              <w:t>等于：本金</w:t>
            </w:r>
          </w:p>
        </w:tc>
        <w:tc>
          <w:tcPr>
            <w:tcW w:w="2768" w:type="dxa"/>
            <w:vAlign w:val="center"/>
          </w:tcPr>
          <w:p w14:paraId="167D13E2">
            <w:pPr>
              <w:jc w:val="right"/>
            </w:pPr>
            <w:r>
              <w:rPr>
                <w:rFonts w:hint="eastAsia"/>
              </w:rPr>
              <w:t>-</w:t>
            </w:r>
          </w:p>
        </w:tc>
        <w:tc>
          <w:tcPr>
            <w:tcW w:w="2768" w:type="dxa"/>
            <w:vAlign w:val="center"/>
          </w:tcPr>
          <w:p w14:paraId="07C08762">
            <w:pPr>
              <w:jc w:val="right"/>
            </w:pPr>
            <w:r>
              <w:rPr>
                <w:rFonts w:hint="eastAsia"/>
              </w:rPr>
              <w:t>-</w:t>
            </w:r>
          </w:p>
        </w:tc>
      </w:tr>
      <w:tr w14:paraId="0F5D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A94EA">
            <w:r>
              <w:rPr>
                <w:rFonts w:hint="eastAsia"/>
              </w:rPr>
              <w:t xml:space="preserve">      加：应计利息</w:t>
            </w:r>
          </w:p>
        </w:tc>
        <w:tc>
          <w:tcPr>
            <w:tcW w:w="2768" w:type="dxa"/>
            <w:vAlign w:val="center"/>
          </w:tcPr>
          <w:p w14:paraId="056C835A">
            <w:pPr>
              <w:jc w:val="right"/>
            </w:pPr>
            <w:r>
              <w:rPr>
                <w:rFonts w:hint="eastAsia"/>
              </w:rPr>
              <w:t>-</w:t>
            </w:r>
          </w:p>
        </w:tc>
        <w:tc>
          <w:tcPr>
            <w:tcW w:w="2768" w:type="dxa"/>
            <w:vAlign w:val="center"/>
          </w:tcPr>
          <w:p w14:paraId="595ECE1B">
            <w:pPr>
              <w:jc w:val="right"/>
            </w:pPr>
            <w:r>
              <w:rPr>
                <w:rFonts w:hint="eastAsia"/>
              </w:rPr>
              <w:t>-</w:t>
            </w:r>
          </w:p>
        </w:tc>
      </w:tr>
      <w:tr w14:paraId="234A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58D217">
            <w:r>
              <w:rPr>
                <w:rFonts w:hint="eastAsia"/>
              </w:rPr>
              <w:t xml:space="preserve">      减：坏账准备</w:t>
            </w:r>
          </w:p>
        </w:tc>
        <w:tc>
          <w:tcPr>
            <w:tcW w:w="2768" w:type="dxa"/>
            <w:vAlign w:val="center"/>
          </w:tcPr>
          <w:p w14:paraId="37518753">
            <w:pPr>
              <w:jc w:val="right"/>
            </w:pPr>
            <w:r>
              <w:rPr>
                <w:rFonts w:hint="eastAsia"/>
              </w:rPr>
              <w:t>-</w:t>
            </w:r>
          </w:p>
        </w:tc>
        <w:tc>
          <w:tcPr>
            <w:tcW w:w="2768" w:type="dxa"/>
            <w:vAlign w:val="center"/>
          </w:tcPr>
          <w:p w14:paraId="286B53BE">
            <w:pPr>
              <w:jc w:val="right"/>
            </w:pPr>
            <w:r>
              <w:rPr>
                <w:rFonts w:hint="eastAsia"/>
              </w:rPr>
              <w:t>-</w:t>
            </w:r>
          </w:p>
        </w:tc>
      </w:tr>
      <w:tr w14:paraId="4D4F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C7551">
            <w:r>
              <w:rPr>
                <w:rFonts w:hint="eastAsia"/>
              </w:rPr>
              <w:t>合计</w:t>
            </w:r>
          </w:p>
        </w:tc>
        <w:tc>
          <w:tcPr>
            <w:tcW w:w="2768" w:type="dxa"/>
            <w:vAlign w:val="center"/>
          </w:tcPr>
          <w:p w14:paraId="7F804DBD">
            <w:pPr>
              <w:jc w:val="right"/>
            </w:pPr>
            <w:r>
              <w:rPr>
                <w:rFonts w:hint="eastAsia"/>
              </w:rPr>
              <w:t>1,557,103.45</w:t>
            </w:r>
          </w:p>
        </w:tc>
        <w:tc>
          <w:tcPr>
            <w:tcW w:w="2768" w:type="dxa"/>
            <w:vAlign w:val="center"/>
          </w:tcPr>
          <w:p w14:paraId="64550443">
            <w:pPr>
              <w:jc w:val="right"/>
            </w:pPr>
            <w:r>
              <w:rPr>
                <w:rFonts w:hint="eastAsia"/>
              </w:rPr>
              <w:t>932,969.00</w:t>
            </w:r>
          </w:p>
        </w:tc>
      </w:tr>
    </w:tbl>
    <w:p w14:paraId="14526B5C">
      <w:pPr>
        <w:pStyle w:val="35"/>
      </w:pPr>
      <w:bookmarkStart w:id="73" w:name="_Toc73"/>
      <w:r>
        <w:t>交易性金融资产</w:t>
      </w:r>
      <w:bookmarkEnd w:id="73"/>
    </w:p>
    <w:p w14:paraId="138EB6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2F5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0E87DE">
            <w:r>
              <w:rPr>
                <w:rFonts w:hint="eastAsia"/>
              </w:rPr>
              <w:t>项目</w:t>
            </w:r>
          </w:p>
        </w:tc>
        <w:tc>
          <w:tcPr>
            <w:tcW w:w="1860" w:type="dxa"/>
            <w:gridSpan w:val="4"/>
            <w:vAlign w:val="center"/>
          </w:tcPr>
          <w:p w14:paraId="07AA03D6">
            <w:r>
              <w:rPr>
                <w:rFonts w:hint="eastAsia"/>
              </w:rPr>
              <w:t>本期末2025年12月31日</w:t>
            </w:r>
          </w:p>
        </w:tc>
      </w:tr>
      <w:tr w14:paraId="42E5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D906D1F"/>
        </w:tc>
        <w:tc>
          <w:tcPr>
            <w:tcW w:w="1860" w:type="dxa"/>
            <w:vAlign w:val="center"/>
          </w:tcPr>
          <w:p w14:paraId="3D88E9CF">
            <w:r>
              <w:rPr>
                <w:rFonts w:hint="eastAsia"/>
              </w:rPr>
              <w:t>成本</w:t>
            </w:r>
          </w:p>
        </w:tc>
        <w:tc>
          <w:tcPr>
            <w:tcW w:w="1517" w:type="dxa"/>
            <w:vAlign w:val="center"/>
          </w:tcPr>
          <w:p w14:paraId="5768054E">
            <w:r>
              <w:rPr>
                <w:rFonts w:hint="eastAsia"/>
              </w:rPr>
              <w:t>应计利息</w:t>
            </w:r>
          </w:p>
        </w:tc>
        <w:tc>
          <w:tcPr>
            <w:tcW w:w="1860" w:type="dxa"/>
            <w:vAlign w:val="center"/>
          </w:tcPr>
          <w:p w14:paraId="78EFE7A5">
            <w:r>
              <w:rPr>
                <w:rFonts w:hint="eastAsia"/>
              </w:rPr>
              <w:t>公允价值</w:t>
            </w:r>
          </w:p>
        </w:tc>
        <w:tc>
          <w:tcPr>
            <w:tcW w:w="1517" w:type="dxa"/>
            <w:vAlign w:val="center"/>
          </w:tcPr>
          <w:p w14:paraId="6FFA2A4F">
            <w:r>
              <w:rPr>
                <w:rFonts w:hint="eastAsia"/>
              </w:rPr>
              <w:t>公允价值变动</w:t>
            </w:r>
          </w:p>
        </w:tc>
      </w:tr>
      <w:tr w14:paraId="098C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EF5CD9">
            <w:r>
              <w:rPr>
                <w:rFonts w:hint="eastAsia"/>
              </w:rPr>
              <w:t>股票</w:t>
            </w:r>
          </w:p>
        </w:tc>
        <w:tc>
          <w:tcPr>
            <w:tcW w:w="1860" w:type="dxa"/>
            <w:vAlign w:val="center"/>
          </w:tcPr>
          <w:p w14:paraId="07D1CEFB">
            <w:pPr>
              <w:jc w:val="right"/>
            </w:pPr>
            <w:r>
              <w:rPr>
                <w:rFonts w:hint="eastAsia"/>
              </w:rPr>
              <w:t>-</w:t>
            </w:r>
          </w:p>
        </w:tc>
        <w:tc>
          <w:tcPr>
            <w:tcW w:w="1517" w:type="dxa"/>
            <w:vAlign w:val="center"/>
          </w:tcPr>
          <w:p w14:paraId="6FC2FB20">
            <w:pPr>
              <w:jc w:val="right"/>
            </w:pPr>
            <w:r>
              <w:rPr>
                <w:rFonts w:hint="eastAsia"/>
              </w:rPr>
              <w:t>-</w:t>
            </w:r>
          </w:p>
        </w:tc>
        <w:tc>
          <w:tcPr>
            <w:tcW w:w="1860" w:type="dxa"/>
            <w:vAlign w:val="center"/>
          </w:tcPr>
          <w:p w14:paraId="4AFF4E9F">
            <w:pPr>
              <w:jc w:val="right"/>
            </w:pPr>
            <w:r>
              <w:rPr>
                <w:rFonts w:hint="eastAsia"/>
              </w:rPr>
              <w:t>-</w:t>
            </w:r>
          </w:p>
        </w:tc>
        <w:tc>
          <w:tcPr>
            <w:tcW w:w="1517" w:type="dxa"/>
            <w:vAlign w:val="center"/>
          </w:tcPr>
          <w:p w14:paraId="335CA7B1">
            <w:pPr>
              <w:jc w:val="right"/>
            </w:pPr>
            <w:r>
              <w:rPr>
                <w:rFonts w:hint="eastAsia"/>
              </w:rPr>
              <w:t>-</w:t>
            </w:r>
          </w:p>
        </w:tc>
      </w:tr>
      <w:tr w14:paraId="50CA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4E1074">
            <w:r>
              <w:rPr>
                <w:rFonts w:hint="eastAsia"/>
              </w:rPr>
              <w:t>贵金属投资-金交所黄金合约</w:t>
            </w:r>
          </w:p>
        </w:tc>
        <w:tc>
          <w:tcPr>
            <w:tcW w:w="1860" w:type="dxa"/>
            <w:vAlign w:val="center"/>
          </w:tcPr>
          <w:p w14:paraId="03E1427E">
            <w:pPr>
              <w:jc w:val="right"/>
            </w:pPr>
            <w:r>
              <w:rPr>
                <w:rFonts w:hint="eastAsia"/>
              </w:rPr>
              <w:t>-</w:t>
            </w:r>
          </w:p>
        </w:tc>
        <w:tc>
          <w:tcPr>
            <w:tcW w:w="1517" w:type="dxa"/>
            <w:vAlign w:val="center"/>
          </w:tcPr>
          <w:p w14:paraId="1C9B7E80">
            <w:pPr>
              <w:jc w:val="right"/>
            </w:pPr>
            <w:r>
              <w:rPr>
                <w:rFonts w:hint="eastAsia"/>
              </w:rPr>
              <w:t>-</w:t>
            </w:r>
          </w:p>
        </w:tc>
        <w:tc>
          <w:tcPr>
            <w:tcW w:w="1860" w:type="dxa"/>
            <w:vAlign w:val="center"/>
          </w:tcPr>
          <w:p w14:paraId="66463B7F">
            <w:pPr>
              <w:jc w:val="right"/>
            </w:pPr>
            <w:r>
              <w:rPr>
                <w:rFonts w:hint="eastAsia"/>
              </w:rPr>
              <w:t>-</w:t>
            </w:r>
          </w:p>
        </w:tc>
        <w:tc>
          <w:tcPr>
            <w:tcW w:w="1517" w:type="dxa"/>
            <w:vAlign w:val="center"/>
          </w:tcPr>
          <w:p w14:paraId="1DF0813A">
            <w:pPr>
              <w:jc w:val="right"/>
            </w:pPr>
            <w:r>
              <w:rPr>
                <w:rFonts w:hint="eastAsia"/>
              </w:rPr>
              <w:t>-</w:t>
            </w:r>
          </w:p>
        </w:tc>
      </w:tr>
      <w:tr w14:paraId="64B6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C6EED43">
            <w:r>
              <w:rPr>
                <w:rFonts w:hint="eastAsia"/>
              </w:rPr>
              <w:t>债券</w:t>
            </w:r>
          </w:p>
        </w:tc>
        <w:tc>
          <w:tcPr>
            <w:tcW w:w="897" w:type="dxa"/>
            <w:vAlign w:val="center"/>
          </w:tcPr>
          <w:p w14:paraId="79A59605">
            <w:r>
              <w:rPr>
                <w:rFonts w:hint="eastAsia"/>
              </w:rPr>
              <w:t>交易所市场</w:t>
            </w:r>
          </w:p>
        </w:tc>
        <w:tc>
          <w:tcPr>
            <w:tcW w:w="1860" w:type="dxa"/>
            <w:vAlign w:val="center"/>
          </w:tcPr>
          <w:p w14:paraId="523A85F7">
            <w:pPr>
              <w:jc w:val="right"/>
            </w:pPr>
            <w:r>
              <w:rPr>
                <w:rFonts w:hint="eastAsia"/>
              </w:rPr>
              <w:t>91,110,174.39</w:t>
            </w:r>
          </w:p>
        </w:tc>
        <w:tc>
          <w:tcPr>
            <w:tcW w:w="1517" w:type="dxa"/>
            <w:vAlign w:val="center"/>
          </w:tcPr>
          <w:p w14:paraId="16B8739F">
            <w:pPr>
              <w:jc w:val="right"/>
            </w:pPr>
            <w:r>
              <w:rPr>
                <w:rFonts w:hint="eastAsia"/>
              </w:rPr>
              <w:t>837,816.98</w:t>
            </w:r>
          </w:p>
        </w:tc>
        <w:tc>
          <w:tcPr>
            <w:tcW w:w="1860" w:type="dxa"/>
            <w:vAlign w:val="center"/>
          </w:tcPr>
          <w:p w14:paraId="4F4D510B">
            <w:pPr>
              <w:jc w:val="right"/>
            </w:pPr>
            <w:r>
              <w:rPr>
                <w:rFonts w:hint="eastAsia"/>
              </w:rPr>
              <w:t>91,732,816.98</w:t>
            </w:r>
          </w:p>
        </w:tc>
        <w:tc>
          <w:tcPr>
            <w:tcW w:w="1517" w:type="dxa"/>
            <w:vAlign w:val="center"/>
          </w:tcPr>
          <w:p w14:paraId="357E965E">
            <w:pPr>
              <w:jc w:val="right"/>
            </w:pPr>
            <w:r>
              <w:rPr>
                <w:rFonts w:hint="eastAsia"/>
              </w:rPr>
              <w:t>-215,174.39</w:t>
            </w:r>
          </w:p>
        </w:tc>
      </w:tr>
      <w:tr w14:paraId="1303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D069D70"/>
        </w:tc>
        <w:tc>
          <w:tcPr>
            <w:tcW w:w="897" w:type="dxa"/>
            <w:vAlign w:val="center"/>
          </w:tcPr>
          <w:p w14:paraId="642A794D">
            <w:r>
              <w:rPr>
                <w:rFonts w:hint="eastAsia"/>
              </w:rPr>
              <w:t>银行间市场</w:t>
            </w:r>
          </w:p>
        </w:tc>
        <w:tc>
          <w:tcPr>
            <w:tcW w:w="1860" w:type="dxa"/>
            <w:vAlign w:val="center"/>
          </w:tcPr>
          <w:p w14:paraId="07116104">
            <w:pPr>
              <w:jc w:val="right"/>
            </w:pPr>
            <w:r>
              <w:rPr>
                <w:rFonts w:hint="eastAsia"/>
              </w:rPr>
              <w:t>2,342,465,181.41</w:t>
            </w:r>
          </w:p>
        </w:tc>
        <w:tc>
          <w:tcPr>
            <w:tcW w:w="1517" w:type="dxa"/>
            <w:vAlign w:val="center"/>
          </w:tcPr>
          <w:p w14:paraId="618CAA35">
            <w:pPr>
              <w:jc w:val="right"/>
            </w:pPr>
            <w:r>
              <w:rPr>
                <w:rFonts w:hint="eastAsia"/>
              </w:rPr>
              <w:t>20,394,321.38</w:t>
            </w:r>
          </w:p>
        </w:tc>
        <w:tc>
          <w:tcPr>
            <w:tcW w:w="1860" w:type="dxa"/>
            <w:vAlign w:val="center"/>
          </w:tcPr>
          <w:p w14:paraId="6CB838C2">
            <w:pPr>
              <w:jc w:val="right"/>
            </w:pPr>
            <w:r>
              <w:rPr>
                <w:rFonts w:hint="eastAsia"/>
              </w:rPr>
              <w:t>2,353,669,321.38</w:t>
            </w:r>
          </w:p>
        </w:tc>
        <w:tc>
          <w:tcPr>
            <w:tcW w:w="1517" w:type="dxa"/>
            <w:vAlign w:val="center"/>
          </w:tcPr>
          <w:p w14:paraId="3DA9F1E0">
            <w:pPr>
              <w:jc w:val="right"/>
            </w:pPr>
            <w:r>
              <w:rPr>
                <w:rFonts w:hint="eastAsia"/>
              </w:rPr>
              <w:t>-9,190,181.41</w:t>
            </w:r>
          </w:p>
        </w:tc>
      </w:tr>
      <w:tr w14:paraId="5304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36A335B"/>
        </w:tc>
        <w:tc>
          <w:tcPr>
            <w:tcW w:w="897" w:type="dxa"/>
            <w:vAlign w:val="center"/>
          </w:tcPr>
          <w:p w14:paraId="1CE9A348">
            <w:r>
              <w:rPr>
                <w:rFonts w:hint="eastAsia"/>
              </w:rPr>
              <w:t>合计</w:t>
            </w:r>
          </w:p>
        </w:tc>
        <w:tc>
          <w:tcPr>
            <w:tcW w:w="1860" w:type="dxa"/>
            <w:vAlign w:val="center"/>
          </w:tcPr>
          <w:p w14:paraId="0E36DD8C">
            <w:pPr>
              <w:jc w:val="right"/>
            </w:pPr>
            <w:r>
              <w:rPr>
                <w:rFonts w:hint="eastAsia"/>
              </w:rPr>
              <w:t>2,433,575,355.80</w:t>
            </w:r>
          </w:p>
        </w:tc>
        <w:tc>
          <w:tcPr>
            <w:tcW w:w="1517" w:type="dxa"/>
            <w:vAlign w:val="center"/>
          </w:tcPr>
          <w:p w14:paraId="6FB3047A">
            <w:pPr>
              <w:jc w:val="right"/>
            </w:pPr>
            <w:r>
              <w:rPr>
                <w:rFonts w:hint="eastAsia"/>
              </w:rPr>
              <w:t>21,232,138.36</w:t>
            </w:r>
          </w:p>
        </w:tc>
        <w:tc>
          <w:tcPr>
            <w:tcW w:w="1860" w:type="dxa"/>
            <w:vAlign w:val="center"/>
          </w:tcPr>
          <w:p w14:paraId="4A7AF331">
            <w:pPr>
              <w:jc w:val="right"/>
            </w:pPr>
            <w:r>
              <w:rPr>
                <w:rFonts w:hint="eastAsia"/>
              </w:rPr>
              <w:t>2,445,402,138.36</w:t>
            </w:r>
          </w:p>
        </w:tc>
        <w:tc>
          <w:tcPr>
            <w:tcW w:w="1517" w:type="dxa"/>
            <w:vAlign w:val="center"/>
          </w:tcPr>
          <w:p w14:paraId="1D6A6A39">
            <w:pPr>
              <w:jc w:val="right"/>
            </w:pPr>
            <w:r>
              <w:rPr>
                <w:rFonts w:hint="eastAsia"/>
              </w:rPr>
              <w:t>-9,405,355.80</w:t>
            </w:r>
          </w:p>
        </w:tc>
      </w:tr>
      <w:tr w14:paraId="096C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27E275">
            <w:r>
              <w:rPr>
                <w:rFonts w:hint="eastAsia"/>
              </w:rPr>
              <w:t>资产支持证券</w:t>
            </w:r>
          </w:p>
        </w:tc>
        <w:tc>
          <w:tcPr>
            <w:tcW w:w="1860" w:type="dxa"/>
            <w:vAlign w:val="center"/>
          </w:tcPr>
          <w:p w14:paraId="7B2E3328">
            <w:pPr>
              <w:jc w:val="right"/>
            </w:pPr>
            <w:r>
              <w:rPr>
                <w:rFonts w:hint="eastAsia"/>
              </w:rPr>
              <w:t>-</w:t>
            </w:r>
          </w:p>
        </w:tc>
        <w:tc>
          <w:tcPr>
            <w:tcW w:w="1517" w:type="dxa"/>
            <w:vAlign w:val="center"/>
          </w:tcPr>
          <w:p w14:paraId="18D24D92">
            <w:pPr>
              <w:jc w:val="right"/>
            </w:pPr>
            <w:r>
              <w:rPr>
                <w:rFonts w:hint="eastAsia"/>
              </w:rPr>
              <w:t>-</w:t>
            </w:r>
          </w:p>
        </w:tc>
        <w:tc>
          <w:tcPr>
            <w:tcW w:w="1860" w:type="dxa"/>
            <w:vAlign w:val="center"/>
          </w:tcPr>
          <w:p w14:paraId="296F059C">
            <w:pPr>
              <w:jc w:val="right"/>
            </w:pPr>
            <w:r>
              <w:rPr>
                <w:rFonts w:hint="eastAsia"/>
              </w:rPr>
              <w:t>-</w:t>
            </w:r>
          </w:p>
        </w:tc>
        <w:tc>
          <w:tcPr>
            <w:tcW w:w="1517" w:type="dxa"/>
            <w:vAlign w:val="center"/>
          </w:tcPr>
          <w:p w14:paraId="2F9A8875">
            <w:pPr>
              <w:jc w:val="right"/>
            </w:pPr>
            <w:r>
              <w:rPr>
                <w:rFonts w:hint="eastAsia"/>
              </w:rPr>
              <w:t>-</w:t>
            </w:r>
          </w:p>
        </w:tc>
      </w:tr>
      <w:tr w14:paraId="2236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430D82">
            <w:r>
              <w:rPr>
                <w:rFonts w:hint="eastAsia"/>
              </w:rPr>
              <w:t>基金</w:t>
            </w:r>
          </w:p>
        </w:tc>
        <w:tc>
          <w:tcPr>
            <w:tcW w:w="1860" w:type="dxa"/>
            <w:vAlign w:val="center"/>
          </w:tcPr>
          <w:p w14:paraId="76FD4F56">
            <w:pPr>
              <w:jc w:val="right"/>
            </w:pPr>
            <w:r>
              <w:rPr>
                <w:rFonts w:hint="eastAsia"/>
              </w:rPr>
              <w:t>-</w:t>
            </w:r>
          </w:p>
        </w:tc>
        <w:tc>
          <w:tcPr>
            <w:tcW w:w="1517" w:type="dxa"/>
            <w:vAlign w:val="center"/>
          </w:tcPr>
          <w:p w14:paraId="6C953D64">
            <w:pPr>
              <w:jc w:val="right"/>
            </w:pPr>
            <w:r>
              <w:rPr>
                <w:rFonts w:hint="eastAsia"/>
              </w:rPr>
              <w:t>-</w:t>
            </w:r>
          </w:p>
        </w:tc>
        <w:tc>
          <w:tcPr>
            <w:tcW w:w="1860" w:type="dxa"/>
            <w:vAlign w:val="center"/>
          </w:tcPr>
          <w:p w14:paraId="1B60B81A">
            <w:pPr>
              <w:jc w:val="right"/>
            </w:pPr>
            <w:r>
              <w:rPr>
                <w:rFonts w:hint="eastAsia"/>
              </w:rPr>
              <w:t>-</w:t>
            </w:r>
          </w:p>
        </w:tc>
        <w:tc>
          <w:tcPr>
            <w:tcW w:w="1517" w:type="dxa"/>
            <w:vAlign w:val="center"/>
          </w:tcPr>
          <w:p w14:paraId="2D6C4108">
            <w:pPr>
              <w:jc w:val="right"/>
            </w:pPr>
            <w:r>
              <w:rPr>
                <w:rFonts w:hint="eastAsia"/>
              </w:rPr>
              <w:t>-</w:t>
            </w:r>
          </w:p>
        </w:tc>
      </w:tr>
      <w:tr w14:paraId="7CAC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DE730A">
            <w:r>
              <w:rPr>
                <w:rFonts w:hint="eastAsia"/>
              </w:rPr>
              <w:t>其他</w:t>
            </w:r>
          </w:p>
        </w:tc>
        <w:tc>
          <w:tcPr>
            <w:tcW w:w="1860" w:type="dxa"/>
            <w:vAlign w:val="center"/>
          </w:tcPr>
          <w:p w14:paraId="17BA8636">
            <w:pPr>
              <w:jc w:val="right"/>
            </w:pPr>
            <w:r>
              <w:rPr>
                <w:rFonts w:hint="eastAsia"/>
              </w:rPr>
              <w:t>-</w:t>
            </w:r>
          </w:p>
        </w:tc>
        <w:tc>
          <w:tcPr>
            <w:tcW w:w="1517" w:type="dxa"/>
            <w:vAlign w:val="center"/>
          </w:tcPr>
          <w:p w14:paraId="52E194AD">
            <w:pPr>
              <w:jc w:val="right"/>
            </w:pPr>
            <w:r>
              <w:rPr>
                <w:rFonts w:hint="eastAsia"/>
              </w:rPr>
              <w:t>-</w:t>
            </w:r>
          </w:p>
        </w:tc>
        <w:tc>
          <w:tcPr>
            <w:tcW w:w="1860" w:type="dxa"/>
            <w:vAlign w:val="center"/>
          </w:tcPr>
          <w:p w14:paraId="4AB5CEFF">
            <w:pPr>
              <w:jc w:val="right"/>
            </w:pPr>
            <w:r>
              <w:rPr>
                <w:rFonts w:hint="eastAsia"/>
              </w:rPr>
              <w:t>-</w:t>
            </w:r>
          </w:p>
        </w:tc>
        <w:tc>
          <w:tcPr>
            <w:tcW w:w="1517" w:type="dxa"/>
            <w:vAlign w:val="center"/>
          </w:tcPr>
          <w:p w14:paraId="26876D9F">
            <w:pPr>
              <w:jc w:val="right"/>
            </w:pPr>
            <w:r>
              <w:rPr>
                <w:rFonts w:hint="eastAsia"/>
              </w:rPr>
              <w:t>-</w:t>
            </w:r>
          </w:p>
        </w:tc>
      </w:tr>
      <w:tr w14:paraId="1C2C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893A4F">
            <w:r>
              <w:rPr>
                <w:rFonts w:hint="eastAsia"/>
              </w:rPr>
              <w:t>合计</w:t>
            </w:r>
          </w:p>
        </w:tc>
        <w:tc>
          <w:tcPr>
            <w:tcW w:w="1860" w:type="dxa"/>
            <w:vAlign w:val="center"/>
          </w:tcPr>
          <w:p w14:paraId="1E68269E">
            <w:pPr>
              <w:jc w:val="right"/>
            </w:pPr>
            <w:r>
              <w:rPr>
                <w:rFonts w:hint="eastAsia"/>
              </w:rPr>
              <w:t>2,433,575,355.80</w:t>
            </w:r>
          </w:p>
        </w:tc>
        <w:tc>
          <w:tcPr>
            <w:tcW w:w="1517" w:type="dxa"/>
            <w:vAlign w:val="center"/>
          </w:tcPr>
          <w:p w14:paraId="60A9375C">
            <w:pPr>
              <w:jc w:val="right"/>
            </w:pPr>
            <w:r>
              <w:rPr>
                <w:rFonts w:hint="eastAsia"/>
              </w:rPr>
              <w:t>21,232,138.36</w:t>
            </w:r>
          </w:p>
        </w:tc>
        <w:tc>
          <w:tcPr>
            <w:tcW w:w="1860" w:type="dxa"/>
            <w:vAlign w:val="center"/>
          </w:tcPr>
          <w:p w14:paraId="0CC274CC">
            <w:pPr>
              <w:jc w:val="right"/>
            </w:pPr>
            <w:r>
              <w:rPr>
                <w:rFonts w:hint="eastAsia"/>
              </w:rPr>
              <w:t>2,445,402,138.36</w:t>
            </w:r>
          </w:p>
        </w:tc>
        <w:tc>
          <w:tcPr>
            <w:tcW w:w="1517" w:type="dxa"/>
            <w:vAlign w:val="center"/>
          </w:tcPr>
          <w:p w14:paraId="408CF60E">
            <w:pPr>
              <w:jc w:val="right"/>
            </w:pPr>
            <w:r>
              <w:rPr>
                <w:rFonts w:hint="eastAsia"/>
              </w:rPr>
              <w:t>-9,405,355.80</w:t>
            </w:r>
          </w:p>
        </w:tc>
      </w:tr>
      <w:tr w14:paraId="56F7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63EA891">
            <w:r>
              <w:rPr>
                <w:rFonts w:hint="eastAsia"/>
              </w:rPr>
              <w:t>项目</w:t>
            </w:r>
          </w:p>
        </w:tc>
        <w:tc>
          <w:tcPr>
            <w:tcW w:w="1860" w:type="dxa"/>
            <w:gridSpan w:val="4"/>
            <w:vAlign w:val="center"/>
          </w:tcPr>
          <w:p w14:paraId="5DB60EDB">
            <w:r>
              <w:rPr>
                <w:rFonts w:hint="eastAsia"/>
              </w:rPr>
              <w:t>上年度末2024年12月31日</w:t>
            </w:r>
          </w:p>
        </w:tc>
      </w:tr>
      <w:tr w14:paraId="1E61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FA6F99E"/>
        </w:tc>
        <w:tc>
          <w:tcPr>
            <w:tcW w:w="1860" w:type="dxa"/>
            <w:vAlign w:val="center"/>
          </w:tcPr>
          <w:p w14:paraId="47C6334D">
            <w:r>
              <w:rPr>
                <w:rFonts w:hint="eastAsia"/>
              </w:rPr>
              <w:t>成本</w:t>
            </w:r>
          </w:p>
        </w:tc>
        <w:tc>
          <w:tcPr>
            <w:tcW w:w="1517" w:type="dxa"/>
            <w:vAlign w:val="center"/>
          </w:tcPr>
          <w:p w14:paraId="1BC92F4C">
            <w:r>
              <w:rPr>
                <w:rFonts w:hint="eastAsia"/>
              </w:rPr>
              <w:t>应计利息</w:t>
            </w:r>
          </w:p>
        </w:tc>
        <w:tc>
          <w:tcPr>
            <w:tcW w:w="1860" w:type="dxa"/>
            <w:vAlign w:val="center"/>
          </w:tcPr>
          <w:p w14:paraId="643B4EA4">
            <w:r>
              <w:rPr>
                <w:rFonts w:hint="eastAsia"/>
              </w:rPr>
              <w:t>公允价值</w:t>
            </w:r>
          </w:p>
        </w:tc>
        <w:tc>
          <w:tcPr>
            <w:tcW w:w="1517" w:type="dxa"/>
            <w:vAlign w:val="center"/>
          </w:tcPr>
          <w:p w14:paraId="1999A9B1">
            <w:r>
              <w:rPr>
                <w:rFonts w:hint="eastAsia"/>
              </w:rPr>
              <w:t>公允价值变动</w:t>
            </w:r>
          </w:p>
        </w:tc>
      </w:tr>
      <w:tr w14:paraId="136D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02BE9E">
            <w:r>
              <w:rPr>
                <w:rFonts w:hint="eastAsia"/>
              </w:rPr>
              <w:t>股票</w:t>
            </w:r>
          </w:p>
        </w:tc>
        <w:tc>
          <w:tcPr>
            <w:tcW w:w="1860" w:type="dxa"/>
            <w:vAlign w:val="center"/>
          </w:tcPr>
          <w:p w14:paraId="6B6ED480">
            <w:pPr>
              <w:jc w:val="right"/>
            </w:pPr>
            <w:r>
              <w:rPr>
                <w:rFonts w:hint="eastAsia"/>
              </w:rPr>
              <w:t>-</w:t>
            </w:r>
          </w:p>
        </w:tc>
        <w:tc>
          <w:tcPr>
            <w:tcW w:w="1517" w:type="dxa"/>
            <w:vAlign w:val="center"/>
          </w:tcPr>
          <w:p w14:paraId="45D69C83">
            <w:pPr>
              <w:jc w:val="right"/>
            </w:pPr>
            <w:r>
              <w:rPr>
                <w:rFonts w:hint="eastAsia"/>
              </w:rPr>
              <w:t>-</w:t>
            </w:r>
          </w:p>
        </w:tc>
        <w:tc>
          <w:tcPr>
            <w:tcW w:w="1860" w:type="dxa"/>
            <w:vAlign w:val="center"/>
          </w:tcPr>
          <w:p w14:paraId="53DC5697">
            <w:pPr>
              <w:jc w:val="right"/>
            </w:pPr>
            <w:r>
              <w:rPr>
                <w:rFonts w:hint="eastAsia"/>
              </w:rPr>
              <w:t>-</w:t>
            </w:r>
          </w:p>
        </w:tc>
        <w:tc>
          <w:tcPr>
            <w:tcW w:w="1517" w:type="dxa"/>
            <w:vAlign w:val="center"/>
          </w:tcPr>
          <w:p w14:paraId="24F6B125">
            <w:pPr>
              <w:jc w:val="right"/>
            </w:pPr>
            <w:r>
              <w:rPr>
                <w:rFonts w:hint="eastAsia"/>
              </w:rPr>
              <w:t>-</w:t>
            </w:r>
          </w:p>
        </w:tc>
      </w:tr>
      <w:tr w14:paraId="7C25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ADCC95">
            <w:r>
              <w:rPr>
                <w:rFonts w:hint="eastAsia"/>
              </w:rPr>
              <w:t>贵金属投资-金交所黄金合约</w:t>
            </w:r>
          </w:p>
        </w:tc>
        <w:tc>
          <w:tcPr>
            <w:tcW w:w="1860" w:type="dxa"/>
            <w:vAlign w:val="center"/>
          </w:tcPr>
          <w:p w14:paraId="7C447E7B">
            <w:pPr>
              <w:jc w:val="right"/>
            </w:pPr>
            <w:r>
              <w:rPr>
                <w:rFonts w:hint="eastAsia"/>
              </w:rPr>
              <w:t>-</w:t>
            </w:r>
          </w:p>
        </w:tc>
        <w:tc>
          <w:tcPr>
            <w:tcW w:w="1517" w:type="dxa"/>
            <w:vAlign w:val="center"/>
          </w:tcPr>
          <w:p w14:paraId="6519B5F9">
            <w:pPr>
              <w:jc w:val="right"/>
            </w:pPr>
            <w:r>
              <w:rPr>
                <w:rFonts w:hint="eastAsia"/>
              </w:rPr>
              <w:t>-</w:t>
            </w:r>
          </w:p>
        </w:tc>
        <w:tc>
          <w:tcPr>
            <w:tcW w:w="1860" w:type="dxa"/>
            <w:vAlign w:val="center"/>
          </w:tcPr>
          <w:p w14:paraId="500F5DA2">
            <w:pPr>
              <w:jc w:val="right"/>
            </w:pPr>
            <w:r>
              <w:rPr>
                <w:rFonts w:hint="eastAsia"/>
              </w:rPr>
              <w:t>-</w:t>
            </w:r>
          </w:p>
        </w:tc>
        <w:tc>
          <w:tcPr>
            <w:tcW w:w="1517" w:type="dxa"/>
            <w:vAlign w:val="center"/>
          </w:tcPr>
          <w:p w14:paraId="3D52DAF5">
            <w:pPr>
              <w:jc w:val="right"/>
            </w:pPr>
            <w:r>
              <w:rPr>
                <w:rFonts w:hint="eastAsia"/>
              </w:rPr>
              <w:t>-</w:t>
            </w:r>
          </w:p>
        </w:tc>
      </w:tr>
      <w:tr w14:paraId="7C8A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05B4BDD">
            <w:r>
              <w:rPr>
                <w:rFonts w:hint="eastAsia"/>
              </w:rPr>
              <w:t>债券</w:t>
            </w:r>
          </w:p>
        </w:tc>
        <w:tc>
          <w:tcPr>
            <w:tcW w:w="897" w:type="dxa"/>
            <w:vAlign w:val="center"/>
          </w:tcPr>
          <w:p w14:paraId="3C24360B">
            <w:r>
              <w:rPr>
                <w:rFonts w:hint="eastAsia"/>
              </w:rPr>
              <w:t>交易所市场</w:t>
            </w:r>
          </w:p>
        </w:tc>
        <w:tc>
          <w:tcPr>
            <w:tcW w:w="1860" w:type="dxa"/>
            <w:vAlign w:val="center"/>
          </w:tcPr>
          <w:p w14:paraId="4D7F620B">
            <w:pPr>
              <w:jc w:val="right"/>
            </w:pPr>
            <w:r>
              <w:rPr>
                <w:rFonts w:hint="eastAsia"/>
              </w:rPr>
              <w:t>196,072,207.11</w:t>
            </w:r>
          </w:p>
        </w:tc>
        <w:tc>
          <w:tcPr>
            <w:tcW w:w="1517" w:type="dxa"/>
            <w:vAlign w:val="center"/>
          </w:tcPr>
          <w:p w14:paraId="29E7A3C6">
            <w:pPr>
              <w:jc w:val="right"/>
            </w:pPr>
            <w:r>
              <w:rPr>
                <w:rFonts w:hint="eastAsia"/>
              </w:rPr>
              <w:t>2,548,336.46</w:t>
            </w:r>
          </w:p>
        </w:tc>
        <w:tc>
          <w:tcPr>
            <w:tcW w:w="1860" w:type="dxa"/>
            <w:vAlign w:val="center"/>
          </w:tcPr>
          <w:p w14:paraId="2880E5C0">
            <w:pPr>
              <w:jc w:val="right"/>
            </w:pPr>
            <w:r>
              <w:rPr>
                <w:rFonts w:hint="eastAsia"/>
              </w:rPr>
              <w:t>199,718,836.46</w:t>
            </w:r>
          </w:p>
        </w:tc>
        <w:tc>
          <w:tcPr>
            <w:tcW w:w="1517" w:type="dxa"/>
            <w:vAlign w:val="center"/>
          </w:tcPr>
          <w:p w14:paraId="10880B0F">
            <w:pPr>
              <w:jc w:val="right"/>
            </w:pPr>
            <w:r>
              <w:rPr>
                <w:rFonts w:hint="eastAsia"/>
              </w:rPr>
              <w:t>1,098,292.89</w:t>
            </w:r>
          </w:p>
        </w:tc>
      </w:tr>
      <w:tr w14:paraId="0B37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0B8A5C6"/>
        </w:tc>
        <w:tc>
          <w:tcPr>
            <w:tcW w:w="897" w:type="dxa"/>
            <w:vAlign w:val="center"/>
          </w:tcPr>
          <w:p w14:paraId="42F973D6">
            <w:r>
              <w:rPr>
                <w:rFonts w:hint="eastAsia"/>
              </w:rPr>
              <w:t>银行间市场</w:t>
            </w:r>
          </w:p>
        </w:tc>
        <w:tc>
          <w:tcPr>
            <w:tcW w:w="1860" w:type="dxa"/>
            <w:vAlign w:val="center"/>
          </w:tcPr>
          <w:p w14:paraId="69599CD5">
            <w:pPr>
              <w:jc w:val="right"/>
            </w:pPr>
            <w:r>
              <w:rPr>
                <w:rFonts w:hint="eastAsia"/>
              </w:rPr>
              <w:t>1,781,582,139.16</w:t>
            </w:r>
          </w:p>
        </w:tc>
        <w:tc>
          <w:tcPr>
            <w:tcW w:w="1517" w:type="dxa"/>
            <w:vAlign w:val="center"/>
          </w:tcPr>
          <w:p w14:paraId="06DA63F8">
            <w:pPr>
              <w:jc w:val="right"/>
            </w:pPr>
            <w:r>
              <w:rPr>
                <w:rFonts w:hint="eastAsia"/>
              </w:rPr>
              <w:t>18,203,602.89</w:t>
            </w:r>
          </w:p>
        </w:tc>
        <w:tc>
          <w:tcPr>
            <w:tcW w:w="1860" w:type="dxa"/>
            <w:vAlign w:val="center"/>
          </w:tcPr>
          <w:p w14:paraId="5FEA8893">
            <w:pPr>
              <w:jc w:val="right"/>
            </w:pPr>
            <w:r>
              <w:rPr>
                <w:rFonts w:hint="eastAsia"/>
              </w:rPr>
              <w:t>1,811,250,402.89</w:t>
            </w:r>
          </w:p>
        </w:tc>
        <w:tc>
          <w:tcPr>
            <w:tcW w:w="1517" w:type="dxa"/>
            <w:vAlign w:val="center"/>
          </w:tcPr>
          <w:p w14:paraId="2B7CB14C">
            <w:pPr>
              <w:jc w:val="right"/>
            </w:pPr>
            <w:r>
              <w:rPr>
                <w:rFonts w:hint="eastAsia"/>
              </w:rPr>
              <w:t>11,464,660.84</w:t>
            </w:r>
          </w:p>
        </w:tc>
      </w:tr>
      <w:tr w14:paraId="4B8B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181AE0"/>
        </w:tc>
        <w:tc>
          <w:tcPr>
            <w:tcW w:w="897" w:type="dxa"/>
            <w:vAlign w:val="center"/>
          </w:tcPr>
          <w:p w14:paraId="2DC9763C">
            <w:r>
              <w:rPr>
                <w:rFonts w:hint="eastAsia"/>
              </w:rPr>
              <w:t>合计</w:t>
            </w:r>
          </w:p>
        </w:tc>
        <w:tc>
          <w:tcPr>
            <w:tcW w:w="1860" w:type="dxa"/>
            <w:vAlign w:val="center"/>
          </w:tcPr>
          <w:p w14:paraId="0D4A50A2">
            <w:pPr>
              <w:jc w:val="right"/>
            </w:pPr>
            <w:r>
              <w:rPr>
                <w:rFonts w:hint="eastAsia"/>
              </w:rPr>
              <w:t>1,977,654,346.27</w:t>
            </w:r>
          </w:p>
        </w:tc>
        <w:tc>
          <w:tcPr>
            <w:tcW w:w="1517" w:type="dxa"/>
            <w:vAlign w:val="center"/>
          </w:tcPr>
          <w:p w14:paraId="10055369">
            <w:pPr>
              <w:jc w:val="right"/>
            </w:pPr>
            <w:r>
              <w:rPr>
                <w:rFonts w:hint="eastAsia"/>
              </w:rPr>
              <w:t>20,751,939.35</w:t>
            </w:r>
          </w:p>
        </w:tc>
        <w:tc>
          <w:tcPr>
            <w:tcW w:w="1860" w:type="dxa"/>
            <w:vAlign w:val="center"/>
          </w:tcPr>
          <w:p w14:paraId="5D990952">
            <w:pPr>
              <w:jc w:val="right"/>
            </w:pPr>
            <w:r>
              <w:rPr>
                <w:rFonts w:hint="eastAsia"/>
              </w:rPr>
              <w:t>2,010,969,239.35</w:t>
            </w:r>
          </w:p>
        </w:tc>
        <w:tc>
          <w:tcPr>
            <w:tcW w:w="1517" w:type="dxa"/>
            <w:vAlign w:val="center"/>
          </w:tcPr>
          <w:p w14:paraId="7278CA36">
            <w:pPr>
              <w:jc w:val="right"/>
            </w:pPr>
            <w:r>
              <w:rPr>
                <w:rFonts w:hint="eastAsia"/>
              </w:rPr>
              <w:t>12,562,953.73</w:t>
            </w:r>
          </w:p>
        </w:tc>
      </w:tr>
      <w:tr w14:paraId="1ECF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612090">
            <w:r>
              <w:rPr>
                <w:rFonts w:hint="eastAsia"/>
              </w:rPr>
              <w:t>资产支持证券</w:t>
            </w:r>
          </w:p>
        </w:tc>
        <w:tc>
          <w:tcPr>
            <w:tcW w:w="1860" w:type="dxa"/>
            <w:vAlign w:val="center"/>
          </w:tcPr>
          <w:p w14:paraId="5AF7FA40">
            <w:pPr>
              <w:jc w:val="right"/>
            </w:pPr>
            <w:r>
              <w:rPr>
                <w:rFonts w:hint="eastAsia"/>
              </w:rPr>
              <w:t>-</w:t>
            </w:r>
          </w:p>
        </w:tc>
        <w:tc>
          <w:tcPr>
            <w:tcW w:w="1517" w:type="dxa"/>
            <w:vAlign w:val="center"/>
          </w:tcPr>
          <w:p w14:paraId="309DCF24">
            <w:pPr>
              <w:jc w:val="right"/>
            </w:pPr>
            <w:r>
              <w:rPr>
                <w:rFonts w:hint="eastAsia"/>
              </w:rPr>
              <w:t>-</w:t>
            </w:r>
          </w:p>
        </w:tc>
        <w:tc>
          <w:tcPr>
            <w:tcW w:w="1860" w:type="dxa"/>
            <w:vAlign w:val="center"/>
          </w:tcPr>
          <w:p w14:paraId="0E0D7CE5">
            <w:pPr>
              <w:jc w:val="right"/>
            </w:pPr>
            <w:r>
              <w:rPr>
                <w:rFonts w:hint="eastAsia"/>
              </w:rPr>
              <w:t>-</w:t>
            </w:r>
          </w:p>
        </w:tc>
        <w:tc>
          <w:tcPr>
            <w:tcW w:w="1517" w:type="dxa"/>
            <w:vAlign w:val="center"/>
          </w:tcPr>
          <w:p w14:paraId="1CE65F46">
            <w:pPr>
              <w:jc w:val="right"/>
            </w:pPr>
            <w:r>
              <w:rPr>
                <w:rFonts w:hint="eastAsia"/>
              </w:rPr>
              <w:t>-</w:t>
            </w:r>
          </w:p>
        </w:tc>
      </w:tr>
      <w:tr w14:paraId="7999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22BCD6">
            <w:r>
              <w:rPr>
                <w:rFonts w:hint="eastAsia"/>
              </w:rPr>
              <w:t>基金</w:t>
            </w:r>
          </w:p>
        </w:tc>
        <w:tc>
          <w:tcPr>
            <w:tcW w:w="1860" w:type="dxa"/>
            <w:vAlign w:val="center"/>
          </w:tcPr>
          <w:p w14:paraId="7AD1C575">
            <w:pPr>
              <w:jc w:val="right"/>
            </w:pPr>
            <w:r>
              <w:rPr>
                <w:rFonts w:hint="eastAsia"/>
              </w:rPr>
              <w:t>-</w:t>
            </w:r>
          </w:p>
        </w:tc>
        <w:tc>
          <w:tcPr>
            <w:tcW w:w="1517" w:type="dxa"/>
            <w:vAlign w:val="center"/>
          </w:tcPr>
          <w:p w14:paraId="2C7683A3">
            <w:pPr>
              <w:jc w:val="right"/>
            </w:pPr>
            <w:r>
              <w:rPr>
                <w:rFonts w:hint="eastAsia"/>
              </w:rPr>
              <w:t>-</w:t>
            </w:r>
          </w:p>
        </w:tc>
        <w:tc>
          <w:tcPr>
            <w:tcW w:w="1860" w:type="dxa"/>
            <w:vAlign w:val="center"/>
          </w:tcPr>
          <w:p w14:paraId="781D127C">
            <w:pPr>
              <w:jc w:val="right"/>
            </w:pPr>
            <w:r>
              <w:rPr>
                <w:rFonts w:hint="eastAsia"/>
              </w:rPr>
              <w:t>-</w:t>
            </w:r>
          </w:p>
        </w:tc>
        <w:tc>
          <w:tcPr>
            <w:tcW w:w="1517" w:type="dxa"/>
            <w:vAlign w:val="center"/>
          </w:tcPr>
          <w:p w14:paraId="3D40E205">
            <w:pPr>
              <w:jc w:val="right"/>
            </w:pPr>
            <w:r>
              <w:rPr>
                <w:rFonts w:hint="eastAsia"/>
              </w:rPr>
              <w:t>-</w:t>
            </w:r>
          </w:p>
        </w:tc>
      </w:tr>
      <w:tr w14:paraId="0AAA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C3AADB">
            <w:r>
              <w:rPr>
                <w:rFonts w:hint="eastAsia"/>
              </w:rPr>
              <w:t>其他</w:t>
            </w:r>
          </w:p>
        </w:tc>
        <w:tc>
          <w:tcPr>
            <w:tcW w:w="1860" w:type="dxa"/>
            <w:vAlign w:val="center"/>
          </w:tcPr>
          <w:p w14:paraId="763F0D02">
            <w:pPr>
              <w:jc w:val="right"/>
            </w:pPr>
            <w:r>
              <w:rPr>
                <w:rFonts w:hint="eastAsia"/>
              </w:rPr>
              <w:t>-</w:t>
            </w:r>
          </w:p>
        </w:tc>
        <w:tc>
          <w:tcPr>
            <w:tcW w:w="1517" w:type="dxa"/>
            <w:vAlign w:val="center"/>
          </w:tcPr>
          <w:p w14:paraId="70FDC366">
            <w:pPr>
              <w:jc w:val="right"/>
            </w:pPr>
            <w:r>
              <w:rPr>
                <w:rFonts w:hint="eastAsia"/>
              </w:rPr>
              <w:t>-</w:t>
            </w:r>
          </w:p>
        </w:tc>
        <w:tc>
          <w:tcPr>
            <w:tcW w:w="1860" w:type="dxa"/>
            <w:vAlign w:val="center"/>
          </w:tcPr>
          <w:p w14:paraId="71659542">
            <w:pPr>
              <w:jc w:val="right"/>
            </w:pPr>
            <w:r>
              <w:rPr>
                <w:rFonts w:hint="eastAsia"/>
              </w:rPr>
              <w:t>-</w:t>
            </w:r>
          </w:p>
        </w:tc>
        <w:tc>
          <w:tcPr>
            <w:tcW w:w="1517" w:type="dxa"/>
            <w:vAlign w:val="center"/>
          </w:tcPr>
          <w:p w14:paraId="076D1B52">
            <w:pPr>
              <w:jc w:val="right"/>
            </w:pPr>
            <w:r>
              <w:rPr>
                <w:rFonts w:hint="eastAsia"/>
              </w:rPr>
              <w:t>-</w:t>
            </w:r>
          </w:p>
        </w:tc>
      </w:tr>
      <w:tr w14:paraId="2060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C55C40">
            <w:r>
              <w:rPr>
                <w:rFonts w:hint="eastAsia"/>
              </w:rPr>
              <w:t>合计</w:t>
            </w:r>
          </w:p>
        </w:tc>
        <w:tc>
          <w:tcPr>
            <w:tcW w:w="1860" w:type="dxa"/>
            <w:vAlign w:val="center"/>
          </w:tcPr>
          <w:p w14:paraId="28432FF1">
            <w:pPr>
              <w:jc w:val="right"/>
            </w:pPr>
            <w:r>
              <w:rPr>
                <w:rFonts w:hint="eastAsia"/>
              </w:rPr>
              <w:t>1,977,654,346.27</w:t>
            </w:r>
          </w:p>
        </w:tc>
        <w:tc>
          <w:tcPr>
            <w:tcW w:w="1517" w:type="dxa"/>
            <w:vAlign w:val="center"/>
          </w:tcPr>
          <w:p w14:paraId="6E4C0746">
            <w:pPr>
              <w:jc w:val="right"/>
            </w:pPr>
            <w:r>
              <w:rPr>
                <w:rFonts w:hint="eastAsia"/>
              </w:rPr>
              <w:t>20,751,939.35</w:t>
            </w:r>
          </w:p>
        </w:tc>
        <w:tc>
          <w:tcPr>
            <w:tcW w:w="1860" w:type="dxa"/>
            <w:vAlign w:val="center"/>
          </w:tcPr>
          <w:p w14:paraId="2ACB38D3">
            <w:pPr>
              <w:jc w:val="right"/>
            </w:pPr>
            <w:r>
              <w:rPr>
                <w:rFonts w:hint="eastAsia"/>
              </w:rPr>
              <w:t>2,010,969,239.35</w:t>
            </w:r>
          </w:p>
        </w:tc>
        <w:tc>
          <w:tcPr>
            <w:tcW w:w="1517" w:type="dxa"/>
            <w:vAlign w:val="center"/>
          </w:tcPr>
          <w:p w14:paraId="6B97D68A">
            <w:pPr>
              <w:jc w:val="right"/>
            </w:pPr>
            <w:r>
              <w:rPr>
                <w:rFonts w:hint="eastAsia"/>
              </w:rPr>
              <w:t>12,562,953.73</w:t>
            </w:r>
          </w:p>
        </w:tc>
      </w:tr>
    </w:tbl>
    <w:p w14:paraId="15CA403F">
      <w:pPr>
        <w:pStyle w:val="35"/>
      </w:pPr>
      <w:bookmarkStart w:id="74" w:name="_Toc74"/>
      <w:r>
        <w:t>衍生金融资产/负债</w:t>
      </w:r>
      <w:bookmarkEnd w:id="74"/>
    </w:p>
    <w:p w14:paraId="32B16ABA">
      <w:pPr>
        <w:pStyle w:val="36"/>
      </w:pPr>
      <w:bookmarkStart w:id="75" w:name="_Toc75"/>
      <w:r>
        <w:t>衍生金融资产/负债期末余额</w:t>
      </w:r>
      <w:bookmarkEnd w:id="75"/>
    </w:p>
    <w:p w14:paraId="63F740B8">
      <w:pPr>
        <w:pStyle w:val="18"/>
        <w:rPr>
          <w:rFonts w:hint="eastAsia"/>
        </w:rPr>
      </w:pPr>
      <w:r>
        <w:rPr>
          <w:rFonts w:hint="eastAsia"/>
        </w:rPr>
        <w:t>无。</w:t>
      </w:r>
    </w:p>
    <w:p w14:paraId="4025CAB5">
      <w:pPr>
        <w:pStyle w:val="35"/>
      </w:pPr>
      <w:bookmarkStart w:id="76" w:name="_Toc76"/>
      <w:r>
        <w:t xml:space="preserve"> 买入返售金融资产</w:t>
      </w:r>
      <w:bookmarkEnd w:id="76"/>
    </w:p>
    <w:p w14:paraId="1AEF95CE">
      <w:pPr>
        <w:pStyle w:val="36"/>
      </w:pPr>
      <w:bookmarkStart w:id="77" w:name="_Toc77"/>
      <w:r>
        <w:t>各项买入返售金融资产期末余额</w:t>
      </w:r>
      <w:bookmarkEnd w:id="77"/>
    </w:p>
    <w:p w14:paraId="17A80DA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F30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CB7A001">
            <w:r>
              <w:rPr>
                <w:rFonts w:hint="eastAsia"/>
              </w:rPr>
              <w:t>项目</w:t>
            </w:r>
          </w:p>
        </w:tc>
        <w:tc>
          <w:tcPr>
            <w:tcW w:w="2519" w:type="dxa"/>
            <w:gridSpan w:val="2"/>
            <w:vAlign w:val="center"/>
          </w:tcPr>
          <w:p w14:paraId="506BA99C">
            <w:r>
              <w:rPr>
                <w:rFonts w:hint="eastAsia"/>
              </w:rPr>
              <w:t>本期末2025年12月31日</w:t>
            </w:r>
          </w:p>
        </w:tc>
      </w:tr>
      <w:tr w14:paraId="6095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9A3450B"/>
        </w:tc>
        <w:tc>
          <w:tcPr>
            <w:tcW w:w="2519" w:type="dxa"/>
            <w:vAlign w:val="center"/>
          </w:tcPr>
          <w:p w14:paraId="713819E7">
            <w:r>
              <w:rPr>
                <w:rFonts w:hint="eastAsia"/>
              </w:rPr>
              <w:t>账面余额</w:t>
            </w:r>
          </w:p>
        </w:tc>
        <w:tc>
          <w:tcPr>
            <w:tcW w:w="3322" w:type="dxa"/>
            <w:vAlign w:val="center"/>
          </w:tcPr>
          <w:p w14:paraId="01260D21">
            <w:r>
              <w:rPr>
                <w:rFonts w:hint="eastAsia"/>
              </w:rPr>
              <w:t>其中：买断式逆回购</w:t>
            </w:r>
          </w:p>
        </w:tc>
      </w:tr>
      <w:tr w14:paraId="3C26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96901C8">
            <w:r>
              <w:rPr>
                <w:rFonts w:hint="eastAsia"/>
              </w:rPr>
              <w:t>交易所市场</w:t>
            </w:r>
          </w:p>
        </w:tc>
        <w:tc>
          <w:tcPr>
            <w:tcW w:w="2519" w:type="dxa"/>
            <w:vAlign w:val="center"/>
          </w:tcPr>
          <w:p w14:paraId="34C72469">
            <w:pPr>
              <w:jc w:val="right"/>
            </w:pPr>
            <w:r>
              <w:rPr>
                <w:rFonts w:hint="eastAsia"/>
              </w:rPr>
              <w:t>-</w:t>
            </w:r>
          </w:p>
        </w:tc>
        <w:tc>
          <w:tcPr>
            <w:tcW w:w="3322" w:type="dxa"/>
            <w:vAlign w:val="center"/>
          </w:tcPr>
          <w:p w14:paraId="2371EB6D">
            <w:pPr>
              <w:jc w:val="right"/>
            </w:pPr>
            <w:r>
              <w:rPr>
                <w:rFonts w:hint="eastAsia"/>
              </w:rPr>
              <w:t>-</w:t>
            </w:r>
          </w:p>
        </w:tc>
      </w:tr>
      <w:tr w14:paraId="72B2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3C33113">
            <w:r>
              <w:rPr>
                <w:rFonts w:hint="eastAsia"/>
              </w:rPr>
              <w:t>银行间市场</w:t>
            </w:r>
          </w:p>
        </w:tc>
        <w:tc>
          <w:tcPr>
            <w:tcW w:w="2519" w:type="dxa"/>
            <w:vAlign w:val="center"/>
          </w:tcPr>
          <w:p w14:paraId="455EE445">
            <w:pPr>
              <w:jc w:val="right"/>
            </w:pPr>
            <w:r>
              <w:rPr>
                <w:rFonts w:hint="eastAsia"/>
              </w:rPr>
              <w:t>-</w:t>
            </w:r>
          </w:p>
        </w:tc>
        <w:tc>
          <w:tcPr>
            <w:tcW w:w="3322" w:type="dxa"/>
            <w:vAlign w:val="center"/>
          </w:tcPr>
          <w:p w14:paraId="351643E7">
            <w:pPr>
              <w:jc w:val="right"/>
            </w:pPr>
            <w:r>
              <w:rPr>
                <w:rFonts w:hint="eastAsia"/>
              </w:rPr>
              <w:t>-</w:t>
            </w:r>
          </w:p>
        </w:tc>
      </w:tr>
      <w:tr w14:paraId="7124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F957604">
            <w:r>
              <w:rPr>
                <w:rFonts w:hint="eastAsia"/>
              </w:rPr>
              <w:t>合计</w:t>
            </w:r>
          </w:p>
        </w:tc>
        <w:tc>
          <w:tcPr>
            <w:tcW w:w="2519" w:type="dxa"/>
            <w:vAlign w:val="center"/>
          </w:tcPr>
          <w:p w14:paraId="49F51068">
            <w:pPr>
              <w:jc w:val="right"/>
            </w:pPr>
            <w:r>
              <w:rPr>
                <w:rFonts w:hint="eastAsia"/>
              </w:rPr>
              <w:t>-</w:t>
            </w:r>
          </w:p>
        </w:tc>
        <w:tc>
          <w:tcPr>
            <w:tcW w:w="3322" w:type="dxa"/>
            <w:vAlign w:val="center"/>
          </w:tcPr>
          <w:p w14:paraId="4FCE7C6A">
            <w:pPr>
              <w:jc w:val="right"/>
            </w:pPr>
            <w:r>
              <w:rPr>
                <w:rFonts w:hint="eastAsia"/>
              </w:rPr>
              <w:t>-</w:t>
            </w:r>
          </w:p>
        </w:tc>
      </w:tr>
      <w:tr w14:paraId="2778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B1B60AF">
            <w:r>
              <w:rPr>
                <w:rFonts w:hint="eastAsia"/>
              </w:rPr>
              <w:t>项目</w:t>
            </w:r>
          </w:p>
        </w:tc>
        <w:tc>
          <w:tcPr>
            <w:tcW w:w="2519" w:type="dxa"/>
            <w:gridSpan w:val="2"/>
            <w:vAlign w:val="center"/>
          </w:tcPr>
          <w:p w14:paraId="3E535D03">
            <w:r>
              <w:rPr>
                <w:rFonts w:hint="eastAsia"/>
              </w:rPr>
              <w:t>上年度末2024年12月31日</w:t>
            </w:r>
          </w:p>
        </w:tc>
      </w:tr>
      <w:tr w14:paraId="03A0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F80F5E1"/>
        </w:tc>
        <w:tc>
          <w:tcPr>
            <w:tcW w:w="2519" w:type="dxa"/>
            <w:vAlign w:val="center"/>
          </w:tcPr>
          <w:p w14:paraId="086328D8">
            <w:r>
              <w:rPr>
                <w:rFonts w:hint="eastAsia"/>
              </w:rPr>
              <w:t>账面余额</w:t>
            </w:r>
          </w:p>
        </w:tc>
        <w:tc>
          <w:tcPr>
            <w:tcW w:w="3322" w:type="dxa"/>
            <w:vAlign w:val="center"/>
          </w:tcPr>
          <w:p w14:paraId="49B18660">
            <w:r>
              <w:rPr>
                <w:rFonts w:hint="eastAsia"/>
              </w:rPr>
              <w:t>其中：买断式逆回购</w:t>
            </w:r>
          </w:p>
        </w:tc>
      </w:tr>
      <w:tr w14:paraId="6A87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1612750">
            <w:r>
              <w:rPr>
                <w:rFonts w:hint="eastAsia"/>
              </w:rPr>
              <w:t>交易所市场</w:t>
            </w:r>
          </w:p>
        </w:tc>
        <w:tc>
          <w:tcPr>
            <w:tcW w:w="2519" w:type="dxa"/>
            <w:vAlign w:val="center"/>
          </w:tcPr>
          <w:p w14:paraId="6A081EC2">
            <w:pPr>
              <w:jc w:val="right"/>
            </w:pPr>
            <w:r>
              <w:rPr>
                <w:rFonts w:hint="eastAsia"/>
              </w:rPr>
              <w:t>-</w:t>
            </w:r>
          </w:p>
        </w:tc>
        <w:tc>
          <w:tcPr>
            <w:tcW w:w="3322" w:type="dxa"/>
            <w:vAlign w:val="center"/>
          </w:tcPr>
          <w:p w14:paraId="27E3E308">
            <w:pPr>
              <w:jc w:val="right"/>
            </w:pPr>
            <w:r>
              <w:rPr>
                <w:rFonts w:hint="eastAsia"/>
              </w:rPr>
              <w:t>-</w:t>
            </w:r>
          </w:p>
        </w:tc>
      </w:tr>
      <w:tr w14:paraId="51EE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CB8A416">
            <w:r>
              <w:rPr>
                <w:rFonts w:hint="eastAsia"/>
              </w:rPr>
              <w:t>银行间市场</w:t>
            </w:r>
          </w:p>
        </w:tc>
        <w:tc>
          <w:tcPr>
            <w:tcW w:w="2519" w:type="dxa"/>
            <w:vAlign w:val="center"/>
          </w:tcPr>
          <w:p w14:paraId="215655DF">
            <w:pPr>
              <w:jc w:val="right"/>
            </w:pPr>
            <w:r>
              <w:rPr>
                <w:rFonts w:hint="eastAsia"/>
              </w:rPr>
              <w:t>147,029,611.27</w:t>
            </w:r>
          </w:p>
        </w:tc>
        <w:tc>
          <w:tcPr>
            <w:tcW w:w="3322" w:type="dxa"/>
            <w:vAlign w:val="center"/>
          </w:tcPr>
          <w:p w14:paraId="18F33B98">
            <w:pPr>
              <w:jc w:val="right"/>
            </w:pPr>
            <w:r>
              <w:rPr>
                <w:rFonts w:hint="eastAsia"/>
              </w:rPr>
              <w:t>-</w:t>
            </w:r>
          </w:p>
        </w:tc>
      </w:tr>
      <w:tr w14:paraId="261A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0225AC0">
            <w:r>
              <w:rPr>
                <w:rFonts w:hint="eastAsia"/>
              </w:rPr>
              <w:t>合计</w:t>
            </w:r>
          </w:p>
        </w:tc>
        <w:tc>
          <w:tcPr>
            <w:tcW w:w="2519" w:type="dxa"/>
            <w:vAlign w:val="center"/>
          </w:tcPr>
          <w:p w14:paraId="193634F8">
            <w:pPr>
              <w:jc w:val="right"/>
            </w:pPr>
            <w:r>
              <w:rPr>
                <w:rFonts w:hint="eastAsia"/>
              </w:rPr>
              <w:t>147,029,611.27</w:t>
            </w:r>
          </w:p>
        </w:tc>
        <w:tc>
          <w:tcPr>
            <w:tcW w:w="3322" w:type="dxa"/>
            <w:vAlign w:val="center"/>
          </w:tcPr>
          <w:p w14:paraId="2BBBF2B6">
            <w:pPr>
              <w:jc w:val="right"/>
            </w:pPr>
            <w:r>
              <w:rPr>
                <w:rFonts w:hint="eastAsia"/>
              </w:rPr>
              <w:t>-</w:t>
            </w:r>
          </w:p>
        </w:tc>
      </w:tr>
    </w:tbl>
    <w:p w14:paraId="736A1ACB">
      <w:pPr>
        <w:pStyle w:val="36"/>
      </w:pPr>
      <w:bookmarkStart w:id="78" w:name="_Toc78"/>
      <w:r>
        <w:t xml:space="preserve"> 期末买断式逆回购交易中取得的债券</w:t>
      </w:r>
      <w:bookmarkEnd w:id="78"/>
    </w:p>
    <w:p w14:paraId="686079C1">
      <w:pPr>
        <w:pStyle w:val="18"/>
        <w:rPr>
          <w:rFonts w:hint="eastAsia"/>
        </w:rPr>
      </w:pPr>
      <w:r>
        <w:rPr>
          <w:rFonts w:hint="eastAsia"/>
        </w:rPr>
        <w:t>无。</w:t>
      </w:r>
    </w:p>
    <w:p w14:paraId="698054C6">
      <w:pPr>
        <w:pStyle w:val="35"/>
      </w:pPr>
      <w:bookmarkStart w:id="79" w:name="_Toc79"/>
      <w:r>
        <w:t xml:space="preserve"> 其他资产</w:t>
      </w:r>
      <w:bookmarkEnd w:id="79"/>
    </w:p>
    <w:p w14:paraId="188D0D11">
      <w:pPr>
        <w:pStyle w:val="18"/>
        <w:rPr>
          <w:rFonts w:hint="eastAsia"/>
        </w:rPr>
      </w:pPr>
      <w:r>
        <w:rPr>
          <w:rFonts w:hint="eastAsia"/>
        </w:rPr>
        <w:t>无。</w:t>
      </w:r>
    </w:p>
    <w:p w14:paraId="77C2BCE4">
      <w:pPr>
        <w:pStyle w:val="35"/>
      </w:pPr>
      <w:bookmarkStart w:id="80" w:name="_Toc80"/>
      <w:r>
        <w:t>其他负债</w:t>
      </w:r>
      <w:bookmarkEnd w:id="80"/>
    </w:p>
    <w:p w14:paraId="7BF192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FD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105F66">
            <w:pPr>
              <w:jc w:val="center"/>
            </w:pPr>
            <w:r>
              <w:rPr>
                <w:rFonts w:hint="eastAsia"/>
                <w:b/>
              </w:rPr>
              <w:t>项目</w:t>
            </w:r>
          </w:p>
        </w:tc>
        <w:tc>
          <w:tcPr>
            <w:tcW w:w="2768" w:type="dxa"/>
            <w:shd w:val="clear" w:color="auto" w:fill="BFBFBF"/>
            <w:vAlign w:val="center"/>
          </w:tcPr>
          <w:p w14:paraId="43E35675">
            <w:pPr>
              <w:jc w:val="center"/>
            </w:pPr>
            <w:r>
              <w:rPr>
                <w:rFonts w:hint="eastAsia"/>
                <w:b/>
              </w:rPr>
              <w:t>本期末2025年12月31日</w:t>
            </w:r>
          </w:p>
        </w:tc>
        <w:tc>
          <w:tcPr>
            <w:tcW w:w="2768" w:type="dxa"/>
            <w:shd w:val="clear" w:color="auto" w:fill="BFBFBF"/>
            <w:vAlign w:val="center"/>
          </w:tcPr>
          <w:p w14:paraId="47D5F56F">
            <w:pPr>
              <w:jc w:val="center"/>
            </w:pPr>
            <w:r>
              <w:rPr>
                <w:rFonts w:hint="eastAsia"/>
                <w:b/>
              </w:rPr>
              <w:t>上年度末2024年12月31日</w:t>
            </w:r>
          </w:p>
        </w:tc>
      </w:tr>
      <w:tr w14:paraId="55DE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A5675">
            <w:r>
              <w:rPr>
                <w:rFonts w:hint="eastAsia"/>
              </w:rPr>
              <w:t>应付券商交易单元保证金</w:t>
            </w:r>
          </w:p>
        </w:tc>
        <w:tc>
          <w:tcPr>
            <w:tcW w:w="2768" w:type="dxa"/>
            <w:vAlign w:val="center"/>
          </w:tcPr>
          <w:p w14:paraId="2490762E">
            <w:pPr>
              <w:jc w:val="right"/>
            </w:pPr>
            <w:r>
              <w:rPr>
                <w:rFonts w:hint="eastAsia"/>
              </w:rPr>
              <w:t>-</w:t>
            </w:r>
          </w:p>
        </w:tc>
        <w:tc>
          <w:tcPr>
            <w:tcW w:w="2768" w:type="dxa"/>
            <w:vAlign w:val="center"/>
          </w:tcPr>
          <w:p w14:paraId="3DEDD075">
            <w:pPr>
              <w:jc w:val="right"/>
            </w:pPr>
            <w:r>
              <w:rPr>
                <w:rFonts w:hint="eastAsia"/>
              </w:rPr>
              <w:t>-</w:t>
            </w:r>
          </w:p>
        </w:tc>
      </w:tr>
      <w:tr w14:paraId="7279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9DEE4">
            <w:r>
              <w:rPr>
                <w:rFonts w:hint="eastAsia"/>
              </w:rPr>
              <w:t>应付赎回费</w:t>
            </w:r>
          </w:p>
        </w:tc>
        <w:tc>
          <w:tcPr>
            <w:tcW w:w="2768" w:type="dxa"/>
            <w:vAlign w:val="center"/>
          </w:tcPr>
          <w:p w14:paraId="55714B05">
            <w:pPr>
              <w:jc w:val="right"/>
            </w:pPr>
            <w:r>
              <w:rPr>
                <w:rFonts w:hint="eastAsia"/>
              </w:rPr>
              <w:t>-</w:t>
            </w:r>
          </w:p>
        </w:tc>
        <w:tc>
          <w:tcPr>
            <w:tcW w:w="2768" w:type="dxa"/>
            <w:vAlign w:val="center"/>
          </w:tcPr>
          <w:p w14:paraId="628049F3">
            <w:pPr>
              <w:jc w:val="right"/>
            </w:pPr>
            <w:r>
              <w:rPr>
                <w:rFonts w:hint="eastAsia"/>
              </w:rPr>
              <w:t>-</w:t>
            </w:r>
          </w:p>
        </w:tc>
      </w:tr>
      <w:tr w14:paraId="51A6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04362">
            <w:r>
              <w:rPr>
                <w:rFonts w:hint="eastAsia"/>
              </w:rPr>
              <w:t>应付证券出借违约金</w:t>
            </w:r>
          </w:p>
        </w:tc>
        <w:tc>
          <w:tcPr>
            <w:tcW w:w="2768" w:type="dxa"/>
            <w:vAlign w:val="center"/>
          </w:tcPr>
          <w:p w14:paraId="533D6E5C">
            <w:pPr>
              <w:jc w:val="right"/>
            </w:pPr>
            <w:r>
              <w:rPr>
                <w:rFonts w:hint="eastAsia"/>
              </w:rPr>
              <w:t>-</w:t>
            </w:r>
          </w:p>
        </w:tc>
        <w:tc>
          <w:tcPr>
            <w:tcW w:w="2768" w:type="dxa"/>
            <w:vAlign w:val="center"/>
          </w:tcPr>
          <w:p w14:paraId="187BFF3D">
            <w:pPr>
              <w:jc w:val="right"/>
            </w:pPr>
            <w:r>
              <w:rPr>
                <w:rFonts w:hint="eastAsia"/>
              </w:rPr>
              <w:t>-</w:t>
            </w:r>
          </w:p>
        </w:tc>
      </w:tr>
      <w:tr w14:paraId="16C1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5BFC9">
            <w:r>
              <w:rPr>
                <w:rFonts w:hint="eastAsia"/>
              </w:rPr>
              <w:t>应付交易费用</w:t>
            </w:r>
          </w:p>
        </w:tc>
        <w:tc>
          <w:tcPr>
            <w:tcW w:w="2768" w:type="dxa"/>
            <w:vAlign w:val="center"/>
          </w:tcPr>
          <w:p w14:paraId="1B4FA635">
            <w:pPr>
              <w:jc w:val="right"/>
            </w:pPr>
            <w:r>
              <w:rPr>
                <w:rFonts w:hint="eastAsia"/>
              </w:rPr>
              <w:t>67,956.77</w:t>
            </w:r>
          </w:p>
        </w:tc>
        <w:tc>
          <w:tcPr>
            <w:tcW w:w="2768" w:type="dxa"/>
            <w:vAlign w:val="center"/>
          </w:tcPr>
          <w:p w14:paraId="1DD76B39">
            <w:pPr>
              <w:jc w:val="right"/>
            </w:pPr>
            <w:r>
              <w:rPr>
                <w:rFonts w:hint="eastAsia"/>
              </w:rPr>
              <w:t>84,683.55</w:t>
            </w:r>
          </w:p>
        </w:tc>
      </w:tr>
      <w:tr w14:paraId="7921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D4D577">
            <w:r>
              <w:rPr>
                <w:rFonts w:hint="eastAsia"/>
              </w:rPr>
              <w:t>其中：交易所市场</w:t>
            </w:r>
          </w:p>
        </w:tc>
        <w:tc>
          <w:tcPr>
            <w:tcW w:w="2768" w:type="dxa"/>
            <w:vAlign w:val="center"/>
          </w:tcPr>
          <w:p w14:paraId="2A8971F8">
            <w:pPr>
              <w:jc w:val="right"/>
            </w:pPr>
            <w:r>
              <w:rPr>
                <w:rFonts w:hint="eastAsia"/>
              </w:rPr>
              <w:t>-</w:t>
            </w:r>
          </w:p>
        </w:tc>
        <w:tc>
          <w:tcPr>
            <w:tcW w:w="2768" w:type="dxa"/>
            <w:vAlign w:val="center"/>
          </w:tcPr>
          <w:p w14:paraId="24F8F38C">
            <w:pPr>
              <w:jc w:val="right"/>
            </w:pPr>
            <w:r>
              <w:rPr>
                <w:rFonts w:hint="eastAsia"/>
              </w:rPr>
              <w:t>-</w:t>
            </w:r>
          </w:p>
        </w:tc>
      </w:tr>
      <w:tr w14:paraId="3D70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E269D">
            <w:r>
              <w:rPr>
                <w:rFonts w:hint="eastAsia"/>
              </w:rPr>
              <w:t xml:space="preserve">      银行间市场</w:t>
            </w:r>
          </w:p>
        </w:tc>
        <w:tc>
          <w:tcPr>
            <w:tcW w:w="2768" w:type="dxa"/>
            <w:vAlign w:val="center"/>
          </w:tcPr>
          <w:p w14:paraId="4D7DE67B">
            <w:pPr>
              <w:jc w:val="right"/>
            </w:pPr>
            <w:r>
              <w:rPr>
                <w:rFonts w:hint="eastAsia"/>
              </w:rPr>
              <w:t>67,956.77</w:t>
            </w:r>
          </w:p>
        </w:tc>
        <w:tc>
          <w:tcPr>
            <w:tcW w:w="2768" w:type="dxa"/>
            <w:vAlign w:val="center"/>
          </w:tcPr>
          <w:p w14:paraId="2CABF7C2">
            <w:pPr>
              <w:jc w:val="right"/>
            </w:pPr>
            <w:r>
              <w:rPr>
                <w:rFonts w:hint="eastAsia"/>
              </w:rPr>
              <w:t>84,683.55</w:t>
            </w:r>
          </w:p>
        </w:tc>
      </w:tr>
      <w:tr w14:paraId="18B1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30611">
            <w:r>
              <w:rPr>
                <w:rFonts w:hint="eastAsia"/>
              </w:rPr>
              <w:t>应付利息</w:t>
            </w:r>
          </w:p>
        </w:tc>
        <w:tc>
          <w:tcPr>
            <w:tcW w:w="2768" w:type="dxa"/>
            <w:vAlign w:val="center"/>
          </w:tcPr>
          <w:p w14:paraId="5941167A">
            <w:pPr>
              <w:jc w:val="right"/>
            </w:pPr>
            <w:r>
              <w:rPr>
                <w:rFonts w:hint="eastAsia"/>
              </w:rPr>
              <w:t>-</w:t>
            </w:r>
          </w:p>
        </w:tc>
        <w:tc>
          <w:tcPr>
            <w:tcW w:w="2768" w:type="dxa"/>
            <w:vAlign w:val="center"/>
          </w:tcPr>
          <w:p w14:paraId="1E30A7F7">
            <w:pPr>
              <w:jc w:val="right"/>
            </w:pPr>
            <w:r>
              <w:rPr>
                <w:rFonts w:hint="eastAsia"/>
              </w:rPr>
              <w:t>-</w:t>
            </w:r>
          </w:p>
        </w:tc>
      </w:tr>
      <w:tr w14:paraId="46B3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9EF3AA">
            <w:r>
              <w:rPr>
                <w:rFonts w:hint="eastAsia"/>
              </w:rPr>
              <w:t>预提费用</w:t>
            </w:r>
          </w:p>
        </w:tc>
        <w:tc>
          <w:tcPr>
            <w:tcW w:w="2768" w:type="dxa"/>
            <w:vAlign w:val="center"/>
          </w:tcPr>
          <w:p w14:paraId="00F04043">
            <w:pPr>
              <w:jc w:val="right"/>
            </w:pPr>
            <w:r>
              <w:rPr>
                <w:rFonts w:hint="eastAsia"/>
              </w:rPr>
              <w:t>49,300.00</w:t>
            </w:r>
          </w:p>
        </w:tc>
        <w:tc>
          <w:tcPr>
            <w:tcW w:w="2768" w:type="dxa"/>
            <w:vAlign w:val="center"/>
          </w:tcPr>
          <w:p w14:paraId="3FEED4E2">
            <w:pPr>
              <w:jc w:val="right"/>
            </w:pPr>
            <w:r>
              <w:rPr>
                <w:rFonts w:hint="eastAsia"/>
              </w:rPr>
              <w:t>40,000.00</w:t>
            </w:r>
          </w:p>
        </w:tc>
      </w:tr>
      <w:tr w14:paraId="0D37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7A45E">
            <w:r>
              <w:rPr>
                <w:rFonts w:hint="eastAsia"/>
              </w:rPr>
              <w:t>合计</w:t>
            </w:r>
          </w:p>
        </w:tc>
        <w:tc>
          <w:tcPr>
            <w:tcW w:w="2768" w:type="dxa"/>
            <w:vAlign w:val="center"/>
          </w:tcPr>
          <w:p w14:paraId="279409F8">
            <w:pPr>
              <w:jc w:val="right"/>
            </w:pPr>
            <w:r>
              <w:rPr>
                <w:rFonts w:hint="eastAsia"/>
              </w:rPr>
              <w:t>117,256.77</w:t>
            </w:r>
          </w:p>
        </w:tc>
        <w:tc>
          <w:tcPr>
            <w:tcW w:w="2768" w:type="dxa"/>
            <w:vAlign w:val="center"/>
          </w:tcPr>
          <w:p w14:paraId="74184216">
            <w:pPr>
              <w:jc w:val="right"/>
            </w:pPr>
            <w:r>
              <w:rPr>
                <w:rFonts w:hint="eastAsia"/>
              </w:rPr>
              <w:t>124,683.55</w:t>
            </w:r>
          </w:p>
        </w:tc>
      </w:tr>
    </w:tbl>
    <w:p w14:paraId="24888076">
      <w:pPr>
        <w:pStyle w:val="35"/>
      </w:pPr>
      <w:bookmarkStart w:id="81" w:name="_Toc81"/>
      <w:r>
        <w:t xml:space="preserve">实收基金 </w:t>
      </w:r>
      <w:bookmarkEnd w:id="81"/>
    </w:p>
    <w:p w14:paraId="4291B8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864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ED42899">
            <w:pPr>
              <w:jc w:val="center"/>
            </w:pPr>
            <w:r>
              <w:rPr>
                <w:rFonts w:hint="eastAsia"/>
                <w:b/>
              </w:rPr>
              <w:t>项目</w:t>
            </w:r>
          </w:p>
        </w:tc>
        <w:tc>
          <w:tcPr>
            <w:tcW w:w="2491" w:type="dxa"/>
            <w:gridSpan w:val="2"/>
            <w:shd w:val="clear" w:color="auto" w:fill="BFBFBF"/>
            <w:vAlign w:val="center"/>
          </w:tcPr>
          <w:p w14:paraId="1B794BA4">
            <w:pPr>
              <w:jc w:val="center"/>
            </w:pPr>
            <w:r>
              <w:rPr>
                <w:rFonts w:hint="eastAsia"/>
                <w:b/>
              </w:rPr>
              <w:t>本期2025年1月1日至2025年12月31日</w:t>
            </w:r>
          </w:p>
        </w:tc>
      </w:tr>
      <w:tr w14:paraId="571F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DA7B6D"/>
        </w:tc>
        <w:tc>
          <w:tcPr>
            <w:tcW w:w="2491" w:type="dxa"/>
            <w:shd w:val="clear" w:color="auto" w:fill="BFBFBF"/>
            <w:vAlign w:val="center"/>
          </w:tcPr>
          <w:p w14:paraId="54228E02">
            <w:pPr>
              <w:jc w:val="center"/>
            </w:pPr>
            <w:r>
              <w:rPr>
                <w:rFonts w:hint="eastAsia"/>
                <w:b/>
              </w:rPr>
              <w:t>基金份额（份）</w:t>
            </w:r>
          </w:p>
        </w:tc>
        <w:tc>
          <w:tcPr>
            <w:tcW w:w="2907" w:type="dxa"/>
            <w:shd w:val="clear" w:color="auto" w:fill="BFBFBF"/>
            <w:vAlign w:val="center"/>
          </w:tcPr>
          <w:p w14:paraId="037B0862">
            <w:pPr>
              <w:jc w:val="center"/>
            </w:pPr>
            <w:r>
              <w:rPr>
                <w:rFonts w:hint="eastAsia"/>
                <w:b/>
              </w:rPr>
              <w:t>账面金额</w:t>
            </w:r>
          </w:p>
        </w:tc>
      </w:tr>
      <w:tr w14:paraId="041B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5ABD91">
            <w:r>
              <w:rPr>
                <w:rFonts w:hint="eastAsia"/>
              </w:rPr>
              <w:t>上年度末</w:t>
            </w:r>
          </w:p>
        </w:tc>
        <w:tc>
          <w:tcPr>
            <w:tcW w:w="2491" w:type="dxa"/>
            <w:vAlign w:val="center"/>
          </w:tcPr>
          <w:p w14:paraId="0F473304">
            <w:pPr>
              <w:jc w:val="right"/>
            </w:pPr>
            <w:r>
              <w:rPr>
                <w:rFonts w:hint="eastAsia"/>
              </w:rPr>
              <w:t>1,984,333,570.52</w:t>
            </w:r>
          </w:p>
        </w:tc>
        <w:tc>
          <w:tcPr>
            <w:tcW w:w="2907" w:type="dxa"/>
            <w:vAlign w:val="center"/>
          </w:tcPr>
          <w:p w14:paraId="6879FD7A">
            <w:pPr>
              <w:jc w:val="right"/>
            </w:pPr>
            <w:r>
              <w:rPr>
                <w:rFonts w:hint="eastAsia"/>
              </w:rPr>
              <w:t>1,984,333,570.52</w:t>
            </w:r>
          </w:p>
        </w:tc>
      </w:tr>
      <w:tr w14:paraId="1798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0F0729">
            <w:r>
              <w:rPr>
                <w:rFonts w:hint="eastAsia"/>
              </w:rPr>
              <w:t>本期申购</w:t>
            </w:r>
          </w:p>
        </w:tc>
        <w:tc>
          <w:tcPr>
            <w:tcW w:w="2491" w:type="dxa"/>
            <w:vAlign w:val="center"/>
          </w:tcPr>
          <w:p w14:paraId="3BEB0889">
            <w:pPr>
              <w:jc w:val="right"/>
            </w:pPr>
            <w:r>
              <w:rPr>
                <w:rFonts w:hint="eastAsia"/>
              </w:rPr>
              <w:t>3,892,244.75</w:t>
            </w:r>
          </w:p>
        </w:tc>
        <w:tc>
          <w:tcPr>
            <w:tcW w:w="2907" w:type="dxa"/>
            <w:vAlign w:val="center"/>
          </w:tcPr>
          <w:p w14:paraId="0BA65AFA">
            <w:pPr>
              <w:jc w:val="right"/>
            </w:pPr>
            <w:r>
              <w:rPr>
                <w:rFonts w:hint="eastAsia"/>
              </w:rPr>
              <w:t>3,892,244.75</w:t>
            </w:r>
          </w:p>
        </w:tc>
      </w:tr>
      <w:tr w14:paraId="3026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A56C4C">
            <w:r>
              <w:rPr>
                <w:rFonts w:hint="eastAsia"/>
              </w:rPr>
              <w:t>本期赎回（以“-”号填列）</w:t>
            </w:r>
          </w:p>
        </w:tc>
        <w:tc>
          <w:tcPr>
            <w:tcW w:w="2491" w:type="dxa"/>
            <w:vAlign w:val="center"/>
          </w:tcPr>
          <w:p w14:paraId="72F847E7">
            <w:pPr>
              <w:jc w:val="right"/>
            </w:pPr>
            <w:r>
              <w:rPr>
                <w:rFonts w:hint="eastAsia"/>
              </w:rPr>
              <w:t>-3.88</w:t>
            </w:r>
          </w:p>
        </w:tc>
        <w:tc>
          <w:tcPr>
            <w:tcW w:w="2907" w:type="dxa"/>
            <w:vAlign w:val="center"/>
          </w:tcPr>
          <w:p w14:paraId="3D47685D">
            <w:pPr>
              <w:jc w:val="right"/>
            </w:pPr>
            <w:r>
              <w:rPr>
                <w:rFonts w:hint="eastAsia"/>
              </w:rPr>
              <w:t>-3.88</w:t>
            </w:r>
          </w:p>
        </w:tc>
      </w:tr>
      <w:tr w14:paraId="5536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932184">
            <w:r>
              <w:rPr>
                <w:rFonts w:hint="eastAsia"/>
              </w:rPr>
              <w:t>基金拆分/份额折算前</w:t>
            </w:r>
          </w:p>
        </w:tc>
        <w:tc>
          <w:tcPr>
            <w:tcW w:w="2491" w:type="dxa"/>
            <w:vAlign w:val="center"/>
          </w:tcPr>
          <w:p w14:paraId="5AD220B9">
            <w:pPr>
              <w:jc w:val="right"/>
            </w:pPr>
            <w:r>
              <w:rPr>
                <w:rFonts w:hint="eastAsia"/>
              </w:rPr>
              <w:t>-</w:t>
            </w:r>
          </w:p>
        </w:tc>
        <w:tc>
          <w:tcPr>
            <w:tcW w:w="2907" w:type="dxa"/>
            <w:vAlign w:val="center"/>
          </w:tcPr>
          <w:p w14:paraId="199EA6BE">
            <w:pPr>
              <w:jc w:val="right"/>
            </w:pPr>
            <w:r>
              <w:rPr>
                <w:rFonts w:hint="eastAsia"/>
              </w:rPr>
              <w:t>-</w:t>
            </w:r>
          </w:p>
        </w:tc>
      </w:tr>
      <w:tr w14:paraId="686E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10C7CC">
            <w:r>
              <w:rPr>
                <w:rFonts w:hint="eastAsia"/>
              </w:rPr>
              <w:t>基金拆分/份额折算调整</w:t>
            </w:r>
          </w:p>
        </w:tc>
        <w:tc>
          <w:tcPr>
            <w:tcW w:w="2491" w:type="dxa"/>
            <w:vAlign w:val="center"/>
          </w:tcPr>
          <w:p w14:paraId="3C6AE85D">
            <w:pPr>
              <w:jc w:val="right"/>
            </w:pPr>
            <w:r>
              <w:rPr>
                <w:rFonts w:hint="eastAsia"/>
              </w:rPr>
              <w:t>-</w:t>
            </w:r>
          </w:p>
        </w:tc>
        <w:tc>
          <w:tcPr>
            <w:tcW w:w="2907" w:type="dxa"/>
            <w:vAlign w:val="center"/>
          </w:tcPr>
          <w:p w14:paraId="09A8FD7C">
            <w:pPr>
              <w:jc w:val="right"/>
            </w:pPr>
            <w:r>
              <w:rPr>
                <w:rFonts w:hint="eastAsia"/>
              </w:rPr>
              <w:t>-</w:t>
            </w:r>
          </w:p>
        </w:tc>
      </w:tr>
      <w:tr w14:paraId="1CDF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CF9FCD">
            <w:r>
              <w:rPr>
                <w:rFonts w:hint="eastAsia"/>
              </w:rPr>
              <w:t>本期申购</w:t>
            </w:r>
          </w:p>
        </w:tc>
        <w:tc>
          <w:tcPr>
            <w:tcW w:w="2491" w:type="dxa"/>
            <w:vAlign w:val="center"/>
          </w:tcPr>
          <w:p w14:paraId="59EDD694">
            <w:pPr>
              <w:jc w:val="right"/>
            </w:pPr>
            <w:r>
              <w:rPr>
                <w:rFonts w:hint="eastAsia"/>
              </w:rPr>
              <w:t>-</w:t>
            </w:r>
          </w:p>
        </w:tc>
        <w:tc>
          <w:tcPr>
            <w:tcW w:w="2907" w:type="dxa"/>
            <w:vAlign w:val="center"/>
          </w:tcPr>
          <w:p w14:paraId="0969B3A8">
            <w:pPr>
              <w:jc w:val="right"/>
            </w:pPr>
            <w:r>
              <w:rPr>
                <w:rFonts w:hint="eastAsia"/>
              </w:rPr>
              <w:t>-</w:t>
            </w:r>
          </w:p>
        </w:tc>
      </w:tr>
      <w:tr w14:paraId="32D5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814C4D">
            <w:r>
              <w:rPr>
                <w:rFonts w:hint="eastAsia"/>
              </w:rPr>
              <w:t>本期赎回（以“-”号填列）</w:t>
            </w:r>
          </w:p>
        </w:tc>
        <w:tc>
          <w:tcPr>
            <w:tcW w:w="2491" w:type="dxa"/>
            <w:vAlign w:val="center"/>
          </w:tcPr>
          <w:p w14:paraId="72C310DA">
            <w:pPr>
              <w:jc w:val="right"/>
            </w:pPr>
            <w:r>
              <w:rPr>
                <w:rFonts w:hint="eastAsia"/>
              </w:rPr>
              <w:t>-</w:t>
            </w:r>
          </w:p>
        </w:tc>
        <w:tc>
          <w:tcPr>
            <w:tcW w:w="2907" w:type="dxa"/>
            <w:vAlign w:val="center"/>
          </w:tcPr>
          <w:p w14:paraId="2676AFC3">
            <w:pPr>
              <w:jc w:val="right"/>
            </w:pPr>
            <w:r>
              <w:rPr>
                <w:rFonts w:hint="eastAsia"/>
              </w:rPr>
              <w:t>-</w:t>
            </w:r>
          </w:p>
        </w:tc>
      </w:tr>
      <w:tr w14:paraId="1713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5F5397">
            <w:r>
              <w:rPr>
                <w:rFonts w:hint="eastAsia"/>
              </w:rPr>
              <w:t>本期末</w:t>
            </w:r>
          </w:p>
        </w:tc>
        <w:tc>
          <w:tcPr>
            <w:tcW w:w="2491" w:type="dxa"/>
            <w:vAlign w:val="center"/>
          </w:tcPr>
          <w:p w14:paraId="1551EC6A">
            <w:pPr>
              <w:jc w:val="right"/>
            </w:pPr>
            <w:r>
              <w:rPr>
                <w:rFonts w:hint="eastAsia"/>
              </w:rPr>
              <w:t>1,988,225,811.39</w:t>
            </w:r>
          </w:p>
        </w:tc>
        <w:tc>
          <w:tcPr>
            <w:tcW w:w="2907" w:type="dxa"/>
            <w:vAlign w:val="center"/>
          </w:tcPr>
          <w:p w14:paraId="6910525E">
            <w:pPr>
              <w:jc w:val="right"/>
            </w:pPr>
            <w:r>
              <w:rPr>
                <w:rFonts w:hint="eastAsia"/>
              </w:rPr>
              <w:t>1,988,225,811.39</w:t>
            </w:r>
          </w:p>
        </w:tc>
      </w:tr>
    </w:tbl>
    <w:p w14:paraId="2D6814E1">
      <w:pPr>
        <w:pStyle w:val="47"/>
        <w:rPr>
          <w:rFonts w:hint="eastAsia"/>
        </w:rPr>
      </w:pPr>
      <w:r>
        <w:rPr>
          <w:rFonts w:hint="eastAsia"/>
        </w:rPr>
        <w:t>注：本基金申购含红利再投份额（如有）、转换入份额（如有）；赎回含转出份额（如有）。</w:t>
      </w:r>
    </w:p>
    <w:p w14:paraId="076E3867">
      <w:pPr>
        <w:pStyle w:val="35"/>
      </w:pPr>
      <w:bookmarkStart w:id="82" w:name="_Toc82"/>
      <w:r>
        <w:t xml:space="preserve"> 未分配利润 </w:t>
      </w:r>
      <w:bookmarkEnd w:id="82"/>
    </w:p>
    <w:p w14:paraId="6BB089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5C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FD06514">
            <w:pPr>
              <w:jc w:val="center"/>
            </w:pPr>
            <w:r>
              <w:rPr>
                <w:rFonts w:hint="eastAsia"/>
                <w:b/>
              </w:rPr>
              <w:t>项目</w:t>
            </w:r>
          </w:p>
        </w:tc>
        <w:tc>
          <w:tcPr>
            <w:tcW w:w="2076" w:type="dxa"/>
            <w:shd w:val="clear" w:color="auto" w:fill="BFBFBF"/>
            <w:vAlign w:val="center"/>
          </w:tcPr>
          <w:p w14:paraId="3EAC5469">
            <w:pPr>
              <w:jc w:val="center"/>
            </w:pPr>
            <w:r>
              <w:rPr>
                <w:rFonts w:hint="eastAsia"/>
                <w:b/>
              </w:rPr>
              <w:t>已实现部分</w:t>
            </w:r>
          </w:p>
        </w:tc>
        <w:tc>
          <w:tcPr>
            <w:tcW w:w="2076" w:type="dxa"/>
            <w:shd w:val="clear" w:color="auto" w:fill="BFBFBF"/>
            <w:vAlign w:val="center"/>
          </w:tcPr>
          <w:p w14:paraId="67B26938">
            <w:pPr>
              <w:jc w:val="center"/>
            </w:pPr>
            <w:r>
              <w:rPr>
                <w:rFonts w:hint="eastAsia"/>
                <w:b/>
              </w:rPr>
              <w:t>未实现部分</w:t>
            </w:r>
          </w:p>
        </w:tc>
        <w:tc>
          <w:tcPr>
            <w:tcW w:w="2076" w:type="dxa"/>
            <w:shd w:val="clear" w:color="auto" w:fill="BFBFBF"/>
            <w:vAlign w:val="center"/>
          </w:tcPr>
          <w:p w14:paraId="5DACB270">
            <w:pPr>
              <w:jc w:val="center"/>
            </w:pPr>
            <w:r>
              <w:rPr>
                <w:rFonts w:hint="eastAsia"/>
                <w:b/>
              </w:rPr>
              <w:t>未分配利润合计</w:t>
            </w:r>
          </w:p>
        </w:tc>
      </w:tr>
      <w:tr w14:paraId="1D31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F6B395">
            <w:r>
              <w:rPr>
                <w:rFonts w:hint="eastAsia"/>
              </w:rPr>
              <w:t>上年度末</w:t>
            </w:r>
          </w:p>
        </w:tc>
        <w:tc>
          <w:tcPr>
            <w:tcW w:w="2076" w:type="dxa"/>
            <w:vAlign w:val="center"/>
          </w:tcPr>
          <w:p w14:paraId="5458CB63">
            <w:pPr>
              <w:jc w:val="right"/>
            </w:pPr>
            <w:r>
              <w:rPr>
                <w:rFonts w:hint="eastAsia"/>
              </w:rPr>
              <w:t>81,128,051.24</w:t>
            </w:r>
          </w:p>
        </w:tc>
        <w:tc>
          <w:tcPr>
            <w:tcW w:w="2076" w:type="dxa"/>
            <w:vAlign w:val="center"/>
          </w:tcPr>
          <w:p w14:paraId="1C39DAA2">
            <w:pPr>
              <w:jc w:val="right"/>
            </w:pPr>
            <w:r>
              <w:rPr>
                <w:rFonts w:hint="eastAsia"/>
              </w:rPr>
              <w:t>9,711,793.17</w:t>
            </w:r>
          </w:p>
        </w:tc>
        <w:tc>
          <w:tcPr>
            <w:tcW w:w="2076" w:type="dxa"/>
            <w:vAlign w:val="center"/>
          </w:tcPr>
          <w:p w14:paraId="4ED2D5A8">
            <w:pPr>
              <w:jc w:val="right"/>
            </w:pPr>
            <w:r>
              <w:rPr>
                <w:rFonts w:hint="eastAsia"/>
              </w:rPr>
              <w:t>90,839,844.41</w:t>
            </w:r>
          </w:p>
        </w:tc>
      </w:tr>
      <w:tr w14:paraId="6EAC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64427E">
            <w:r>
              <w:rPr>
                <w:rFonts w:hint="eastAsia"/>
              </w:rPr>
              <w:t>加：会计政策变更</w:t>
            </w:r>
          </w:p>
        </w:tc>
        <w:tc>
          <w:tcPr>
            <w:tcW w:w="2076" w:type="dxa"/>
            <w:vAlign w:val="center"/>
          </w:tcPr>
          <w:p w14:paraId="775E59C2">
            <w:pPr>
              <w:jc w:val="right"/>
            </w:pPr>
            <w:r>
              <w:rPr>
                <w:rFonts w:hint="eastAsia"/>
              </w:rPr>
              <w:t>-</w:t>
            </w:r>
          </w:p>
        </w:tc>
        <w:tc>
          <w:tcPr>
            <w:tcW w:w="2076" w:type="dxa"/>
            <w:vAlign w:val="center"/>
          </w:tcPr>
          <w:p w14:paraId="3A988119">
            <w:pPr>
              <w:jc w:val="right"/>
            </w:pPr>
            <w:r>
              <w:rPr>
                <w:rFonts w:hint="eastAsia"/>
              </w:rPr>
              <w:t>-</w:t>
            </w:r>
          </w:p>
        </w:tc>
        <w:tc>
          <w:tcPr>
            <w:tcW w:w="2076" w:type="dxa"/>
            <w:vAlign w:val="center"/>
          </w:tcPr>
          <w:p w14:paraId="4E292E3D">
            <w:pPr>
              <w:jc w:val="right"/>
            </w:pPr>
            <w:r>
              <w:rPr>
                <w:rFonts w:hint="eastAsia"/>
              </w:rPr>
              <w:t>-</w:t>
            </w:r>
          </w:p>
        </w:tc>
      </w:tr>
      <w:tr w14:paraId="5B30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83C8FB">
            <w:r>
              <w:rPr>
                <w:rFonts w:hint="eastAsia"/>
              </w:rPr>
              <w:t xml:space="preserve">      前期差错更正</w:t>
            </w:r>
          </w:p>
        </w:tc>
        <w:tc>
          <w:tcPr>
            <w:tcW w:w="2076" w:type="dxa"/>
            <w:vAlign w:val="center"/>
          </w:tcPr>
          <w:p w14:paraId="4A3B55B8">
            <w:pPr>
              <w:jc w:val="right"/>
            </w:pPr>
            <w:r>
              <w:rPr>
                <w:rFonts w:hint="eastAsia"/>
              </w:rPr>
              <w:t>-</w:t>
            </w:r>
          </w:p>
        </w:tc>
        <w:tc>
          <w:tcPr>
            <w:tcW w:w="2076" w:type="dxa"/>
            <w:vAlign w:val="center"/>
          </w:tcPr>
          <w:p w14:paraId="116D8B72">
            <w:pPr>
              <w:jc w:val="right"/>
            </w:pPr>
            <w:r>
              <w:rPr>
                <w:rFonts w:hint="eastAsia"/>
              </w:rPr>
              <w:t>-</w:t>
            </w:r>
          </w:p>
        </w:tc>
        <w:tc>
          <w:tcPr>
            <w:tcW w:w="2076" w:type="dxa"/>
            <w:vAlign w:val="center"/>
          </w:tcPr>
          <w:p w14:paraId="5F295141">
            <w:pPr>
              <w:jc w:val="right"/>
            </w:pPr>
            <w:r>
              <w:rPr>
                <w:rFonts w:hint="eastAsia"/>
              </w:rPr>
              <w:t>-</w:t>
            </w:r>
          </w:p>
        </w:tc>
      </w:tr>
      <w:tr w14:paraId="7400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DDE74E">
            <w:r>
              <w:rPr>
                <w:rFonts w:hint="eastAsia"/>
              </w:rPr>
              <w:t xml:space="preserve">      其他</w:t>
            </w:r>
          </w:p>
        </w:tc>
        <w:tc>
          <w:tcPr>
            <w:tcW w:w="2076" w:type="dxa"/>
            <w:vAlign w:val="center"/>
          </w:tcPr>
          <w:p w14:paraId="38D1B91D">
            <w:pPr>
              <w:jc w:val="right"/>
            </w:pPr>
            <w:r>
              <w:rPr>
                <w:rFonts w:hint="eastAsia"/>
              </w:rPr>
              <w:t>-</w:t>
            </w:r>
          </w:p>
        </w:tc>
        <w:tc>
          <w:tcPr>
            <w:tcW w:w="2076" w:type="dxa"/>
            <w:vAlign w:val="center"/>
          </w:tcPr>
          <w:p w14:paraId="27E068E2">
            <w:pPr>
              <w:jc w:val="right"/>
            </w:pPr>
            <w:r>
              <w:rPr>
                <w:rFonts w:hint="eastAsia"/>
              </w:rPr>
              <w:t>-</w:t>
            </w:r>
          </w:p>
        </w:tc>
        <w:tc>
          <w:tcPr>
            <w:tcW w:w="2076" w:type="dxa"/>
            <w:vAlign w:val="center"/>
          </w:tcPr>
          <w:p w14:paraId="7C9380A0">
            <w:pPr>
              <w:jc w:val="right"/>
            </w:pPr>
            <w:r>
              <w:rPr>
                <w:rFonts w:hint="eastAsia"/>
              </w:rPr>
              <w:t>-</w:t>
            </w:r>
          </w:p>
        </w:tc>
      </w:tr>
      <w:tr w14:paraId="40E9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B76D86">
            <w:r>
              <w:rPr>
                <w:rFonts w:hint="eastAsia"/>
              </w:rPr>
              <w:t>本期期初</w:t>
            </w:r>
          </w:p>
        </w:tc>
        <w:tc>
          <w:tcPr>
            <w:tcW w:w="2076" w:type="dxa"/>
            <w:vAlign w:val="center"/>
          </w:tcPr>
          <w:p w14:paraId="161EE3C0">
            <w:pPr>
              <w:jc w:val="right"/>
            </w:pPr>
            <w:r>
              <w:rPr>
                <w:rFonts w:hint="eastAsia"/>
              </w:rPr>
              <w:t>81,128,051.24</w:t>
            </w:r>
          </w:p>
        </w:tc>
        <w:tc>
          <w:tcPr>
            <w:tcW w:w="2076" w:type="dxa"/>
            <w:vAlign w:val="center"/>
          </w:tcPr>
          <w:p w14:paraId="6CBDBBE7">
            <w:pPr>
              <w:jc w:val="right"/>
            </w:pPr>
            <w:r>
              <w:rPr>
                <w:rFonts w:hint="eastAsia"/>
              </w:rPr>
              <w:t>9,711,793.17</w:t>
            </w:r>
          </w:p>
        </w:tc>
        <w:tc>
          <w:tcPr>
            <w:tcW w:w="2076" w:type="dxa"/>
            <w:vAlign w:val="center"/>
          </w:tcPr>
          <w:p w14:paraId="426491F4">
            <w:pPr>
              <w:jc w:val="right"/>
            </w:pPr>
            <w:r>
              <w:rPr>
                <w:rFonts w:hint="eastAsia"/>
              </w:rPr>
              <w:t>90,839,844.41</w:t>
            </w:r>
          </w:p>
        </w:tc>
      </w:tr>
      <w:tr w14:paraId="2BE5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7B0993">
            <w:r>
              <w:rPr>
                <w:rFonts w:hint="eastAsia"/>
              </w:rPr>
              <w:t>本期利润</w:t>
            </w:r>
          </w:p>
        </w:tc>
        <w:tc>
          <w:tcPr>
            <w:tcW w:w="2076" w:type="dxa"/>
            <w:vAlign w:val="center"/>
          </w:tcPr>
          <w:p w14:paraId="20F2A44B">
            <w:pPr>
              <w:jc w:val="right"/>
            </w:pPr>
            <w:r>
              <w:rPr>
                <w:rFonts w:hint="eastAsia"/>
              </w:rPr>
              <w:t>41,582,026.86</w:t>
            </w:r>
          </w:p>
        </w:tc>
        <w:tc>
          <w:tcPr>
            <w:tcW w:w="2076" w:type="dxa"/>
            <w:vAlign w:val="center"/>
          </w:tcPr>
          <w:p w14:paraId="3EBF6262">
            <w:pPr>
              <w:jc w:val="right"/>
            </w:pPr>
            <w:r>
              <w:rPr>
                <w:rFonts w:hint="eastAsia"/>
              </w:rPr>
              <w:t>-21,968,309.53</w:t>
            </w:r>
          </w:p>
        </w:tc>
        <w:tc>
          <w:tcPr>
            <w:tcW w:w="2076" w:type="dxa"/>
            <w:vAlign w:val="center"/>
          </w:tcPr>
          <w:p w14:paraId="5955018F">
            <w:pPr>
              <w:jc w:val="right"/>
            </w:pPr>
            <w:r>
              <w:rPr>
                <w:rFonts w:hint="eastAsia"/>
              </w:rPr>
              <w:t>19,613,717.33</w:t>
            </w:r>
          </w:p>
        </w:tc>
      </w:tr>
      <w:tr w14:paraId="03F8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CF5452">
            <w:r>
              <w:rPr>
                <w:rFonts w:hint="eastAsia"/>
              </w:rPr>
              <w:t>本期基金份额交易产生的变动数</w:t>
            </w:r>
          </w:p>
        </w:tc>
        <w:tc>
          <w:tcPr>
            <w:tcW w:w="2076" w:type="dxa"/>
            <w:vAlign w:val="center"/>
          </w:tcPr>
          <w:p w14:paraId="608EA3F1">
            <w:pPr>
              <w:jc w:val="right"/>
            </w:pPr>
            <w:r>
              <w:rPr>
                <w:rFonts w:hint="eastAsia"/>
              </w:rPr>
              <w:t>111,487.49</w:t>
            </w:r>
          </w:p>
        </w:tc>
        <w:tc>
          <w:tcPr>
            <w:tcW w:w="2076" w:type="dxa"/>
            <w:vAlign w:val="center"/>
          </w:tcPr>
          <w:p w14:paraId="28720F16">
            <w:pPr>
              <w:jc w:val="right"/>
            </w:pPr>
            <w:r>
              <w:rPr>
                <w:rFonts w:hint="eastAsia"/>
              </w:rPr>
              <w:t>-16,792.89</w:t>
            </w:r>
          </w:p>
        </w:tc>
        <w:tc>
          <w:tcPr>
            <w:tcW w:w="2076" w:type="dxa"/>
            <w:vAlign w:val="center"/>
          </w:tcPr>
          <w:p w14:paraId="1FFCD902">
            <w:pPr>
              <w:jc w:val="right"/>
            </w:pPr>
            <w:r>
              <w:rPr>
                <w:rFonts w:hint="eastAsia"/>
              </w:rPr>
              <w:t>94,694.60</w:t>
            </w:r>
          </w:p>
        </w:tc>
      </w:tr>
      <w:tr w14:paraId="3E02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407914">
            <w:r>
              <w:rPr>
                <w:rFonts w:hint="eastAsia"/>
              </w:rPr>
              <w:t>其中：基金申购款</w:t>
            </w:r>
          </w:p>
        </w:tc>
        <w:tc>
          <w:tcPr>
            <w:tcW w:w="2076" w:type="dxa"/>
            <w:vAlign w:val="center"/>
          </w:tcPr>
          <w:p w14:paraId="61F977A2">
            <w:pPr>
              <w:jc w:val="right"/>
            </w:pPr>
            <w:r>
              <w:rPr>
                <w:rFonts w:hint="eastAsia"/>
              </w:rPr>
              <w:t>111,487.66</w:t>
            </w:r>
          </w:p>
        </w:tc>
        <w:tc>
          <w:tcPr>
            <w:tcW w:w="2076" w:type="dxa"/>
            <w:vAlign w:val="center"/>
          </w:tcPr>
          <w:p w14:paraId="7C346EA6">
            <w:pPr>
              <w:jc w:val="right"/>
            </w:pPr>
            <w:r>
              <w:rPr>
                <w:rFonts w:hint="eastAsia"/>
              </w:rPr>
              <w:t>-16,792.90</w:t>
            </w:r>
          </w:p>
        </w:tc>
        <w:tc>
          <w:tcPr>
            <w:tcW w:w="2076" w:type="dxa"/>
            <w:vAlign w:val="center"/>
          </w:tcPr>
          <w:p w14:paraId="00EA218C">
            <w:pPr>
              <w:jc w:val="right"/>
            </w:pPr>
            <w:r>
              <w:rPr>
                <w:rFonts w:hint="eastAsia"/>
              </w:rPr>
              <w:t>94,694.76</w:t>
            </w:r>
          </w:p>
        </w:tc>
      </w:tr>
      <w:tr w14:paraId="1269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99AE8D">
            <w:r>
              <w:rPr>
                <w:rFonts w:hint="eastAsia"/>
              </w:rPr>
              <w:t xml:space="preserve">      基金赎回款</w:t>
            </w:r>
          </w:p>
        </w:tc>
        <w:tc>
          <w:tcPr>
            <w:tcW w:w="2076" w:type="dxa"/>
            <w:vAlign w:val="center"/>
          </w:tcPr>
          <w:p w14:paraId="4163F27E">
            <w:pPr>
              <w:jc w:val="right"/>
            </w:pPr>
            <w:r>
              <w:rPr>
                <w:rFonts w:hint="eastAsia"/>
              </w:rPr>
              <w:t>-0.17</w:t>
            </w:r>
          </w:p>
        </w:tc>
        <w:tc>
          <w:tcPr>
            <w:tcW w:w="2076" w:type="dxa"/>
            <w:vAlign w:val="center"/>
          </w:tcPr>
          <w:p w14:paraId="0368E918">
            <w:pPr>
              <w:jc w:val="right"/>
            </w:pPr>
            <w:r>
              <w:rPr>
                <w:rFonts w:hint="eastAsia"/>
              </w:rPr>
              <w:t>0.01</w:t>
            </w:r>
          </w:p>
        </w:tc>
        <w:tc>
          <w:tcPr>
            <w:tcW w:w="2076" w:type="dxa"/>
            <w:vAlign w:val="center"/>
          </w:tcPr>
          <w:p w14:paraId="7F3DC4FF">
            <w:pPr>
              <w:jc w:val="right"/>
            </w:pPr>
            <w:r>
              <w:rPr>
                <w:rFonts w:hint="eastAsia"/>
              </w:rPr>
              <w:t>-0.16</w:t>
            </w:r>
          </w:p>
        </w:tc>
      </w:tr>
      <w:tr w14:paraId="6A2C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41707">
            <w:r>
              <w:rPr>
                <w:rFonts w:hint="eastAsia"/>
              </w:rPr>
              <w:t>本期已分配利润</w:t>
            </w:r>
          </w:p>
        </w:tc>
        <w:tc>
          <w:tcPr>
            <w:tcW w:w="2076" w:type="dxa"/>
            <w:vAlign w:val="center"/>
          </w:tcPr>
          <w:p w14:paraId="32E7C200">
            <w:pPr>
              <w:jc w:val="right"/>
            </w:pPr>
            <w:r>
              <w:rPr>
                <w:rFonts w:hint="eastAsia"/>
              </w:rPr>
              <w:t>-79,411,616.25</w:t>
            </w:r>
          </w:p>
        </w:tc>
        <w:tc>
          <w:tcPr>
            <w:tcW w:w="2076" w:type="dxa"/>
            <w:vAlign w:val="center"/>
          </w:tcPr>
          <w:p w14:paraId="6A94B1FB">
            <w:pPr>
              <w:jc w:val="right"/>
            </w:pPr>
            <w:r>
              <w:rPr>
                <w:rFonts w:hint="eastAsia"/>
              </w:rPr>
              <w:t>-</w:t>
            </w:r>
          </w:p>
        </w:tc>
        <w:tc>
          <w:tcPr>
            <w:tcW w:w="2076" w:type="dxa"/>
            <w:vAlign w:val="center"/>
          </w:tcPr>
          <w:p w14:paraId="1E3F2037">
            <w:pPr>
              <w:jc w:val="right"/>
            </w:pPr>
            <w:r>
              <w:rPr>
                <w:rFonts w:hint="eastAsia"/>
              </w:rPr>
              <w:t>-79,411,616.25</w:t>
            </w:r>
          </w:p>
        </w:tc>
      </w:tr>
      <w:tr w14:paraId="17B9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3EEEC">
            <w:r>
              <w:rPr>
                <w:rFonts w:hint="eastAsia"/>
              </w:rPr>
              <w:t>本期末</w:t>
            </w:r>
          </w:p>
        </w:tc>
        <w:tc>
          <w:tcPr>
            <w:tcW w:w="2076" w:type="dxa"/>
            <w:vAlign w:val="center"/>
          </w:tcPr>
          <w:p w14:paraId="18C4BC48">
            <w:pPr>
              <w:jc w:val="right"/>
            </w:pPr>
            <w:r>
              <w:rPr>
                <w:rFonts w:hint="eastAsia"/>
              </w:rPr>
              <w:t>43,409,949.34</w:t>
            </w:r>
          </w:p>
        </w:tc>
        <w:tc>
          <w:tcPr>
            <w:tcW w:w="2076" w:type="dxa"/>
            <w:vAlign w:val="center"/>
          </w:tcPr>
          <w:p w14:paraId="7182CBA5">
            <w:pPr>
              <w:jc w:val="right"/>
            </w:pPr>
            <w:r>
              <w:rPr>
                <w:rFonts w:hint="eastAsia"/>
              </w:rPr>
              <w:t>-12,273,309.25</w:t>
            </w:r>
          </w:p>
        </w:tc>
        <w:tc>
          <w:tcPr>
            <w:tcW w:w="2076" w:type="dxa"/>
            <w:vAlign w:val="center"/>
          </w:tcPr>
          <w:p w14:paraId="5E30EED9">
            <w:pPr>
              <w:jc w:val="right"/>
            </w:pPr>
            <w:r>
              <w:rPr>
                <w:rFonts w:hint="eastAsia"/>
              </w:rPr>
              <w:t>31,136,640.09</w:t>
            </w:r>
          </w:p>
        </w:tc>
      </w:tr>
    </w:tbl>
    <w:p w14:paraId="7D81EA7E">
      <w:pPr>
        <w:pStyle w:val="35"/>
      </w:pPr>
      <w:bookmarkStart w:id="83" w:name="_Toc83"/>
      <w:r>
        <w:t xml:space="preserve"> 存款利息收入</w:t>
      </w:r>
      <w:bookmarkEnd w:id="83"/>
    </w:p>
    <w:p w14:paraId="257A86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C9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7C0503">
            <w:pPr>
              <w:jc w:val="center"/>
            </w:pPr>
            <w:r>
              <w:rPr>
                <w:rFonts w:hint="eastAsia"/>
                <w:b/>
              </w:rPr>
              <w:t>项目</w:t>
            </w:r>
          </w:p>
        </w:tc>
        <w:tc>
          <w:tcPr>
            <w:tcW w:w="2768" w:type="dxa"/>
            <w:shd w:val="clear" w:color="auto" w:fill="BFBFBF"/>
            <w:vAlign w:val="center"/>
          </w:tcPr>
          <w:p w14:paraId="083478A5">
            <w:pPr>
              <w:jc w:val="center"/>
            </w:pPr>
            <w:r>
              <w:rPr>
                <w:rFonts w:hint="eastAsia"/>
                <w:b/>
              </w:rPr>
              <w:t>本期2025年1月1日至2025年12月31日</w:t>
            </w:r>
          </w:p>
        </w:tc>
        <w:tc>
          <w:tcPr>
            <w:tcW w:w="2768" w:type="dxa"/>
            <w:shd w:val="clear" w:color="auto" w:fill="BFBFBF"/>
            <w:vAlign w:val="center"/>
          </w:tcPr>
          <w:p w14:paraId="052A9287">
            <w:pPr>
              <w:jc w:val="center"/>
            </w:pPr>
            <w:r>
              <w:rPr>
                <w:rFonts w:hint="eastAsia"/>
                <w:b/>
              </w:rPr>
              <w:t>上年度可比期间2024年1月1日至2024年12月31日</w:t>
            </w:r>
          </w:p>
        </w:tc>
      </w:tr>
      <w:tr w14:paraId="781F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48A70A">
            <w:r>
              <w:rPr>
                <w:rFonts w:hint="eastAsia"/>
              </w:rPr>
              <w:t>活期存款利息收入</w:t>
            </w:r>
          </w:p>
        </w:tc>
        <w:tc>
          <w:tcPr>
            <w:tcW w:w="2768" w:type="dxa"/>
            <w:vAlign w:val="center"/>
          </w:tcPr>
          <w:p w14:paraId="34F753D1">
            <w:pPr>
              <w:jc w:val="right"/>
            </w:pPr>
            <w:r>
              <w:rPr>
                <w:rFonts w:hint="eastAsia"/>
              </w:rPr>
              <w:t>9,846.86</w:t>
            </w:r>
          </w:p>
        </w:tc>
        <w:tc>
          <w:tcPr>
            <w:tcW w:w="2768" w:type="dxa"/>
            <w:vAlign w:val="center"/>
          </w:tcPr>
          <w:p w14:paraId="1AB83B8C">
            <w:pPr>
              <w:jc w:val="right"/>
            </w:pPr>
            <w:r>
              <w:rPr>
                <w:rFonts w:hint="eastAsia"/>
              </w:rPr>
              <w:t>32,827.36</w:t>
            </w:r>
          </w:p>
        </w:tc>
      </w:tr>
      <w:tr w14:paraId="427C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5C733">
            <w:r>
              <w:rPr>
                <w:rFonts w:hint="eastAsia"/>
              </w:rPr>
              <w:t>定期存款利息收入</w:t>
            </w:r>
          </w:p>
        </w:tc>
        <w:tc>
          <w:tcPr>
            <w:tcW w:w="2768" w:type="dxa"/>
            <w:vAlign w:val="center"/>
          </w:tcPr>
          <w:p w14:paraId="2F95D62F">
            <w:pPr>
              <w:jc w:val="right"/>
            </w:pPr>
            <w:r>
              <w:rPr>
                <w:rFonts w:hint="eastAsia"/>
              </w:rPr>
              <w:t>-</w:t>
            </w:r>
          </w:p>
        </w:tc>
        <w:tc>
          <w:tcPr>
            <w:tcW w:w="2768" w:type="dxa"/>
            <w:vAlign w:val="center"/>
          </w:tcPr>
          <w:p w14:paraId="7A7E44D2">
            <w:pPr>
              <w:jc w:val="right"/>
            </w:pPr>
            <w:r>
              <w:rPr>
                <w:rFonts w:hint="eastAsia"/>
              </w:rPr>
              <w:t>-</w:t>
            </w:r>
          </w:p>
        </w:tc>
      </w:tr>
      <w:tr w14:paraId="6A57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F7C48">
            <w:r>
              <w:rPr>
                <w:rFonts w:hint="eastAsia"/>
              </w:rPr>
              <w:t>其他存款利息收入</w:t>
            </w:r>
          </w:p>
        </w:tc>
        <w:tc>
          <w:tcPr>
            <w:tcW w:w="2768" w:type="dxa"/>
            <w:vAlign w:val="center"/>
          </w:tcPr>
          <w:p w14:paraId="6D969A46">
            <w:pPr>
              <w:jc w:val="right"/>
            </w:pPr>
            <w:r>
              <w:rPr>
                <w:rFonts w:hint="eastAsia"/>
              </w:rPr>
              <w:t>-</w:t>
            </w:r>
          </w:p>
        </w:tc>
        <w:tc>
          <w:tcPr>
            <w:tcW w:w="2768" w:type="dxa"/>
            <w:vAlign w:val="center"/>
          </w:tcPr>
          <w:p w14:paraId="1EF9AC3F">
            <w:pPr>
              <w:jc w:val="right"/>
            </w:pPr>
            <w:r>
              <w:rPr>
                <w:rFonts w:hint="eastAsia"/>
              </w:rPr>
              <w:t>-</w:t>
            </w:r>
          </w:p>
        </w:tc>
      </w:tr>
      <w:tr w14:paraId="5F5B1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BD49C4">
            <w:r>
              <w:rPr>
                <w:rFonts w:hint="eastAsia"/>
              </w:rPr>
              <w:t>结算备付金利息收入</w:t>
            </w:r>
          </w:p>
        </w:tc>
        <w:tc>
          <w:tcPr>
            <w:tcW w:w="2768" w:type="dxa"/>
            <w:vAlign w:val="center"/>
          </w:tcPr>
          <w:p w14:paraId="16220C6B">
            <w:pPr>
              <w:jc w:val="right"/>
            </w:pPr>
            <w:r>
              <w:rPr>
                <w:rFonts w:hint="eastAsia"/>
              </w:rPr>
              <w:t>44,949.94</w:t>
            </w:r>
          </w:p>
        </w:tc>
        <w:tc>
          <w:tcPr>
            <w:tcW w:w="2768" w:type="dxa"/>
            <w:vAlign w:val="center"/>
          </w:tcPr>
          <w:p w14:paraId="1564111D">
            <w:pPr>
              <w:jc w:val="right"/>
            </w:pPr>
            <w:r>
              <w:rPr>
                <w:rFonts w:hint="eastAsia"/>
              </w:rPr>
              <w:t>138,575.08</w:t>
            </w:r>
          </w:p>
        </w:tc>
      </w:tr>
      <w:tr w14:paraId="179A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7C41E">
            <w:r>
              <w:rPr>
                <w:rFonts w:hint="eastAsia"/>
              </w:rPr>
              <w:t>其他</w:t>
            </w:r>
          </w:p>
        </w:tc>
        <w:tc>
          <w:tcPr>
            <w:tcW w:w="2768" w:type="dxa"/>
            <w:vAlign w:val="center"/>
          </w:tcPr>
          <w:p w14:paraId="77151837">
            <w:pPr>
              <w:jc w:val="right"/>
            </w:pPr>
            <w:r>
              <w:rPr>
                <w:rFonts w:hint="eastAsia"/>
              </w:rPr>
              <w:t>163.85</w:t>
            </w:r>
          </w:p>
        </w:tc>
        <w:tc>
          <w:tcPr>
            <w:tcW w:w="2768" w:type="dxa"/>
            <w:vAlign w:val="center"/>
          </w:tcPr>
          <w:p w14:paraId="72AF202C">
            <w:pPr>
              <w:jc w:val="right"/>
            </w:pPr>
            <w:r>
              <w:rPr>
                <w:rFonts w:hint="eastAsia"/>
              </w:rPr>
              <w:t>828.49</w:t>
            </w:r>
          </w:p>
        </w:tc>
      </w:tr>
      <w:tr w14:paraId="0B77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48972">
            <w:r>
              <w:rPr>
                <w:rFonts w:hint="eastAsia"/>
              </w:rPr>
              <w:t>合计</w:t>
            </w:r>
          </w:p>
        </w:tc>
        <w:tc>
          <w:tcPr>
            <w:tcW w:w="2768" w:type="dxa"/>
            <w:vAlign w:val="center"/>
          </w:tcPr>
          <w:p w14:paraId="110CF489">
            <w:pPr>
              <w:jc w:val="right"/>
            </w:pPr>
            <w:r>
              <w:rPr>
                <w:rFonts w:hint="eastAsia"/>
              </w:rPr>
              <w:t>54,960.65</w:t>
            </w:r>
          </w:p>
        </w:tc>
        <w:tc>
          <w:tcPr>
            <w:tcW w:w="2768" w:type="dxa"/>
            <w:vAlign w:val="center"/>
          </w:tcPr>
          <w:p w14:paraId="2E13F35B">
            <w:pPr>
              <w:jc w:val="right"/>
            </w:pPr>
            <w:r>
              <w:rPr>
                <w:rFonts w:hint="eastAsia"/>
              </w:rPr>
              <w:t>172,230.93</w:t>
            </w:r>
          </w:p>
        </w:tc>
      </w:tr>
    </w:tbl>
    <w:p w14:paraId="5D039928">
      <w:pPr>
        <w:pStyle w:val="35"/>
      </w:pPr>
      <w:bookmarkStart w:id="84" w:name="_Toc84"/>
      <w:r>
        <w:t>股票投资收益</w:t>
      </w:r>
      <w:bookmarkEnd w:id="84"/>
    </w:p>
    <w:p w14:paraId="4009FDFD">
      <w:pPr>
        <w:pStyle w:val="36"/>
      </w:pPr>
      <w:bookmarkStart w:id="85" w:name="_Toc85"/>
      <w:r>
        <w:t>股票投资收益——买卖股票差价收入</w:t>
      </w:r>
      <w:bookmarkEnd w:id="85"/>
    </w:p>
    <w:p w14:paraId="6BFA545B">
      <w:pPr>
        <w:pStyle w:val="18"/>
        <w:rPr>
          <w:rFonts w:hint="eastAsia"/>
        </w:rPr>
      </w:pPr>
      <w:r>
        <w:rPr>
          <w:rFonts w:hint="eastAsia"/>
        </w:rPr>
        <w:t>无。</w:t>
      </w:r>
    </w:p>
    <w:p w14:paraId="740BB2EC">
      <w:pPr>
        <w:pStyle w:val="35"/>
      </w:pPr>
      <w:bookmarkStart w:id="86" w:name="_Toc86"/>
      <w:r>
        <w:t>基金投资收益</w:t>
      </w:r>
      <w:bookmarkEnd w:id="86"/>
    </w:p>
    <w:p w14:paraId="2088FFB3">
      <w:pPr>
        <w:pStyle w:val="18"/>
        <w:rPr>
          <w:rFonts w:hint="eastAsia"/>
        </w:rPr>
      </w:pPr>
      <w:r>
        <w:rPr>
          <w:rFonts w:hint="eastAsia"/>
        </w:rPr>
        <w:t>无。</w:t>
      </w:r>
    </w:p>
    <w:p w14:paraId="380DD358">
      <w:pPr>
        <w:pStyle w:val="35"/>
      </w:pPr>
      <w:bookmarkStart w:id="87" w:name="_Toc87"/>
      <w:r>
        <w:t>债券投资收益</w:t>
      </w:r>
      <w:bookmarkEnd w:id="87"/>
    </w:p>
    <w:p w14:paraId="39D53BBD">
      <w:pPr>
        <w:pStyle w:val="36"/>
      </w:pPr>
      <w:bookmarkStart w:id="88" w:name="_Toc88"/>
      <w:r>
        <w:t>债券投资收益项目构成</w:t>
      </w:r>
      <w:bookmarkEnd w:id="88"/>
    </w:p>
    <w:p w14:paraId="62D8E7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4538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2C537A7">
            <w:pPr>
              <w:jc w:val="center"/>
            </w:pPr>
            <w:r>
              <w:rPr>
                <w:rFonts w:hint="eastAsia"/>
                <w:b/>
              </w:rPr>
              <w:t>项目</w:t>
            </w:r>
          </w:p>
        </w:tc>
        <w:tc>
          <w:tcPr>
            <w:tcW w:w="2469" w:type="dxa"/>
            <w:shd w:val="clear" w:color="auto" w:fill="BFBFBF"/>
            <w:vAlign w:val="center"/>
          </w:tcPr>
          <w:p w14:paraId="4ACAAB6A">
            <w:pPr>
              <w:jc w:val="center"/>
            </w:pPr>
            <w:r>
              <w:rPr>
                <w:rFonts w:hint="eastAsia"/>
                <w:b/>
              </w:rPr>
              <w:t>本期2025年1月1日至2025年12月31日</w:t>
            </w:r>
          </w:p>
        </w:tc>
        <w:tc>
          <w:tcPr>
            <w:tcW w:w="2801" w:type="dxa"/>
            <w:shd w:val="clear" w:color="auto" w:fill="BFBFBF"/>
            <w:vAlign w:val="center"/>
          </w:tcPr>
          <w:p w14:paraId="254C9851">
            <w:pPr>
              <w:jc w:val="center"/>
            </w:pPr>
            <w:r>
              <w:rPr>
                <w:rFonts w:hint="eastAsia"/>
                <w:b/>
              </w:rPr>
              <w:t>上年度可比期间2024年1月1日至2024年12月31日</w:t>
            </w:r>
          </w:p>
        </w:tc>
      </w:tr>
      <w:tr w14:paraId="51B0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896A6C">
            <w:r>
              <w:rPr>
                <w:rFonts w:hint="eastAsia"/>
              </w:rPr>
              <w:t>债券投资收益——利息收入</w:t>
            </w:r>
          </w:p>
        </w:tc>
        <w:tc>
          <w:tcPr>
            <w:tcW w:w="2469" w:type="dxa"/>
            <w:vAlign w:val="center"/>
          </w:tcPr>
          <w:p w14:paraId="77247622">
            <w:pPr>
              <w:jc w:val="right"/>
            </w:pPr>
            <w:r>
              <w:rPr>
                <w:rFonts w:hint="eastAsia"/>
              </w:rPr>
              <w:t>61,593,865.79</w:t>
            </w:r>
          </w:p>
        </w:tc>
        <w:tc>
          <w:tcPr>
            <w:tcW w:w="2801" w:type="dxa"/>
            <w:vAlign w:val="center"/>
          </w:tcPr>
          <w:p w14:paraId="176F79D0">
            <w:pPr>
              <w:jc w:val="right"/>
            </w:pPr>
            <w:r>
              <w:rPr>
                <w:rFonts w:hint="eastAsia"/>
              </w:rPr>
              <w:t>58,648,995.39</w:t>
            </w:r>
          </w:p>
        </w:tc>
      </w:tr>
      <w:tr w14:paraId="05AA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FEFF7A">
            <w:r>
              <w:rPr>
                <w:rFonts w:hint="eastAsia"/>
              </w:rPr>
              <w:t>债券投资收益——买卖债券（债转股及债券到期兑付）差价收入</w:t>
            </w:r>
          </w:p>
        </w:tc>
        <w:tc>
          <w:tcPr>
            <w:tcW w:w="2469" w:type="dxa"/>
            <w:vAlign w:val="center"/>
          </w:tcPr>
          <w:p w14:paraId="19261FA8">
            <w:pPr>
              <w:jc w:val="right"/>
            </w:pPr>
            <w:r>
              <w:rPr>
                <w:rFonts w:hint="eastAsia"/>
              </w:rPr>
              <w:t>-249,389.27</w:t>
            </w:r>
          </w:p>
        </w:tc>
        <w:tc>
          <w:tcPr>
            <w:tcW w:w="2801" w:type="dxa"/>
            <w:vAlign w:val="center"/>
          </w:tcPr>
          <w:p w14:paraId="4AA8D438">
            <w:pPr>
              <w:jc w:val="right"/>
            </w:pPr>
            <w:r>
              <w:rPr>
                <w:rFonts w:hint="eastAsia"/>
              </w:rPr>
              <w:t>15,478,782.81</w:t>
            </w:r>
          </w:p>
        </w:tc>
      </w:tr>
      <w:tr w14:paraId="54AC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67F6DF">
            <w:r>
              <w:rPr>
                <w:rFonts w:hint="eastAsia"/>
              </w:rPr>
              <w:t>债券投资收益——赎回差价收入</w:t>
            </w:r>
          </w:p>
        </w:tc>
        <w:tc>
          <w:tcPr>
            <w:tcW w:w="2469" w:type="dxa"/>
            <w:vAlign w:val="center"/>
          </w:tcPr>
          <w:p w14:paraId="4AB32513">
            <w:pPr>
              <w:jc w:val="right"/>
            </w:pPr>
            <w:r>
              <w:rPr>
                <w:rFonts w:hint="eastAsia"/>
              </w:rPr>
              <w:t>-</w:t>
            </w:r>
          </w:p>
        </w:tc>
        <w:tc>
          <w:tcPr>
            <w:tcW w:w="2801" w:type="dxa"/>
            <w:vAlign w:val="center"/>
          </w:tcPr>
          <w:p w14:paraId="05946699">
            <w:pPr>
              <w:jc w:val="right"/>
            </w:pPr>
            <w:r>
              <w:rPr>
                <w:rFonts w:hint="eastAsia"/>
              </w:rPr>
              <w:t>-</w:t>
            </w:r>
          </w:p>
        </w:tc>
      </w:tr>
      <w:tr w14:paraId="5DD8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6E8D96">
            <w:r>
              <w:rPr>
                <w:rFonts w:hint="eastAsia"/>
              </w:rPr>
              <w:t>债券投资收益——申购差价收入</w:t>
            </w:r>
          </w:p>
        </w:tc>
        <w:tc>
          <w:tcPr>
            <w:tcW w:w="2469" w:type="dxa"/>
            <w:vAlign w:val="center"/>
          </w:tcPr>
          <w:p w14:paraId="4712051D">
            <w:pPr>
              <w:jc w:val="right"/>
            </w:pPr>
            <w:r>
              <w:rPr>
                <w:rFonts w:hint="eastAsia"/>
              </w:rPr>
              <w:t>-</w:t>
            </w:r>
          </w:p>
        </w:tc>
        <w:tc>
          <w:tcPr>
            <w:tcW w:w="2801" w:type="dxa"/>
            <w:vAlign w:val="center"/>
          </w:tcPr>
          <w:p w14:paraId="3B5881B9">
            <w:pPr>
              <w:jc w:val="right"/>
            </w:pPr>
            <w:r>
              <w:rPr>
                <w:rFonts w:hint="eastAsia"/>
              </w:rPr>
              <w:t>-</w:t>
            </w:r>
          </w:p>
        </w:tc>
      </w:tr>
      <w:tr w14:paraId="5010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41327F">
            <w:r>
              <w:rPr>
                <w:rFonts w:hint="eastAsia"/>
              </w:rPr>
              <w:t>合计</w:t>
            </w:r>
          </w:p>
        </w:tc>
        <w:tc>
          <w:tcPr>
            <w:tcW w:w="2469" w:type="dxa"/>
            <w:vAlign w:val="center"/>
          </w:tcPr>
          <w:p w14:paraId="62023A21">
            <w:pPr>
              <w:jc w:val="right"/>
            </w:pPr>
            <w:r>
              <w:rPr>
                <w:rFonts w:hint="eastAsia"/>
              </w:rPr>
              <w:t>61,344,476.52</w:t>
            </w:r>
          </w:p>
        </w:tc>
        <w:tc>
          <w:tcPr>
            <w:tcW w:w="2801" w:type="dxa"/>
            <w:vAlign w:val="center"/>
          </w:tcPr>
          <w:p w14:paraId="33B32338">
            <w:pPr>
              <w:jc w:val="right"/>
            </w:pPr>
            <w:r>
              <w:rPr>
                <w:rFonts w:hint="eastAsia"/>
              </w:rPr>
              <w:t>74,127,778.20</w:t>
            </w:r>
          </w:p>
        </w:tc>
      </w:tr>
    </w:tbl>
    <w:p w14:paraId="0E5E1773">
      <w:pPr>
        <w:pStyle w:val="36"/>
      </w:pPr>
      <w:bookmarkStart w:id="89" w:name="_Toc89"/>
      <w:r>
        <w:t>债券投资收益——买卖债券差价收入</w:t>
      </w:r>
      <w:bookmarkEnd w:id="89"/>
    </w:p>
    <w:p w14:paraId="19E1D8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06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54935E">
            <w:pPr>
              <w:jc w:val="center"/>
            </w:pPr>
            <w:r>
              <w:rPr>
                <w:rFonts w:hint="eastAsia"/>
                <w:b/>
              </w:rPr>
              <w:t>项目</w:t>
            </w:r>
          </w:p>
        </w:tc>
        <w:tc>
          <w:tcPr>
            <w:tcW w:w="2768" w:type="dxa"/>
            <w:shd w:val="clear" w:color="auto" w:fill="BFBFBF"/>
            <w:vAlign w:val="center"/>
          </w:tcPr>
          <w:p w14:paraId="5EBA1D5D">
            <w:pPr>
              <w:jc w:val="center"/>
            </w:pPr>
            <w:r>
              <w:rPr>
                <w:rFonts w:hint="eastAsia"/>
                <w:b/>
              </w:rPr>
              <w:t>本期2025年1月1日至2025年12月31日</w:t>
            </w:r>
          </w:p>
        </w:tc>
        <w:tc>
          <w:tcPr>
            <w:tcW w:w="2768" w:type="dxa"/>
            <w:shd w:val="clear" w:color="auto" w:fill="BFBFBF"/>
            <w:vAlign w:val="center"/>
          </w:tcPr>
          <w:p w14:paraId="21C2B2A8">
            <w:pPr>
              <w:jc w:val="center"/>
            </w:pPr>
            <w:r>
              <w:rPr>
                <w:rFonts w:hint="eastAsia"/>
                <w:b/>
              </w:rPr>
              <w:t>上年度可比期间2024年1月1日至2024年12月31日</w:t>
            </w:r>
          </w:p>
        </w:tc>
      </w:tr>
      <w:tr w14:paraId="4F37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25A45">
            <w:r>
              <w:rPr>
                <w:rFonts w:hint="eastAsia"/>
              </w:rPr>
              <w:t>卖出债券（债转股及债券到期兑付）成交总额</w:t>
            </w:r>
          </w:p>
        </w:tc>
        <w:tc>
          <w:tcPr>
            <w:tcW w:w="2768" w:type="dxa"/>
            <w:vAlign w:val="center"/>
          </w:tcPr>
          <w:p w14:paraId="6E085DAF">
            <w:pPr>
              <w:jc w:val="right"/>
            </w:pPr>
            <w:r>
              <w:rPr>
                <w:rFonts w:hint="eastAsia"/>
              </w:rPr>
              <w:t>5,540,891,093.43</w:t>
            </w:r>
          </w:p>
        </w:tc>
        <w:tc>
          <w:tcPr>
            <w:tcW w:w="2768" w:type="dxa"/>
            <w:vAlign w:val="center"/>
          </w:tcPr>
          <w:p w14:paraId="7D6457F5">
            <w:pPr>
              <w:jc w:val="right"/>
            </w:pPr>
            <w:r>
              <w:rPr>
                <w:rFonts w:hint="eastAsia"/>
              </w:rPr>
              <w:t>7,959,420,177.06</w:t>
            </w:r>
          </w:p>
        </w:tc>
      </w:tr>
      <w:tr w14:paraId="297E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B372E">
            <w:r>
              <w:rPr>
                <w:rFonts w:hint="eastAsia"/>
              </w:rPr>
              <w:t>减：卖出债券（债转股及债券到期兑付）成本总额</w:t>
            </w:r>
          </w:p>
        </w:tc>
        <w:tc>
          <w:tcPr>
            <w:tcW w:w="2768" w:type="dxa"/>
            <w:vAlign w:val="center"/>
          </w:tcPr>
          <w:p w14:paraId="7479CCE9">
            <w:pPr>
              <w:jc w:val="right"/>
            </w:pPr>
            <w:r>
              <w:rPr>
                <w:rFonts w:hint="eastAsia"/>
              </w:rPr>
              <w:t>5,487,257,902.24</w:t>
            </w:r>
          </w:p>
        </w:tc>
        <w:tc>
          <w:tcPr>
            <w:tcW w:w="2768" w:type="dxa"/>
            <w:vAlign w:val="center"/>
          </w:tcPr>
          <w:p w14:paraId="2EB528EF">
            <w:pPr>
              <w:jc w:val="right"/>
            </w:pPr>
            <w:r>
              <w:rPr>
                <w:rFonts w:hint="eastAsia"/>
              </w:rPr>
              <w:t>7,845,941,085.93</w:t>
            </w:r>
          </w:p>
        </w:tc>
      </w:tr>
      <w:tr w14:paraId="576D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90539">
            <w:r>
              <w:rPr>
                <w:rFonts w:hint="eastAsia"/>
              </w:rPr>
              <w:t>减：应计利息总额</w:t>
            </w:r>
          </w:p>
        </w:tc>
        <w:tc>
          <w:tcPr>
            <w:tcW w:w="2768" w:type="dxa"/>
            <w:vAlign w:val="center"/>
          </w:tcPr>
          <w:p w14:paraId="3CB5C3C4">
            <w:pPr>
              <w:jc w:val="right"/>
            </w:pPr>
            <w:r>
              <w:rPr>
                <w:rFonts w:hint="eastAsia"/>
              </w:rPr>
              <w:t>53,783,682.96</w:t>
            </w:r>
          </w:p>
        </w:tc>
        <w:tc>
          <w:tcPr>
            <w:tcW w:w="2768" w:type="dxa"/>
            <w:vAlign w:val="center"/>
          </w:tcPr>
          <w:p w14:paraId="1B0D25A2">
            <w:pPr>
              <w:jc w:val="right"/>
            </w:pPr>
            <w:r>
              <w:rPr>
                <w:rFonts w:hint="eastAsia"/>
              </w:rPr>
              <w:t>97,872,508.32</w:t>
            </w:r>
          </w:p>
        </w:tc>
      </w:tr>
      <w:tr w14:paraId="68C3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F2274">
            <w:r>
              <w:rPr>
                <w:rFonts w:hint="eastAsia"/>
              </w:rPr>
              <w:t>减：交易费用</w:t>
            </w:r>
          </w:p>
        </w:tc>
        <w:tc>
          <w:tcPr>
            <w:tcW w:w="2768" w:type="dxa"/>
            <w:vAlign w:val="center"/>
          </w:tcPr>
          <w:p w14:paraId="20E72BA6">
            <w:pPr>
              <w:jc w:val="right"/>
            </w:pPr>
            <w:r>
              <w:rPr>
                <w:rFonts w:hint="eastAsia"/>
              </w:rPr>
              <w:t>98,897.50</w:t>
            </w:r>
          </w:p>
        </w:tc>
        <w:tc>
          <w:tcPr>
            <w:tcW w:w="2768" w:type="dxa"/>
            <w:vAlign w:val="center"/>
          </w:tcPr>
          <w:p w14:paraId="39A84ACC">
            <w:pPr>
              <w:jc w:val="right"/>
            </w:pPr>
            <w:r>
              <w:rPr>
                <w:rFonts w:hint="eastAsia"/>
              </w:rPr>
              <w:t>127,800.00</w:t>
            </w:r>
          </w:p>
        </w:tc>
      </w:tr>
      <w:tr w14:paraId="65BD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D5AC8">
            <w:r>
              <w:rPr>
                <w:rFonts w:hint="eastAsia"/>
              </w:rPr>
              <w:t>买卖债券差价收入</w:t>
            </w:r>
          </w:p>
        </w:tc>
        <w:tc>
          <w:tcPr>
            <w:tcW w:w="2768" w:type="dxa"/>
            <w:vAlign w:val="center"/>
          </w:tcPr>
          <w:p w14:paraId="49DF53F5">
            <w:pPr>
              <w:jc w:val="right"/>
            </w:pPr>
            <w:r>
              <w:rPr>
                <w:rFonts w:hint="eastAsia"/>
              </w:rPr>
              <w:t>-249,389.27</w:t>
            </w:r>
          </w:p>
        </w:tc>
        <w:tc>
          <w:tcPr>
            <w:tcW w:w="2768" w:type="dxa"/>
            <w:vAlign w:val="center"/>
          </w:tcPr>
          <w:p w14:paraId="34ECC5FE">
            <w:pPr>
              <w:jc w:val="right"/>
            </w:pPr>
            <w:r>
              <w:rPr>
                <w:rFonts w:hint="eastAsia"/>
              </w:rPr>
              <w:t>15,478,782.81</w:t>
            </w:r>
          </w:p>
        </w:tc>
      </w:tr>
    </w:tbl>
    <w:p w14:paraId="6D99B41C">
      <w:pPr>
        <w:pStyle w:val="47"/>
        <w:rPr>
          <w:rFonts w:hint="eastAsia"/>
        </w:rPr>
      </w:pPr>
      <w:r>
        <w:rPr>
          <w:rFonts w:hint="eastAsia"/>
        </w:rPr>
        <w:t>注：上述交易费用（如有）包含债券买卖产生的交易费用。</w:t>
      </w:r>
    </w:p>
    <w:p w14:paraId="20EF5C86">
      <w:pPr>
        <w:pStyle w:val="35"/>
      </w:pPr>
      <w:bookmarkStart w:id="90" w:name="_Toc90"/>
      <w:r>
        <w:t>资产支持证券投资收益</w:t>
      </w:r>
      <w:bookmarkEnd w:id="90"/>
    </w:p>
    <w:p w14:paraId="74E40423">
      <w:pPr>
        <w:pStyle w:val="36"/>
      </w:pPr>
      <w:bookmarkStart w:id="91" w:name="_Toc91"/>
      <w:r>
        <w:t>资产支持证券投资收益——买卖资产支持证券差价收入</w:t>
      </w:r>
      <w:bookmarkEnd w:id="91"/>
    </w:p>
    <w:p w14:paraId="5DDD4C8A">
      <w:pPr>
        <w:pStyle w:val="18"/>
        <w:rPr>
          <w:rFonts w:hint="eastAsia"/>
        </w:rPr>
      </w:pPr>
      <w:r>
        <w:rPr>
          <w:rFonts w:hint="eastAsia"/>
        </w:rPr>
        <w:t>无。</w:t>
      </w:r>
    </w:p>
    <w:p w14:paraId="1BE5BD09">
      <w:pPr>
        <w:pStyle w:val="35"/>
      </w:pPr>
      <w:bookmarkStart w:id="92" w:name="_Toc92"/>
      <w:r>
        <w:t>衍生工具收益</w:t>
      </w:r>
      <w:bookmarkEnd w:id="92"/>
    </w:p>
    <w:p w14:paraId="23B8B090">
      <w:pPr>
        <w:pStyle w:val="36"/>
      </w:pPr>
      <w:bookmarkStart w:id="93" w:name="_Toc93"/>
      <w:r>
        <w:t xml:space="preserve">衍生工具收益——买卖权证差价收入 </w:t>
      </w:r>
      <w:bookmarkEnd w:id="93"/>
    </w:p>
    <w:p w14:paraId="454EFDC0">
      <w:pPr>
        <w:pStyle w:val="18"/>
        <w:rPr>
          <w:rFonts w:hint="eastAsia"/>
        </w:rPr>
      </w:pPr>
      <w:r>
        <w:rPr>
          <w:rFonts w:hint="eastAsia"/>
        </w:rPr>
        <w:t>无。</w:t>
      </w:r>
    </w:p>
    <w:p w14:paraId="44ACE86D">
      <w:pPr>
        <w:pStyle w:val="36"/>
      </w:pPr>
      <w:bookmarkStart w:id="94" w:name="_Toc94"/>
      <w:r>
        <w:t>衍生工具收益——其他投资收益</w:t>
      </w:r>
      <w:bookmarkEnd w:id="94"/>
    </w:p>
    <w:p w14:paraId="15B43D50">
      <w:pPr>
        <w:pStyle w:val="18"/>
        <w:rPr>
          <w:rFonts w:hint="eastAsia"/>
        </w:rPr>
      </w:pPr>
      <w:r>
        <w:rPr>
          <w:rFonts w:hint="eastAsia"/>
        </w:rPr>
        <w:t>无。</w:t>
      </w:r>
    </w:p>
    <w:p w14:paraId="5335424D">
      <w:pPr>
        <w:pStyle w:val="35"/>
      </w:pPr>
      <w:bookmarkStart w:id="95" w:name="_Toc95"/>
      <w:r>
        <w:t>股利收益</w:t>
      </w:r>
      <w:bookmarkEnd w:id="95"/>
    </w:p>
    <w:p w14:paraId="17CE5904">
      <w:pPr>
        <w:pStyle w:val="18"/>
        <w:rPr>
          <w:rFonts w:hint="eastAsia"/>
        </w:rPr>
      </w:pPr>
      <w:r>
        <w:rPr>
          <w:rFonts w:hint="eastAsia"/>
        </w:rPr>
        <w:t>无。</w:t>
      </w:r>
    </w:p>
    <w:p w14:paraId="16C5446B">
      <w:pPr>
        <w:pStyle w:val="35"/>
      </w:pPr>
      <w:bookmarkStart w:id="96" w:name="_Toc96"/>
      <w:r>
        <w:t>公允价值变动收益</w:t>
      </w:r>
      <w:bookmarkEnd w:id="96"/>
    </w:p>
    <w:p w14:paraId="46BD98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D7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B685D3">
            <w:pPr>
              <w:jc w:val="center"/>
            </w:pPr>
            <w:r>
              <w:rPr>
                <w:rFonts w:hint="eastAsia"/>
                <w:b/>
              </w:rPr>
              <w:t>项目名称</w:t>
            </w:r>
          </w:p>
        </w:tc>
        <w:tc>
          <w:tcPr>
            <w:tcW w:w="2768" w:type="dxa"/>
            <w:shd w:val="clear" w:color="auto" w:fill="BFBFBF"/>
            <w:vAlign w:val="center"/>
          </w:tcPr>
          <w:p w14:paraId="6CF45608">
            <w:pPr>
              <w:jc w:val="center"/>
            </w:pPr>
            <w:r>
              <w:rPr>
                <w:rFonts w:hint="eastAsia"/>
                <w:b/>
              </w:rPr>
              <w:t>本期2025年1月1日至2025年12月31日</w:t>
            </w:r>
          </w:p>
        </w:tc>
        <w:tc>
          <w:tcPr>
            <w:tcW w:w="2768" w:type="dxa"/>
            <w:shd w:val="clear" w:color="auto" w:fill="BFBFBF"/>
            <w:vAlign w:val="center"/>
          </w:tcPr>
          <w:p w14:paraId="5E13E27D">
            <w:pPr>
              <w:jc w:val="center"/>
            </w:pPr>
            <w:r>
              <w:rPr>
                <w:rFonts w:hint="eastAsia"/>
                <w:b/>
              </w:rPr>
              <w:t>上年度可比期间2024年1月1日至2024年12月31日</w:t>
            </w:r>
          </w:p>
        </w:tc>
      </w:tr>
      <w:tr w14:paraId="1151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467BB5">
            <w:r>
              <w:rPr>
                <w:rFonts w:hint="eastAsia"/>
              </w:rPr>
              <w:t>1.交易性金融资产</w:t>
            </w:r>
          </w:p>
        </w:tc>
        <w:tc>
          <w:tcPr>
            <w:tcW w:w="2768" w:type="dxa"/>
            <w:vAlign w:val="center"/>
          </w:tcPr>
          <w:p w14:paraId="3FDA771C">
            <w:pPr>
              <w:jc w:val="right"/>
            </w:pPr>
            <w:r>
              <w:rPr>
                <w:rFonts w:hint="eastAsia"/>
              </w:rPr>
              <w:t>-21,968,309.53</w:t>
            </w:r>
          </w:p>
        </w:tc>
        <w:tc>
          <w:tcPr>
            <w:tcW w:w="2768" w:type="dxa"/>
            <w:vAlign w:val="center"/>
          </w:tcPr>
          <w:p w14:paraId="4B2410AD">
            <w:pPr>
              <w:jc w:val="right"/>
            </w:pPr>
            <w:r>
              <w:rPr>
                <w:rFonts w:hint="eastAsia"/>
              </w:rPr>
              <w:t>10,289,507.17</w:t>
            </w:r>
          </w:p>
        </w:tc>
      </w:tr>
      <w:tr w14:paraId="1114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80917">
            <w:r>
              <w:rPr>
                <w:rFonts w:hint="eastAsia"/>
              </w:rPr>
              <w:t>——股票投资</w:t>
            </w:r>
          </w:p>
        </w:tc>
        <w:tc>
          <w:tcPr>
            <w:tcW w:w="2768" w:type="dxa"/>
            <w:vAlign w:val="center"/>
          </w:tcPr>
          <w:p w14:paraId="61933016">
            <w:pPr>
              <w:jc w:val="right"/>
            </w:pPr>
            <w:r>
              <w:rPr>
                <w:rFonts w:hint="eastAsia"/>
              </w:rPr>
              <w:t>-</w:t>
            </w:r>
          </w:p>
        </w:tc>
        <w:tc>
          <w:tcPr>
            <w:tcW w:w="2768" w:type="dxa"/>
            <w:vAlign w:val="center"/>
          </w:tcPr>
          <w:p w14:paraId="206C7E56">
            <w:pPr>
              <w:jc w:val="right"/>
            </w:pPr>
            <w:r>
              <w:rPr>
                <w:rFonts w:hint="eastAsia"/>
              </w:rPr>
              <w:t>-</w:t>
            </w:r>
          </w:p>
        </w:tc>
      </w:tr>
      <w:tr w14:paraId="2454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687AC">
            <w:r>
              <w:rPr>
                <w:rFonts w:hint="eastAsia"/>
              </w:rPr>
              <w:t>——债券投资</w:t>
            </w:r>
          </w:p>
        </w:tc>
        <w:tc>
          <w:tcPr>
            <w:tcW w:w="2768" w:type="dxa"/>
            <w:vAlign w:val="center"/>
          </w:tcPr>
          <w:p w14:paraId="09AF00E0">
            <w:pPr>
              <w:jc w:val="right"/>
            </w:pPr>
            <w:r>
              <w:rPr>
                <w:rFonts w:hint="eastAsia"/>
              </w:rPr>
              <w:t>-21,968,309.53</w:t>
            </w:r>
          </w:p>
        </w:tc>
        <w:tc>
          <w:tcPr>
            <w:tcW w:w="2768" w:type="dxa"/>
            <w:vAlign w:val="center"/>
          </w:tcPr>
          <w:p w14:paraId="66D3ED06">
            <w:pPr>
              <w:jc w:val="right"/>
            </w:pPr>
            <w:r>
              <w:rPr>
                <w:rFonts w:hint="eastAsia"/>
              </w:rPr>
              <w:t>10,289,507.17</w:t>
            </w:r>
          </w:p>
        </w:tc>
      </w:tr>
      <w:tr w14:paraId="1753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99922">
            <w:r>
              <w:rPr>
                <w:rFonts w:hint="eastAsia"/>
              </w:rPr>
              <w:t>——资产支持证券投资</w:t>
            </w:r>
          </w:p>
        </w:tc>
        <w:tc>
          <w:tcPr>
            <w:tcW w:w="2768" w:type="dxa"/>
            <w:vAlign w:val="center"/>
          </w:tcPr>
          <w:p w14:paraId="22886F56">
            <w:pPr>
              <w:jc w:val="right"/>
            </w:pPr>
            <w:r>
              <w:rPr>
                <w:rFonts w:hint="eastAsia"/>
              </w:rPr>
              <w:t>-</w:t>
            </w:r>
          </w:p>
        </w:tc>
        <w:tc>
          <w:tcPr>
            <w:tcW w:w="2768" w:type="dxa"/>
            <w:vAlign w:val="center"/>
          </w:tcPr>
          <w:p w14:paraId="3D696DC7">
            <w:pPr>
              <w:jc w:val="right"/>
            </w:pPr>
            <w:r>
              <w:rPr>
                <w:rFonts w:hint="eastAsia"/>
              </w:rPr>
              <w:t>-</w:t>
            </w:r>
          </w:p>
        </w:tc>
      </w:tr>
      <w:tr w14:paraId="40AB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B4CED3">
            <w:r>
              <w:rPr>
                <w:rFonts w:hint="eastAsia"/>
              </w:rPr>
              <w:t>——贵金属投资</w:t>
            </w:r>
          </w:p>
        </w:tc>
        <w:tc>
          <w:tcPr>
            <w:tcW w:w="2768" w:type="dxa"/>
            <w:vAlign w:val="center"/>
          </w:tcPr>
          <w:p w14:paraId="6177081B">
            <w:pPr>
              <w:jc w:val="right"/>
            </w:pPr>
            <w:r>
              <w:rPr>
                <w:rFonts w:hint="eastAsia"/>
              </w:rPr>
              <w:t>-</w:t>
            </w:r>
          </w:p>
        </w:tc>
        <w:tc>
          <w:tcPr>
            <w:tcW w:w="2768" w:type="dxa"/>
            <w:vAlign w:val="center"/>
          </w:tcPr>
          <w:p w14:paraId="75C5A4F9">
            <w:pPr>
              <w:jc w:val="right"/>
            </w:pPr>
            <w:r>
              <w:rPr>
                <w:rFonts w:hint="eastAsia"/>
              </w:rPr>
              <w:t>-</w:t>
            </w:r>
          </w:p>
        </w:tc>
      </w:tr>
      <w:tr w14:paraId="1ADE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B21D4">
            <w:r>
              <w:rPr>
                <w:rFonts w:hint="eastAsia"/>
              </w:rPr>
              <w:t>——其他</w:t>
            </w:r>
          </w:p>
        </w:tc>
        <w:tc>
          <w:tcPr>
            <w:tcW w:w="2768" w:type="dxa"/>
            <w:vAlign w:val="center"/>
          </w:tcPr>
          <w:p w14:paraId="01E965DB">
            <w:pPr>
              <w:jc w:val="right"/>
            </w:pPr>
            <w:r>
              <w:rPr>
                <w:rFonts w:hint="eastAsia"/>
              </w:rPr>
              <w:t>-</w:t>
            </w:r>
          </w:p>
        </w:tc>
        <w:tc>
          <w:tcPr>
            <w:tcW w:w="2768" w:type="dxa"/>
            <w:vAlign w:val="center"/>
          </w:tcPr>
          <w:p w14:paraId="1EF2CF7A">
            <w:pPr>
              <w:jc w:val="right"/>
            </w:pPr>
            <w:r>
              <w:rPr>
                <w:rFonts w:hint="eastAsia"/>
              </w:rPr>
              <w:t>-</w:t>
            </w:r>
          </w:p>
        </w:tc>
      </w:tr>
      <w:tr w14:paraId="47F15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7CF97">
            <w:r>
              <w:rPr>
                <w:rFonts w:hint="eastAsia"/>
              </w:rPr>
              <w:t>2.衍生工具</w:t>
            </w:r>
          </w:p>
        </w:tc>
        <w:tc>
          <w:tcPr>
            <w:tcW w:w="2768" w:type="dxa"/>
            <w:vAlign w:val="center"/>
          </w:tcPr>
          <w:p w14:paraId="393B8300">
            <w:pPr>
              <w:jc w:val="right"/>
            </w:pPr>
            <w:r>
              <w:rPr>
                <w:rFonts w:hint="eastAsia"/>
              </w:rPr>
              <w:t>-</w:t>
            </w:r>
          </w:p>
        </w:tc>
        <w:tc>
          <w:tcPr>
            <w:tcW w:w="2768" w:type="dxa"/>
            <w:vAlign w:val="center"/>
          </w:tcPr>
          <w:p w14:paraId="5A47F7B1">
            <w:pPr>
              <w:jc w:val="right"/>
            </w:pPr>
            <w:r>
              <w:rPr>
                <w:rFonts w:hint="eastAsia"/>
              </w:rPr>
              <w:t>-</w:t>
            </w:r>
          </w:p>
        </w:tc>
      </w:tr>
      <w:tr w14:paraId="69C1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FE5CA">
            <w:r>
              <w:rPr>
                <w:rFonts w:hint="eastAsia"/>
              </w:rPr>
              <w:t>——权证投资</w:t>
            </w:r>
          </w:p>
        </w:tc>
        <w:tc>
          <w:tcPr>
            <w:tcW w:w="2768" w:type="dxa"/>
            <w:vAlign w:val="center"/>
          </w:tcPr>
          <w:p w14:paraId="570CBE75">
            <w:pPr>
              <w:jc w:val="right"/>
            </w:pPr>
            <w:r>
              <w:rPr>
                <w:rFonts w:hint="eastAsia"/>
              </w:rPr>
              <w:t>-</w:t>
            </w:r>
          </w:p>
        </w:tc>
        <w:tc>
          <w:tcPr>
            <w:tcW w:w="2768" w:type="dxa"/>
            <w:vAlign w:val="center"/>
          </w:tcPr>
          <w:p w14:paraId="654D7259">
            <w:pPr>
              <w:jc w:val="right"/>
            </w:pPr>
            <w:r>
              <w:rPr>
                <w:rFonts w:hint="eastAsia"/>
              </w:rPr>
              <w:t>-</w:t>
            </w:r>
          </w:p>
        </w:tc>
      </w:tr>
      <w:tr w14:paraId="559A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B9522">
            <w:r>
              <w:rPr>
                <w:rFonts w:hint="eastAsia"/>
              </w:rPr>
              <w:t>——期货投资</w:t>
            </w:r>
          </w:p>
        </w:tc>
        <w:tc>
          <w:tcPr>
            <w:tcW w:w="2768" w:type="dxa"/>
            <w:vAlign w:val="center"/>
          </w:tcPr>
          <w:p w14:paraId="0FD88525">
            <w:pPr>
              <w:jc w:val="right"/>
            </w:pPr>
            <w:r>
              <w:rPr>
                <w:rFonts w:hint="eastAsia"/>
              </w:rPr>
              <w:t>-</w:t>
            </w:r>
          </w:p>
        </w:tc>
        <w:tc>
          <w:tcPr>
            <w:tcW w:w="2768" w:type="dxa"/>
            <w:vAlign w:val="center"/>
          </w:tcPr>
          <w:p w14:paraId="573C814B">
            <w:pPr>
              <w:jc w:val="right"/>
            </w:pPr>
            <w:r>
              <w:rPr>
                <w:rFonts w:hint="eastAsia"/>
              </w:rPr>
              <w:t>-</w:t>
            </w:r>
          </w:p>
        </w:tc>
      </w:tr>
      <w:tr w14:paraId="1380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FE926">
            <w:r>
              <w:rPr>
                <w:rFonts w:hint="eastAsia"/>
              </w:rPr>
              <w:t>3.其他</w:t>
            </w:r>
          </w:p>
        </w:tc>
        <w:tc>
          <w:tcPr>
            <w:tcW w:w="2768" w:type="dxa"/>
            <w:vAlign w:val="center"/>
          </w:tcPr>
          <w:p w14:paraId="77D6349B">
            <w:pPr>
              <w:jc w:val="right"/>
            </w:pPr>
            <w:r>
              <w:rPr>
                <w:rFonts w:hint="eastAsia"/>
              </w:rPr>
              <w:t>-</w:t>
            </w:r>
          </w:p>
        </w:tc>
        <w:tc>
          <w:tcPr>
            <w:tcW w:w="2768" w:type="dxa"/>
            <w:vAlign w:val="center"/>
          </w:tcPr>
          <w:p w14:paraId="5883B450">
            <w:pPr>
              <w:jc w:val="right"/>
            </w:pPr>
            <w:r>
              <w:rPr>
                <w:rFonts w:hint="eastAsia"/>
              </w:rPr>
              <w:t>-</w:t>
            </w:r>
          </w:p>
        </w:tc>
      </w:tr>
      <w:tr w14:paraId="6228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C7BAA">
            <w:r>
              <w:rPr>
                <w:rFonts w:hint="eastAsia"/>
              </w:rPr>
              <w:t>减：应税金融商品公允价值变动产生的预估增值税</w:t>
            </w:r>
          </w:p>
        </w:tc>
        <w:tc>
          <w:tcPr>
            <w:tcW w:w="2768" w:type="dxa"/>
            <w:vAlign w:val="center"/>
          </w:tcPr>
          <w:p w14:paraId="7099D65C">
            <w:pPr>
              <w:jc w:val="right"/>
            </w:pPr>
            <w:r>
              <w:rPr>
                <w:rFonts w:hint="eastAsia"/>
              </w:rPr>
              <w:t>-</w:t>
            </w:r>
          </w:p>
        </w:tc>
        <w:tc>
          <w:tcPr>
            <w:tcW w:w="2768" w:type="dxa"/>
            <w:vAlign w:val="center"/>
          </w:tcPr>
          <w:p w14:paraId="0B8AE9F2">
            <w:pPr>
              <w:jc w:val="right"/>
            </w:pPr>
            <w:r>
              <w:rPr>
                <w:rFonts w:hint="eastAsia"/>
              </w:rPr>
              <w:t>-</w:t>
            </w:r>
          </w:p>
        </w:tc>
      </w:tr>
      <w:tr w14:paraId="2942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E81E8">
            <w:r>
              <w:rPr>
                <w:rFonts w:hint="eastAsia"/>
              </w:rPr>
              <w:t>合计</w:t>
            </w:r>
          </w:p>
        </w:tc>
        <w:tc>
          <w:tcPr>
            <w:tcW w:w="2768" w:type="dxa"/>
            <w:vAlign w:val="center"/>
          </w:tcPr>
          <w:p w14:paraId="3F64A5B6">
            <w:pPr>
              <w:jc w:val="right"/>
            </w:pPr>
            <w:r>
              <w:rPr>
                <w:rFonts w:hint="eastAsia"/>
              </w:rPr>
              <w:t>-21,968,309.53</w:t>
            </w:r>
          </w:p>
        </w:tc>
        <w:tc>
          <w:tcPr>
            <w:tcW w:w="2768" w:type="dxa"/>
            <w:vAlign w:val="center"/>
          </w:tcPr>
          <w:p w14:paraId="0AE95F8B">
            <w:pPr>
              <w:jc w:val="right"/>
            </w:pPr>
            <w:r>
              <w:rPr>
                <w:rFonts w:hint="eastAsia"/>
              </w:rPr>
              <w:t>10,289,507.17</w:t>
            </w:r>
          </w:p>
        </w:tc>
      </w:tr>
    </w:tbl>
    <w:p w14:paraId="4DE97E14">
      <w:pPr>
        <w:pStyle w:val="35"/>
      </w:pPr>
      <w:bookmarkStart w:id="97" w:name="_Toc97"/>
      <w:r>
        <w:t>其他收入</w:t>
      </w:r>
      <w:bookmarkEnd w:id="97"/>
    </w:p>
    <w:p w14:paraId="6402C723">
      <w:pPr>
        <w:pStyle w:val="18"/>
        <w:rPr>
          <w:rFonts w:hint="eastAsia"/>
        </w:rPr>
      </w:pPr>
      <w:r>
        <w:rPr>
          <w:rFonts w:hint="eastAsia"/>
        </w:rPr>
        <w:t>无。</w:t>
      </w:r>
    </w:p>
    <w:p w14:paraId="4E0C5201">
      <w:pPr>
        <w:pStyle w:val="35"/>
      </w:pPr>
      <w:bookmarkStart w:id="98" w:name="_Toc98"/>
      <w:r>
        <w:t>其他费用</w:t>
      </w:r>
      <w:bookmarkEnd w:id="98"/>
    </w:p>
    <w:p w14:paraId="26BFDF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DA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AD3E42">
            <w:pPr>
              <w:jc w:val="center"/>
            </w:pPr>
            <w:r>
              <w:rPr>
                <w:rFonts w:hint="eastAsia"/>
                <w:b/>
              </w:rPr>
              <w:t>项目</w:t>
            </w:r>
          </w:p>
        </w:tc>
        <w:tc>
          <w:tcPr>
            <w:tcW w:w="2768" w:type="dxa"/>
            <w:shd w:val="clear" w:color="auto" w:fill="BFBFBF"/>
            <w:vAlign w:val="center"/>
          </w:tcPr>
          <w:p w14:paraId="6CE0C0E8">
            <w:pPr>
              <w:jc w:val="center"/>
            </w:pPr>
            <w:r>
              <w:rPr>
                <w:rFonts w:hint="eastAsia"/>
                <w:b/>
              </w:rPr>
              <w:t>本期2025年1月1日至2025年12月31日</w:t>
            </w:r>
          </w:p>
        </w:tc>
        <w:tc>
          <w:tcPr>
            <w:tcW w:w="2768" w:type="dxa"/>
            <w:shd w:val="clear" w:color="auto" w:fill="BFBFBF"/>
            <w:vAlign w:val="center"/>
          </w:tcPr>
          <w:p w14:paraId="2D6EF528">
            <w:pPr>
              <w:jc w:val="center"/>
            </w:pPr>
            <w:r>
              <w:rPr>
                <w:rFonts w:hint="eastAsia"/>
                <w:b/>
              </w:rPr>
              <w:t>上年度可比期间2024年1月1日至2024年12月31日</w:t>
            </w:r>
          </w:p>
        </w:tc>
      </w:tr>
      <w:tr w14:paraId="4839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95BD41">
            <w:r>
              <w:rPr>
                <w:rFonts w:hint="eastAsia"/>
              </w:rPr>
              <w:t>审计费用</w:t>
            </w:r>
          </w:p>
        </w:tc>
        <w:tc>
          <w:tcPr>
            <w:tcW w:w="2768" w:type="dxa"/>
            <w:vAlign w:val="center"/>
          </w:tcPr>
          <w:p w14:paraId="36579979">
            <w:pPr>
              <w:jc w:val="right"/>
            </w:pPr>
            <w:r>
              <w:rPr>
                <w:rFonts w:hint="eastAsia"/>
              </w:rPr>
              <w:t>40,000.00</w:t>
            </w:r>
          </w:p>
        </w:tc>
        <w:tc>
          <w:tcPr>
            <w:tcW w:w="2768" w:type="dxa"/>
            <w:vAlign w:val="center"/>
          </w:tcPr>
          <w:p w14:paraId="76DFB9FE">
            <w:pPr>
              <w:jc w:val="right"/>
            </w:pPr>
            <w:r>
              <w:rPr>
                <w:rFonts w:hint="eastAsia"/>
              </w:rPr>
              <w:t>40,000.00</w:t>
            </w:r>
          </w:p>
        </w:tc>
      </w:tr>
      <w:tr w14:paraId="6F6F1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0BCE5">
            <w:r>
              <w:rPr>
                <w:rFonts w:hint="eastAsia"/>
              </w:rPr>
              <w:t>信息披露费</w:t>
            </w:r>
          </w:p>
        </w:tc>
        <w:tc>
          <w:tcPr>
            <w:tcW w:w="2768" w:type="dxa"/>
            <w:vAlign w:val="center"/>
          </w:tcPr>
          <w:p w14:paraId="7B1C365D">
            <w:pPr>
              <w:jc w:val="right"/>
            </w:pPr>
            <w:r>
              <w:rPr>
                <w:rFonts w:hint="eastAsia"/>
              </w:rPr>
              <w:t>120,000.00</w:t>
            </w:r>
          </w:p>
        </w:tc>
        <w:tc>
          <w:tcPr>
            <w:tcW w:w="2768" w:type="dxa"/>
            <w:vAlign w:val="center"/>
          </w:tcPr>
          <w:p w14:paraId="03A1953B">
            <w:pPr>
              <w:jc w:val="right"/>
            </w:pPr>
            <w:r>
              <w:rPr>
                <w:rFonts w:hint="eastAsia"/>
              </w:rPr>
              <w:t>120,000.00</w:t>
            </w:r>
          </w:p>
        </w:tc>
      </w:tr>
      <w:tr w14:paraId="798F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0A591">
            <w:r>
              <w:rPr>
                <w:rFonts w:hint="eastAsia"/>
              </w:rPr>
              <w:t>证券出借违约金</w:t>
            </w:r>
          </w:p>
        </w:tc>
        <w:tc>
          <w:tcPr>
            <w:tcW w:w="2768" w:type="dxa"/>
            <w:vAlign w:val="center"/>
          </w:tcPr>
          <w:p w14:paraId="57148B08">
            <w:pPr>
              <w:jc w:val="right"/>
            </w:pPr>
            <w:r>
              <w:rPr>
                <w:rFonts w:hint="eastAsia"/>
              </w:rPr>
              <w:t>-</w:t>
            </w:r>
          </w:p>
        </w:tc>
        <w:tc>
          <w:tcPr>
            <w:tcW w:w="2768" w:type="dxa"/>
            <w:vAlign w:val="center"/>
          </w:tcPr>
          <w:p w14:paraId="772C178B">
            <w:pPr>
              <w:jc w:val="right"/>
            </w:pPr>
            <w:r>
              <w:rPr>
                <w:rFonts w:hint="eastAsia"/>
              </w:rPr>
              <w:t>-</w:t>
            </w:r>
          </w:p>
        </w:tc>
      </w:tr>
      <w:tr w14:paraId="1F31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07D90">
            <w:r>
              <w:rPr>
                <w:rFonts w:hint="eastAsia"/>
              </w:rPr>
              <w:t>账户维护费</w:t>
            </w:r>
          </w:p>
        </w:tc>
        <w:tc>
          <w:tcPr>
            <w:tcW w:w="2768" w:type="dxa"/>
            <w:vAlign w:val="center"/>
          </w:tcPr>
          <w:p w14:paraId="42A5276D">
            <w:pPr>
              <w:jc w:val="right"/>
            </w:pPr>
            <w:r>
              <w:rPr>
                <w:rFonts w:hint="eastAsia"/>
              </w:rPr>
              <w:t>46,500.00</w:t>
            </w:r>
          </w:p>
        </w:tc>
        <w:tc>
          <w:tcPr>
            <w:tcW w:w="2768" w:type="dxa"/>
            <w:vAlign w:val="center"/>
          </w:tcPr>
          <w:p w14:paraId="2C40EE6D">
            <w:pPr>
              <w:jc w:val="right"/>
            </w:pPr>
            <w:r>
              <w:rPr>
                <w:rFonts w:hint="eastAsia"/>
              </w:rPr>
              <w:t>37,200.00</w:t>
            </w:r>
          </w:p>
        </w:tc>
      </w:tr>
      <w:tr w14:paraId="126A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14C71">
            <w:r>
              <w:rPr>
                <w:rFonts w:hint="eastAsia"/>
              </w:rPr>
              <w:t>银行费用</w:t>
            </w:r>
          </w:p>
        </w:tc>
        <w:tc>
          <w:tcPr>
            <w:tcW w:w="2768" w:type="dxa"/>
            <w:vAlign w:val="center"/>
          </w:tcPr>
          <w:p w14:paraId="3E3099D0">
            <w:pPr>
              <w:jc w:val="right"/>
            </w:pPr>
            <w:r>
              <w:rPr>
                <w:rFonts w:hint="eastAsia"/>
              </w:rPr>
              <w:t>39,603.80</w:t>
            </w:r>
          </w:p>
        </w:tc>
        <w:tc>
          <w:tcPr>
            <w:tcW w:w="2768" w:type="dxa"/>
            <w:vAlign w:val="center"/>
          </w:tcPr>
          <w:p w14:paraId="3D60D476">
            <w:pPr>
              <w:jc w:val="right"/>
            </w:pPr>
            <w:r>
              <w:rPr>
                <w:rFonts w:hint="eastAsia"/>
              </w:rPr>
              <w:t>38,887.75</w:t>
            </w:r>
          </w:p>
        </w:tc>
      </w:tr>
      <w:tr w14:paraId="07CE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794CE">
            <w:r>
              <w:rPr>
                <w:rFonts w:hint="eastAsia"/>
              </w:rPr>
              <w:t>合计</w:t>
            </w:r>
          </w:p>
        </w:tc>
        <w:tc>
          <w:tcPr>
            <w:tcW w:w="2768" w:type="dxa"/>
            <w:vAlign w:val="center"/>
          </w:tcPr>
          <w:p w14:paraId="6D8D60C1">
            <w:pPr>
              <w:jc w:val="right"/>
            </w:pPr>
            <w:r>
              <w:rPr>
                <w:rFonts w:hint="eastAsia"/>
              </w:rPr>
              <w:t>246,103.80</w:t>
            </w:r>
          </w:p>
        </w:tc>
        <w:tc>
          <w:tcPr>
            <w:tcW w:w="2768" w:type="dxa"/>
            <w:vAlign w:val="center"/>
          </w:tcPr>
          <w:p w14:paraId="07BBF645">
            <w:pPr>
              <w:jc w:val="right"/>
            </w:pPr>
            <w:r>
              <w:rPr>
                <w:rFonts w:hint="eastAsia"/>
              </w:rPr>
              <w:t>236,087.75</w:t>
            </w:r>
          </w:p>
        </w:tc>
      </w:tr>
    </w:tbl>
    <w:p w14:paraId="418A7443">
      <w:pPr>
        <w:pStyle w:val="28"/>
      </w:pPr>
      <w:bookmarkStart w:id="99" w:name="_Toc99"/>
      <w:r>
        <w:t>或有事项、资产负债表日后事项的说明</w:t>
      </w:r>
      <w:bookmarkEnd w:id="99"/>
    </w:p>
    <w:p w14:paraId="5E743B16">
      <w:pPr>
        <w:pStyle w:val="35"/>
      </w:pPr>
      <w:bookmarkStart w:id="100" w:name="_Toc100"/>
      <w:r>
        <w:t>或有事项</w:t>
      </w:r>
      <w:bookmarkEnd w:id="100"/>
    </w:p>
    <w:p w14:paraId="4A4B99A8">
      <w:pPr>
        <w:pStyle w:val="18"/>
        <w:rPr>
          <w:rFonts w:hint="eastAsia"/>
        </w:rPr>
      </w:pPr>
      <w:r>
        <w:rPr>
          <w:rFonts w:hint="eastAsia"/>
        </w:rPr>
        <w:t>无。</w:t>
      </w:r>
    </w:p>
    <w:p w14:paraId="6E71DB1D">
      <w:pPr>
        <w:pStyle w:val="35"/>
      </w:pPr>
      <w:bookmarkStart w:id="101" w:name="_Toc101"/>
      <w:r>
        <w:t>资产负债表日后事项</w:t>
      </w:r>
      <w:bookmarkEnd w:id="101"/>
    </w:p>
    <w:p w14:paraId="78D4F9D9">
      <w:pPr>
        <w:pStyle w:val="18"/>
        <w:rPr>
          <w:rFonts w:hint="eastAsia"/>
        </w:rPr>
      </w:pPr>
      <w:r>
        <w:rPr>
          <w:rFonts w:hint="eastAsia"/>
        </w:rPr>
        <w:t>截至财务报告批准报出日，本基金无需要披露的资产负债表日后事项。</w:t>
      </w:r>
    </w:p>
    <w:p w14:paraId="03718C68">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B9E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5DC3C7B">
            <w:pPr>
              <w:jc w:val="center"/>
            </w:pPr>
            <w:r>
              <w:rPr>
                <w:rFonts w:hint="eastAsia"/>
                <w:b/>
              </w:rPr>
              <w:t>关联方名称</w:t>
            </w:r>
          </w:p>
        </w:tc>
        <w:tc>
          <w:tcPr>
            <w:tcW w:w="3322" w:type="dxa"/>
            <w:shd w:val="clear" w:color="auto" w:fill="BFBFBF"/>
            <w:vAlign w:val="center"/>
          </w:tcPr>
          <w:p w14:paraId="1A077BA5">
            <w:pPr>
              <w:jc w:val="center"/>
            </w:pPr>
            <w:r>
              <w:rPr>
                <w:rFonts w:hint="eastAsia"/>
                <w:b/>
              </w:rPr>
              <w:t>与本基金的关系</w:t>
            </w:r>
          </w:p>
        </w:tc>
      </w:tr>
      <w:tr w14:paraId="5F75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FA0ACB">
            <w:r>
              <w:rPr>
                <w:rFonts w:hint="eastAsia"/>
              </w:rPr>
              <w:t>南方基金管理股份有限公司(“南方基金”)</w:t>
            </w:r>
          </w:p>
        </w:tc>
        <w:tc>
          <w:tcPr>
            <w:tcW w:w="3322" w:type="dxa"/>
            <w:vAlign w:val="center"/>
          </w:tcPr>
          <w:p w14:paraId="0DCAB8A3">
            <w:r>
              <w:rPr>
                <w:rFonts w:hint="eastAsia"/>
              </w:rPr>
              <w:t>基金管理人、登记机构、基金销售机构</w:t>
            </w:r>
          </w:p>
        </w:tc>
      </w:tr>
      <w:tr w14:paraId="6501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084564">
            <w:r>
              <w:rPr>
                <w:rFonts w:hint="eastAsia"/>
              </w:rPr>
              <w:t>上海浦东发展银行股份有限公司("上海浦东发展银行")</w:t>
            </w:r>
          </w:p>
        </w:tc>
        <w:tc>
          <w:tcPr>
            <w:tcW w:w="3322" w:type="dxa"/>
            <w:vAlign w:val="center"/>
          </w:tcPr>
          <w:p w14:paraId="2B4B908F">
            <w:r>
              <w:rPr>
                <w:rFonts w:hint="eastAsia"/>
              </w:rPr>
              <w:t>基金托管人</w:t>
            </w:r>
          </w:p>
        </w:tc>
      </w:tr>
      <w:tr w14:paraId="4B0B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972138">
            <w:r>
              <w:rPr>
                <w:rFonts w:hint="eastAsia"/>
              </w:rPr>
              <w:t>华泰证券股份有限公司(“华泰证券”)</w:t>
            </w:r>
          </w:p>
        </w:tc>
        <w:tc>
          <w:tcPr>
            <w:tcW w:w="3322" w:type="dxa"/>
            <w:vAlign w:val="center"/>
          </w:tcPr>
          <w:p w14:paraId="739FC0CA">
            <w:r>
              <w:rPr>
                <w:rFonts w:hint="eastAsia"/>
              </w:rPr>
              <w:t>基金管理人的股东</w:t>
            </w:r>
          </w:p>
        </w:tc>
      </w:tr>
      <w:tr w14:paraId="494F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A1190A">
            <w:r>
              <w:rPr>
                <w:rFonts w:hint="eastAsia"/>
              </w:rPr>
              <w:t>兴业证券股份有限公司(“兴业证券”)</w:t>
            </w:r>
          </w:p>
        </w:tc>
        <w:tc>
          <w:tcPr>
            <w:tcW w:w="3322" w:type="dxa"/>
            <w:vAlign w:val="center"/>
          </w:tcPr>
          <w:p w14:paraId="243B721B">
            <w:r>
              <w:rPr>
                <w:rFonts w:hint="eastAsia"/>
              </w:rPr>
              <w:t>基金管理人的股东</w:t>
            </w:r>
          </w:p>
        </w:tc>
      </w:tr>
      <w:tr w14:paraId="0C6E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2F02CB">
            <w:r>
              <w:rPr>
                <w:rFonts w:hint="eastAsia"/>
              </w:rPr>
              <w:t>厦门国际信托有限公司(“厦门国际信托”)</w:t>
            </w:r>
          </w:p>
        </w:tc>
        <w:tc>
          <w:tcPr>
            <w:tcW w:w="3322" w:type="dxa"/>
            <w:vAlign w:val="center"/>
          </w:tcPr>
          <w:p w14:paraId="1B15DF36">
            <w:r>
              <w:rPr>
                <w:rFonts w:hint="eastAsia"/>
              </w:rPr>
              <w:t>基金管理人的股东</w:t>
            </w:r>
          </w:p>
        </w:tc>
      </w:tr>
      <w:tr w14:paraId="10F4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8AC917">
            <w:r>
              <w:rPr>
                <w:rFonts w:hint="eastAsia"/>
              </w:rPr>
              <w:t>深圳市投资控股有限公司(“深圳投资控股”)</w:t>
            </w:r>
          </w:p>
        </w:tc>
        <w:tc>
          <w:tcPr>
            <w:tcW w:w="3322" w:type="dxa"/>
            <w:vAlign w:val="center"/>
          </w:tcPr>
          <w:p w14:paraId="105543A3">
            <w:r>
              <w:rPr>
                <w:rFonts w:hint="eastAsia"/>
              </w:rPr>
              <w:t>基金管理人的股东</w:t>
            </w:r>
          </w:p>
        </w:tc>
      </w:tr>
      <w:tr w14:paraId="1BB07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9A22AA">
            <w:r>
              <w:rPr>
                <w:rFonts w:hint="eastAsia"/>
              </w:rPr>
              <w:t>厦门合泽吉企业管理合伙企业(有限合伙)</w:t>
            </w:r>
          </w:p>
        </w:tc>
        <w:tc>
          <w:tcPr>
            <w:tcW w:w="3322" w:type="dxa"/>
            <w:vAlign w:val="center"/>
          </w:tcPr>
          <w:p w14:paraId="6DEE66BC">
            <w:r>
              <w:rPr>
                <w:rFonts w:hint="eastAsia"/>
              </w:rPr>
              <w:t>基金管理人的股东</w:t>
            </w:r>
          </w:p>
        </w:tc>
      </w:tr>
      <w:tr w14:paraId="643D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F06037">
            <w:r>
              <w:rPr>
                <w:rFonts w:hint="eastAsia"/>
              </w:rPr>
              <w:t>厦门合泽祥企业管理合伙企业(有限合伙)</w:t>
            </w:r>
          </w:p>
        </w:tc>
        <w:tc>
          <w:tcPr>
            <w:tcW w:w="3322" w:type="dxa"/>
            <w:vAlign w:val="center"/>
          </w:tcPr>
          <w:p w14:paraId="3E9B881B">
            <w:r>
              <w:rPr>
                <w:rFonts w:hint="eastAsia"/>
              </w:rPr>
              <w:t>基金管理人的股东</w:t>
            </w:r>
          </w:p>
        </w:tc>
      </w:tr>
      <w:tr w14:paraId="754C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92C78B">
            <w:r>
              <w:rPr>
                <w:rFonts w:hint="eastAsia"/>
              </w:rPr>
              <w:t>厦门合泽益企业管理合伙企业(有限合伙)</w:t>
            </w:r>
          </w:p>
        </w:tc>
        <w:tc>
          <w:tcPr>
            <w:tcW w:w="3322" w:type="dxa"/>
            <w:vAlign w:val="center"/>
          </w:tcPr>
          <w:p w14:paraId="3C319445">
            <w:r>
              <w:rPr>
                <w:rFonts w:hint="eastAsia"/>
              </w:rPr>
              <w:t>基金管理人的股东</w:t>
            </w:r>
          </w:p>
        </w:tc>
      </w:tr>
      <w:tr w14:paraId="21A8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555704">
            <w:r>
              <w:rPr>
                <w:rFonts w:hint="eastAsia"/>
              </w:rPr>
              <w:t>厦门合泽盈企业管理合伙企业(有限合伙)</w:t>
            </w:r>
          </w:p>
        </w:tc>
        <w:tc>
          <w:tcPr>
            <w:tcW w:w="3322" w:type="dxa"/>
            <w:vAlign w:val="center"/>
          </w:tcPr>
          <w:p w14:paraId="79078FB7">
            <w:r>
              <w:rPr>
                <w:rFonts w:hint="eastAsia"/>
              </w:rPr>
              <w:t>基金管理人的股东</w:t>
            </w:r>
          </w:p>
        </w:tc>
      </w:tr>
      <w:tr w14:paraId="2425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944A86">
            <w:r>
              <w:rPr>
                <w:rFonts w:hint="eastAsia"/>
              </w:rPr>
              <w:t>南方资本管理有限公司(“南方资本”)</w:t>
            </w:r>
          </w:p>
        </w:tc>
        <w:tc>
          <w:tcPr>
            <w:tcW w:w="3322" w:type="dxa"/>
            <w:vAlign w:val="center"/>
          </w:tcPr>
          <w:p w14:paraId="1F077C06">
            <w:r>
              <w:rPr>
                <w:rFonts w:hint="eastAsia"/>
              </w:rPr>
              <w:t>基金管理人的子公司</w:t>
            </w:r>
          </w:p>
        </w:tc>
      </w:tr>
      <w:tr w14:paraId="4321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D83D78">
            <w:r>
              <w:rPr>
                <w:rFonts w:hint="eastAsia"/>
              </w:rPr>
              <w:t>南方东英资产管理有限公司(“南方东英”)</w:t>
            </w:r>
          </w:p>
        </w:tc>
        <w:tc>
          <w:tcPr>
            <w:tcW w:w="3322" w:type="dxa"/>
            <w:vAlign w:val="center"/>
          </w:tcPr>
          <w:p w14:paraId="7476FFDC">
            <w:r>
              <w:rPr>
                <w:rFonts w:hint="eastAsia"/>
              </w:rPr>
              <w:t>基金管理人的子公司</w:t>
            </w:r>
          </w:p>
        </w:tc>
      </w:tr>
    </w:tbl>
    <w:p w14:paraId="53B8BD2D">
      <w:pPr>
        <w:pStyle w:val="47"/>
        <w:rPr>
          <w:rFonts w:hint="eastAsia"/>
        </w:rPr>
      </w:pPr>
      <w:r>
        <w:rPr>
          <w:rFonts w:hint="eastAsia"/>
        </w:rPr>
        <w:t>注：下述关联交易均在正常业务范围内按一般商业条款订立。</w:t>
      </w:r>
    </w:p>
    <w:p w14:paraId="4FAEC8B4">
      <w:pPr>
        <w:pStyle w:val="28"/>
      </w:pPr>
      <w:bookmarkStart w:id="103" w:name="_Toc103"/>
      <w:r>
        <w:t>本报告期及上年度可比期间的关联方交易</w:t>
      </w:r>
      <w:bookmarkEnd w:id="103"/>
    </w:p>
    <w:p w14:paraId="64BBCD3B">
      <w:pPr>
        <w:pStyle w:val="35"/>
      </w:pPr>
      <w:bookmarkStart w:id="104" w:name="_Toc104"/>
      <w:r>
        <w:t>通过关联方交易单元进行的交易</w:t>
      </w:r>
      <w:bookmarkEnd w:id="104"/>
    </w:p>
    <w:p w14:paraId="5632ABBE">
      <w:pPr>
        <w:pStyle w:val="36"/>
      </w:pPr>
      <w:bookmarkStart w:id="105" w:name="_Toc105"/>
      <w:r>
        <w:t>股票交易</w:t>
      </w:r>
      <w:bookmarkEnd w:id="105"/>
    </w:p>
    <w:p w14:paraId="724FAAC8">
      <w:pPr>
        <w:pStyle w:val="18"/>
        <w:rPr>
          <w:rFonts w:hint="eastAsia"/>
        </w:rPr>
      </w:pPr>
      <w:r>
        <w:rPr>
          <w:rFonts w:hint="eastAsia"/>
        </w:rPr>
        <w:t>无。</w:t>
      </w:r>
    </w:p>
    <w:p w14:paraId="1C267FD3">
      <w:pPr>
        <w:pStyle w:val="36"/>
      </w:pPr>
      <w:bookmarkStart w:id="106" w:name="_Toc106"/>
      <w:r>
        <w:t>债券交易</w:t>
      </w:r>
      <w:bookmarkEnd w:id="106"/>
    </w:p>
    <w:p w14:paraId="181F60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68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D644B73">
            <w:pPr>
              <w:jc w:val="center"/>
            </w:pPr>
            <w:r>
              <w:rPr>
                <w:rFonts w:hint="eastAsia"/>
                <w:b/>
              </w:rPr>
              <w:t>关联方名称</w:t>
            </w:r>
          </w:p>
        </w:tc>
        <w:tc>
          <w:tcPr>
            <w:tcW w:w="1661" w:type="dxa"/>
            <w:gridSpan w:val="2"/>
            <w:shd w:val="clear" w:color="auto" w:fill="BFBFBF"/>
            <w:vAlign w:val="center"/>
          </w:tcPr>
          <w:p w14:paraId="690753B5">
            <w:pPr>
              <w:jc w:val="center"/>
            </w:pPr>
            <w:r>
              <w:rPr>
                <w:rFonts w:hint="eastAsia"/>
                <w:b/>
              </w:rPr>
              <w:t>本期2025年1月1日至2025年12月31日</w:t>
            </w:r>
          </w:p>
        </w:tc>
        <w:tc>
          <w:tcPr>
            <w:tcW w:w="1661" w:type="dxa"/>
            <w:gridSpan w:val="2"/>
            <w:shd w:val="clear" w:color="auto" w:fill="BFBFBF"/>
            <w:vAlign w:val="center"/>
          </w:tcPr>
          <w:p w14:paraId="4B982E91">
            <w:pPr>
              <w:jc w:val="center"/>
            </w:pPr>
            <w:r>
              <w:rPr>
                <w:rFonts w:hint="eastAsia"/>
                <w:b/>
              </w:rPr>
              <w:t>上年度可比期间2024年1月1日至2024年12月31日</w:t>
            </w:r>
          </w:p>
        </w:tc>
      </w:tr>
      <w:tr w14:paraId="7456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959AC5"/>
        </w:tc>
        <w:tc>
          <w:tcPr>
            <w:tcW w:w="1661" w:type="dxa"/>
            <w:shd w:val="clear" w:color="auto" w:fill="BFBFBF"/>
            <w:vAlign w:val="center"/>
          </w:tcPr>
          <w:p w14:paraId="574226CE">
            <w:pPr>
              <w:jc w:val="center"/>
            </w:pPr>
            <w:r>
              <w:rPr>
                <w:rFonts w:hint="eastAsia"/>
                <w:b/>
              </w:rPr>
              <w:t>成交金额</w:t>
            </w:r>
          </w:p>
        </w:tc>
        <w:tc>
          <w:tcPr>
            <w:tcW w:w="1661" w:type="dxa"/>
            <w:shd w:val="clear" w:color="auto" w:fill="BFBFBF"/>
            <w:vAlign w:val="center"/>
          </w:tcPr>
          <w:p w14:paraId="4D95B2D9">
            <w:pPr>
              <w:jc w:val="center"/>
            </w:pPr>
            <w:r>
              <w:rPr>
                <w:rFonts w:hint="eastAsia"/>
                <w:b/>
              </w:rPr>
              <w:t>占当期债券成交总额的比例</w:t>
            </w:r>
          </w:p>
        </w:tc>
        <w:tc>
          <w:tcPr>
            <w:tcW w:w="1661" w:type="dxa"/>
            <w:shd w:val="clear" w:color="auto" w:fill="BFBFBF"/>
            <w:vAlign w:val="center"/>
          </w:tcPr>
          <w:p w14:paraId="1F8CDF72">
            <w:pPr>
              <w:jc w:val="center"/>
            </w:pPr>
            <w:r>
              <w:rPr>
                <w:rFonts w:hint="eastAsia"/>
                <w:b/>
              </w:rPr>
              <w:t>成交金额</w:t>
            </w:r>
          </w:p>
        </w:tc>
        <w:tc>
          <w:tcPr>
            <w:tcW w:w="1661" w:type="dxa"/>
            <w:shd w:val="clear" w:color="auto" w:fill="BFBFBF"/>
            <w:vAlign w:val="center"/>
          </w:tcPr>
          <w:p w14:paraId="0163480D">
            <w:pPr>
              <w:jc w:val="center"/>
            </w:pPr>
            <w:r>
              <w:rPr>
                <w:rFonts w:hint="eastAsia"/>
                <w:b/>
              </w:rPr>
              <w:t>占当期债券成交总额的比例</w:t>
            </w:r>
          </w:p>
        </w:tc>
      </w:tr>
      <w:tr w14:paraId="7514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6DB0FD">
            <w:r>
              <w:rPr>
                <w:rFonts w:hint="eastAsia"/>
              </w:rPr>
              <w:t>华泰证券</w:t>
            </w:r>
          </w:p>
        </w:tc>
        <w:tc>
          <w:tcPr>
            <w:tcW w:w="1661" w:type="dxa"/>
            <w:vAlign w:val="center"/>
          </w:tcPr>
          <w:p w14:paraId="3C3897B3">
            <w:pPr>
              <w:jc w:val="right"/>
            </w:pPr>
            <w:r>
              <w:rPr>
                <w:rFonts w:hint="eastAsia"/>
              </w:rPr>
              <w:t>997,535,290.00</w:t>
            </w:r>
          </w:p>
        </w:tc>
        <w:tc>
          <w:tcPr>
            <w:tcW w:w="1661" w:type="dxa"/>
            <w:vAlign w:val="center"/>
          </w:tcPr>
          <w:p w14:paraId="25D67F78">
            <w:pPr>
              <w:jc w:val="right"/>
            </w:pPr>
            <w:r>
              <w:rPr>
                <w:rFonts w:hint="eastAsia"/>
              </w:rPr>
              <w:t>100.00%</w:t>
            </w:r>
          </w:p>
        </w:tc>
        <w:tc>
          <w:tcPr>
            <w:tcW w:w="1661" w:type="dxa"/>
            <w:vAlign w:val="center"/>
          </w:tcPr>
          <w:p w14:paraId="7D6259CC">
            <w:pPr>
              <w:jc w:val="right"/>
            </w:pPr>
            <w:r>
              <w:rPr>
                <w:rFonts w:hint="eastAsia"/>
              </w:rPr>
              <w:t>1,932,737,168.00</w:t>
            </w:r>
          </w:p>
        </w:tc>
        <w:tc>
          <w:tcPr>
            <w:tcW w:w="1661" w:type="dxa"/>
            <w:vAlign w:val="center"/>
          </w:tcPr>
          <w:p w14:paraId="1D5DECE7">
            <w:pPr>
              <w:jc w:val="right"/>
            </w:pPr>
            <w:r>
              <w:rPr>
                <w:rFonts w:hint="eastAsia"/>
              </w:rPr>
              <w:t>100.00%</w:t>
            </w:r>
          </w:p>
        </w:tc>
      </w:tr>
    </w:tbl>
    <w:p w14:paraId="61575715">
      <w:pPr>
        <w:pStyle w:val="36"/>
      </w:pPr>
      <w:bookmarkStart w:id="107" w:name="_Toc107"/>
      <w:r>
        <w:t>债券回购交易</w:t>
      </w:r>
      <w:bookmarkEnd w:id="107"/>
    </w:p>
    <w:p w14:paraId="0F93FC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12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21DC0C">
            <w:pPr>
              <w:jc w:val="center"/>
            </w:pPr>
            <w:r>
              <w:rPr>
                <w:rFonts w:hint="eastAsia"/>
                <w:b/>
              </w:rPr>
              <w:t>关联方名称</w:t>
            </w:r>
          </w:p>
        </w:tc>
        <w:tc>
          <w:tcPr>
            <w:tcW w:w="1661" w:type="dxa"/>
            <w:gridSpan w:val="2"/>
            <w:shd w:val="clear" w:color="auto" w:fill="BFBFBF"/>
            <w:vAlign w:val="center"/>
          </w:tcPr>
          <w:p w14:paraId="62A0562E">
            <w:pPr>
              <w:jc w:val="center"/>
            </w:pPr>
            <w:r>
              <w:rPr>
                <w:rFonts w:hint="eastAsia"/>
                <w:b/>
              </w:rPr>
              <w:t>本期2025年1月1日至2025年12月31日</w:t>
            </w:r>
          </w:p>
        </w:tc>
        <w:tc>
          <w:tcPr>
            <w:tcW w:w="1661" w:type="dxa"/>
            <w:gridSpan w:val="2"/>
            <w:shd w:val="clear" w:color="auto" w:fill="BFBFBF"/>
            <w:vAlign w:val="center"/>
          </w:tcPr>
          <w:p w14:paraId="459F2A90">
            <w:pPr>
              <w:jc w:val="center"/>
            </w:pPr>
            <w:r>
              <w:rPr>
                <w:rFonts w:hint="eastAsia"/>
                <w:b/>
              </w:rPr>
              <w:t>上年度可比期间2024年1月1日至2024年12月31日</w:t>
            </w:r>
          </w:p>
        </w:tc>
      </w:tr>
      <w:tr w14:paraId="0216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784789"/>
        </w:tc>
        <w:tc>
          <w:tcPr>
            <w:tcW w:w="1661" w:type="dxa"/>
            <w:shd w:val="clear" w:color="auto" w:fill="BFBFBF"/>
            <w:vAlign w:val="center"/>
          </w:tcPr>
          <w:p w14:paraId="238ACBED">
            <w:pPr>
              <w:jc w:val="center"/>
            </w:pPr>
            <w:r>
              <w:rPr>
                <w:rFonts w:hint="eastAsia"/>
                <w:b/>
              </w:rPr>
              <w:t>成交金额</w:t>
            </w:r>
          </w:p>
        </w:tc>
        <w:tc>
          <w:tcPr>
            <w:tcW w:w="1661" w:type="dxa"/>
            <w:shd w:val="clear" w:color="auto" w:fill="BFBFBF"/>
            <w:vAlign w:val="center"/>
          </w:tcPr>
          <w:p w14:paraId="0686851C">
            <w:pPr>
              <w:jc w:val="center"/>
            </w:pPr>
            <w:r>
              <w:rPr>
                <w:rFonts w:hint="eastAsia"/>
                <w:b/>
              </w:rPr>
              <w:t>占当期债券回购成交总额的比例</w:t>
            </w:r>
          </w:p>
        </w:tc>
        <w:tc>
          <w:tcPr>
            <w:tcW w:w="1661" w:type="dxa"/>
            <w:shd w:val="clear" w:color="auto" w:fill="BFBFBF"/>
            <w:vAlign w:val="center"/>
          </w:tcPr>
          <w:p w14:paraId="6D510C34">
            <w:pPr>
              <w:jc w:val="center"/>
            </w:pPr>
            <w:r>
              <w:rPr>
                <w:rFonts w:hint="eastAsia"/>
                <w:b/>
              </w:rPr>
              <w:t>成交金额</w:t>
            </w:r>
          </w:p>
        </w:tc>
        <w:tc>
          <w:tcPr>
            <w:tcW w:w="1661" w:type="dxa"/>
            <w:shd w:val="clear" w:color="auto" w:fill="BFBFBF"/>
            <w:vAlign w:val="center"/>
          </w:tcPr>
          <w:p w14:paraId="574C78BC">
            <w:pPr>
              <w:jc w:val="center"/>
            </w:pPr>
            <w:r>
              <w:rPr>
                <w:rFonts w:hint="eastAsia"/>
                <w:b/>
              </w:rPr>
              <w:t>占当期债券回购成交总额的比例</w:t>
            </w:r>
          </w:p>
        </w:tc>
      </w:tr>
      <w:tr w14:paraId="5843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80B90B">
            <w:r>
              <w:rPr>
                <w:rFonts w:hint="eastAsia"/>
              </w:rPr>
              <w:t>华泰证券</w:t>
            </w:r>
          </w:p>
        </w:tc>
        <w:tc>
          <w:tcPr>
            <w:tcW w:w="1661" w:type="dxa"/>
            <w:vAlign w:val="center"/>
          </w:tcPr>
          <w:p w14:paraId="175B56B3">
            <w:pPr>
              <w:jc w:val="right"/>
            </w:pPr>
            <w:r>
              <w:rPr>
                <w:rFonts w:hint="eastAsia"/>
              </w:rPr>
              <w:t>30,728,316,000.00</w:t>
            </w:r>
          </w:p>
        </w:tc>
        <w:tc>
          <w:tcPr>
            <w:tcW w:w="1661" w:type="dxa"/>
            <w:vAlign w:val="center"/>
          </w:tcPr>
          <w:p w14:paraId="3EC2132D">
            <w:pPr>
              <w:jc w:val="right"/>
            </w:pPr>
            <w:r>
              <w:rPr>
                <w:rFonts w:hint="eastAsia"/>
              </w:rPr>
              <w:t>100.00%</w:t>
            </w:r>
          </w:p>
        </w:tc>
        <w:tc>
          <w:tcPr>
            <w:tcW w:w="1661" w:type="dxa"/>
            <w:vAlign w:val="center"/>
          </w:tcPr>
          <w:p w14:paraId="5A47E50F">
            <w:pPr>
              <w:jc w:val="right"/>
            </w:pPr>
            <w:r>
              <w:rPr>
                <w:rFonts w:hint="eastAsia"/>
              </w:rPr>
              <w:t>17,433,360,000.00</w:t>
            </w:r>
          </w:p>
        </w:tc>
        <w:tc>
          <w:tcPr>
            <w:tcW w:w="1661" w:type="dxa"/>
            <w:vAlign w:val="center"/>
          </w:tcPr>
          <w:p w14:paraId="65517468">
            <w:pPr>
              <w:jc w:val="right"/>
            </w:pPr>
            <w:r>
              <w:rPr>
                <w:rFonts w:hint="eastAsia"/>
              </w:rPr>
              <w:t>100.00%</w:t>
            </w:r>
          </w:p>
        </w:tc>
      </w:tr>
    </w:tbl>
    <w:p w14:paraId="55A53E91">
      <w:pPr>
        <w:pStyle w:val="36"/>
      </w:pPr>
      <w:bookmarkStart w:id="108" w:name="_Toc108"/>
      <w:r>
        <w:t>基金交易</w:t>
      </w:r>
      <w:bookmarkEnd w:id="108"/>
    </w:p>
    <w:p w14:paraId="7239269F">
      <w:pPr>
        <w:pStyle w:val="18"/>
        <w:rPr>
          <w:rFonts w:hint="eastAsia"/>
        </w:rPr>
      </w:pPr>
      <w:r>
        <w:rPr>
          <w:rFonts w:hint="eastAsia"/>
        </w:rPr>
        <w:t>无。</w:t>
      </w:r>
    </w:p>
    <w:p w14:paraId="43464454">
      <w:pPr>
        <w:pStyle w:val="36"/>
      </w:pPr>
      <w:bookmarkStart w:id="109" w:name="_Toc109"/>
      <w:r>
        <w:t>权证交易</w:t>
      </w:r>
      <w:bookmarkEnd w:id="109"/>
    </w:p>
    <w:p w14:paraId="1F6D9C2F">
      <w:pPr>
        <w:pStyle w:val="18"/>
        <w:rPr>
          <w:rFonts w:hint="eastAsia"/>
        </w:rPr>
      </w:pPr>
      <w:r>
        <w:rPr>
          <w:rFonts w:hint="eastAsia"/>
        </w:rPr>
        <w:t>无。</w:t>
      </w:r>
    </w:p>
    <w:p w14:paraId="24B55EF9">
      <w:pPr>
        <w:pStyle w:val="36"/>
      </w:pPr>
      <w:bookmarkStart w:id="110" w:name="_Toc110"/>
      <w:r>
        <w:t>应支付关联方的佣金</w:t>
      </w:r>
      <w:bookmarkEnd w:id="110"/>
    </w:p>
    <w:p w14:paraId="7F56A463">
      <w:pPr>
        <w:pStyle w:val="18"/>
        <w:rPr>
          <w:rFonts w:hint="eastAsia"/>
        </w:rPr>
      </w:pPr>
      <w:r>
        <w:rPr>
          <w:rFonts w:hint="eastAsia"/>
        </w:rPr>
        <w:t>无。</w:t>
      </w:r>
    </w:p>
    <w:p w14:paraId="03F61765">
      <w:pPr>
        <w:pStyle w:val="35"/>
      </w:pPr>
      <w:bookmarkStart w:id="111" w:name="_Toc111"/>
      <w:r>
        <w:t>关联方报酬</w:t>
      </w:r>
      <w:bookmarkEnd w:id="111"/>
    </w:p>
    <w:p w14:paraId="19890D8F">
      <w:pPr>
        <w:pStyle w:val="36"/>
      </w:pPr>
      <w:bookmarkStart w:id="112" w:name="_Toc112"/>
      <w:r>
        <w:t>基金管理费</w:t>
      </w:r>
      <w:bookmarkEnd w:id="112"/>
    </w:p>
    <w:p w14:paraId="5A80A7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E3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19C927E">
            <w:pPr>
              <w:jc w:val="center"/>
            </w:pPr>
            <w:r>
              <w:rPr>
                <w:rFonts w:hint="eastAsia"/>
                <w:b/>
              </w:rPr>
              <w:t>项目</w:t>
            </w:r>
          </w:p>
        </w:tc>
        <w:tc>
          <w:tcPr>
            <w:tcW w:w="2768" w:type="dxa"/>
            <w:shd w:val="clear" w:color="auto" w:fill="BFBFBF"/>
            <w:vAlign w:val="center"/>
          </w:tcPr>
          <w:p w14:paraId="6B25970D">
            <w:pPr>
              <w:jc w:val="center"/>
            </w:pPr>
            <w:r>
              <w:rPr>
                <w:rFonts w:hint="eastAsia"/>
                <w:b/>
              </w:rPr>
              <w:t>本期2025年1月1日至2025年12月31日</w:t>
            </w:r>
          </w:p>
        </w:tc>
        <w:tc>
          <w:tcPr>
            <w:tcW w:w="2768" w:type="dxa"/>
            <w:shd w:val="clear" w:color="auto" w:fill="BFBFBF"/>
            <w:vAlign w:val="center"/>
          </w:tcPr>
          <w:p w14:paraId="69D3B907">
            <w:pPr>
              <w:jc w:val="center"/>
            </w:pPr>
            <w:r>
              <w:rPr>
                <w:rFonts w:hint="eastAsia"/>
                <w:b/>
              </w:rPr>
              <w:t>上年度可比期间2024年1月1日至2024年12月31日</w:t>
            </w:r>
          </w:p>
        </w:tc>
      </w:tr>
      <w:tr w14:paraId="06E2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CBF65">
            <w:r>
              <w:rPr>
                <w:rFonts w:hint="eastAsia"/>
              </w:rPr>
              <w:t>当期发生的基金应支付的管理费</w:t>
            </w:r>
          </w:p>
        </w:tc>
        <w:tc>
          <w:tcPr>
            <w:tcW w:w="2768" w:type="dxa"/>
            <w:vAlign w:val="center"/>
          </w:tcPr>
          <w:p w14:paraId="6A89A270">
            <w:pPr>
              <w:jc w:val="right"/>
            </w:pPr>
            <w:r>
              <w:rPr>
                <w:rFonts w:hint="eastAsia"/>
              </w:rPr>
              <w:t>6,202,923.51</w:t>
            </w:r>
          </w:p>
        </w:tc>
        <w:tc>
          <w:tcPr>
            <w:tcW w:w="2768" w:type="dxa"/>
            <w:vAlign w:val="center"/>
          </w:tcPr>
          <w:p w14:paraId="11218B29">
            <w:pPr>
              <w:jc w:val="right"/>
            </w:pPr>
            <w:r>
              <w:rPr>
                <w:rFonts w:hint="eastAsia"/>
              </w:rPr>
              <w:t>5,250,780.34</w:t>
            </w:r>
          </w:p>
        </w:tc>
      </w:tr>
      <w:tr w14:paraId="08F5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4E7B6">
            <w:r>
              <w:rPr>
                <w:rFonts w:hint="eastAsia"/>
              </w:rPr>
              <w:t>其中：应支付销售机构的客户维护费</w:t>
            </w:r>
          </w:p>
        </w:tc>
        <w:tc>
          <w:tcPr>
            <w:tcW w:w="2768" w:type="dxa"/>
            <w:vAlign w:val="center"/>
          </w:tcPr>
          <w:p w14:paraId="0EE3CF71">
            <w:pPr>
              <w:jc w:val="right"/>
            </w:pPr>
            <w:r>
              <w:rPr>
                <w:rFonts w:hint="eastAsia"/>
              </w:rPr>
              <w:t>-</w:t>
            </w:r>
          </w:p>
        </w:tc>
        <w:tc>
          <w:tcPr>
            <w:tcW w:w="2768" w:type="dxa"/>
            <w:vAlign w:val="center"/>
          </w:tcPr>
          <w:p w14:paraId="6745B25C">
            <w:pPr>
              <w:jc w:val="right"/>
            </w:pPr>
            <w:r>
              <w:rPr>
                <w:rFonts w:hint="eastAsia"/>
              </w:rPr>
              <w:t>-</w:t>
            </w:r>
          </w:p>
        </w:tc>
      </w:tr>
      <w:tr w14:paraId="69DD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957D4">
            <w:r>
              <w:rPr>
                <w:rFonts w:hint="eastAsia"/>
              </w:rPr>
              <w:t xml:space="preserve">      应支付基金管理人的净管理费</w:t>
            </w:r>
          </w:p>
        </w:tc>
        <w:tc>
          <w:tcPr>
            <w:tcW w:w="2768" w:type="dxa"/>
            <w:vAlign w:val="center"/>
          </w:tcPr>
          <w:p w14:paraId="57AECBF3">
            <w:pPr>
              <w:jc w:val="right"/>
            </w:pPr>
            <w:r>
              <w:rPr>
                <w:rFonts w:hint="eastAsia"/>
              </w:rPr>
              <w:t>6,202,923.51</w:t>
            </w:r>
          </w:p>
        </w:tc>
        <w:tc>
          <w:tcPr>
            <w:tcW w:w="2768" w:type="dxa"/>
            <w:vAlign w:val="center"/>
          </w:tcPr>
          <w:p w14:paraId="69CD477A">
            <w:pPr>
              <w:jc w:val="right"/>
            </w:pPr>
            <w:r>
              <w:rPr>
                <w:rFonts w:hint="eastAsia"/>
              </w:rPr>
              <w:t>5,250,780.34</w:t>
            </w:r>
          </w:p>
        </w:tc>
      </w:tr>
    </w:tbl>
    <w:p w14:paraId="1B2E1FC9">
      <w:pPr>
        <w:pStyle w:val="47"/>
        <w:rPr>
          <w:rFonts w:hint="eastAsia"/>
        </w:rPr>
      </w:pPr>
      <w:r>
        <w:rPr>
          <w:rFonts w:hint="eastAsia"/>
        </w:rPr>
        <w:t>注：支付基金管理人南方基金的管理人报酬按前一日基金资产净值0.30%的年费率计提，逐日累计至每月月底，按月支付。其计算公式为：</w:t>
      </w:r>
    </w:p>
    <w:p w14:paraId="2B2BC40A">
      <w:pPr>
        <w:pStyle w:val="47"/>
        <w:rPr>
          <w:rFonts w:hint="eastAsia"/>
        </w:rPr>
      </w:pPr>
      <w:r>
        <w:tab/>
      </w:r>
      <w:r>
        <w:rPr>
          <w:rFonts w:hint="eastAsia"/>
        </w:rPr>
        <w:t>日管理人报酬＝前一日基金资产净值×0.30%÷当年天数。</w:t>
      </w:r>
    </w:p>
    <w:p w14:paraId="04BCF540">
      <w:pPr>
        <w:pStyle w:val="36"/>
      </w:pPr>
      <w:bookmarkStart w:id="113" w:name="_Toc113"/>
      <w:r>
        <w:t>基金托管费</w:t>
      </w:r>
      <w:bookmarkEnd w:id="113"/>
    </w:p>
    <w:p w14:paraId="2D6499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71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232001">
            <w:pPr>
              <w:jc w:val="center"/>
            </w:pPr>
            <w:r>
              <w:rPr>
                <w:rFonts w:hint="eastAsia"/>
                <w:b/>
              </w:rPr>
              <w:t>项目</w:t>
            </w:r>
          </w:p>
        </w:tc>
        <w:tc>
          <w:tcPr>
            <w:tcW w:w="2768" w:type="dxa"/>
            <w:shd w:val="clear" w:color="auto" w:fill="BFBFBF"/>
            <w:vAlign w:val="center"/>
          </w:tcPr>
          <w:p w14:paraId="3B58E14C">
            <w:pPr>
              <w:jc w:val="center"/>
            </w:pPr>
            <w:r>
              <w:rPr>
                <w:rFonts w:hint="eastAsia"/>
                <w:b/>
              </w:rPr>
              <w:t>本期2025年1月1日至2025年12月31日</w:t>
            </w:r>
          </w:p>
        </w:tc>
        <w:tc>
          <w:tcPr>
            <w:tcW w:w="2768" w:type="dxa"/>
            <w:shd w:val="clear" w:color="auto" w:fill="BFBFBF"/>
            <w:vAlign w:val="center"/>
          </w:tcPr>
          <w:p w14:paraId="2ABFA3D1">
            <w:pPr>
              <w:jc w:val="center"/>
            </w:pPr>
            <w:r>
              <w:rPr>
                <w:rFonts w:hint="eastAsia"/>
                <w:b/>
              </w:rPr>
              <w:t>上年度可比期间2024年1月1日至2024年12月31日</w:t>
            </w:r>
          </w:p>
        </w:tc>
      </w:tr>
      <w:tr w14:paraId="7567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4A2E9">
            <w:r>
              <w:rPr>
                <w:rFonts w:hint="eastAsia"/>
              </w:rPr>
              <w:t>当期发生的基金应支付的托管费</w:t>
            </w:r>
          </w:p>
        </w:tc>
        <w:tc>
          <w:tcPr>
            <w:tcW w:w="2768" w:type="dxa"/>
            <w:vAlign w:val="center"/>
          </w:tcPr>
          <w:p w14:paraId="143230DB">
            <w:pPr>
              <w:jc w:val="right"/>
            </w:pPr>
            <w:r>
              <w:rPr>
                <w:rFonts w:hint="eastAsia"/>
              </w:rPr>
              <w:t>1,366,121.59</w:t>
            </w:r>
          </w:p>
        </w:tc>
        <w:tc>
          <w:tcPr>
            <w:tcW w:w="2768" w:type="dxa"/>
            <w:vAlign w:val="center"/>
          </w:tcPr>
          <w:p w14:paraId="6307AA30">
            <w:pPr>
              <w:jc w:val="right"/>
            </w:pPr>
            <w:r>
              <w:rPr>
                <w:rFonts w:hint="eastAsia"/>
              </w:rPr>
              <w:t>1,750,260.10</w:t>
            </w:r>
          </w:p>
        </w:tc>
      </w:tr>
    </w:tbl>
    <w:p w14:paraId="34721C6D">
      <w:pPr>
        <w:pStyle w:val="47"/>
        <w:rPr>
          <w:rFonts w:hint="eastAsia"/>
        </w:rPr>
      </w:pPr>
      <w:r>
        <w:rPr>
          <w:rFonts w:hint="eastAsia"/>
        </w:rPr>
        <w:t>注：支付基金托管人的托管费按前一日基金资产净值0.05%的年费率计提，逐日累计至每月月底，按月支付。其计算公式为：</w:t>
      </w:r>
    </w:p>
    <w:p w14:paraId="427B958E">
      <w:pPr>
        <w:pStyle w:val="47"/>
        <w:rPr>
          <w:rFonts w:hint="eastAsia"/>
        </w:rPr>
      </w:pPr>
      <w:r>
        <w:tab/>
      </w:r>
      <w:r>
        <w:rPr>
          <w:rFonts w:hint="eastAsia"/>
        </w:rPr>
        <w:t>日托管费＝前一日基金资产净值×0.05%÷当年天数。</w:t>
      </w:r>
    </w:p>
    <w:p w14:paraId="79EE8E06">
      <w:pPr>
        <w:pStyle w:val="47"/>
        <w:rPr>
          <w:rFonts w:hint="eastAsia"/>
        </w:rPr>
      </w:pPr>
      <w:r>
        <w:tab/>
      </w:r>
      <w:r>
        <w:rPr>
          <w:rFonts w:hint="eastAsia"/>
        </w:rPr>
        <w:t>自2025年4月28日起本基金托管费年费率由0.10%调整为0.05%。</w:t>
      </w:r>
    </w:p>
    <w:p w14:paraId="3E8AA9E9">
      <w:pPr>
        <w:pStyle w:val="36"/>
      </w:pPr>
      <w:bookmarkStart w:id="114" w:name="_Toc114"/>
      <w:r>
        <w:t>销售服务费</w:t>
      </w:r>
      <w:bookmarkEnd w:id="114"/>
    </w:p>
    <w:p w14:paraId="59CAF28B">
      <w:pPr>
        <w:pStyle w:val="18"/>
        <w:rPr>
          <w:rFonts w:hint="eastAsia"/>
        </w:rPr>
      </w:pPr>
      <w:r>
        <w:rPr>
          <w:rFonts w:hint="eastAsia"/>
        </w:rPr>
        <w:t>无。</w:t>
      </w:r>
    </w:p>
    <w:p w14:paraId="4D1DB943">
      <w:pPr>
        <w:pStyle w:val="35"/>
      </w:pPr>
      <w:bookmarkStart w:id="115" w:name="_Toc115"/>
      <w:r>
        <w:t>与关联方进行银行间同业市场的债券（含回购）交易</w:t>
      </w:r>
      <w:bookmarkEnd w:id="115"/>
    </w:p>
    <w:p w14:paraId="356D9A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785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331EB54">
            <w:pPr>
              <w:jc w:val="center"/>
            </w:pPr>
            <w:r>
              <w:rPr>
                <w:rFonts w:hint="eastAsia"/>
                <w:b/>
              </w:rPr>
              <w:t>本期2025年1月1日至2025年12月31日</w:t>
            </w:r>
          </w:p>
        </w:tc>
      </w:tr>
      <w:tr w14:paraId="3FDC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12F064E">
            <w:pPr>
              <w:jc w:val="center"/>
            </w:pPr>
            <w:r>
              <w:rPr>
                <w:rFonts w:hint="eastAsia"/>
                <w:b/>
              </w:rPr>
              <w:t>银行间市场交易的各关联方名称</w:t>
            </w:r>
          </w:p>
        </w:tc>
        <w:tc>
          <w:tcPr>
            <w:tcW w:w="1502" w:type="dxa"/>
            <w:gridSpan w:val="2"/>
            <w:shd w:val="clear" w:color="auto" w:fill="BFBFBF"/>
            <w:vAlign w:val="center"/>
          </w:tcPr>
          <w:p w14:paraId="24F37814">
            <w:pPr>
              <w:jc w:val="center"/>
            </w:pPr>
            <w:r>
              <w:rPr>
                <w:rFonts w:hint="eastAsia"/>
                <w:b/>
              </w:rPr>
              <w:t>债券交易金额</w:t>
            </w:r>
          </w:p>
        </w:tc>
        <w:tc>
          <w:tcPr>
            <w:tcW w:w="1502" w:type="dxa"/>
            <w:gridSpan w:val="2"/>
            <w:shd w:val="clear" w:color="auto" w:fill="BFBFBF"/>
            <w:vAlign w:val="center"/>
          </w:tcPr>
          <w:p w14:paraId="40EE81C5">
            <w:pPr>
              <w:jc w:val="center"/>
            </w:pPr>
            <w:r>
              <w:rPr>
                <w:rFonts w:hint="eastAsia"/>
                <w:b/>
              </w:rPr>
              <w:t>基金逆回购</w:t>
            </w:r>
          </w:p>
        </w:tc>
        <w:tc>
          <w:tcPr>
            <w:tcW w:w="883" w:type="dxa"/>
            <w:gridSpan w:val="2"/>
            <w:shd w:val="clear" w:color="auto" w:fill="BFBFBF"/>
            <w:vAlign w:val="center"/>
          </w:tcPr>
          <w:p w14:paraId="794D049C">
            <w:pPr>
              <w:jc w:val="center"/>
            </w:pPr>
            <w:r>
              <w:rPr>
                <w:rFonts w:hint="eastAsia"/>
                <w:b/>
              </w:rPr>
              <w:t>基金正回购</w:t>
            </w:r>
          </w:p>
        </w:tc>
      </w:tr>
      <w:tr w14:paraId="347E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A41EA0A"/>
        </w:tc>
        <w:tc>
          <w:tcPr>
            <w:tcW w:w="1502" w:type="dxa"/>
            <w:shd w:val="clear" w:color="auto" w:fill="BFBFBF"/>
            <w:vAlign w:val="center"/>
          </w:tcPr>
          <w:p w14:paraId="07C57508">
            <w:pPr>
              <w:jc w:val="center"/>
            </w:pPr>
            <w:r>
              <w:rPr>
                <w:rFonts w:hint="eastAsia"/>
                <w:b/>
              </w:rPr>
              <w:t>基金买入</w:t>
            </w:r>
          </w:p>
        </w:tc>
        <w:tc>
          <w:tcPr>
            <w:tcW w:w="1502" w:type="dxa"/>
            <w:shd w:val="clear" w:color="auto" w:fill="BFBFBF"/>
            <w:vAlign w:val="center"/>
          </w:tcPr>
          <w:p w14:paraId="4BA3A828">
            <w:pPr>
              <w:jc w:val="center"/>
            </w:pPr>
            <w:r>
              <w:rPr>
                <w:rFonts w:hint="eastAsia"/>
                <w:b/>
              </w:rPr>
              <w:t>基金卖出</w:t>
            </w:r>
          </w:p>
        </w:tc>
        <w:tc>
          <w:tcPr>
            <w:tcW w:w="1502" w:type="dxa"/>
            <w:shd w:val="clear" w:color="auto" w:fill="BFBFBF"/>
            <w:vAlign w:val="center"/>
          </w:tcPr>
          <w:p w14:paraId="7798FDDB">
            <w:pPr>
              <w:jc w:val="center"/>
            </w:pPr>
            <w:r>
              <w:rPr>
                <w:rFonts w:hint="eastAsia"/>
                <w:b/>
              </w:rPr>
              <w:t>交易金额</w:t>
            </w:r>
          </w:p>
        </w:tc>
        <w:tc>
          <w:tcPr>
            <w:tcW w:w="1502" w:type="dxa"/>
            <w:shd w:val="clear" w:color="auto" w:fill="BFBFBF"/>
            <w:vAlign w:val="center"/>
          </w:tcPr>
          <w:p w14:paraId="59796AC0">
            <w:pPr>
              <w:jc w:val="center"/>
            </w:pPr>
            <w:r>
              <w:rPr>
                <w:rFonts w:hint="eastAsia"/>
                <w:b/>
              </w:rPr>
              <w:t>利息收入</w:t>
            </w:r>
          </w:p>
        </w:tc>
        <w:tc>
          <w:tcPr>
            <w:tcW w:w="883" w:type="dxa"/>
            <w:shd w:val="clear" w:color="auto" w:fill="BFBFBF"/>
            <w:vAlign w:val="center"/>
          </w:tcPr>
          <w:p w14:paraId="2798A601">
            <w:pPr>
              <w:jc w:val="center"/>
            </w:pPr>
            <w:r>
              <w:rPr>
                <w:rFonts w:hint="eastAsia"/>
                <w:b/>
              </w:rPr>
              <w:t>交易金额</w:t>
            </w:r>
          </w:p>
        </w:tc>
        <w:tc>
          <w:tcPr>
            <w:tcW w:w="883" w:type="dxa"/>
            <w:shd w:val="clear" w:color="auto" w:fill="BFBFBF"/>
            <w:vAlign w:val="center"/>
          </w:tcPr>
          <w:p w14:paraId="42376150">
            <w:pPr>
              <w:jc w:val="center"/>
            </w:pPr>
            <w:r>
              <w:rPr>
                <w:rFonts w:hint="eastAsia"/>
                <w:b/>
              </w:rPr>
              <w:t>利息支出</w:t>
            </w:r>
          </w:p>
        </w:tc>
      </w:tr>
      <w:tr w14:paraId="56BE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6D4B571">
            <w:r>
              <w:rPr>
                <w:rFonts w:hint="eastAsia"/>
              </w:rPr>
              <w:t>上海浦东发展银行</w:t>
            </w:r>
          </w:p>
        </w:tc>
        <w:tc>
          <w:tcPr>
            <w:tcW w:w="1502" w:type="dxa"/>
            <w:vAlign w:val="center"/>
          </w:tcPr>
          <w:p w14:paraId="4E4F034D">
            <w:pPr>
              <w:jc w:val="right"/>
            </w:pPr>
            <w:r>
              <w:rPr>
                <w:rFonts w:hint="eastAsia"/>
              </w:rPr>
              <w:t>19,532,161.92</w:t>
            </w:r>
          </w:p>
        </w:tc>
        <w:tc>
          <w:tcPr>
            <w:tcW w:w="1502" w:type="dxa"/>
            <w:vAlign w:val="center"/>
          </w:tcPr>
          <w:p w14:paraId="444F55D9">
            <w:pPr>
              <w:jc w:val="right"/>
            </w:pPr>
            <w:r>
              <w:rPr>
                <w:rFonts w:hint="eastAsia"/>
              </w:rPr>
              <w:t>20,149,824.11</w:t>
            </w:r>
          </w:p>
        </w:tc>
        <w:tc>
          <w:tcPr>
            <w:tcW w:w="1502" w:type="dxa"/>
            <w:vAlign w:val="center"/>
          </w:tcPr>
          <w:p w14:paraId="15DE52FE">
            <w:pPr>
              <w:jc w:val="right"/>
            </w:pPr>
            <w:r>
              <w:rPr>
                <w:rFonts w:hint="eastAsia"/>
              </w:rPr>
              <w:t>-</w:t>
            </w:r>
          </w:p>
        </w:tc>
        <w:tc>
          <w:tcPr>
            <w:tcW w:w="1502" w:type="dxa"/>
            <w:vAlign w:val="center"/>
          </w:tcPr>
          <w:p w14:paraId="38033CF7">
            <w:pPr>
              <w:jc w:val="right"/>
            </w:pPr>
            <w:r>
              <w:rPr>
                <w:rFonts w:hint="eastAsia"/>
              </w:rPr>
              <w:t>-</w:t>
            </w:r>
          </w:p>
        </w:tc>
        <w:tc>
          <w:tcPr>
            <w:tcW w:w="883" w:type="dxa"/>
            <w:vAlign w:val="center"/>
          </w:tcPr>
          <w:p w14:paraId="34888E84">
            <w:pPr>
              <w:jc w:val="right"/>
            </w:pPr>
            <w:r>
              <w:rPr>
                <w:rFonts w:hint="eastAsia"/>
              </w:rPr>
              <w:t>-</w:t>
            </w:r>
          </w:p>
        </w:tc>
        <w:tc>
          <w:tcPr>
            <w:tcW w:w="883" w:type="dxa"/>
            <w:vAlign w:val="center"/>
          </w:tcPr>
          <w:p w14:paraId="30FBEB7A">
            <w:pPr>
              <w:jc w:val="right"/>
            </w:pPr>
            <w:r>
              <w:rPr>
                <w:rFonts w:hint="eastAsia"/>
              </w:rPr>
              <w:t>-</w:t>
            </w:r>
          </w:p>
        </w:tc>
      </w:tr>
    </w:tbl>
    <w:p w14:paraId="45DDE6E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33B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dxa"/>
            <w:gridSpan w:val="7"/>
            <w:shd w:val="clear" w:color="auto" w:fill="BFBFBF"/>
            <w:vAlign w:val="center"/>
          </w:tcPr>
          <w:p w14:paraId="4BDF6064">
            <w:pPr>
              <w:jc w:val="center"/>
            </w:pPr>
            <w:r>
              <w:rPr>
                <w:rFonts w:hint="eastAsia"/>
                <w:b/>
              </w:rPr>
              <w:t>上年度可比期间2024年1月1日至2024年12月31日</w:t>
            </w:r>
          </w:p>
        </w:tc>
      </w:tr>
      <w:tr w14:paraId="70FE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1A9004E">
            <w:pPr>
              <w:jc w:val="center"/>
            </w:pPr>
            <w:r>
              <w:rPr>
                <w:rFonts w:hint="eastAsia"/>
                <w:b/>
              </w:rPr>
              <w:t>银行间市场交易的各关联方名称</w:t>
            </w:r>
          </w:p>
        </w:tc>
        <w:tc>
          <w:tcPr>
            <w:tcW w:w="1502" w:type="dxa"/>
            <w:gridSpan w:val="2"/>
            <w:shd w:val="clear" w:color="auto" w:fill="BFBFBF"/>
            <w:vAlign w:val="center"/>
          </w:tcPr>
          <w:p w14:paraId="49C63B4E">
            <w:pPr>
              <w:jc w:val="center"/>
            </w:pPr>
            <w:r>
              <w:rPr>
                <w:rFonts w:hint="eastAsia"/>
                <w:b/>
              </w:rPr>
              <w:t>债券交易金额</w:t>
            </w:r>
          </w:p>
        </w:tc>
        <w:tc>
          <w:tcPr>
            <w:tcW w:w="1502" w:type="dxa"/>
            <w:gridSpan w:val="2"/>
            <w:shd w:val="clear" w:color="auto" w:fill="BFBFBF"/>
            <w:vAlign w:val="center"/>
          </w:tcPr>
          <w:p w14:paraId="0D4C8F7E">
            <w:pPr>
              <w:jc w:val="center"/>
            </w:pPr>
            <w:r>
              <w:rPr>
                <w:rFonts w:hint="eastAsia"/>
                <w:b/>
              </w:rPr>
              <w:t>基金逆回购</w:t>
            </w:r>
          </w:p>
        </w:tc>
        <w:tc>
          <w:tcPr>
            <w:tcW w:w="883" w:type="dxa"/>
            <w:gridSpan w:val="2"/>
            <w:shd w:val="clear" w:color="auto" w:fill="BFBFBF"/>
            <w:vAlign w:val="center"/>
          </w:tcPr>
          <w:p w14:paraId="0FD5AA87">
            <w:pPr>
              <w:jc w:val="center"/>
            </w:pPr>
            <w:r>
              <w:rPr>
                <w:rFonts w:hint="eastAsia"/>
                <w:b/>
              </w:rPr>
              <w:t>基金正回购</w:t>
            </w:r>
          </w:p>
        </w:tc>
      </w:tr>
      <w:tr w14:paraId="78FA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2F9AA66"/>
        </w:tc>
        <w:tc>
          <w:tcPr>
            <w:tcW w:w="1502" w:type="dxa"/>
            <w:shd w:val="clear" w:color="auto" w:fill="BFBFBF"/>
            <w:vAlign w:val="center"/>
          </w:tcPr>
          <w:p w14:paraId="69326881">
            <w:pPr>
              <w:jc w:val="center"/>
            </w:pPr>
            <w:r>
              <w:rPr>
                <w:rFonts w:hint="eastAsia"/>
                <w:b/>
              </w:rPr>
              <w:t>基金买入</w:t>
            </w:r>
          </w:p>
        </w:tc>
        <w:tc>
          <w:tcPr>
            <w:tcW w:w="1502" w:type="dxa"/>
            <w:shd w:val="clear" w:color="auto" w:fill="BFBFBF"/>
            <w:vAlign w:val="center"/>
          </w:tcPr>
          <w:p w14:paraId="0563E397">
            <w:pPr>
              <w:jc w:val="center"/>
            </w:pPr>
            <w:r>
              <w:rPr>
                <w:rFonts w:hint="eastAsia"/>
                <w:b/>
              </w:rPr>
              <w:t>基金卖出</w:t>
            </w:r>
          </w:p>
        </w:tc>
        <w:tc>
          <w:tcPr>
            <w:tcW w:w="1502" w:type="dxa"/>
            <w:shd w:val="clear" w:color="auto" w:fill="BFBFBF"/>
            <w:vAlign w:val="center"/>
          </w:tcPr>
          <w:p w14:paraId="5371F43F">
            <w:pPr>
              <w:jc w:val="center"/>
            </w:pPr>
            <w:r>
              <w:rPr>
                <w:rFonts w:hint="eastAsia"/>
                <w:b/>
              </w:rPr>
              <w:t>交易金额</w:t>
            </w:r>
          </w:p>
        </w:tc>
        <w:tc>
          <w:tcPr>
            <w:tcW w:w="1502" w:type="dxa"/>
            <w:shd w:val="clear" w:color="auto" w:fill="BFBFBF"/>
            <w:vAlign w:val="center"/>
          </w:tcPr>
          <w:p w14:paraId="629966D2">
            <w:pPr>
              <w:jc w:val="center"/>
            </w:pPr>
            <w:r>
              <w:rPr>
                <w:rFonts w:hint="eastAsia"/>
                <w:b/>
              </w:rPr>
              <w:t>利息收入</w:t>
            </w:r>
          </w:p>
        </w:tc>
        <w:tc>
          <w:tcPr>
            <w:tcW w:w="883" w:type="dxa"/>
            <w:shd w:val="clear" w:color="auto" w:fill="BFBFBF"/>
            <w:vAlign w:val="center"/>
          </w:tcPr>
          <w:p w14:paraId="3530F0F7">
            <w:pPr>
              <w:jc w:val="center"/>
            </w:pPr>
            <w:r>
              <w:rPr>
                <w:rFonts w:hint="eastAsia"/>
                <w:b/>
              </w:rPr>
              <w:t>交易金额</w:t>
            </w:r>
          </w:p>
        </w:tc>
        <w:tc>
          <w:tcPr>
            <w:tcW w:w="883" w:type="dxa"/>
            <w:shd w:val="clear" w:color="auto" w:fill="BFBFBF"/>
            <w:vAlign w:val="center"/>
          </w:tcPr>
          <w:p w14:paraId="43CD5E77">
            <w:pPr>
              <w:jc w:val="center"/>
            </w:pPr>
            <w:r>
              <w:rPr>
                <w:rFonts w:hint="eastAsia"/>
                <w:b/>
              </w:rPr>
              <w:t>利息支出</w:t>
            </w:r>
          </w:p>
        </w:tc>
      </w:tr>
      <w:tr w14:paraId="74F85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3EA52EC">
            <w:r>
              <w:rPr>
                <w:rFonts w:hint="eastAsia"/>
              </w:rPr>
              <w:t>上海浦东发展银行</w:t>
            </w:r>
          </w:p>
        </w:tc>
        <w:tc>
          <w:tcPr>
            <w:tcW w:w="1502" w:type="dxa"/>
            <w:vAlign w:val="center"/>
          </w:tcPr>
          <w:p w14:paraId="175B50AD">
            <w:pPr>
              <w:jc w:val="right"/>
            </w:pPr>
            <w:r>
              <w:rPr>
                <w:rFonts w:hint="eastAsia"/>
              </w:rPr>
              <w:t>60,901,833.97</w:t>
            </w:r>
          </w:p>
        </w:tc>
        <w:tc>
          <w:tcPr>
            <w:tcW w:w="1502" w:type="dxa"/>
            <w:vAlign w:val="center"/>
          </w:tcPr>
          <w:p w14:paraId="4E700988">
            <w:pPr>
              <w:jc w:val="right"/>
            </w:pPr>
            <w:r>
              <w:rPr>
                <w:rFonts w:hint="eastAsia"/>
              </w:rPr>
              <w:t>-</w:t>
            </w:r>
          </w:p>
        </w:tc>
        <w:tc>
          <w:tcPr>
            <w:tcW w:w="1502" w:type="dxa"/>
            <w:vAlign w:val="center"/>
          </w:tcPr>
          <w:p w14:paraId="7E1F32B4">
            <w:pPr>
              <w:jc w:val="right"/>
            </w:pPr>
            <w:r>
              <w:rPr>
                <w:rFonts w:hint="eastAsia"/>
              </w:rPr>
              <w:t>-</w:t>
            </w:r>
          </w:p>
        </w:tc>
        <w:tc>
          <w:tcPr>
            <w:tcW w:w="1502" w:type="dxa"/>
            <w:vAlign w:val="center"/>
          </w:tcPr>
          <w:p w14:paraId="3AE4E919">
            <w:pPr>
              <w:jc w:val="right"/>
            </w:pPr>
            <w:r>
              <w:rPr>
                <w:rFonts w:hint="eastAsia"/>
              </w:rPr>
              <w:t>-</w:t>
            </w:r>
          </w:p>
        </w:tc>
        <w:tc>
          <w:tcPr>
            <w:tcW w:w="883" w:type="dxa"/>
            <w:vAlign w:val="center"/>
          </w:tcPr>
          <w:p w14:paraId="51DAE5D3">
            <w:pPr>
              <w:jc w:val="right"/>
            </w:pPr>
            <w:r>
              <w:rPr>
                <w:rFonts w:hint="eastAsia"/>
              </w:rPr>
              <w:t>-</w:t>
            </w:r>
          </w:p>
        </w:tc>
        <w:tc>
          <w:tcPr>
            <w:tcW w:w="883" w:type="dxa"/>
            <w:vAlign w:val="center"/>
          </w:tcPr>
          <w:p w14:paraId="41198C4D">
            <w:pPr>
              <w:jc w:val="right"/>
            </w:pPr>
            <w:r>
              <w:rPr>
                <w:rFonts w:hint="eastAsia"/>
              </w:rPr>
              <w:t>-</w:t>
            </w:r>
          </w:p>
        </w:tc>
      </w:tr>
    </w:tbl>
    <w:p w14:paraId="46DD1340">
      <w:pPr>
        <w:pStyle w:val="35"/>
      </w:pPr>
      <w:bookmarkStart w:id="116" w:name="_Toc116"/>
      <w:r>
        <w:t>报告期内转融通证券出借业务发生重大关联交易事项的说明</w:t>
      </w:r>
      <w:bookmarkEnd w:id="116"/>
    </w:p>
    <w:p w14:paraId="5FA9E49E">
      <w:pPr>
        <w:pStyle w:val="36"/>
      </w:pPr>
      <w:bookmarkStart w:id="117" w:name="_Toc117"/>
      <w:r>
        <w:t>与关联方通过约定申报方式进行的适用固定期限费率的证券出借业务的情况</w:t>
      </w:r>
      <w:bookmarkEnd w:id="117"/>
    </w:p>
    <w:p w14:paraId="18B88271">
      <w:pPr>
        <w:pStyle w:val="18"/>
        <w:rPr>
          <w:rFonts w:hint="eastAsia"/>
        </w:rPr>
      </w:pPr>
      <w:r>
        <w:rPr>
          <w:rFonts w:hint="eastAsia"/>
        </w:rPr>
        <w:t>无。</w:t>
      </w:r>
    </w:p>
    <w:p w14:paraId="2D50B96A">
      <w:pPr>
        <w:pStyle w:val="36"/>
      </w:pPr>
      <w:bookmarkStart w:id="118" w:name="_Toc118"/>
      <w:r>
        <w:t>与关联方通过约定申报方式进行的适用市场化期限费率的证券出借业务的情况</w:t>
      </w:r>
      <w:bookmarkEnd w:id="118"/>
    </w:p>
    <w:p w14:paraId="5D2B32A4">
      <w:pPr>
        <w:pStyle w:val="18"/>
        <w:rPr>
          <w:rFonts w:hint="eastAsia"/>
        </w:rPr>
      </w:pPr>
      <w:r>
        <w:rPr>
          <w:rFonts w:hint="eastAsia"/>
        </w:rPr>
        <w:t>无。</w:t>
      </w:r>
    </w:p>
    <w:p w14:paraId="308C6C8E">
      <w:pPr>
        <w:pStyle w:val="35"/>
      </w:pPr>
      <w:bookmarkStart w:id="119" w:name="_Toc119"/>
      <w:r>
        <w:t>各关联方投资本基金的情况</w:t>
      </w:r>
      <w:bookmarkEnd w:id="119"/>
    </w:p>
    <w:p w14:paraId="77F0697B">
      <w:pPr>
        <w:pStyle w:val="36"/>
      </w:pPr>
      <w:bookmarkStart w:id="120" w:name="_Toc120"/>
      <w:r>
        <w:t>报告期内基金管理人运用固有资金投资本基金的情况</w:t>
      </w:r>
      <w:bookmarkEnd w:id="120"/>
    </w:p>
    <w:p w14:paraId="79AEFB1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E2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125839">
            <w:pPr>
              <w:jc w:val="center"/>
            </w:pPr>
            <w:r>
              <w:rPr>
                <w:rFonts w:hint="eastAsia"/>
                <w:b/>
              </w:rPr>
              <w:t>项目</w:t>
            </w:r>
          </w:p>
        </w:tc>
        <w:tc>
          <w:tcPr>
            <w:tcW w:w="2768" w:type="dxa"/>
            <w:shd w:val="clear" w:color="auto" w:fill="BFBFBF"/>
            <w:vAlign w:val="center"/>
          </w:tcPr>
          <w:p w14:paraId="3674642E">
            <w:pPr>
              <w:jc w:val="center"/>
            </w:pPr>
            <w:r>
              <w:rPr>
                <w:rFonts w:hint="eastAsia"/>
                <w:b/>
              </w:rPr>
              <w:t>本期2025年1月1日至2025年12月31日</w:t>
            </w:r>
          </w:p>
        </w:tc>
        <w:tc>
          <w:tcPr>
            <w:tcW w:w="2768" w:type="dxa"/>
            <w:shd w:val="clear" w:color="auto" w:fill="BFBFBF"/>
            <w:vAlign w:val="center"/>
          </w:tcPr>
          <w:p w14:paraId="601FDD04">
            <w:pPr>
              <w:jc w:val="center"/>
            </w:pPr>
            <w:r>
              <w:rPr>
                <w:rFonts w:hint="eastAsia"/>
                <w:b/>
              </w:rPr>
              <w:t>上年度可比期间2024年1月1日至2024年12月31日</w:t>
            </w:r>
          </w:p>
        </w:tc>
      </w:tr>
      <w:tr w14:paraId="72A5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3E0DF">
            <w:r>
              <w:rPr>
                <w:rFonts w:hint="eastAsia"/>
              </w:rPr>
              <w:t>报告期初持有的基金份额</w:t>
            </w:r>
          </w:p>
        </w:tc>
        <w:tc>
          <w:tcPr>
            <w:tcW w:w="2768" w:type="dxa"/>
            <w:vAlign w:val="center"/>
          </w:tcPr>
          <w:p w14:paraId="69C3650E">
            <w:pPr>
              <w:jc w:val="right"/>
            </w:pPr>
            <w:r>
              <w:rPr>
                <w:rFonts w:hint="eastAsia"/>
              </w:rPr>
              <w:t>10,000,000.00</w:t>
            </w:r>
          </w:p>
        </w:tc>
        <w:tc>
          <w:tcPr>
            <w:tcW w:w="2768" w:type="dxa"/>
            <w:vAlign w:val="center"/>
          </w:tcPr>
          <w:p w14:paraId="61D71DC2">
            <w:pPr>
              <w:jc w:val="right"/>
            </w:pPr>
            <w:r>
              <w:rPr>
                <w:rFonts w:hint="eastAsia"/>
              </w:rPr>
              <w:t>10,000,000.00</w:t>
            </w:r>
          </w:p>
        </w:tc>
      </w:tr>
      <w:tr w14:paraId="3CDD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F9E09">
            <w:r>
              <w:rPr>
                <w:rFonts w:hint="eastAsia"/>
              </w:rPr>
              <w:t>报告期间申购/买入总份额</w:t>
            </w:r>
          </w:p>
        </w:tc>
        <w:tc>
          <w:tcPr>
            <w:tcW w:w="2768" w:type="dxa"/>
            <w:vAlign w:val="center"/>
          </w:tcPr>
          <w:p w14:paraId="53AA65E4">
            <w:pPr>
              <w:jc w:val="right"/>
            </w:pPr>
            <w:r>
              <w:rPr>
                <w:rFonts w:hint="eastAsia"/>
              </w:rPr>
              <w:t>-</w:t>
            </w:r>
          </w:p>
        </w:tc>
        <w:tc>
          <w:tcPr>
            <w:tcW w:w="2768" w:type="dxa"/>
            <w:vAlign w:val="center"/>
          </w:tcPr>
          <w:p w14:paraId="34CC0A54">
            <w:pPr>
              <w:jc w:val="right"/>
            </w:pPr>
            <w:r>
              <w:rPr>
                <w:rFonts w:hint="eastAsia"/>
              </w:rPr>
              <w:t>-</w:t>
            </w:r>
          </w:p>
        </w:tc>
      </w:tr>
      <w:tr w14:paraId="2194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5B6C0">
            <w:r>
              <w:rPr>
                <w:rFonts w:hint="eastAsia"/>
              </w:rPr>
              <w:t>报告期间因拆分变动份额</w:t>
            </w:r>
          </w:p>
        </w:tc>
        <w:tc>
          <w:tcPr>
            <w:tcW w:w="2768" w:type="dxa"/>
            <w:vAlign w:val="center"/>
          </w:tcPr>
          <w:p w14:paraId="677AFCF6">
            <w:pPr>
              <w:jc w:val="right"/>
            </w:pPr>
            <w:r>
              <w:rPr>
                <w:rFonts w:hint="eastAsia"/>
              </w:rPr>
              <w:t>-</w:t>
            </w:r>
          </w:p>
        </w:tc>
        <w:tc>
          <w:tcPr>
            <w:tcW w:w="2768" w:type="dxa"/>
            <w:vAlign w:val="center"/>
          </w:tcPr>
          <w:p w14:paraId="2F1293D1">
            <w:pPr>
              <w:jc w:val="right"/>
            </w:pPr>
            <w:r>
              <w:rPr>
                <w:rFonts w:hint="eastAsia"/>
              </w:rPr>
              <w:t>-</w:t>
            </w:r>
          </w:p>
        </w:tc>
      </w:tr>
      <w:tr w14:paraId="32C4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8EAE1">
            <w:r>
              <w:rPr>
                <w:rFonts w:hint="eastAsia"/>
              </w:rPr>
              <w:t>减：报告期间赎回/卖出总份额</w:t>
            </w:r>
          </w:p>
        </w:tc>
        <w:tc>
          <w:tcPr>
            <w:tcW w:w="2768" w:type="dxa"/>
            <w:vAlign w:val="center"/>
          </w:tcPr>
          <w:p w14:paraId="6B0A8667">
            <w:pPr>
              <w:jc w:val="right"/>
            </w:pPr>
            <w:r>
              <w:rPr>
                <w:rFonts w:hint="eastAsia"/>
              </w:rPr>
              <w:t>-</w:t>
            </w:r>
          </w:p>
        </w:tc>
        <w:tc>
          <w:tcPr>
            <w:tcW w:w="2768" w:type="dxa"/>
            <w:vAlign w:val="center"/>
          </w:tcPr>
          <w:p w14:paraId="1C02C7B6">
            <w:pPr>
              <w:jc w:val="right"/>
            </w:pPr>
            <w:r>
              <w:rPr>
                <w:rFonts w:hint="eastAsia"/>
              </w:rPr>
              <w:t>-</w:t>
            </w:r>
          </w:p>
        </w:tc>
      </w:tr>
      <w:tr w14:paraId="5AD4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44135">
            <w:r>
              <w:rPr>
                <w:rFonts w:hint="eastAsia"/>
              </w:rPr>
              <w:t>报告期末持有的基金份额</w:t>
            </w:r>
          </w:p>
        </w:tc>
        <w:tc>
          <w:tcPr>
            <w:tcW w:w="2768" w:type="dxa"/>
            <w:vAlign w:val="center"/>
          </w:tcPr>
          <w:p w14:paraId="1E38457C">
            <w:pPr>
              <w:jc w:val="right"/>
            </w:pPr>
            <w:r>
              <w:rPr>
                <w:rFonts w:hint="eastAsia"/>
              </w:rPr>
              <w:t>10,000,000.00</w:t>
            </w:r>
          </w:p>
        </w:tc>
        <w:tc>
          <w:tcPr>
            <w:tcW w:w="2768" w:type="dxa"/>
            <w:vAlign w:val="center"/>
          </w:tcPr>
          <w:p w14:paraId="01321261">
            <w:pPr>
              <w:jc w:val="right"/>
            </w:pPr>
            <w:r>
              <w:rPr>
                <w:rFonts w:hint="eastAsia"/>
              </w:rPr>
              <w:t>10,000,000.00</w:t>
            </w:r>
          </w:p>
        </w:tc>
      </w:tr>
      <w:tr w14:paraId="0D2D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47811">
            <w:r>
              <w:rPr>
                <w:rFonts w:hint="eastAsia"/>
              </w:rPr>
              <w:t>报告期末持有的基金份额占基金总份额比例</w:t>
            </w:r>
          </w:p>
        </w:tc>
        <w:tc>
          <w:tcPr>
            <w:tcW w:w="2768" w:type="dxa"/>
            <w:vAlign w:val="center"/>
          </w:tcPr>
          <w:p w14:paraId="22B9D246">
            <w:pPr>
              <w:jc w:val="right"/>
            </w:pPr>
            <w:r>
              <w:rPr>
                <w:rFonts w:hint="eastAsia"/>
              </w:rPr>
              <w:t>0.50%</w:t>
            </w:r>
          </w:p>
        </w:tc>
        <w:tc>
          <w:tcPr>
            <w:tcW w:w="2768" w:type="dxa"/>
            <w:vAlign w:val="center"/>
          </w:tcPr>
          <w:p w14:paraId="0B706F2F">
            <w:pPr>
              <w:jc w:val="right"/>
            </w:pPr>
            <w:r>
              <w:rPr>
                <w:rFonts w:hint="eastAsia"/>
              </w:rPr>
              <w:t>0.50%</w:t>
            </w:r>
          </w:p>
        </w:tc>
      </w:tr>
    </w:tbl>
    <w:p w14:paraId="34B19F9C">
      <w:pPr>
        <w:pStyle w:val="47"/>
        <w:rPr>
          <w:rFonts w:hint="eastAsia"/>
        </w:rPr>
      </w:pPr>
      <w:r>
        <w:rPr>
          <w:rFonts w:hint="eastAsia"/>
        </w:rPr>
        <w:t>注：基金管理人南方基金投资本基金适用的认(申)购/赎回费率按照本基金招募说明书的规定执行。</w:t>
      </w:r>
    </w:p>
    <w:p w14:paraId="234D8C65">
      <w:pPr>
        <w:pStyle w:val="36"/>
      </w:pPr>
      <w:bookmarkStart w:id="121" w:name="_Toc121"/>
      <w:r>
        <w:t>报告期末除基金管理人之外的其他关联方投资本基金的情况</w:t>
      </w:r>
      <w:bookmarkEnd w:id="121"/>
    </w:p>
    <w:p w14:paraId="39C493E8">
      <w:pPr>
        <w:pStyle w:val="18"/>
        <w:rPr>
          <w:rFonts w:hint="eastAsia"/>
        </w:rPr>
      </w:pPr>
      <w:r>
        <w:rPr>
          <w:rFonts w:hint="eastAsia"/>
        </w:rPr>
        <w:t>无。</w:t>
      </w:r>
    </w:p>
    <w:p w14:paraId="2502FC54">
      <w:pPr>
        <w:pStyle w:val="35"/>
      </w:pPr>
      <w:bookmarkStart w:id="122" w:name="_Toc122"/>
      <w:r>
        <w:t>由关联方保管的银行存款余额及当期产生的利息收入</w:t>
      </w:r>
      <w:bookmarkEnd w:id="122"/>
    </w:p>
    <w:p w14:paraId="59AD61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73B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203F44">
            <w:pPr>
              <w:jc w:val="center"/>
            </w:pPr>
            <w:r>
              <w:rPr>
                <w:rFonts w:hint="eastAsia"/>
                <w:b/>
              </w:rPr>
              <w:t>关联方名称</w:t>
            </w:r>
          </w:p>
        </w:tc>
        <w:tc>
          <w:tcPr>
            <w:tcW w:w="1661" w:type="dxa"/>
            <w:gridSpan w:val="2"/>
            <w:shd w:val="clear" w:color="auto" w:fill="BFBFBF"/>
            <w:vAlign w:val="center"/>
          </w:tcPr>
          <w:p w14:paraId="1FEF7DC6">
            <w:pPr>
              <w:jc w:val="center"/>
            </w:pPr>
            <w:r>
              <w:rPr>
                <w:rFonts w:hint="eastAsia"/>
                <w:b/>
              </w:rPr>
              <w:t>本期2025年1月1日至2025年12月31日</w:t>
            </w:r>
          </w:p>
        </w:tc>
        <w:tc>
          <w:tcPr>
            <w:tcW w:w="1661" w:type="dxa"/>
            <w:gridSpan w:val="2"/>
            <w:shd w:val="clear" w:color="auto" w:fill="BFBFBF"/>
            <w:vAlign w:val="center"/>
          </w:tcPr>
          <w:p w14:paraId="0D565380">
            <w:pPr>
              <w:jc w:val="center"/>
            </w:pPr>
            <w:r>
              <w:rPr>
                <w:rFonts w:hint="eastAsia"/>
                <w:b/>
              </w:rPr>
              <w:t>上年度可比期间2024年1月1日至2024年12月31日</w:t>
            </w:r>
          </w:p>
        </w:tc>
      </w:tr>
      <w:tr w14:paraId="5D9F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87C57C"/>
        </w:tc>
        <w:tc>
          <w:tcPr>
            <w:tcW w:w="1661" w:type="dxa"/>
            <w:shd w:val="clear" w:color="auto" w:fill="BFBFBF"/>
            <w:vAlign w:val="center"/>
          </w:tcPr>
          <w:p w14:paraId="3D2BB533">
            <w:pPr>
              <w:jc w:val="center"/>
            </w:pPr>
            <w:r>
              <w:rPr>
                <w:rFonts w:hint="eastAsia"/>
                <w:b/>
              </w:rPr>
              <w:t>期末余额</w:t>
            </w:r>
          </w:p>
        </w:tc>
        <w:tc>
          <w:tcPr>
            <w:tcW w:w="1661" w:type="dxa"/>
            <w:shd w:val="clear" w:color="auto" w:fill="BFBFBF"/>
            <w:vAlign w:val="center"/>
          </w:tcPr>
          <w:p w14:paraId="0282087A">
            <w:pPr>
              <w:jc w:val="center"/>
            </w:pPr>
            <w:r>
              <w:rPr>
                <w:rFonts w:hint="eastAsia"/>
                <w:b/>
              </w:rPr>
              <w:t>当期利息收入</w:t>
            </w:r>
          </w:p>
        </w:tc>
        <w:tc>
          <w:tcPr>
            <w:tcW w:w="1661" w:type="dxa"/>
            <w:shd w:val="clear" w:color="auto" w:fill="BFBFBF"/>
            <w:vAlign w:val="center"/>
          </w:tcPr>
          <w:p w14:paraId="401BF446">
            <w:pPr>
              <w:jc w:val="center"/>
            </w:pPr>
            <w:r>
              <w:rPr>
                <w:rFonts w:hint="eastAsia"/>
                <w:b/>
              </w:rPr>
              <w:t>期末余额</w:t>
            </w:r>
          </w:p>
        </w:tc>
        <w:tc>
          <w:tcPr>
            <w:tcW w:w="1661" w:type="dxa"/>
            <w:shd w:val="clear" w:color="auto" w:fill="BFBFBF"/>
            <w:vAlign w:val="center"/>
          </w:tcPr>
          <w:p w14:paraId="0691F466">
            <w:pPr>
              <w:jc w:val="center"/>
            </w:pPr>
            <w:r>
              <w:rPr>
                <w:rFonts w:hint="eastAsia"/>
                <w:b/>
              </w:rPr>
              <w:t>当期利息收入</w:t>
            </w:r>
          </w:p>
        </w:tc>
      </w:tr>
      <w:tr w14:paraId="60ED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6DD297">
            <w:r>
              <w:rPr>
                <w:rFonts w:hint="eastAsia"/>
              </w:rPr>
              <w:t>上海浦东发展银行</w:t>
            </w:r>
          </w:p>
        </w:tc>
        <w:tc>
          <w:tcPr>
            <w:tcW w:w="1661" w:type="dxa"/>
            <w:vAlign w:val="center"/>
          </w:tcPr>
          <w:p w14:paraId="04E44946">
            <w:pPr>
              <w:jc w:val="right"/>
            </w:pPr>
            <w:r>
              <w:rPr>
                <w:rFonts w:hint="eastAsia"/>
              </w:rPr>
              <w:t>1,557,103.45</w:t>
            </w:r>
          </w:p>
        </w:tc>
        <w:tc>
          <w:tcPr>
            <w:tcW w:w="1661" w:type="dxa"/>
            <w:vAlign w:val="center"/>
          </w:tcPr>
          <w:p w14:paraId="6DF5949D">
            <w:pPr>
              <w:jc w:val="right"/>
            </w:pPr>
            <w:r>
              <w:rPr>
                <w:rFonts w:hint="eastAsia"/>
              </w:rPr>
              <w:t>9,846.86</w:t>
            </w:r>
          </w:p>
        </w:tc>
        <w:tc>
          <w:tcPr>
            <w:tcW w:w="1661" w:type="dxa"/>
            <w:vAlign w:val="center"/>
          </w:tcPr>
          <w:p w14:paraId="77A1B9F7">
            <w:pPr>
              <w:jc w:val="right"/>
            </w:pPr>
            <w:r>
              <w:rPr>
                <w:rFonts w:hint="eastAsia"/>
              </w:rPr>
              <w:t>932,969.00</w:t>
            </w:r>
          </w:p>
        </w:tc>
        <w:tc>
          <w:tcPr>
            <w:tcW w:w="1661" w:type="dxa"/>
            <w:vAlign w:val="center"/>
          </w:tcPr>
          <w:p w14:paraId="76D8DAA1">
            <w:pPr>
              <w:jc w:val="right"/>
            </w:pPr>
            <w:r>
              <w:rPr>
                <w:rFonts w:hint="eastAsia"/>
              </w:rPr>
              <w:t>32,827.36</w:t>
            </w:r>
          </w:p>
        </w:tc>
      </w:tr>
    </w:tbl>
    <w:p w14:paraId="6E4E37B0">
      <w:pPr>
        <w:pStyle w:val="47"/>
        <w:rPr>
          <w:rFonts w:hint="eastAsia"/>
        </w:rPr>
      </w:pPr>
      <w:r>
        <w:rPr>
          <w:rFonts w:hint="eastAsia"/>
        </w:rPr>
        <w:t>注：本基金的银行存款由基金托管人保管，按银行约定利率计息。</w:t>
      </w:r>
    </w:p>
    <w:p w14:paraId="15A5D5CF">
      <w:pPr>
        <w:pStyle w:val="35"/>
      </w:pPr>
      <w:bookmarkStart w:id="123" w:name="_Toc123"/>
      <w:r>
        <w:t>本基金在承销期内参与关联方承销证券的情况</w:t>
      </w:r>
      <w:bookmarkEnd w:id="123"/>
    </w:p>
    <w:p w14:paraId="6000703B">
      <w:pPr>
        <w:pStyle w:val="18"/>
        <w:rPr>
          <w:rFonts w:hint="eastAsia"/>
        </w:rPr>
      </w:pPr>
      <w:r>
        <w:rPr>
          <w:rFonts w:hint="eastAsia"/>
        </w:rPr>
        <w:t>无。</w:t>
      </w:r>
    </w:p>
    <w:p w14:paraId="1317490C">
      <w:pPr>
        <w:pStyle w:val="35"/>
      </w:pPr>
      <w:bookmarkStart w:id="124" w:name="_Toc124"/>
      <w:r>
        <w:t>其他关联交易事项的说明</w:t>
      </w:r>
      <w:bookmarkEnd w:id="124"/>
    </w:p>
    <w:p w14:paraId="44D68C60">
      <w:pPr>
        <w:pStyle w:val="18"/>
        <w:rPr>
          <w:rFonts w:hint="eastAsia"/>
        </w:rPr>
      </w:pPr>
      <w:r>
        <w:rPr>
          <w:rFonts w:hint="eastAsia"/>
        </w:rPr>
        <w:t>无。</w:t>
      </w:r>
    </w:p>
    <w:p w14:paraId="7A7DC140">
      <w:pPr>
        <w:pStyle w:val="28"/>
      </w:pPr>
      <w:bookmarkStart w:id="125" w:name="_Toc125"/>
      <w:r>
        <w:t>利润分配情况——固定净值型货币市场基金之外的基金</w:t>
      </w:r>
      <w:bookmarkEnd w:id="125"/>
    </w:p>
    <w:p w14:paraId="20E70A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D9C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shd w:val="clear" w:color="auto" w:fill="BFBFBF"/>
            <w:vAlign w:val="center"/>
          </w:tcPr>
          <w:p w14:paraId="1F983C67">
            <w:pPr>
              <w:jc w:val="center"/>
            </w:pPr>
            <w:r>
              <w:rPr>
                <w:rFonts w:hint="eastAsia"/>
                <w:b/>
              </w:rPr>
              <w:t>序号</w:t>
            </w:r>
          </w:p>
        </w:tc>
        <w:tc>
          <w:tcPr>
            <w:tcW w:w="922" w:type="dxa"/>
            <w:shd w:val="clear" w:color="auto" w:fill="BFBFBF"/>
            <w:vAlign w:val="center"/>
          </w:tcPr>
          <w:p w14:paraId="2C7E031D">
            <w:pPr>
              <w:jc w:val="center"/>
            </w:pPr>
            <w:r>
              <w:rPr>
                <w:rFonts w:hint="eastAsia"/>
                <w:b/>
              </w:rPr>
              <w:t>权益登记日</w:t>
            </w:r>
          </w:p>
        </w:tc>
        <w:tc>
          <w:tcPr>
            <w:tcW w:w="922" w:type="dxa"/>
            <w:shd w:val="clear" w:color="auto" w:fill="BFBFBF"/>
            <w:vAlign w:val="center"/>
          </w:tcPr>
          <w:p w14:paraId="11CAA6C0">
            <w:pPr>
              <w:jc w:val="center"/>
            </w:pPr>
            <w:r>
              <w:rPr>
                <w:rFonts w:hint="eastAsia"/>
                <w:b/>
              </w:rPr>
              <w:t>场内除息日</w:t>
            </w:r>
          </w:p>
        </w:tc>
        <w:tc>
          <w:tcPr>
            <w:tcW w:w="922" w:type="dxa"/>
            <w:shd w:val="clear" w:color="auto" w:fill="BFBFBF"/>
            <w:vAlign w:val="center"/>
          </w:tcPr>
          <w:p w14:paraId="12EFCBCC">
            <w:pPr>
              <w:jc w:val="center"/>
            </w:pPr>
            <w:r>
              <w:rPr>
                <w:rFonts w:hint="eastAsia"/>
                <w:b/>
              </w:rPr>
              <w:t>场外除息日</w:t>
            </w:r>
          </w:p>
        </w:tc>
        <w:tc>
          <w:tcPr>
            <w:tcW w:w="922" w:type="dxa"/>
            <w:shd w:val="clear" w:color="auto" w:fill="BFBFBF"/>
            <w:vAlign w:val="center"/>
          </w:tcPr>
          <w:p w14:paraId="40F46820">
            <w:pPr>
              <w:jc w:val="center"/>
            </w:pPr>
            <w:r>
              <w:rPr>
                <w:rFonts w:hint="eastAsia"/>
                <w:b/>
              </w:rPr>
              <w:t>每10份基金份额分红数</w:t>
            </w:r>
          </w:p>
        </w:tc>
        <w:tc>
          <w:tcPr>
            <w:tcW w:w="922" w:type="dxa"/>
            <w:shd w:val="clear" w:color="auto" w:fill="BFBFBF"/>
            <w:vAlign w:val="center"/>
          </w:tcPr>
          <w:p w14:paraId="749BA05B">
            <w:pPr>
              <w:jc w:val="center"/>
            </w:pPr>
            <w:r>
              <w:rPr>
                <w:rFonts w:hint="eastAsia"/>
                <w:b/>
              </w:rPr>
              <w:t>现金形式发放总额</w:t>
            </w:r>
          </w:p>
        </w:tc>
        <w:tc>
          <w:tcPr>
            <w:tcW w:w="922" w:type="dxa"/>
            <w:shd w:val="clear" w:color="auto" w:fill="BFBFBF"/>
            <w:vAlign w:val="center"/>
          </w:tcPr>
          <w:p w14:paraId="6B47358F">
            <w:pPr>
              <w:jc w:val="center"/>
            </w:pPr>
            <w:r>
              <w:rPr>
                <w:rFonts w:hint="eastAsia"/>
                <w:b/>
              </w:rPr>
              <w:t>再投资形式发放总额</w:t>
            </w:r>
          </w:p>
        </w:tc>
        <w:tc>
          <w:tcPr>
            <w:tcW w:w="922" w:type="dxa"/>
            <w:shd w:val="clear" w:color="auto" w:fill="BFBFBF"/>
            <w:vAlign w:val="center"/>
          </w:tcPr>
          <w:p w14:paraId="4686A44D">
            <w:pPr>
              <w:jc w:val="center"/>
            </w:pPr>
            <w:r>
              <w:rPr>
                <w:rFonts w:hint="eastAsia"/>
                <w:b/>
              </w:rPr>
              <w:t>本期利润分配合计</w:t>
            </w:r>
          </w:p>
        </w:tc>
        <w:tc>
          <w:tcPr>
            <w:tcW w:w="922" w:type="dxa"/>
            <w:shd w:val="clear" w:color="auto" w:fill="BFBFBF"/>
            <w:vAlign w:val="center"/>
          </w:tcPr>
          <w:p w14:paraId="521D5FF2">
            <w:pPr>
              <w:jc w:val="center"/>
            </w:pPr>
            <w:r>
              <w:rPr>
                <w:rFonts w:hint="eastAsia"/>
                <w:b/>
              </w:rPr>
              <w:t>备注</w:t>
            </w:r>
          </w:p>
        </w:tc>
      </w:tr>
      <w:tr w14:paraId="0A90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1FF894">
            <w:pPr>
              <w:jc w:val="center"/>
            </w:pPr>
            <w:r>
              <w:rPr>
                <w:rFonts w:hint="eastAsia"/>
              </w:rPr>
              <w:t>1</w:t>
            </w:r>
          </w:p>
        </w:tc>
        <w:tc>
          <w:tcPr>
            <w:tcW w:w="922" w:type="dxa"/>
            <w:vAlign w:val="center"/>
          </w:tcPr>
          <w:p w14:paraId="0BE35A67">
            <w:r>
              <w:rPr>
                <w:rFonts w:hint="eastAsia"/>
              </w:rPr>
              <w:t>2025年8月28日</w:t>
            </w:r>
          </w:p>
        </w:tc>
        <w:tc>
          <w:tcPr>
            <w:tcW w:w="922" w:type="dxa"/>
            <w:vAlign w:val="center"/>
          </w:tcPr>
          <w:p w14:paraId="40F6E6B9">
            <w:pPr>
              <w:jc w:val="right"/>
            </w:pPr>
            <w:r>
              <w:rPr>
                <w:rFonts w:hint="eastAsia"/>
              </w:rPr>
              <w:t>-</w:t>
            </w:r>
          </w:p>
        </w:tc>
        <w:tc>
          <w:tcPr>
            <w:tcW w:w="922" w:type="dxa"/>
            <w:vAlign w:val="center"/>
          </w:tcPr>
          <w:p w14:paraId="64AEEB20">
            <w:r>
              <w:rPr>
                <w:rFonts w:hint="eastAsia"/>
              </w:rPr>
              <w:t>2025年8月28日</w:t>
            </w:r>
          </w:p>
        </w:tc>
        <w:tc>
          <w:tcPr>
            <w:tcW w:w="922" w:type="dxa"/>
            <w:vAlign w:val="center"/>
          </w:tcPr>
          <w:p w14:paraId="47BAE0B4">
            <w:pPr>
              <w:jc w:val="right"/>
            </w:pPr>
            <w:r>
              <w:rPr>
                <w:rFonts w:hint="eastAsia"/>
              </w:rPr>
              <w:t>0.2000</w:t>
            </w:r>
          </w:p>
        </w:tc>
        <w:tc>
          <w:tcPr>
            <w:tcW w:w="922" w:type="dxa"/>
            <w:vAlign w:val="center"/>
          </w:tcPr>
          <w:p w14:paraId="4D100AED">
            <w:pPr>
              <w:jc w:val="right"/>
            </w:pPr>
            <w:r>
              <w:rPr>
                <w:rFonts w:hint="eastAsia"/>
              </w:rPr>
              <w:t>37,712,338.37</w:t>
            </w:r>
          </w:p>
        </w:tc>
        <w:tc>
          <w:tcPr>
            <w:tcW w:w="922" w:type="dxa"/>
            <w:vAlign w:val="center"/>
          </w:tcPr>
          <w:p w14:paraId="63A38010">
            <w:pPr>
              <w:jc w:val="right"/>
            </w:pPr>
            <w:r>
              <w:rPr>
                <w:rFonts w:hint="eastAsia"/>
              </w:rPr>
              <w:t>1,974,333.07</w:t>
            </w:r>
          </w:p>
        </w:tc>
        <w:tc>
          <w:tcPr>
            <w:tcW w:w="922" w:type="dxa"/>
            <w:vAlign w:val="center"/>
          </w:tcPr>
          <w:p w14:paraId="00D6CC8E">
            <w:pPr>
              <w:jc w:val="right"/>
            </w:pPr>
            <w:r>
              <w:rPr>
                <w:rFonts w:hint="eastAsia"/>
              </w:rPr>
              <w:t>39,686,671.44</w:t>
            </w:r>
          </w:p>
        </w:tc>
        <w:tc>
          <w:tcPr>
            <w:tcW w:w="922" w:type="dxa"/>
            <w:vAlign w:val="center"/>
          </w:tcPr>
          <w:p w14:paraId="5A501338">
            <w:pPr>
              <w:jc w:val="right"/>
            </w:pPr>
            <w:r>
              <w:rPr>
                <w:rFonts w:hint="eastAsia"/>
              </w:rPr>
              <w:t>-</w:t>
            </w:r>
          </w:p>
        </w:tc>
      </w:tr>
      <w:tr w14:paraId="39EF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4B1CF6">
            <w:pPr>
              <w:jc w:val="center"/>
            </w:pPr>
            <w:r>
              <w:rPr>
                <w:rFonts w:hint="eastAsia"/>
              </w:rPr>
              <w:t>2</w:t>
            </w:r>
          </w:p>
        </w:tc>
        <w:tc>
          <w:tcPr>
            <w:tcW w:w="922" w:type="dxa"/>
            <w:vAlign w:val="center"/>
          </w:tcPr>
          <w:p w14:paraId="6CF6F787">
            <w:r>
              <w:rPr>
                <w:rFonts w:hint="eastAsia"/>
              </w:rPr>
              <w:t>2025年11月21日</w:t>
            </w:r>
          </w:p>
        </w:tc>
        <w:tc>
          <w:tcPr>
            <w:tcW w:w="922" w:type="dxa"/>
            <w:vAlign w:val="center"/>
          </w:tcPr>
          <w:p w14:paraId="604FEA32">
            <w:pPr>
              <w:jc w:val="right"/>
            </w:pPr>
            <w:r>
              <w:rPr>
                <w:rFonts w:hint="eastAsia"/>
              </w:rPr>
              <w:t>-</w:t>
            </w:r>
          </w:p>
        </w:tc>
        <w:tc>
          <w:tcPr>
            <w:tcW w:w="922" w:type="dxa"/>
            <w:vAlign w:val="center"/>
          </w:tcPr>
          <w:p w14:paraId="3E60881A">
            <w:r>
              <w:rPr>
                <w:rFonts w:hint="eastAsia"/>
              </w:rPr>
              <w:t>2025年11月21日</w:t>
            </w:r>
          </w:p>
        </w:tc>
        <w:tc>
          <w:tcPr>
            <w:tcW w:w="922" w:type="dxa"/>
            <w:vAlign w:val="center"/>
          </w:tcPr>
          <w:p w14:paraId="3A762C56">
            <w:pPr>
              <w:jc w:val="right"/>
            </w:pPr>
            <w:r>
              <w:rPr>
                <w:rFonts w:hint="eastAsia"/>
              </w:rPr>
              <w:t>0.2000</w:t>
            </w:r>
          </w:p>
        </w:tc>
        <w:tc>
          <w:tcPr>
            <w:tcW w:w="922" w:type="dxa"/>
            <w:vAlign w:val="center"/>
          </w:tcPr>
          <w:p w14:paraId="1467008A">
            <w:pPr>
              <w:jc w:val="right"/>
            </w:pPr>
            <w:r>
              <w:rPr>
                <w:rFonts w:hint="eastAsia"/>
              </w:rPr>
              <w:t>37,712,338.37</w:t>
            </w:r>
          </w:p>
        </w:tc>
        <w:tc>
          <w:tcPr>
            <w:tcW w:w="922" w:type="dxa"/>
            <w:vAlign w:val="center"/>
          </w:tcPr>
          <w:p w14:paraId="4BA1DCE3">
            <w:pPr>
              <w:jc w:val="right"/>
            </w:pPr>
            <w:r>
              <w:rPr>
                <w:rFonts w:hint="eastAsia"/>
              </w:rPr>
              <w:t>2,012,606.44</w:t>
            </w:r>
          </w:p>
        </w:tc>
        <w:tc>
          <w:tcPr>
            <w:tcW w:w="922" w:type="dxa"/>
            <w:vAlign w:val="center"/>
          </w:tcPr>
          <w:p w14:paraId="6BD234CA">
            <w:pPr>
              <w:jc w:val="right"/>
            </w:pPr>
            <w:r>
              <w:rPr>
                <w:rFonts w:hint="eastAsia"/>
              </w:rPr>
              <w:t>39,724,944.81</w:t>
            </w:r>
          </w:p>
        </w:tc>
        <w:tc>
          <w:tcPr>
            <w:tcW w:w="922" w:type="dxa"/>
            <w:vAlign w:val="center"/>
          </w:tcPr>
          <w:p w14:paraId="0FCFB304">
            <w:pPr>
              <w:jc w:val="right"/>
            </w:pPr>
            <w:r>
              <w:rPr>
                <w:rFonts w:hint="eastAsia"/>
              </w:rPr>
              <w:t>-</w:t>
            </w:r>
          </w:p>
        </w:tc>
      </w:tr>
      <w:tr w14:paraId="6822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785CC9">
            <w:pPr>
              <w:jc w:val="center"/>
            </w:pPr>
            <w:r>
              <w:rPr>
                <w:rFonts w:hint="eastAsia"/>
              </w:rPr>
              <w:t>合计</w:t>
            </w:r>
          </w:p>
        </w:tc>
        <w:tc>
          <w:tcPr>
            <w:tcW w:w="922" w:type="dxa"/>
            <w:vAlign w:val="center"/>
          </w:tcPr>
          <w:p w14:paraId="2024EBEC">
            <w:pPr>
              <w:jc w:val="right"/>
            </w:pPr>
            <w:r>
              <w:rPr>
                <w:rFonts w:hint="eastAsia"/>
              </w:rPr>
              <w:t>-</w:t>
            </w:r>
          </w:p>
        </w:tc>
        <w:tc>
          <w:tcPr>
            <w:tcW w:w="922" w:type="dxa"/>
            <w:vAlign w:val="center"/>
          </w:tcPr>
          <w:p w14:paraId="215DCFC4">
            <w:pPr>
              <w:jc w:val="right"/>
            </w:pPr>
            <w:r>
              <w:rPr>
                <w:rFonts w:hint="eastAsia"/>
              </w:rPr>
              <w:t>-</w:t>
            </w:r>
          </w:p>
        </w:tc>
        <w:tc>
          <w:tcPr>
            <w:tcW w:w="922" w:type="dxa"/>
            <w:vAlign w:val="center"/>
          </w:tcPr>
          <w:p w14:paraId="340F3E46">
            <w:pPr>
              <w:jc w:val="right"/>
            </w:pPr>
            <w:r>
              <w:rPr>
                <w:rFonts w:hint="eastAsia"/>
              </w:rPr>
              <w:t>-</w:t>
            </w:r>
          </w:p>
        </w:tc>
        <w:tc>
          <w:tcPr>
            <w:tcW w:w="922" w:type="dxa"/>
            <w:vAlign w:val="center"/>
          </w:tcPr>
          <w:p w14:paraId="0DBE9C62">
            <w:pPr>
              <w:jc w:val="right"/>
            </w:pPr>
            <w:r>
              <w:rPr>
                <w:rFonts w:hint="eastAsia"/>
              </w:rPr>
              <w:t>0.4000</w:t>
            </w:r>
          </w:p>
        </w:tc>
        <w:tc>
          <w:tcPr>
            <w:tcW w:w="922" w:type="dxa"/>
            <w:vAlign w:val="center"/>
          </w:tcPr>
          <w:p w14:paraId="28A8BD80">
            <w:pPr>
              <w:jc w:val="right"/>
            </w:pPr>
            <w:r>
              <w:rPr>
                <w:rFonts w:hint="eastAsia"/>
              </w:rPr>
              <w:t>75,424,676.74</w:t>
            </w:r>
          </w:p>
        </w:tc>
        <w:tc>
          <w:tcPr>
            <w:tcW w:w="922" w:type="dxa"/>
            <w:vAlign w:val="center"/>
          </w:tcPr>
          <w:p w14:paraId="6CB57CD9">
            <w:pPr>
              <w:jc w:val="right"/>
            </w:pPr>
            <w:r>
              <w:rPr>
                <w:rFonts w:hint="eastAsia"/>
              </w:rPr>
              <w:t>3,986,939.51</w:t>
            </w:r>
          </w:p>
        </w:tc>
        <w:tc>
          <w:tcPr>
            <w:tcW w:w="922" w:type="dxa"/>
            <w:vAlign w:val="center"/>
          </w:tcPr>
          <w:p w14:paraId="55403BFB">
            <w:pPr>
              <w:jc w:val="right"/>
            </w:pPr>
            <w:r>
              <w:rPr>
                <w:rFonts w:hint="eastAsia"/>
              </w:rPr>
              <w:t>79,411,616.25</w:t>
            </w:r>
          </w:p>
        </w:tc>
        <w:tc>
          <w:tcPr>
            <w:tcW w:w="922" w:type="dxa"/>
            <w:vAlign w:val="center"/>
          </w:tcPr>
          <w:p w14:paraId="43A56342">
            <w:pPr>
              <w:jc w:val="right"/>
            </w:pPr>
            <w:r>
              <w:rPr>
                <w:rFonts w:hint="eastAsia"/>
              </w:rPr>
              <w:t>-</w:t>
            </w:r>
          </w:p>
        </w:tc>
      </w:tr>
    </w:tbl>
    <w:p w14:paraId="2CDAB6D6">
      <w:pPr>
        <w:pStyle w:val="47"/>
        <w:rPr>
          <w:rFonts w:hint="eastAsia"/>
        </w:rPr>
      </w:pPr>
      <w:r>
        <w:rPr>
          <w:rFonts w:hint="eastAsia"/>
        </w:rPr>
        <w:t>注：本基金报告期后分红情况（如有）详见本报告“资产负债表日后事项”部分内容。</w:t>
      </w:r>
    </w:p>
    <w:p w14:paraId="65DE31B0">
      <w:pPr>
        <w:pStyle w:val="28"/>
      </w:pPr>
      <w:bookmarkStart w:id="126" w:name="_Toc126"/>
      <w:r>
        <w:t>期末（2025年12月31日）本基金持有的流通受限证券</w:t>
      </w:r>
      <w:bookmarkEnd w:id="126"/>
    </w:p>
    <w:p w14:paraId="1180DAA9">
      <w:pPr>
        <w:pStyle w:val="35"/>
      </w:pPr>
      <w:bookmarkStart w:id="127" w:name="_Toc127"/>
      <w:r>
        <w:t>因认购新发/增发证券而于期末持有的流通受限证券</w:t>
      </w:r>
      <w:bookmarkEnd w:id="127"/>
    </w:p>
    <w:p w14:paraId="11E8EF4C">
      <w:pPr>
        <w:pStyle w:val="18"/>
        <w:rPr>
          <w:rFonts w:hint="eastAsia"/>
        </w:rPr>
      </w:pPr>
      <w:r>
        <w:rPr>
          <w:rFonts w:hint="eastAsia"/>
        </w:rPr>
        <w:t>无。</w:t>
      </w:r>
    </w:p>
    <w:p w14:paraId="6C86F11F">
      <w:pPr>
        <w:pStyle w:val="35"/>
      </w:pPr>
      <w:bookmarkStart w:id="128" w:name="_Toc128"/>
      <w:r>
        <w:t>期末持有的暂时停牌等流通受限股票</w:t>
      </w:r>
      <w:bookmarkEnd w:id="128"/>
    </w:p>
    <w:p w14:paraId="49FED859">
      <w:pPr>
        <w:pStyle w:val="18"/>
        <w:rPr>
          <w:rFonts w:hint="eastAsia"/>
        </w:rPr>
      </w:pPr>
      <w:r>
        <w:rPr>
          <w:rFonts w:hint="eastAsia"/>
        </w:rPr>
        <w:t>无。</w:t>
      </w:r>
    </w:p>
    <w:p w14:paraId="7252DC76">
      <w:pPr>
        <w:pStyle w:val="35"/>
      </w:pPr>
      <w:bookmarkStart w:id="129" w:name="_Toc129"/>
      <w:r>
        <w:t>期末债券正回购交易中作为抵押的债券</w:t>
      </w:r>
      <w:bookmarkEnd w:id="129"/>
    </w:p>
    <w:p w14:paraId="342BDA05">
      <w:pPr>
        <w:pStyle w:val="36"/>
      </w:pPr>
      <w:bookmarkStart w:id="130" w:name="_Toc130"/>
      <w:r>
        <w:t>银行间市场债券正回购</w:t>
      </w:r>
      <w:bookmarkEnd w:id="130"/>
    </w:p>
    <w:p w14:paraId="3875F622">
      <w:pPr>
        <w:pStyle w:val="18"/>
        <w:rPr>
          <w:rFonts w:hint="eastAsia"/>
        </w:rPr>
      </w:pPr>
      <w:r>
        <w:rPr>
          <w:rFonts w:hint="eastAsia"/>
        </w:rPr>
        <w:t>截至本报告期末2025年12月31日止，本基金从事银行间市场债券正回购交易形成的卖出回购证券款余额440,102,217.73元，是以如下债券作为质押：</w:t>
      </w:r>
    </w:p>
    <w:p w14:paraId="4CF0EF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930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1AF477A7">
            <w:pPr>
              <w:jc w:val="center"/>
            </w:pPr>
            <w:r>
              <w:rPr>
                <w:rFonts w:hint="eastAsia"/>
                <w:b/>
              </w:rPr>
              <w:t>债券代码</w:t>
            </w:r>
          </w:p>
        </w:tc>
        <w:tc>
          <w:tcPr>
            <w:tcW w:w="1218" w:type="dxa"/>
            <w:shd w:val="clear" w:color="auto" w:fill="BFBFBF"/>
            <w:vAlign w:val="center"/>
          </w:tcPr>
          <w:p w14:paraId="77E60A6F">
            <w:pPr>
              <w:jc w:val="center"/>
            </w:pPr>
            <w:r>
              <w:rPr>
                <w:rFonts w:hint="eastAsia"/>
                <w:b/>
              </w:rPr>
              <w:t>债券名称</w:t>
            </w:r>
          </w:p>
        </w:tc>
        <w:tc>
          <w:tcPr>
            <w:tcW w:w="1328" w:type="dxa"/>
            <w:shd w:val="clear" w:color="auto" w:fill="BFBFBF"/>
            <w:vAlign w:val="center"/>
          </w:tcPr>
          <w:p w14:paraId="289D4655">
            <w:pPr>
              <w:jc w:val="center"/>
            </w:pPr>
            <w:r>
              <w:rPr>
                <w:rFonts w:hint="eastAsia"/>
                <w:b/>
              </w:rPr>
              <w:t>回购到期日</w:t>
            </w:r>
          </w:p>
        </w:tc>
        <w:tc>
          <w:tcPr>
            <w:tcW w:w="1328" w:type="dxa"/>
            <w:shd w:val="clear" w:color="auto" w:fill="BFBFBF"/>
            <w:vAlign w:val="center"/>
          </w:tcPr>
          <w:p w14:paraId="04A4AF06">
            <w:pPr>
              <w:jc w:val="center"/>
            </w:pPr>
            <w:r>
              <w:rPr>
                <w:rFonts w:hint="eastAsia"/>
                <w:b/>
              </w:rPr>
              <w:t>期末估值单价</w:t>
            </w:r>
          </w:p>
        </w:tc>
        <w:tc>
          <w:tcPr>
            <w:tcW w:w="1495" w:type="dxa"/>
            <w:shd w:val="clear" w:color="auto" w:fill="BFBFBF"/>
            <w:vAlign w:val="center"/>
          </w:tcPr>
          <w:p w14:paraId="0D2B44B6">
            <w:pPr>
              <w:jc w:val="center"/>
            </w:pPr>
            <w:r>
              <w:rPr>
                <w:rFonts w:hint="eastAsia"/>
                <w:b/>
              </w:rPr>
              <w:t>数量（张）</w:t>
            </w:r>
          </w:p>
        </w:tc>
        <w:tc>
          <w:tcPr>
            <w:tcW w:w="1827" w:type="dxa"/>
            <w:shd w:val="clear" w:color="auto" w:fill="BFBFBF"/>
            <w:vAlign w:val="center"/>
          </w:tcPr>
          <w:p w14:paraId="0CB119A4">
            <w:pPr>
              <w:jc w:val="center"/>
            </w:pPr>
            <w:r>
              <w:rPr>
                <w:rFonts w:hint="eastAsia"/>
                <w:b/>
              </w:rPr>
              <w:t>期末估值总额</w:t>
            </w:r>
          </w:p>
        </w:tc>
      </w:tr>
      <w:tr w14:paraId="0E95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9CBF9C8">
            <w:r>
              <w:rPr>
                <w:rFonts w:hint="eastAsia"/>
              </w:rPr>
              <w:t>102584636</w:t>
            </w:r>
          </w:p>
        </w:tc>
        <w:tc>
          <w:tcPr>
            <w:tcW w:w="1218" w:type="dxa"/>
            <w:vAlign w:val="center"/>
          </w:tcPr>
          <w:p w14:paraId="7FA19388">
            <w:r>
              <w:rPr>
                <w:rFonts w:hint="eastAsia"/>
              </w:rPr>
              <w:t>25天津轨交MTN008</w:t>
            </w:r>
          </w:p>
        </w:tc>
        <w:tc>
          <w:tcPr>
            <w:tcW w:w="1328" w:type="dxa"/>
            <w:vAlign w:val="center"/>
          </w:tcPr>
          <w:p w14:paraId="006140AF">
            <w:r>
              <w:rPr>
                <w:rFonts w:hint="eastAsia"/>
              </w:rPr>
              <w:t>2026年1月8日</w:t>
            </w:r>
          </w:p>
        </w:tc>
        <w:tc>
          <w:tcPr>
            <w:tcW w:w="1328" w:type="dxa"/>
            <w:vAlign w:val="center"/>
          </w:tcPr>
          <w:p w14:paraId="5F637870">
            <w:pPr>
              <w:jc w:val="right"/>
            </w:pPr>
            <w:r>
              <w:rPr>
                <w:rFonts w:hint="eastAsia"/>
              </w:rPr>
              <w:t>100.21</w:t>
            </w:r>
          </w:p>
        </w:tc>
        <w:tc>
          <w:tcPr>
            <w:tcW w:w="1495" w:type="dxa"/>
            <w:vAlign w:val="center"/>
          </w:tcPr>
          <w:p w14:paraId="1D22654C">
            <w:pPr>
              <w:jc w:val="right"/>
            </w:pPr>
            <w:r>
              <w:rPr>
                <w:rFonts w:hint="eastAsia"/>
              </w:rPr>
              <w:t>900,000</w:t>
            </w:r>
          </w:p>
        </w:tc>
        <w:tc>
          <w:tcPr>
            <w:tcW w:w="1827" w:type="dxa"/>
            <w:vAlign w:val="center"/>
          </w:tcPr>
          <w:p w14:paraId="3E49FBD4">
            <w:pPr>
              <w:jc w:val="right"/>
            </w:pPr>
            <w:r>
              <w:rPr>
                <w:rFonts w:hint="eastAsia"/>
              </w:rPr>
              <w:t>90,193,379.18</w:t>
            </w:r>
          </w:p>
        </w:tc>
      </w:tr>
      <w:tr w14:paraId="03E2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FE5BFC2">
            <w:r>
              <w:rPr>
                <w:rFonts w:hint="eastAsia"/>
              </w:rPr>
              <w:t>242580045</w:t>
            </w:r>
          </w:p>
        </w:tc>
        <w:tc>
          <w:tcPr>
            <w:tcW w:w="1218" w:type="dxa"/>
            <w:vAlign w:val="center"/>
          </w:tcPr>
          <w:p w14:paraId="1196A60D">
            <w:r>
              <w:rPr>
                <w:rFonts w:hint="eastAsia"/>
              </w:rPr>
              <w:t>25农行永续债02BC</w:t>
            </w:r>
          </w:p>
        </w:tc>
        <w:tc>
          <w:tcPr>
            <w:tcW w:w="1328" w:type="dxa"/>
            <w:vAlign w:val="center"/>
          </w:tcPr>
          <w:p w14:paraId="26BFC6BE">
            <w:r>
              <w:rPr>
                <w:rFonts w:hint="eastAsia"/>
              </w:rPr>
              <w:t>2026年1月6日</w:t>
            </w:r>
          </w:p>
        </w:tc>
        <w:tc>
          <w:tcPr>
            <w:tcW w:w="1328" w:type="dxa"/>
            <w:vAlign w:val="center"/>
          </w:tcPr>
          <w:p w14:paraId="55EDA260">
            <w:pPr>
              <w:jc w:val="right"/>
            </w:pPr>
            <w:r>
              <w:rPr>
                <w:rFonts w:hint="eastAsia"/>
              </w:rPr>
              <w:t>100.46</w:t>
            </w:r>
          </w:p>
        </w:tc>
        <w:tc>
          <w:tcPr>
            <w:tcW w:w="1495" w:type="dxa"/>
            <w:vAlign w:val="center"/>
          </w:tcPr>
          <w:p w14:paraId="4CF1B967">
            <w:pPr>
              <w:jc w:val="right"/>
            </w:pPr>
            <w:r>
              <w:rPr>
                <w:rFonts w:hint="eastAsia"/>
              </w:rPr>
              <w:t>800,000</w:t>
            </w:r>
          </w:p>
        </w:tc>
        <w:tc>
          <w:tcPr>
            <w:tcW w:w="1827" w:type="dxa"/>
            <w:vAlign w:val="center"/>
          </w:tcPr>
          <w:p w14:paraId="5805F84F">
            <w:pPr>
              <w:jc w:val="right"/>
            </w:pPr>
            <w:r>
              <w:rPr>
                <w:rFonts w:hint="eastAsia"/>
              </w:rPr>
              <w:t>80,370,757.26</w:t>
            </w:r>
          </w:p>
        </w:tc>
      </w:tr>
      <w:tr w14:paraId="2D88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39A053">
            <w:r>
              <w:rPr>
                <w:rFonts w:hint="eastAsia"/>
              </w:rPr>
              <w:t>102581435</w:t>
            </w:r>
          </w:p>
        </w:tc>
        <w:tc>
          <w:tcPr>
            <w:tcW w:w="1218" w:type="dxa"/>
            <w:vAlign w:val="center"/>
          </w:tcPr>
          <w:p w14:paraId="30110415">
            <w:r>
              <w:rPr>
                <w:rFonts w:hint="eastAsia"/>
              </w:rPr>
              <w:t>25中冶MTN005</w:t>
            </w:r>
          </w:p>
        </w:tc>
        <w:tc>
          <w:tcPr>
            <w:tcW w:w="1328" w:type="dxa"/>
            <w:vAlign w:val="center"/>
          </w:tcPr>
          <w:p w14:paraId="633A3CA9">
            <w:r>
              <w:rPr>
                <w:rFonts w:hint="eastAsia"/>
              </w:rPr>
              <w:t>2026年1月8日</w:t>
            </w:r>
          </w:p>
        </w:tc>
        <w:tc>
          <w:tcPr>
            <w:tcW w:w="1328" w:type="dxa"/>
            <w:vAlign w:val="center"/>
          </w:tcPr>
          <w:p w14:paraId="70F71B25">
            <w:pPr>
              <w:jc w:val="right"/>
            </w:pPr>
            <w:r>
              <w:rPr>
                <w:rFonts w:hint="eastAsia"/>
              </w:rPr>
              <w:t>102.04</w:t>
            </w:r>
          </w:p>
        </w:tc>
        <w:tc>
          <w:tcPr>
            <w:tcW w:w="1495" w:type="dxa"/>
            <w:vAlign w:val="center"/>
          </w:tcPr>
          <w:p w14:paraId="45CC631A">
            <w:pPr>
              <w:jc w:val="right"/>
            </w:pPr>
            <w:r>
              <w:rPr>
                <w:rFonts w:hint="eastAsia"/>
              </w:rPr>
              <w:t>300,000</w:t>
            </w:r>
          </w:p>
        </w:tc>
        <w:tc>
          <w:tcPr>
            <w:tcW w:w="1827" w:type="dxa"/>
            <w:vAlign w:val="center"/>
          </w:tcPr>
          <w:p w14:paraId="236354B3">
            <w:pPr>
              <w:jc w:val="right"/>
            </w:pPr>
            <w:r>
              <w:rPr>
                <w:rFonts w:hint="eastAsia"/>
              </w:rPr>
              <w:t>30,610,767.12</w:t>
            </w:r>
          </w:p>
        </w:tc>
      </w:tr>
      <w:tr w14:paraId="1B44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916812">
            <w:r>
              <w:rPr>
                <w:rFonts w:hint="eastAsia"/>
              </w:rPr>
              <w:t>232580001</w:t>
            </w:r>
          </w:p>
        </w:tc>
        <w:tc>
          <w:tcPr>
            <w:tcW w:w="1218" w:type="dxa"/>
            <w:vAlign w:val="center"/>
          </w:tcPr>
          <w:p w14:paraId="3C17061A">
            <w:r>
              <w:rPr>
                <w:rFonts w:hint="eastAsia"/>
              </w:rPr>
              <w:t>25工行二级资本债01BC</w:t>
            </w:r>
          </w:p>
        </w:tc>
        <w:tc>
          <w:tcPr>
            <w:tcW w:w="1328" w:type="dxa"/>
            <w:vAlign w:val="center"/>
          </w:tcPr>
          <w:p w14:paraId="6713AF01">
            <w:r>
              <w:rPr>
                <w:rFonts w:hint="eastAsia"/>
              </w:rPr>
              <w:t>2026年1月8日</w:t>
            </w:r>
          </w:p>
        </w:tc>
        <w:tc>
          <w:tcPr>
            <w:tcW w:w="1328" w:type="dxa"/>
            <w:vAlign w:val="center"/>
          </w:tcPr>
          <w:p w14:paraId="348006BB">
            <w:pPr>
              <w:jc w:val="right"/>
            </w:pPr>
            <w:r>
              <w:rPr>
                <w:rFonts w:hint="eastAsia"/>
              </w:rPr>
              <w:t>101.45</w:t>
            </w:r>
          </w:p>
        </w:tc>
        <w:tc>
          <w:tcPr>
            <w:tcW w:w="1495" w:type="dxa"/>
            <w:vAlign w:val="center"/>
          </w:tcPr>
          <w:p w14:paraId="6266560F">
            <w:pPr>
              <w:jc w:val="right"/>
            </w:pPr>
            <w:r>
              <w:rPr>
                <w:rFonts w:hint="eastAsia"/>
              </w:rPr>
              <w:t>300,000</w:t>
            </w:r>
          </w:p>
        </w:tc>
        <w:tc>
          <w:tcPr>
            <w:tcW w:w="1827" w:type="dxa"/>
            <w:vAlign w:val="center"/>
          </w:tcPr>
          <w:p w14:paraId="678E8BDC">
            <w:pPr>
              <w:jc w:val="right"/>
            </w:pPr>
            <w:r>
              <w:rPr>
                <w:rFonts w:hint="eastAsia"/>
              </w:rPr>
              <w:t>30,433,775.34</w:t>
            </w:r>
          </w:p>
        </w:tc>
      </w:tr>
      <w:tr w14:paraId="230C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010912">
            <w:r>
              <w:rPr>
                <w:rFonts w:hint="eastAsia"/>
              </w:rPr>
              <w:t>102582141</w:t>
            </w:r>
          </w:p>
        </w:tc>
        <w:tc>
          <w:tcPr>
            <w:tcW w:w="1218" w:type="dxa"/>
            <w:vAlign w:val="center"/>
          </w:tcPr>
          <w:p w14:paraId="6692A161">
            <w:r>
              <w:rPr>
                <w:rFonts w:hint="eastAsia"/>
              </w:rPr>
              <w:t>25中冶MTN008</w:t>
            </w:r>
          </w:p>
        </w:tc>
        <w:tc>
          <w:tcPr>
            <w:tcW w:w="1328" w:type="dxa"/>
            <w:vAlign w:val="center"/>
          </w:tcPr>
          <w:p w14:paraId="7B2CD24E">
            <w:r>
              <w:rPr>
                <w:rFonts w:hint="eastAsia"/>
              </w:rPr>
              <w:t>2026年1月8日</w:t>
            </w:r>
          </w:p>
        </w:tc>
        <w:tc>
          <w:tcPr>
            <w:tcW w:w="1328" w:type="dxa"/>
            <w:vAlign w:val="center"/>
          </w:tcPr>
          <w:p w14:paraId="502D290D">
            <w:pPr>
              <w:jc w:val="right"/>
            </w:pPr>
            <w:r>
              <w:rPr>
                <w:rFonts w:hint="eastAsia"/>
              </w:rPr>
              <w:t>101.11</w:t>
            </w:r>
          </w:p>
        </w:tc>
        <w:tc>
          <w:tcPr>
            <w:tcW w:w="1495" w:type="dxa"/>
            <w:vAlign w:val="center"/>
          </w:tcPr>
          <w:p w14:paraId="0191B2F2">
            <w:pPr>
              <w:jc w:val="right"/>
            </w:pPr>
            <w:r>
              <w:rPr>
                <w:rFonts w:hint="eastAsia"/>
              </w:rPr>
              <w:t>300,000</w:t>
            </w:r>
          </w:p>
        </w:tc>
        <w:tc>
          <w:tcPr>
            <w:tcW w:w="1827" w:type="dxa"/>
            <w:vAlign w:val="center"/>
          </w:tcPr>
          <w:p w14:paraId="2AEA06F5">
            <w:pPr>
              <w:jc w:val="right"/>
            </w:pPr>
            <w:r>
              <w:rPr>
                <w:rFonts w:hint="eastAsia"/>
              </w:rPr>
              <w:t>30,332,441.10</w:t>
            </w:r>
          </w:p>
        </w:tc>
      </w:tr>
      <w:tr w14:paraId="7496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0C0354C">
            <w:r>
              <w:rPr>
                <w:rFonts w:hint="eastAsia"/>
              </w:rPr>
              <w:t>242400033</w:t>
            </w:r>
          </w:p>
        </w:tc>
        <w:tc>
          <w:tcPr>
            <w:tcW w:w="1218" w:type="dxa"/>
            <w:vAlign w:val="center"/>
          </w:tcPr>
          <w:p w14:paraId="56CFA1C4">
            <w:r>
              <w:rPr>
                <w:rFonts w:hint="eastAsia"/>
              </w:rPr>
              <w:t>24广发银行永续债02</w:t>
            </w:r>
          </w:p>
        </w:tc>
        <w:tc>
          <w:tcPr>
            <w:tcW w:w="1328" w:type="dxa"/>
            <w:vAlign w:val="center"/>
          </w:tcPr>
          <w:p w14:paraId="18AFB1D9">
            <w:r>
              <w:rPr>
                <w:rFonts w:hint="eastAsia"/>
              </w:rPr>
              <w:t>2026年1月6日</w:t>
            </w:r>
          </w:p>
        </w:tc>
        <w:tc>
          <w:tcPr>
            <w:tcW w:w="1328" w:type="dxa"/>
            <w:vAlign w:val="center"/>
          </w:tcPr>
          <w:p w14:paraId="24EC8F11">
            <w:pPr>
              <w:jc w:val="right"/>
            </w:pPr>
            <w:r>
              <w:rPr>
                <w:rFonts w:hint="eastAsia"/>
              </w:rPr>
              <w:t>101.01</w:t>
            </w:r>
          </w:p>
        </w:tc>
        <w:tc>
          <w:tcPr>
            <w:tcW w:w="1495" w:type="dxa"/>
            <w:vAlign w:val="center"/>
          </w:tcPr>
          <w:p w14:paraId="7859753D">
            <w:pPr>
              <w:jc w:val="right"/>
            </w:pPr>
            <w:r>
              <w:rPr>
                <w:rFonts w:hint="eastAsia"/>
              </w:rPr>
              <w:t>300,000</w:t>
            </w:r>
          </w:p>
        </w:tc>
        <w:tc>
          <w:tcPr>
            <w:tcW w:w="1827" w:type="dxa"/>
            <w:vAlign w:val="center"/>
          </w:tcPr>
          <w:p w14:paraId="5F00B1C7">
            <w:pPr>
              <w:jc w:val="right"/>
            </w:pPr>
            <w:r>
              <w:rPr>
                <w:rFonts w:hint="eastAsia"/>
              </w:rPr>
              <w:t>30,301,875.62</w:t>
            </w:r>
          </w:p>
        </w:tc>
      </w:tr>
      <w:tr w14:paraId="4E8F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42F7B7">
            <w:r>
              <w:rPr>
                <w:rFonts w:hint="eastAsia"/>
              </w:rPr>
              <w:t>102581350</w:t>
            </w:r>
          </w:p>
        </w:tc>
        <w:tc>
          <w:tcPr>
            <w:tcW w:w="1218" w:type="dxa"/>
            <w:vAlign w:val="center"/>
          </w:tcPr>
          <w:p w14:paraId="54E81483">
            <w:r>
              <w:rPr>
                <w:rFonts w:hint="eastAsia"/>
              </w:rPr>
              <w:t>25中冶MTN004</w:t>
            </w:r>
          </w:p>
        </w:tc>
        <w:tc>
          <w:tcPr>
            <w:tcW w:w="1328" w:type="dxa"/>
            <w:vAlign w:val="center"/>
          </w:tcPr>
          <w:p w14:paraId="77360BE5">
            <w:r>
              <w:rPr>
                <w:rFonts w:hint="eastAsia"/>
              </w:rPr>
              <w:t>2026年1月8日</w:t>
            </w:r>
          </w:p>
        </w:tc>
        <w:tc>
          <w:tcPr>
            <w:tcW w:w="1328" w:type="dxa"/>
            <w:vAlign w:val="center"/>
          </w:tcPr>
          <w:p w14:paraId="75B12C15">
            <w:pPr>
              <w:jc w:val="right"/>
            </w:pPr>
            <w:r>
              <w:rPr>
                <w:rFonts w:hint="eastAsia"/>
              </w:rPr>
              <w:t>102.11</w:t>
            </w:r>
          </w:p>
        </w:tc>
        <w:tc>
          <w:tcPr>
            <w:tcW w:w="1495" w:type="dxa"/>
            <w:vAlign w:val="center"/>
          </w:tcPr>
          <w:p w14:paraId="5679F66D">
            <w:pPr>
              <w:jc w:val="right"/>
            </w:pPr>
            <w:r>
              <w:rPr>
                <w:rFonts w:hint="eastAsia"/>
              </w:rPr>
              <w:t>264,000</w:t>
            </w:r>
          </w:p>
        </w:tc>
        <w:tc>
          <w:tcPr>
            <w:tcW w:w="1827" w:type="dxa"/>
            <w:vAlign w:val="center"/>
          </w:tcPr>
          <w:p w14:paraId="73CD2953">
            <w:pPr>
              <w:jc w:val="right"/>
            </w:pPr>
            <w:r>
              <w:rPr>
                <w:rFonts w:hint="eastAsia"/>
              </w:rPr>
              <w:t>26,956,530.81</w:t>
            </w:r>
          </w:p>
        </w:tc>
      </w:tr>
      <w:tr w14:paraId="187C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0A457D7">
            <w:r>
              <w:rPr>
                <w:rFonts w:hint="eastAsia"/>
              </w:rPr>
              <w:t>102582772</w:t>
            </w:r>
          </w:p>
        </w:tc>
        <w:tc>
          <w:tcPr>
            <w:tcW w:w="1218" w:type="dxa"/>
            <w:vAlign w:val="center"/>
          </w:tcPr>
          <w:p w14:paraId="67E0FEC7">
            <w:r>
              <w:rPr>
                <w:rFonts w:hint="eastAsia"/>
              </w:rPr>
              <w:t>25桂铁投MTN004</w:t>
            </w:r>
          </w:p>
        </w:tc>
        <w:tc>
          <w:tcPr>
            <w:tcW w:w="1328" w:type="dxa"/>
            <w:vAlign w:val="center"/>
          </w:tcPr>
          <w:p w14:paraId="14BC95B6">
            <w:r>
              <w:rPr>
                <w:rFonts w:hint="eastAsia"/>
              </w:rPr>
              <w:t>2026年1月6日</w:t>
            </w:r>
          </w:p>
        </w:tc>
        <w:tc>
          <w:tcPr>
            <w:tcW w:w="1328" w:type="dxa"/>
            <w:vAlign w:val="center"/>
          </w:tcPr>
          <w:p w14:paraId="60B0E18E">
            <w:pPr>
              <w:jc w:val="right"/>
            </w:pPr>
            <w:r>
              <w:rPr>
                <w:rFonts w:hint="eastAsia"/>
              </w:rPr>
              <w:t>100.83</w:t>
            </w:r>
          </w:p>
        </w:tc>
        <w:tc>
          <w:tcPr>
            <w:tcW w:w="1495" w:type="dxa"/>
            <w:vAlign w:val="center"/>
          </w:tcPr>
          <w:p w14:paraId="068188C3">
            <w:pPr>
              <w:jc w:val="right"/>
            </w:pPr>
            <w:r>
              <w:rPr>
                <w:rFonts w:hint="eastAsia"/>
              </w:rPr>
              <w:t>253,000</w:t>
            </w:r>
          </w:p>
        </w:tc>
        <w:tc>
          <w:tcPr>
            <w:tcW w:w="1827" w:type="dxa"/>
            <w:vAlign w:val="center"/>
          </w:tcPr>
          <w:p w14:paraId="74F1A96D">
            <w:pPr>
              <w:jc w:val="right"/>
            </w:pPr>
            <w:r>
              <w:rPr>
                <w:rFonts w:hint="eastAsia"/>
              </w:rPr>
              <w:t>25,509,755.71</w:t>
            </w:r>
          </w:p>
        </w:tc>
      </w:tr>
      <w:tr w14:paraId="4FA0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B9144A0">
            <w:r>
              <w:rPr>
                <w:rFonts w:hint="eastAsia"/>
              </w:rPr>
              <w:t>232580008</w:t>
            </w:r>
          </w:p>
        </w:tc>
        <w:tc>
          <w:tcPr>
            <w:tcW w:w="1218" w:type="dxa"/>
            <w:vAlign w:val="center"/>
          </w:tcPr>
          <w:p w14:paraId="6B887933">
            <w:r>
              <w:rPr>
                <w:rFonts w:hint="eastAsia"/>
              </w:rPr>
              <w:t>25工行二级资本债02BC</w:t>
            </w:r>
          </w:p>
        </w:tc>
        <w:tc>
          <w:tcPr>
            <w:tcW w:w="1328" w:type="dxa"/>
            <w:vAlign w:val="center"/>
          </w:tcPr>
          <w:p w14:paraId="41769A6C">
            <w:r>
              <w:rPr>
                <w:rFonts w:hint="eastAsia"/>
              </w:rPr>
              <w:t>2026年1月8日</w:t>
            </w:r>
          </w:p>
        </w:tc>
        <w:tc>
          <w:tcPr>
            <w:tcW w:w="1328" w:type="dxa"/>
            <w:vAlign w:val="center"/>
          </w:tcPr>
          <w:p w14:paraId="11DD97B7">
            <w:pPr>
              <w:jc w:val="right"/>
            </w:pPr>
            <w:r>
              <w:rPr>
                <w:rFonts w:hint="eastAsia"/>
              </w:rPr>
              <w:t>100.70</w:t>
            </w:r>
          </w:p>
        </w:tc>
        <w:tc>
          <w:tcPr>
            <w:tcW w:w="1495" w:type="dxa"/>
            <w:vAlign w:val="center"/>
          </w:tcPr>
          <w:p w14:paraId="31932441">
            <w:pPr>
              <w:jc w:val="right"/>
            </w:pPr>
            <w:r>
              <w:rPr>
                <w:rFonts w:hint="eastAsia"/>
              </w:rPr>
              <w:t>232,000</w:t>
            </w:r>
          </w:p>
        </w:tc>
        <w:tc>
          <w:tcPr>
            <w:tcW w:w="1827" w:type="dxa"/>
            <w:vAlign w:val="center"/>
          </w:tcPr>
          <w:p w14:paraId="1510B8E3">
            <w:pPr>
              <w:jc w:val="right"/>
            </w:pPr>
            <w:r>
              <w:rPr>
                <w:rFonts w:hint="eastAsia"/>
              </w:rPr>
              <w:t>23,361,836.84</w:t>
            </w:r>
          </w:p>
        </w:tc>
      </w:tr>
      <w:tr w14:paraId="187B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D29EBE3">
            <w:r>
              <w:rPr>
                <w:rFonts w:hint="eastAsia"/>
              </w:rPr>
              <w:t>102581928</w:t>
            </w:r>
          </w:p>
        </w:tc>
        <w:tc>
          <w:tcPr>
            <w:tcW w:w="1218" w:type="dxa"/>
            <w:vAlign w:val="center"/>
          </w:tcPr>
          <w:p w14:paraId="1E05A061">
            <w:r>
              <w:rPr>
                <w:rFonts w:hint="eastAsia"/>
              </w:rPr>
              <w:t>25广州高新MTN001</w:t>
            </w:r>
          </w:p>
        </w:tc>
        <w:tc>
          <w:tcPr>
            <w:tcW w:w="1328" w:type="dxa"/>
            <w:vAlign w:val="center"/>
          </w:tcPr>
          <w:p w14:paraId="4D7F6250">
            <w:r>
              <w:rPr>
                <w:rFonts w:hint="eastAsia"/>
              </w:rPr>
              <w:t>2026年1月6日</w:t>
            </w:r>
          </w:p>
        </w:tc>
        <w:tc>
          <w:tcPr>
            <w:tcW w:w="1328" w:type="dxa"/>
            <w:vAlign w:val="center"/>
          </w:tcPr>
          <w:p w14:paraId="4EE3BCFD">
            <w:pPr>
              <w:jc w:val="right"/>
            </w:pPr>
            <w:r>
              <w:rPr>
                <w:rFonts w:hint="eastAsia"/>
              </w:rPr>
              <w:t>102.01</w:t>
            </w:r>
          </w:p>
        </w:tc>
        <w:tc>
          <w:tcPr>
            <w:tcW w:w="1495" w:type="dxa"/>
            <w:vAlign w:val="center"/>
          </w:tcPr>
          <w:p w14:paraId="714B9208">
            <w:pPr>
              <w:jc w:val="right"/>
            </w:pPr>
            <w:r>
              <w:rPr>
                <w:rFonts w:hint="eastAsia"/>
              </w:rPr>
              <w:t>200,000</w:t>
            </w:r>
          </w:p>
        </w:tc>
        <w:tc>
          <w:tcPr>
            <w:tcW w:w="1827" w:type="dxa"/>
            <w:vAlign w:val="center"/>
          </w:tcPr>
          <w:p w14:paraId="43C82642">
            <w:pPr>
              <w:jc w:val="right"/>
            </w:pPr>
            <w:r>
              <w:rPr>
                <w:rFonts w:hint="eastAsia"/>
              </w:rPr>
              <w:t>20,402,080.00</w:t>
            </w:r>
          </w:p>
        </w:tc>
      </w:tr>
      <w:tr w14:paraId="6A00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702A8CD">
            <w:r>
              <w:rPr>
                <w:rFonts w:hint="eastAsia"/>
              </w:rPr>
              <w:t>232480067</w:t>
            </w:r>
          </w:p>
        </w:tc>
        <w:tc>
          <w:tcPr>
            <w:tcW w:w="1218" w:type="dxa"/>
            <w:vAlign w:val="center"/>
          </w:tcPr>
          <w:p w14:paraId="40CF0EBB">
            <w:r>
              <w:rPr>
                <w:rFonts w:hint="eastAsia"/>
              </w:rPr>
              <w:t>24华夏银行永续债02</w:t>
            </w:r>
          </w:p>
        </w:tc>
        <w:tc>
          <w:tcPr>
            <w:tcW w:w="1328" w:type="dxa"/>
            <w:vAlign w:val="center"/>
          </w:tcPr>
          <w:p w14:paraId="2490285A">
            <w:r>
              <w:rPr>
                <w:rFonts w:hint="eastAsia"/>
              </w:rPr>
              <w:t>2026年1月6日</w:t>
            </w:r>
          </w:p>
        </w:tc>
        <w:tc>
          <w:tcPr>
            <w:tcW w:w="1328" w:type="dxa"/>
            <w:vAlign w:val="center"/>
          </w:tcPr>
          <w:p w14:paraId="1E0669BA">
            <w:pPr>
              <w:jc w:val="right"/>
            </w:pPr>
            <w:r>
              <w:rPr>
                <w:rFonts w:hint="eastAsia"/>
              </w:rPr>
              <w:t>100.74</w:t>
            </w:r>
          </w:p>
        </w:tc>
        <w:tc>
          <w:tcPr>
            <w:tcW w:w="1495" w:type="dxa"/>
            <w:vAlign w:val="center"/>
          </w:tcPr>
          <w:p w14:paraId="1652E8F8">
            <w:pPr>
              <w:jc w:val="right"/>
            </w:pPr>
            <w:r>
              <w:rPr>
                <w:rFonts w:hint="eastAsia"/>
              </w:rPr>
              <w:t>200,000</w:t>
            </w:r>
          </w:p>
        </w:tc>
        <w:tc>
          <w:tcPr>
            <w:tcW w:w="1827" w:type="dxa"/>
            <w:vAlign w:val="center"/>
          </w:tcPr>
          <w:p w14:paraId="09B833D0">
            <w:pPr>
              <w:jc w:val="right"/>
            </w:pPr>
            <w:r>
              <w:rPr>
                <w:rFonts w:hint="eastAsia"/>
              </w:rPr>
              <w:t>20,147,843.29</w:t>
            </w:r>
          </w:p>
        </w:tc>
      </w:tr>
      <w:tr w14:paraId="7444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E837590">
            <w:r>
              <w:rPr>
                <w:rFonts w:hint="eastAsia"/>
              </w:rPr>
              <w:t>242580038</w:t>
            </w:r>
          </w:p>
        </w:tc>
        <w:tc>
          <w:tcPr>
            <w:tcW w:w="1218" w:type="dxa"/>
            <w:vAlign w:val="center"/>
          </w:tcPr>
          <w:p w14:paraId="1D03AA69">
            <w:r>
              <w:rPr>
                <w:rFonts w:hint="eastAsia"/>
              </w:rPr>
              <w:t>25兴业银行永续债02BC</w:t>
            </w:r>
          </w:p>
        </w:tc>
        <w:tc>
          <w:tcPr>
            <w:tcW w:w="1328" w:type="dxa"/>
            <w:vAlign w:val="center"/>
          </w:tcPr>
          <w:p w14:paraId="36EB1A1E">
            <w:r>
              <w:rPr>
                <w:rFonts w:hint="eastAsia"/>
              </w:rPr>
              <w:t>2026年1月6日</w:t>
            </w:r>
          </w:p>
        </w:tc>
        <w:tc>
          <w:tcPr>
            <w:tcW w:w="1328" w:type="dxa"/>
            <w:vAlign w:val="center"/>
          </w:tcPr>
          <w:p w14:paraId="51BE8E2E">
            <w:pPr>
              <w:jc w:val="right"/>
            </w:pPr>
            <w:r>
              <w:rPr>
                <w:rFonts w:hint="eastAsia"/>
              </w:rPr>
              <w:t>100.34</w:t>
            </w:r>
          </w:p>
        </w:tc>
        <w:tc>
          <w:tcPr>
            <w:tcW w:w="1495" w:type="dxa"/>
            <w:vAlign w:val="center"/>
          </w:tcPr>
          <w:p w14:paraId="37D75853">
            <w:pPr>
              <w:jc w:val="right"/>
            </w:pPr>
            <w:r>
              <w:rPr>
                <w:rFonts w:hint="eastAsia"/>
              </w:rPr>
              <w:t>200,000</w:t>
            </w:r>
          </w:p>
        </w:tc>
        <w:tc>
          <w:tcPr>
            <w:tcW w:w="1827" w:type="dxa"/>
            <w:vAlign w:val="center"/>
          </w:tcPr>
          <w:p w14:paraId="4CEF0214">
            <w:pPr>
              <w:jc w:val="right"/>
            </w:pPr>
            <w:r>
              <w:rPr>
                <w:rFonts w:hint="eastAsia"/>
              </w:rPr>
              <w:t>20,067,974.79</w:t>
            </w:r>
          </w:p>
        </w:tc>
      </w:tr>
      <w:tr w14:paraId="7D32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96593A0">
            <w:r>
              <w:rPr>
                <w:rFonts w:hint="eastAsia"/>
              </w:rPr>
              <w:t>042580138</w:t>
            </w:r>
          </w:p>
        </w:tc>
        <w:tc>
          <w:tcPr>
            <w:tcW w:w="1218" w:type="dxa"/>
            <w:vAlign w:val="center"/>
          </w:tcPr>
          <w:p w14:paraId="1FD8F1F9">
            <w:r>
              <w:rPr>
                <w:rFonts w:hint="eastAsia"/>
              </w:rPr>
              <w:t>25昆明交通CP001</w:t>
            </w:r>
          </w:p>
        </w:tc>
        <w:tc>
          <w:tcPr>
            <w:tcW w:w="1328" w:type="dxa"/>
            <w:vAlign w:val="center"/>
          </w:tcPr>
          <w:p w14:paraId="1CD1AD07">
            <w:r>
              <w:rPr>
                <w:rFonts w:hint="eastAsia"/>
              </w:rPr>
              <w:t>2026年1月6日</w:t>
            </w:r>
          </w:p>
        </w:tc>
        <w:tc>
          <w:tcPr>
            <w:tcW w:w="1328" w:type="dxa"/>
            <w:vAlign w:val="center"/>
          </w:tcPr>
          <w:p w14:paraId="563DA60D">
            <w:pPr>
              <w:jc w:val="right"/>
            </w:pPr>
            <w:r>
              <w:rPr>
                <w:rFonts w:hint="eastAsia"/>
              </w:rPr>
              <w:t>102.50</w:t>
            </w:r>
          </w:p>
        </w:tc>
        <w:tc>
          <w:tcPr>
            <w:tcW w:w="1495" w:type="dxa"/>
            <w:vAlign w:val="center"/>
          </w:tcPr>
          <w:p w14:paraId="6EB8291B">
            <w:pPr>
              <w:jc w:val="right"/>
            </w:pPr>
            <w:r>
              <w:rPr>
                <w:rFonts w:hint="eastAsia"/>
              </w:rPr>
              <w:t>193,000</w:t>
            </w:r>
          </w:p>
        </w:tc>
        <w:tc>
          <w:tcPr>
            <w:tcW w:w="1827" w:type="dxa"/>
            <w:vAlign w:val="center"/>
          </w:tcPr>
          <w:p w14:paraId="1BDFD118">
            <w:pPr>
              <w:jc w:val="right"/>
            </w:pPr>
            <w:r>
              <w:rPr>
                <w:rFonts w:hint="eastAsia"/>
              </w:rPr>
              <w:t>19,782,251.48</w:t>
            </w:r>
          </w:p>
        </w:tc>
      </w:tr>
      <w:tr w14:paraId="14EE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C16267">
            <w:r>
              <w:rPr>
                <w:rFonts w:hint="eastAsia"/>
              </w:rPr>
              <w:t>242400007</w:t>
            </w:r>
          </w:p>
        </w:tc>
        <w:tc>
          <w:tcPr>
            <w:tcW w:w="1218" w:type="dxa"/>
            <w:vAlign w:val="center"/>
          </w:tcPr>
          <w:p w14:paraId="54F730D5">
            <w:r>
              <w:rPr>
                <w:rFonts w:hint="eastAsia"/>
              </w:rPr>
              <w:t>24中信银行永续债01</w:t>
            </w:r>
          </w:p>
        </w:tc>
        <w:tc>
          <w:tcPr>
            <w:tcW w:w="1328" w:type="dxa"/>
            <w:vAlign w:val="center"/>
          </w:tcPr>
          <w:p w14:paraId="68619AE3">
            <w:r>
              <w:rPr>
                <w:rFonts w:hint="eastAsia"/>
              </w:rPr>
              <w:t>2026年1月6日</w:t>
            </w:r>
          </w:p>
        </w:tc>
        <w:tc>
          <w:tcPr>
            <w:tcW w:w="1328" w:type="dxa"/>
            <w:vAlign w:val="center"/>
          </w:tcPr>
          <w:p w14:paraId="16617066">
            <w:pPr>
              <w:jc w:val="right"/>
            </w:pPr>
            <w:r>
              <w:rPr>
                <w:rFonts w:hint="eastAsia"/>
              </w:rPr>
              <w:t>102.72</w:t>
            </w:r>
          </w:p>
        </w:tc>
        <w:tc>
          <w:tcPr>
            <w:tcW w:w="1495" w:type="dxa"/>
            <w:vAlign w:val="center"/>
          </w:tcPr>
          <w:p w14:paraId="198577E2">
            <w:pPr>
              <w:jc w:val="right"/>
            </w:pPr>
            <w:r>
              <w:rPr>
                <w:rFonts w:hint="eastAsia"/>
              </w:rPr>
              <w:t>100,000</w:t>
            </w:r>
          </w:p>
        </w:tc>
        <w:tc>
          <w:tcPr>
            <w:tcW w:w="1827" w:type="dxa"/>
            <w:vAlign w:val="center"/>
          </w:tcPr>
          <w:p w14:paraId="100DB689">
            <w:pPr>
              <w:jc w:val="right"/>
            </w:pPr>
            <w:r>
              <w:rPr>
                <w:rFonts w:hint="eastAsia"/>
              </w:rPr>
              <w:t>10,271,602.74</w:t>
            </w:r>
          </w:p>
        </w:tc>
      </w:tr>
      <w:tr w14:paraId="7E44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410D91">
            <w:r>
              <w:rPr>
                <w:rFonts w:hint="eastAsia"/>
              </w:rPr>
              <w:t>102482363</w:t>
            </w:r>
          </w:p>
        </w:tc>
        <w:tc>
          <w:tcPr>
            <w:tcW w:w="1218" w:type="dxa"/>
            <w:vAlign w:val="center"/>
          </w:tcPr>
          <w:p w14:paraId="666F5B62">
            <w:r>
              <w:rPr>
                <w:rFonts w:hint="eastAsia"/>
              </w:rPr>
              <w:t>24云建投MTN012</w:t>
            </w:r>
          </w:p>
        </w:tc>
        <w:tc>
          <w:tcPr>
            <w:tcW w:w="1328" w:type="dxa"/>
            <w:vAlign w:val="center"/>
          </w:tcPr>
          <w:p w14:paraId="493A070D">
            <w:r>
              <w:rPr>
                <w:rFonts w:hint="eastAsia"/>
              </w:rPr>
              <w:t>2026年1月6日</w:t>
            </w:r>
          </w:p>
        </w:tc>
        <w:tc>
          <w:tcPr>
            <w:tcW w:w="1328" w:type="dxa"/>
            <w:vAlign w:val="center"/>
          </w:tcPr>
          <w:p w14:paraId="58531013">
            <w:pPr>
              <w:jc w:val="right"/>
            </w:pPr>
            <w:r>
              <w:rPr>
                <w:rFonts w:hint="eastAsia"/>
              </w:rPr>
              <w:t>102.56</w:t>
            </w:r>
          </w:p>
        </w:tc>
        <w:tc>
          <w:tcPr>
            <w:tcW w:w="1495" w:type="dxa"/>
            <w:vAlign w:val="center"/>
          </w:tcPr>
          <w:p w14:paraId="1C13FA40">
            <w:pPr>
              <w:jc w:val="right"/>
            </w:pPr>
            <w:r>
              <w:rPr>
                <w:rFonts w:hint="eastAsia"/>
              </w:rPr>
              <w:t>100,000</w:t>
            </w:r>
          </w:p>
        </w:tc>
        <w:tc>
          <w:tcPr>
            <w:tcW w:w="1827" w:type="dxa"/>
            <w:vAlign w:val="center"/>
          </w:tcPr>
          <w:p w14:paraId="0AE3623D">
            <w:pPr>
              <w:jc w:val="right"/>
            </w:pPr>
            <w:r>
              <w:rPr>
                <w:rFonts w:hint="eastAsia"/>
              </w:rPr>
              <w:t>10,256,284.93</w:t>
            </w:r>
          </w:p>
        </w:tc>
      </w:tr>
      <w:tr w14:paraId="1841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68831B8">
            <w:r>
              <w:rPr>
                <w:rFonts w:hint="eastAsia"/>
              </w:rPr>
              <w:t>102483009</w:t>
            </w:r>
          </w:p>
        </w:tc>
        <w:tc>
          <w:tcPr>
            <w:tcW w:w="1218" w:type="dxa"/>
            <w:vAlign w:val="center"/>
          </w:tcPr>
          <w:p w14:paraId="0265B16B">
            <w:r>
              <w:rPr>
                <w:rFonts w:hint="eastAsia"/>
              </w:rPr>
              <w:t>24西安高新MTN013A</w:t>
            </w:r>
          </w:p>
        </w:tc>
        <w:tc>
          <w:tcPr>
            <w:tcW w:w="1328" w:type="dxa"/>
            <w:vAlign w:val="center"/>
          </w:tcPr>
          <w:p w14:paraId="238294C9">
            <w:r>
              <w:rPr>
                <w:rFonts w:hint="eastAsia"/>
              </w:rPr>
              <w:t>2026年1月6日</w:t>
            </w:r>
          </w:p>
        </w:tc>
        <w:tc>
          <w:tcPr>
            <w:tcW w:w="1328" w:type="dxa"/>
            <w:vAlign w:val="center"/>
          </w:tcPr>
          <w:p w14:paraId="6E528C9F">
            <w:pPr>
              <w:jc w:val="right"/>
            </w:pPr>
            <w:r>
              <w:rPr>
                <w:rFonts w:hint="eastAsia"/>
              </w:rPr>
              <w:t>101.32</w:t>
            </w:r>
          </w:p>
        </w:tc>
        <w:tc>
          <w:tcPr>
            <w:tcW w:w="1495" w:type="dxa"/>
            <w:vAlign w:val="center"/>
          </w:tcPr>
          <w:p w14:paraId="1292674F">
            <w:pPr>
              <w:jc w:val="right"/>
            </w:pPr>
            <w:r>
              <w:rPr>
                <w:rFonts w:hint="eastAsia"/>
              </w:rPr>
              <w:t>100,000</w:t>
            </w:r>
          </w:p>
        </w:tc>
        <w:tc>
          <w:tcPr>
            <w:tcW w:w="1827" w:type="dxa"/>
            <w:vAlign w:val="center"/>
          </w:tcPr>
          <w:p w14:paraId="582AA1D7">
            <w:pPr>
              <w:jc w:val="right"/>
            </w:pPr>
            <w:r>
              <w:rPr>
                <w:rFonts w:hint="eastAsia"/>
              </w:rPr>
              <w:t>10,132,189.04</w:t>
            </w:r>
          </w:p>
        </w:tc>
      </w:tr>
      <w:tr w14:paraId="46EE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4E20A96">
            <w:r>
              <w:rPr>
                <w:rFonts w:hint="eastAsia"/>
              </w:rPr>
              <w:t>102485434</w:t>
            </w:r>
          </w:p>
        </w:tc>
        <w:tc>
          <w:tcPr>
            <w:tcW w:w="1218" w:type="dxa"/>
            <w:vAlign w:val="center"/>
          </w:tcPr>
          <w:p w14:paraId="006B80A3">
            <w:r>
              <w:rPr>
                <w:rFonts w:hint="eastAsia"/>
              </w:rPr>
              <w:t>24云建投MTN018</w:t>
            </w:r>
          </w:p>
        </w:tc>
        <w:tc>
          <w:tcPr>
            <w:tcW w:w="1328" w:type="dxa"/>
            <w:vAlign w:val="center"/>
          </w:tcPr>
          <w:p w14:paraId="35AF7E0A">
            <w:r>
              <w:rPr>
                <w:rFonts w:hint="eastAsia"/>
              </w:rPr>
              <w:t>2026年1月6日</w:t>
            </w:r>
          </w:p>
        </w:tc>
        <w:tc>
          <w:tcPr>
            <w:tcW w:w="1328" w:type="dxa"/>
            <w:vAlign w:val="center"/>
          </w:tcPr>
          <w:p w14:paraId="2E024796">
            <w:pPr>
              <w:jc w:val="right"/>
            </w:pPr>
            <w:r>
              <w:rPr>
                <w:rFonts w:hint="eastAsia"/>
              </w:rPr>
              <w:t>101.15</w:t>
            </w:r>
          </w:p>
        </w:tc>
        <w:tc>
          <w:tcPr>
            <w:tcW w:w="1495" w:type="dxa"/>
            <w:vAlign w:val="center"/>
          </w:tcPr>
          <w:p w14:paraId="1CFEC9F0">
            <w:pPr>
              <w:jc w:val="right"/>
            </w:pPr>
            <w:r>
              <w:rPr>
                <w:rFonts w:hint="eastAsia"/>
              </w:rPr>
              <w:t>100,000</w:t>
            </w:r>
          </w:p>
        </w:tc>
        <w:tc>
          <w:tcPr>
            <w:tcW w:w="1827" w:type="dxa"/>
            <w:vAlign w:val="center"/>
          </w:tcPr>
          <w:p w14:paraId="5DBA1929">
            <w:pPr>
              <w:jc w:val="right"/>
            </w:pPr>
            <w:r>
              <w:rPr>
                <w:rFonts w:hint="eastAsia"/>
              </w:rPr>
              <w:t>10,114,643.84</w:t>
            </w:r>
          </w:p>
        </w:tc>
      </w:tr>
      <w:tr w14:paraId="0BE2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DF31F4">
            <w:r>
              <w:rPr>
                <w:rFonts w:hint="eastAsia"/>
              </w:rPr>
              <w:t>242580012</w:t>
            </w:r>
          </w:p>
        </w:tc>
        <w:tc>
          <w:tcPr>
            <w:tcW w:w="1218" w:type="dxa"/>
            <w:vAlign w:val="center"/>
          </w:tcPr>
          <w:p w14:paraId="0AFE289A">
            <w:r>
              <w:rPr>
                <w:rFonts w:hint="eastAsia"/>
              </w:rPr>
              <w:t>25建行永续债01BC</w:t>
            </w:r>
          </w:p>
        </w:tc>
        <w:tc>
          <w:tcPr>
            <w:tcW w:w="1328" w:type="dxa"/>
            <w:vAlign w:val="center"/>
          </w:tcPr>
          <w:p w14:paraId="5E6D3BAA">
            <w:r>
              <w:rPr>
                <w:rFonts w:hint="eastAsia"/>
              </w:rPr>
              <w:t>2026年1月6日</w:t>
            </w:r>
          </w:p>
        </w:tc>
        <w:tc>
          <w:tcPr>
            <w:tcW w:w="1328" w:type="dxa"/>
            <w:vAlign w:val="center"/>
          </w:tcPr>
          <w:p w14:paraId="341D5BDC">
            <w:pPr>
              <w:jc w:val="right"/>
            </w:pPr>
            <w:r>
              <w:rPr>
                <w:rFonts w:hint="eastAsia"/>
              </w:rPr>
              <w:t>100.37</w:t>
            </w:r>
          </w:p>
        </w:tc>
        <w:tc>
          <w:tcPr>
            <w:tcW w:w="1495" w:type="dxa"/>
            <w:vAlign w:val="center"/>
          </w:tcPr>
          <w:p w14:paraId="2650F657">
            <w:pPr>
              <w:jc w:val="right"/>
            </w:pPr>
            <w:r>
              <w:rPr>
                <w:rFonts w:hint="eastAsia"/>
              </w:rPr>
              <w:t>48,000</w:t>
            </w:r>
          </w:p>
        </w:tc>
        <w:tc>
          <w:tcPr>
            <w:tcW w:w="1827" w:type="dxa"/>
            <w:vAlign w:val="center"/>
          </w:tcPr>
          <w:p w14:paraId="518614B4">
            <w:pPr>
              <w:jc w:val="right"/>
            </w:pPr>
            <w:r>
              <w:rPr>
                <w:rFonts w:hint="eastAsia"/>
              </w:rPr>
              <w:t>4,817,764.47</w:t>
            </w:r>
          </w:p>
        </w:tc>
      </w:tr>
      <w:tr w14:paraId="3D39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18EB6B">
            <w:r>
              <w:rPr>
                <w:rFonts w:hint="eastAsia"/>
              </w:rPr>
              <w:t>232580006</w:t>
            </w:r>
          </w:p>
        </w:tc>
        <w:tc>
          <w:tcPr>
            <w:tcW w:w="1218" w:type="dxa"/>
            <w:vAlign w:val="center"/>
          </w:tcPr>
          <w:p w14:paraId="332C7833">
            <w:r>
              <w:rPr>
                <w:rFonts w:hint="eastAsia"/>
              </w:rPr>
              <w:t>25民生银行二级资本债01</w:t>
            </w:r>
          </w:p>
        </w:tc>
        <w:tc>
          <w:tcPr>
            <w:tcW w:w="1328" w:type="dxa"/>
            <w:vAlign w:val="center"/>
          </w:tcPr>
          <w:p w14:paraId="6D86B281">
            <w:r>
              <w:rPr>
                <w:rFonts w:hint="eastAsia"/>
              </w:rPr>
              <w:t>2026年1月8日</w:t>
            </w:r>
          </w:p>
        </w:tc>
        <w:tc>
          <w:tcPr>
            <w:tcW w:w="1328" w:type="dxa"/>
            <w:vAlign w:val="center"/>
          </w:tcPr>
          <w:p w14:paraId="77CAB953">
            <w:pPr>
              <w:jc w:val="right"/>
            </w:pPr>
            <w:r>
              <w:rPr>
                <w:rFonts w:hint="eastAsia"/>
              </w:rPr>
              <w:t>101.47</w:t>
            </w:r>
          </w:p>
        </w:tc>
        <w:tc>
          <w:tcPr>
            <w:tcW w:w="1495" w:type="dxa"/>
            <w:vAlign w:val="center"/>
          </w:tcPr>
          <w:p w14:paraId="039DF25B">
            <w:pPr>
              <w:jc w:val="right"/>
            </w:pPr>
            <w:r>
              <w:rPr>
                <w:rFonts w:hint="eastAsia"/>
              </w:rPr>
              <w:t>35,000</w:t>
            </w:r>
          </w:p>
        </w:tc>
        <w:tc>
          <w:tcPr>
            <w:tcW w:w="1827" w:type="dxa"/>
            <w:vAlign w:val="center"/>
          </w:tcPr>
          <w:p w14:paraId="79F3A0D1">
            <w:pPr>
              <w:jc w:val="right"/>
            </w:pPr>
            <w:r>
              <w:rPr>
                <w:rFonts w:hint="eastAsia"/>
              </w:rPr>
              <w:t>3,551,548.77</w:t>
            </w:r>
          </w:p>
        </w:tc>
      </w:tr>
      <w:tr w14:paraId="66C7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2105FD">
            <w:r>
              <w:rPr>
                <w:rFonts w:hint="eastAsia"/>
              </w:rPr>
              <w:t>合计</w:t>
            </w:r>
          </w:p>
        </w:tc>
        <w:tc>
          <w:tcPr>
            <w:tcW w:w="1218" w:type="dxa"/>
            <w:vAlign w:val="center"/>
          </w:tcPr>
          <w:p w14:paraId="7F19183F">
            <w:pPr>
              <w:jc w:val="right"/>
            </w:pPr>
            <w:r>
              <w:rPr>
                <w:rFonts w:hint="eastAsia"/>
              </w:rPr>
              <w:t>-</w:t>
            </w:r>
          </w:p>
        </w:tc>
        <w:tc>
          <w:tcPr>
            <w:tcW w:w="1328" w:type="dxa"/>
            <w:vAlign w:val="center"/>
          </w:tcPr>
          <w:p w14:paraId="0E0F0DCE">
            <w:pPr>
              <w:jc w:val="right"/>
            </w:pPr>
            <w:r>
              <w:rPr>
                <w:rFonts w:hint="eastAsia"/>
              </w:rPr>
              <w:t>-</w:t>
            </w:r>
          </w:p>
        </w:tc>
        <w:tc>
          <w:tcPr>
            <w:tcW w:w="1328" w:type="dxa"/>
            <w:vAlign w:val="center"/>
          </w:tcPr>
          <w:p w14:paraId="5469BCDB">
            <w:pPr>
              <w:jc w:val="right"/>
            </w:pPr>
            <w:r>
              <w:rPr>
                <w:rFonts w:hint="eastAsia"/>
              </w:rPr>
              <w:t>-</w:t>
            </w:r>
          </w:p>
        </w:tc>
        <w:tc>
          <w:tcPr>
            <w:tcW w:w="1495" w:type="dxa"/>
            <w:vAlign w:val="center"/>
          </w:tcPr>
          <w:p w14:paraId="5FF5D590">
            <w:pPr>
              <w:jc w:val="right"/>
            </w:pPr>
            <w:r>
              <w:rPr>
                <w:rFonts w:hint="eastAsia"/>
              </w:rPr>
              <w:t>4,925,000</w:t>
            </w:r>
          </w:p>
        </w:tc>
        <w:tc>
          <w:tcPr>
            <w:tcW w:w="1827" w:type="dxa"/>
            <w:vAlign w:val="center"/>
          </w:tcPr>
          <w:p w14:paraId="35933AAF">
            <w:pPr>
              <w:jc w:val="right"/>
            </w:pPr>
            <w:r>
              <w:rPr>
                <w:rFonts w:hint="eastAsia"/>
              </w:rPr>
              <w:t>497,615,302.33</w:t>
            </w:r>
          </w:p>
        </w:tc>
      </w:tr>
    </w:tbl>
    <w:p w14:paraId="7EAAAE22">
      <w:pPr>
        <w:pStyle w:val="36"/>
      </w:pPr>
      <w:bookmarkStart w:id="131" w:name="_Toc131"/>
      <w:r>
        <w:t>交易所市场债券正回购</w:t>
      </w:r>
      <w:bookmarkEnd w:id="131"/>
    </w:p>
    <w:p w14:paraId="2F2DC620">
      <w:pPr>
        <w:pStyle w:val="18"/>
        <w:rPr>
          <w:rFonts w:hint="eastAsia"/>
        </w:rPr>
      </w:pPr>
      <w:r>
        <w:rPr>
          <w:rFonts w:hint="eastAsia"/>
        </w:rPr>
        <w:t>无。</w:t>
      </w:r>
    </w:p>
    <w:p w14:paraId="278EEF4B">
      <w:pPr>
        <w:pStyle w:val="35"/>
      </w:pPr>
      <w:bookmarkStart w:id="132" w:name="_Toc132"/>
      <w:r>
        <w:t>期末参与转融通证券出借业务的证券</w:t>
      </w:r>
      <w:bookmarkEnd w:id="132"/>
    </w:p>
    <w:p w14:paraId="096F2B9A">
      <w:pPr>
        <w:pStyle w:val="18"/>
        <w:rPr>
          <w:rFonts w:hint="eastAsia"/>
        </w:rPr>
      </w:pPr>
      <w:r>
        <w:rPr>
          <w:rFonts w:hint="eastAsia"/>
        </w:rPr>
        <w:t>无。</w:t>
      </w:r>
    </w:p>
    <w:p w14:paraId="766BD3CD">
      <w:pPr>
        <w:pStyle w:val="28"/>
      </w:pPr>
      <w:bookmarkStart w:id="133" w:name="_Toc133"/>
      <w:r>
        <w:t>金融工具风险及管理</w:t>
      </w:r>
      <w:bookmarkEnd w:id="133"/>
    </w:p>
    <w:p w14:paraId="7B993BAA">
      <w:pPr>
        <w:pStyle w:val="35"/>
      </w:pPr>
      <w:bookmarkStart w:id="134" w:name="_Toc134"/>
      <w:r>
        <w:t>风险管理政策和组织架构</w:t>
      </w:r>
      <w:bookmarkEnd w:id="134"/>
    </w:p>
    <w:p w14:paraId="50978A8D">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425343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CBC630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FAE412A">
      <w:pPr>
        <w:pStyle w:val="35"/>
      </w:pPr>
      <w:bookmarkStart w:id="135" w:name="_Toc135"/>
      <w:r>
        <w:t>信用风险</w:t>
      </w:r>
      <w:bookmarkEnd w:id="135"/>
    </w:p>
    <w:p w14:paraId="1E05AE7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DDFE00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9C9C66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E217F21">
      <w:pPr>
        <w:pStyle w:val="18"/>
        <w:rPr>
          <w:rFonts w:hint="eastAsia"/>
        </w:rPr>
      </w:pPr>
      <w:r>
        <w:rPr>
          <w:rFonts w:hint="eastAsia"/>
        </w:rPr>
        <w:t>于本期末，本基金持有的除国债、央行票据和政策性金融债以外的债券占基金净资产的比例为105.07%（上期末：本基金持有的除国债、央行票据和政策性金融债以外的债券占基金净资产的比例为93.38%）。</w:t>
      </w:r>
    </w:p>
    <w:p w14:paraId="712FE54A">
      <w:pPr>
        <w:pStyle w:val="35"/>
      </w:pPr>
      <w:bookmarkStart w:id="136" w:name="_Toc136"/>
      <w:r>
        <w:t>流动性风险</w:t>
      </w:r>
      <w:bookmarkEnd w:id="136"/>
    </w:p>
    <w:p w14:paraId="511EF76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E843CC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B44A67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9920FB8">
      <w:pPr>
        <w:pStyle w:val="36"/>
      </w:pPr>
      <w:bookmarkStart w:id="137" w:name="_Toc137"/>
      <w:r>
        <w:t>报告期内本基金组合资产的流动性风险分析</w:t>
      </w:r>
      <w:bookmarkEnd w:id="137"/>
    </w:p>
    <w:p w14:paraId="51C87ED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306F3C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4A4944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036B42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7E2F0A0">
      <w:pPr>
        <w:pStyle w:val="35"/>
      </w:pPr>
      <w:bookmarkStart w:id="138" w:name="_Toc138"/>
      <w:r>
        <w:t>市场风险</w:t>
      </w:r>
      <w:bookmarkEnd w:id="138"/>
    </w:p>
    <w:p w14:paraId="1C83E5F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CF08108">
      <w:pPr>
        <w:pStyle w:val="36"/>
      </w:pPr>
      <w:bookmarkStart w:id="139" w:name="_Toc139"/>
      <w:r>
        <w:t>利率风险</w:t>
      </w:r>
      <w:bookmarkEnd w:id="139"/>
    </w:p>
    <w:p w14:paraId="22A82C8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523876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96C0669">
      <w:pPr>
        <w:pStyle w:val="37"/>
      </w:pPr>
      <w:bookmarkStart w:id="140" w:name="_Toc140"/>
      <w:r>
        <w:t>利率风险敞口</w:t>
      </w:r>
      <w:bookmarkEnd w:id="140"/>
    </w:p>
    <w:p w14:paraId="000701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8D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5182771A">
            <w:r>
              <w:rPr>
                <w:rFonts w:hint="eastAsia"/>
              </w:rPr>
              <w:t>本期末2025年12月31日</w:t>
            </w:r>
          </w:p>
        </w:tc>
        <w:tc>
          <w:tcPr>
            <w:tcW w:w="1384" w:type="dxa"/>
            <w:vAlign w:val="center"/>
          </w:tcPr>
          <w:p w14:paraId="6075D716">
            <w:r>
              <w:rPr>
                <w:rFonts w:hint="eastAsia"/>
              </w:rPr>
              <w:t>1年以内</w:t>
            </w:r>
          </w:p>
        </w:tc>
        <w:tc>
          <w:tcPr>
            <w:tcW w:w="1384" w:type="dxa"/>
            <w:vAlign w:val="center"/>
          </w:tcPr>
          <w:p w14:paraId="4C89F94C">
            <w:r>
              <w:rPr>
                <w:rFonts w:hint="eastAsia"/>
              </w:rPr>
              <w:t>1-5年</w:t>
            </w:r>
          </w:p>
        </w:tc>
        <w:tc>
          <w:tcPr>
            <w:tcW w:w="1384" w:type="dxa"/>
            <w:vAlign w:val="center"/>
          </w:tcPr>
          <w:p w14:paraId="17976204">
            <w:r>
              <w:rPr>
                <w:rFonts w:hint="eastAsia"/>
              </w:rPr>
              <w:t>5年以上</w:t>
            </w:r>
          </w:p>
        </w:tc>
        <w:tc>
          <w:tcPr>
            <w:tcW w:w="1384" w:type="dxa"/>
            <w:vAlign w:val="center"/>
          </w:tcPr>
          <w:p w14:paraId="03BA9CA7">
            <w:r>
              <w:rPr>
                <w:rFonts w:hint="eastAsia"/>
              </w:rPr>
              <w:t>不计息</w:t>
            </w:r>
          </w:p>
        </w:tc>
        <w:tc>
          <w:tcPr>
            <w:tcW w:w="1384" w:type="dxa"/>
            <w:vAlign w:val="center"/>
          </w:tcPr>
          <w:p w14:paraId="2C6E46DD">
            <w:r>
              <w:rPr>
                <w:rFonts w:hint="eastAsia"/>
              </w:rPr>
              <w:t>合计</w:t>
            </w:r>
          </w:p>
        </w:tc>
      </w:tr>
      <w:tr w14:paraId="379A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8BCF2">
            <w:r>
              <w:rPr>
                <w:rFonts w:hint="eastAsia"/>
              </w:rPr>
              <w:t>资产</w:t>
            </w:r>
          </w:p>
        </w:tc>
        <w:tc>
          <w:tcPr>
            <w:tcW w:w="1384" w:type="dxa"/>
            <w:vAlign w:val="center"/>
          </w:tcPr>
          <w:p w14:paraId="385C182D"/>
        </w:tc>
        <w:tc>
          <w:tcPr>
            <w:tcW w:w="1384" w:type="dxa"/>
            <w:vAlign w:val="center"/>
          </w:tcPr>
          <w:p w14:paraId="3BED1BF8"/>
        </w:tc>
        <w:tc>
          <w:tcPr>
            <w:tcW w:w="1384" w:type="dxa"/>
            <w:vAlign w:val="center"/>
          </w:tcPr>
          <w:p w14:paraId="00A6D818"/>
        </w:tc>
        <w:tc>
          <w:tcPr>
            <w:tcW w:w="1384" w:type="dxa"/>
            <w:vAlign w:val="center"/>
          </w:tcPr>
          <w:p w14:paraId="4C11BB4B"/>
        </w:tc>
        <w:tc>
          <w:tcPr>
            <w:tcW w:w="1384" w:type="dxa"/>
            <w:vAlign w:val="center"/>
          </w:tcPr>
          <w:p w14:paraId="1B3739EF"/>
        </w:tc>
      </w:tr>
      <w:tr w14:paraId="3B5E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4B41C">
            <w:r>
              <w:rPr>
                <w:rFonts w:hint="eastAsia"/>
              </w:rPr>
              <w:t>货币资金</w:t>
            </w:r>
          </w:p>
        </w:tc>
        <w:tc>
          <w:tcPr>
            <w:tcW w:w="1384" w:type="dxa"/>
            <w:vAlign w:val="center"/>
          </w:tcPr>
          <w:p w14:paraId="528CD664">
            <w:pPr>
              <w:jc w:val="right"/>
            </w:pPr>
            <w:r>
              <w:rPr>
                <w:rFonts w:hint="eastAsia"/>
              </w:rPr>
              <w:t>1,557,103.45</w:t>
            </w:r>
          </w:p>
        </w:tc>
        <w:tc>
          <w:tcPr>
            <w:tcW w:w="1384" w:type="dxa"/>
            <w:vAlign w:val="center"/>
          </w:tcPr>
          <w:p w14:paraId="4FA38510">
            <w:pPr>
              <w:jc w:val="right"/>
            </w:pPr>
            <w:r>
              <w:rPr>
                <w:rFonts w:hint="eastAsia"/>
              </w:rPr>
              <w:t>-</w:t>
            </w:r>
          </w:p>
        </w:tc>
        <w:tc>
          <w:tcPr>
            <w:tcW w:w="1384" w:type="dxa"/>
            <w:vAlign w:val="center"/>
          </w:tcPr>
          <w:p w14:paraId="0DBB3389">
            <w:pPr>
              <w:jc w:val="right"/>
            </w:pPr>
            <w:r>
              <w:rPr>
                <w:rFonts w:hint="eastAsia"/>
              </w:rPr>
              <w:t>-</w:t>
            </w:r>
          </w:p>
        </w:tc>
        <w:tc>
          <w:tcPr>
            <w:tcW w:w="1384" w:type="dxa"/>
            <w:vAlign w:val="center"/>
          </w:tcPr>
          <w:p w14:paraId="11D56F03">
            <w:pPr>
              <w:jc w:val="right"/>
            </w:pPr>
            <w:r>
              <w:rPr>
                <w:rFonts w:hint="eastAsia"/>
              </w:rPr>
              <w:t>-</w:t>
            </w:r>
          </w:p>
        </w:tc>
        <w:tc>
          <w:tcPr>
            <w:tcW w:w="1384" w:type="dxa"/>
            <w:vAlign w:val="center"/>
          </w:tcPr>
          <w:p w14:paraId="37408C66">
            <w:pPr>
              <w:jc w:val="right"/>
            </w:pPr>
            <w:r>
              <w:rPr>
                <w:rFonts w:hint="eastAsia"/>
              </w:rPr>
              <w:t>1,557,103.45</w:t>
            </w:r>
          </w:p>
        </w:tc>
      </w:tr>
      <w:tr w14:paraId="3222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30F8D">
            <w:r>
              <w:rPr>
                <w:rFonts w:hint="eastAsia"/>
              </w:rPr>
              <w:t>结算备付金</w:t>
            </w:r>
          </w:p>
        </w:tc>
        <w:tc>
          <w:tcPr>
            <w:tcW w:w="1384" w:type="dxa"/>
            <w:vAlign w:val="center"/>
          </w:tcPr>
          <w:p w14:paraId="0C451D16">
            <w:pPr>
              <w:jc w:val="right"/>
            </w:pPr>
            <w:r>
              <w:rPr>
                <w:rFonts w:hint="eastAsia"/>
              </w:rPr>
              <w:t>13,277,684.74</w:t>
            </w:r>
          </w:p>
        </w:tc>
        <w:tc>
          <w:tcPr>
            <w:tcW w:w="1384" w:type="dxa"/>
            <w:vAlign w:val="center"/>
          </w:tcPr>
          <w:p w14:paraId="707EE934">
            <w:pPr>
              <w:jc w:val="right"/>
            </w:pPr>
            <w:r>
              <w:rPr>
                <w:rFonts w:hint="eastAsia"/>
              </w:rPr>
              <w:t>-</w:t>
            </w:r>
          </w:p>
        </w:tc>
        <w:tc>
          <w:tcPr>
            <w:tcW w:w="1384" w:type="dxa"/>
            <w:vAlign w:val="center"/>
          </w:tcPr>
          <w:p w14:paraId="5EB62B23">
            <w:pPr>
              <w:jc w:val="right"/>
            </w:pPr>
            <w:r>
              <w:rPr>
                <w:rFonts w:hint="eastAsia"/>
              </w:rPr>
              <w:t>-</w:t>
            </w:r>
          </w:p>
        </w:tc>
        <w:tc>
          <w:tcPr>
            <w:tcW w:w="1384" w:type="dxa"/>
            <w:vAlign w:val="center"/>
          </w:tcPr>
          <w:p w14:paraId="5DC718A2">
            <w:pPr>
              <w:jc w:val="right"/>
            </w:pPr>
            <w:r>
              <w:rPr>
                <w:rFonts w:hint="eastAsia"/>
              </w:rPr>
              <w:t>-</w:t>
            </w:r>
          </w:p>
        </w:tc>
        <w:tc>
          <w:tcPr>
            <w:tcW w:w="1384" w:type="dxa"/>
            <w:vAlign w:val="center"/>
          </w:tcPr>
          <w:p w14:paraId="6EB98E5F">
            <w:pPr>
              <w:jc w:val="right"/>
            </w:pPr>
            <w:r>
              <w:rPr>
                <w:rFonts w:hint="eastAsia"/>
              </w:rPr>
              <w:t>13,277,684.74</w:t>
            </w:r>
          </w:p>
        </w:tc>
      </w:tr>
      <w:tr w14:paraId="2178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61D94">
            <w:r>
              <w:rPr>
                <w:rFonts w:hint="eastAsia"/>
              </w:rPr>
              <w:t>存出保证金</w:t>
            </w:r>
          </w:p>
        </w:tc>
        <w:tc>
          <w:tcPr>
            <w:tcW w:w="1384" w:type="dxa"/>
            <w:vAlign w:val="center"/>
          </w:tcPr>
          <w:p w14:paraId="35EA83D8">
            <w:pPr>
              <w:jc w:val="right"/>
            </w:pPr>
            <w:r>
              <w:rPr>
                <w:rFonts w:hint="eastAsia"/>
              </w:rPr>
              <w:t>44,460.39</w:t>
            </w:r>
          </w:p>
        </w:tc>
        <w:tc>
          <w:tcPr>
            <w:tcW w:w="1384" w:type="dxa"/>
            <w:vAlign w:val="center"/>
          </w:tcPr>
          <w:p w14:paraId="5C135163">
            <w:pPr>
              <w:jc w:val="right"/>
            </w:pPr>
            <w:r>
              <w:rPr>
                <w:rFonts w:hint="eastAsia"/>
              </w:rPr>
              <w:t>-</w:t>
            </w:r>
          </w:p>
        </w:tc>
        <w:tc>
          <w:tcPr>
            <w:tcW w:w="1384" w:type="dxa"/>
            <w:vAlign w:val="center"/>
          </w:tcPr>
          <w:p w14:paraId="6E805EBD">
            <w:pPr>
              <w:jc w:val="right"/>
            </w:pPr>
            <w:r>
              <w:rPr>
                <w:rFonts w:hint="eastAsia"/>
              </w:rPr>
              <w:t>-</w:t>
            </w:r>
          </w:p>
        </w:tc>
        <w:tc>
          <w:tcPr>
            <w:tcW w:w="1384" w:type="dxa"/>
            <w:vAlign w:val="center"/>
          </w:tcPr>
          <w:p w14:paraId="51EED2D6">
            <w:pPr>
              <w:jc w:val="right"/>
            </w:pPr>
            <w:r>
              <w:rPr>
                <w:rFonts w:hint="eastAsia"/>
              </w:rPr>
              <w:t>-</w:t>
            </w:r>
          </w:p>
        </w:tc>
        <w:tc>
          <w:tcPr>
            <w:tcW w:w="1384" w:type="dxa"/>
            <w:vAlign w:val="center"/>
          </w:tcPr>
          <w:p w14:paraId="6A0E89CB">
            <w:pPr>
              <w:jc w:val="right"/>
            </w:pPr>
            <w:r>
              <w:rPr>
                <w:rFonts w:hint="eastAsia"/>
              </w:rPr>
              <w:t>44,460.39</w:t>
            </w:r>
          </w:p>
        </w:tc>
      </w:tr>
      <w:tr w14:paraId="5EE1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3C0CF">
            <w:r>
              <w:rPr>
                <w:rFonts w:hint="eastAsia"/>
              </w:rPr>
              <w:t>交易性金融资产</w:t>
            </w:r>
          </w:p>
        </w:tc>
        <w:tc>
          <w:tcPr>
            <w:tcW w:w="1384" w:type="dxa"/>
            <w:vAlign w:val="center"/>
          </w:tcPr>
          <w:p w14:paraId="1F98D30D">
            <w:pPr>
              <w:jc w:val="right"/>
            </w:pPr>
            <w:r>
              <w:rPr>
                <w:rFonts w:hint="eastAsia"/>
              </w:rPr>
              <w:t>81,094,317.81</w:t>
            </w:r>
          </w:p>
        </w:tc>
        <w:tc>
          <w:tcPr>
            <w:tcW w:w="1384" w:type="dxa"/>
            <w:vAlign w:val="center"/>
          </w:tcPr>
          <w:p w14:paraId="375344A8">
            <w:pPr>
              <w:jc w:val="right"/>
            </w:pPr>
            <w:r>
              <w:rPr>
                <w:rFonts w:hint="eastAsia"/>
              </w:rPr>
              <w:t>2,061,202,761.64</w:t>
            </w:r>
          </w:p>
        </w:tc>
        <w:tc>
          <w:tcPr>
            <w:tcW w:w="1384" w:type="dxa"/>
            <w:vAlign w:val="center"/>
          </w:tcPr>
          <w:p w14:paraId="474886C7">
            <w:pPr>
              <w:jc w:val="right"/>
            </w:pPr>
            <w:r>
              <w:rPr>
                <w:rFonts w:hint="eastAsia"/>
              </w:rPr>
              <w:t>303,105,058.91</w:t>
            </w:r>
          </w:p>
        </w:tc>
        <w:tc>
          <w:tcPr>
            <w:tcW w:w="1384" w:type="dxa"/>
            <w:vAlign w:val="center"/>
          </w:tcPr>
          <w:p w14:paraId="373D1C17">
            <w:pPr>
              <w:jc w:val="right"/>
            </w:pPr>
            <w:r>
              <w:rPr>
                <w:rFonts w:hint="eastAsia"/>
              </w:rPr>
              <w:t>-</w:t>
            </w:r>
          </w:p>
        </w:tc>
        <w:tc>
          <w:tcPr>
            <w:tcW w:w="1384" w:type="dxa"/>
            <w:vAlign w:val="center"/>
          </w:tcPr>
          <w:p w14:paraId="5C639AA9">
            <w:pPr>
              <w:jc w:val="right"/>
            </w:pPr>
            <w:r>
              <w:rPr>
                <w:rFonts w:hint="eastAsia"/>
              </w:rPr>
              <w:t>2,445,402,138.36</w:t>
            </w:r>
          </w:p>
        </w:tc>
      </w:tr>
      <w:tr w14:paraId="3E9D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67809">
            <w:r>
              <w:rPr>
                <w:rFonts w:hint="eastAsia"/>
              </w:rPr>
              <w:t>衍生金融资产</w:t>
            </w:r>
          </w:p>
        </w:tc>
        <w:tc>
          <w:tcPr>
            <w:tcW w:w="1384" w:type="dxa"/>
            <w:vAlign w:val="center"/>
          </w:tcPr>
          <w:p w14:paraId="6DF429F2">
            <w:pPr>
              <w:jc w:val="right"/>
            </w:pPr>
            <w:r>
              <w:rPr>
                <w:rFonts w:hint="eastAsia"/>
              </w:rPr>
              <w:t>-</w:t>
            </w:r>
          </w:p>
        </w:tc>
        <w:tc>
          <w:tcPr>
            <w:tcW w:w="1384" w:type="dxa"/>
            <w:vAlign w:val="center"/>
          </w:tcPr>
          <w:p w14:paraId="3800225D">
            <w:pPr>
              <w:jc w:val="right"/>
            </w:pPr>
            <w:r>
              <w:rPr>
                <w:rFonts w:hint="eastAsia"/>
              </w:rPr>
              <w:t>-</w:t>
            </w:r>
          </w:p>
        </w:tc>
        <w:tc>
          <w:tcPr>
            <w:tcW w:w="1384" w:type="dxa"/>
            <w:vAlign w:val="center"/>
          </w:tcPr>
          <w:p w14:paraId="0D3C708A">
            <w:pPr>
              <w:jc w:val="right"/>
            </w:pPr>
            <w:r>
              <w:rPr>
                <w:rFonts w:hint="eastAsia"/>
              </w:rPr>
              <w:t>-</w:t>
            </w:r>
          </w:p>
        </w:tc>
        <w:tc>
          <w:tcPr>
            <w:tcW w:w="1384" w:type="dxa"/>
            <w:vAlign w:val="center"/>
          </w:tcPr>
          <w:p w14:paraId="08D8D693">
            <w:pPr>
              <w:jc w:val="right"/>
            </w:pPr>
            <w:r>
              <w:rPr>
                <w:rFonts w:hint="eastAsia"/>
              </w:rPr>
              <w:t>-</w:t>
            </w:r>
          </w:p>
        </w:tc>
        <w:tc>
          <w:tcPr>
            <w:tcW w:w="1384" w:type="dxa"/>
            <w:vAlign w:val="center"/>
          </w:tcPr>
          <w:p w14:paraId="0329B2C7">
            <w:pPr>
              <w:jc w:val="right"/>
            </w:pPr>
            <w:r>
              <w:rPr>
                <w:rFonts w:hint="eastAsia"/>
              </w:rPr>
              <w:t>-</w:t>
            </w:r>
          </w:p>
        </w:tc>
      </w:tr>
      <w:tr w14:paraId="625D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42E14">
            <w:r>
              <w:rPr>
                <w:rFonts w:hint="eastAsia"/>
              </w:rPr>
              <w:t>买入返售金融资产</w:t>
            </w:r>
          </w:p>
        </w:tc>
        <w:tc>
          <w:tcPr>
            <w:tcW w:w="1384" w:type="dxa"/>
            <w:vAlign w:val="center"/>
          </w:tcPr>
          <w:p w14:paraId="50C36BFE">
            <w:pPr>
              <w:jc w:val="right"/>
            </w:pPr>
            <w:r>
              <w:rPr>
                <w:rFonts w:hint="eastAsia"/>
              </w:rPr>
              <w:t>-</w:t>
            </w:r>
          </w:p>
        </w:tc>
        <w:tc>
          <w:tcPr>
            <w:tcW w:w="1384" w:type="dxa"/>
            <w:vAlign w:val="center"/>
          </w:tcPr>
          <w:p w14:paraId="79512620">
            <w:pPr>
              <w:jc w:val="right"/>
            </w:pPr>
            <w:r>
              <w:rPr>
                <w:rFonts w:hint="eastAsia"/>
              </w:rPr>
              <w:t>-</w:t>
            </w:r>
          </w:p>
        </w:tc>
        <w:tc>
          <w:tcPr>
            <w:tcW w:w="1384" w:type="dxa"/>
            <w:vAlign w:val="center"/>
          </w:tcPr>
          <w:p w14:paraId="6195AF06">
            <w:pPr>
              <w:jc w:val="right"/>
            </w:pPr>
            <w:r>
              <w:rPr>
                <w:rFonts w:hint="eastAsia"/>
              </w:rPr>
              <w:t>-</w:t>
            </w:r>
          </w:p>
        </w:tc>
        <w:tc>
          <w:tcPr>
            <w:tcW w:w="1384" w:type="dxa"/>
            <w:vAlign w:val="center"/>
          </w:tcPr>
          <w:p w14:paraId="7671C901">
            <w:pPr>
              <w:jc w:val="right"/>
            </w:pPr>
            <w:r>
              <w:rPr>
                <w:rFonts w:hint="eastAsia"/>
              </w:rPr>
              <w:t>-</w:t>
            </w:r>
          </w:p>
        </w:tc>
        <w:tc>
          <w:tcPr>
            <w:tcW w:w="1384" w:type="dxa"/>
            <w:vAlign w:val="center"/>
          </w:tcPr>
          <w:p w14:paraId="0B27A1B4">
            <w:pPr>
              <w:jc w:val="right"/>
            </w:pPr>
            <w:r>
              <w:rPr>
                <w:rFonts w:hint="eastAsia"/>
              </w:rPr>
              <w:t>-</w:t>
            </w:r>
          </w:p>
        </w:tc>
      </w:tr>
      <w:tr w14:paraId="3F1B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50A526">
            <w:r>
              <w:rPr>
                <w:rFonts w:hint="eastAsia"/>
              </w:rPr>
              <w:t>债权投资</w:t>
            </w:r>
          </w:p>
        </w:tc>
        <w:tc>
          <w:tcPr>
            <w:tcW w:w="1384" w:type="dxa"/>
            <w:vAlign w:val="center"/>
          </w:tcPr>
          <w:p w14:paraId="7C8A9680">
            <w:pPr>
              <w:jc w:val="right"/>
            </w:pPr>
            <w:r>
              <w:rPr>
                <w:rFonts w:hint="eastAsia"/>
              </w:rPr>
              <w:t>-</w:t>
            </w:r>
          </w:p>
        </w:tc>
        <w:tc>
          <w:tcPr>
            <w:tcW w:w="1384" w:type="dxa"/>
            <w:vAlign w:val="center"/>
          </w:tcPr>
          <w:p w14:paraId="0CECF38E">
            <w:pPr>
              <w:jc w:val="right"/>
            </w:pPr>
            <w:r>
              <w:rPr>
                <w:rFonts w:hint="eastAsia"/>
              </w:rPr>
              <w:t>-</w:t>
            </w:r>
          </w:p>
        </w:tc>
        <w:tc>
          <w:tcPr>
            <w:tcW w:w="1384" w:type="dxa"/>
            <w:vAlign w:val="center"/>
          </w:tcPr>
          <w:p w14:paraId="6C88C9EA">
            <w:pPr>
              <w:jc w:val="right"/>
            </w:pPr>
            <w:r>
              <w:rPr>
                <w:rFonts w:hint="eastAsia"/>
              </w:rPr>
              <w:t>-</w:t>
            </w:r>
          </w:p>
        </w:tc>
        <w:tc>
          <w:tcPr>
            <w:tcW w:w="1384" w:type="dxa"/>
            <w:vAlign w:val="center"/>
          </w:tcPr>
          <w:p w14:paraId="16FDE0C9">
            <w:pPr>
              <w:jc w:val="right"/>
            </w:pPr>
            <w:r>
              <w:rPr>
                <w:rFonts w:hint="eastAsia"/>
              </w:rPr>
              <w:t>-</w:t>
            </w:r>
          </w:p>
        </w:tc>
        <w:tc>
          <w:tcPr>
            <w:tcW w:w="1384" w:type="dxa"/>
            <w:vAlign w:val="center"/>
          </w:tcPr>
          <w:p w14:paraId="1B61482D">
            <w:pPr>
              <w:jc w:val="right"/>
            </w:pPr>
            <w:r>
              <w:rPr>
                <w:rFonts w:hint="eastAsia"/>
              </w:rPr>
              <w:t>-</w:t>
            </w:r>
          </w:p>
        </w:tc>
      </w:tr>
      <w:tr w14:paraId="081F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D3A03">
            <w:r>
              <w:rPr>
                <w:rFonts w:hint="eastAsia"/>
              </w:rPr>
              <w:t>其他债权投资</w:t>
            </w:r>
          </w:p>
        </w:tc>
        <w:tc>
          <w:tcPr>
            <w:tcW w:w="1384" w:type="dxa"/>
            <w:vAlign w:val="center"/>
          </w:tcPr>
          <w:p w14:paraId="5A750F70">
            <w:pPr>
              <w:jc w:val="right"/>
            </w:pPr>
            <w:r>
              <w:rPr>
                <w:rFonts w:hint="eastAsia"/>
              </w:rPr>
              <w:t>-</w:t>
            </w:r>
          </w:p>
        </w:tc>
        <w:tc>
          <w:tcPr>
            <w:tcW w:w="1384" w:type="dxa"/>
            <w:vAlign w:val="center"/>
          </w:tcPr>
          <w:p w14:paraId="07F40E28">
            <w:pPr>
              <w:jc w:val="right"/>
            </w:pPr>
            <w:r>
              <w:rPr>
                <w:rFonts w:hint="eastAsia"/>
              </w:rPr>
              <w:t>-</w:t>
            </w:r>
          </w:p>
        </w:tc>
        <w:tc>
          <w:tcPr>
            <w:tcW w:w="1384" w:type="dxa"/>
            <w:vAlign w:val="center"/>
          </w:tcPr>
          <w:p w14:paraId="37F0C9E2">
            <w:pPr>
              <w:jc w:val="right"/>
            </w:pPr>
            <w:r>
              <w:rPr>
                <w:rFonts w:hint="eastAsia"/>
              </w:rPr>
              <w:t>-</w:t>
            </w:r>
          </w:p>
        </w:tc>
        <w:tc>
          <w:tcPr>
            <w:tcW w:w="1384" w:type="dxa"/>
            <w:vAlign w:val="center"/>
          </w:tcPr>
          <w:p w14:paraId="2073577A">
            <w:pPr>
              <w:jc w:val="right"/>
            </w:pPr>
            <w:r>
              <w:rPr>
                <w:rFonts w:hint="eastAsia"/>
              </w:rPr>
              <w:t>-</w:t>
            </w:r>
          </w:p>
        </w:tc>
        <w:tc>
          <w:tcPr>
            <w:tcW w:w="1384" w:type="dxa"/>
            <w:vAlign w:val="center"/>
          </w:tcPr>
          <w:p w14:paraId="68C241F2">
            <w:pPr>
              <w:jc w:val="right"/>
            </w:pPr>
            <w:r>
              <w:rPr>
                <w:rFonts w:hint="eastAsia"/>
              </w:rPr>
              <w:t>-</w:t>
            </w:r>
          </w:p>
        </w:tc>
      </w:tr>
      <w:tr w14:paraId="6FA3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CF508">
            <w:r>
              <w:rPr>
                <w:rFonts w:hint="eastAsia"/>
              </w:rPr>
              <w:t>其他权益工具投资</w:t>
            </w:r>
          </w:p>
        </w:tc>
        <w:tc>
          <w:tcPr>
            <w:tcW w:w="1384" w:type="dxa"/>
            <w:vAlign w:val="center"/>
          </w:tcPr>
          <w:p w14:paraId="4BA741FB">
            <w:pPr>
              <w:jc w:val="right"/>
            </w:pPr>
            <w:r>
              <w:rPr>
                <w:rFonts w:hint="eastAsia"/>
              </w:rPr>
              <w:t>-</w:t>
            </w:r>
          </w:p>
        </w:tc>
        <w:tc>
          <w:tcPr>
            <w:tcW w:w="1384" w:type="dxa"/>
            <w:vAlign w:val="center"/>
          </w:tcPr>
          <w:p w14:paraId="445FD256">
            <w:pPr>
              <w:jc w:val="right"/>
            </w:pPr>
            <w:r>
              <w:rPr>
                <w:rFonts w:hint="eastAsia"/>
              </w:rPr>
              <w:t>-</w:t>
            </w:r>
          </w:p>
        </w:tc>
        <w:tc>
          <w:tcPr>
            <w:tcW w:w="1384" w:type="dxa"/>
            <w:vAlign w:val="center"/>
          </w:tcPr>
          <w:p w14:paraId="6B3472B1">
            <w:pPr>
              <w:jc w:val="right"/>
            </w:pPr>
            <w:r>
              <w:rPr>
                <w:rFonts w:hint="eastAsia"/>
              </w:rPr>
              <w:t>-</w:t>
            </w:r>
          </w:p>
        </w:tc>
        <w:tc>
          <w:tcPr>
            <w:tcW w:w="1384" w:type="dxa"/>
            <w:vAlign w:val="center"/>
          </w:tcPr>
          <w:p w14:paraId="4D6B4EB3">
            <w:pPr>
              <w:jc w:val="right"/>
            </w:pPr>
            <w:r>
              <w:rPr>
                <w:rFonts w:hint="eastAsia"/>
              </w:rPr>
              <w:t>-</w:t>
            </w:r>
          </w:p>
        </w:tc>
        <w:tc>
          <w:tcPr>
            <w:tcW w:w="1384" w:type="dxa"/>
            <w:vAlign w:val="center"/>
          </w:tcPr>
          <w:p w14:paraId="56A85434">
            <w:pPr>
              <w:jc w:val="right"/>
            </w:pPr>
            <w:r>
              <w:rPr>
                <w:rFonts w:hint="eastAsia"/>
              </w:rPr>
              <w:t>-</w:t>
            </w:r>
          </w:p>
        </w:tc>
      </w:tr>
      <w:tr w14:paraId="19CA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A482A">
            <w:r>
              <w:rPr>
                <w:rFonts w:hint="eastAsia"/>
              </w:rPr>
              <w:t>应收清算款</w:t>
            </w:r>
          </w:p>
        </w:tc>
        <w:tc>
          <w:tcPr>
            <w:tcW w:w="1384" w:type="dxa"/>
            <w:vAlign w:val="center"/>
          </w:tcPr>
          <w:p w14:paraId="3714312A">
            <w:pPr>
              <w:jc w:val="right"/>
            </w:pPr>
            <w:r>
              <w:rPr>
                <w:rFonts w:hint="eastAsia"/>
              </w:rPr>
              <w:t>-</w:t>
            </w:r>
          </w:p>
        </w:tc>
        <w:tc>
          <w:tcPr>
            <w:tcW w:w="1384" w:type="dxa"/>
            <w:vAlign w:val="center"/>
          </w:tcPr>
          <w:p w14:paraId="1AA68A04">
            <w:pPr>
              <w:jc w:val="right"/>
            </w:pPr>
            <w:r>
              <w:rPr>
                <w:rFonts w:hint="eastAsia"/>
              </w:rPr>
              <w:t>-</w:t>
            </w:r>
          </w:p>
        </w:tc>
        <w:tc>
          <w:tcPr>
            <w:tcW w:w="1384" w:type="dxa"/>
            <w:vAlign w:val="center"/>
          </w:tcPr>
          <w:p w14:paraId="21E18850">
            <w:pPr>
              <w:jc w:val="right"/>
            </w:pPr>
            <w:r>
              <w:rPr>
                <w:rFonts w:hint="eastAsia"/>
              </w:rPr>
              <w:t>-</w:t>
            </w:r>
          </w:p>
        </w:tc>
        <w:tc>
          <w:tcPr>
            <w:tcW w:w="1384" w:type="dxa"/>
            <w:vAlign w:val="center"/>
          </w:tcPr>
          <w:p w14:paraId="050D96F7">
            <w:pPr>
              <w:jc w:val="right"/>
            </w:pPr>
            <w:r>
              <w:rPr>
                <w:rFonts w:hint="eastAsia"/>
              </w:rPr>
              <w:t>-</w:t>
            </w:r>
          </w:p>
        </w:tc>
        <w:tc>
          <w:tcPr>
            <w:tcW w:w="1384" w:type="dxa"/>
            <w:vAlign w:val="center"/>
          </w:tcPr>
          <w:p w14:paraId="68E189BD">
            <w:pPr>
              <w:jc w:val="right"/>
            </w:pPr>
            <w:r>
              <w:rPr>
                <w:rFonts w:hint="eastAsia"/>
              </w:rPr>
              <w:t>-</w:t>
            </w:r>
          </w:p>
        </w:tc>
      </w:tr>
      <w:tr w14:paraId="12B2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A596A">
            <w:r>
              <w:rPr>
                <w:rFonts w:hint="eastAsia"/>
              </w:rPr>
              <w:t>应收股利</w:t>
            </w:r>
          </w:p>
        </w:tc>
        <w:tc>
          <w:tcPr>
            <w:tcW w:w="1384" w:type="dxa"/>
            <w:vAlign w:val="center"/>
          </w:tcPr>
          <w:p w14:paraId="507DB95C">
            <w:pPr>
              <w:jc w:val="right"/>
            </w:pPr>
            <w:r>
              <w:rPr>
                <w:rFonts w:hint="eastAsia"/>
              </w:rPr>
              <w:t>-</w:t>
            </w:r>
          </w:p>
        </w:tc>
        <w:tc>
          <w:tcPr>
            <w:tcW w:w="1384" w:type="dxa"/>
            <w:vAlign w:val="center"/>
          </w:tcPr>
          <w:p w14:paraId="611FD9C3">
            <w:pPr>
              <w:jc w:val="right"/>
            </w:pPr>
            <w:r>
              <w:rPr>
                <w:rFonts w:hint="eastAsia"/>
              </w:rPr>
              <w:t>-</w:t>
            </w:r>
          </w:p>
        </w:tc>
        <w:tc>
          <w:tcPr>
            <w:tcW w:w="1384" w:type="dxa"/>
            <w:vAlign w:val="center"/>
          </w:tcPr>
          <w:p w14:paraId="3F987FBA">
            <w:pPr>
              <w:jc w:val="right"/>
            </w:pPr>
            <w:r>
              <w:rPr>
                <w:rFonts w:hint="eastAsia"/>
              </w:rPr>
              <w:t>-</w:t>
            </w:r>
          </w:p>
        </w:tc>
        <w:tc>
          <w:tcPr>
            <w:tcW w:w="1384" w:type="dxa"/>
            <w:vAlign w:val="center"/>
          </w:tcPr>
          <w:p w14:paraId="7496CDFE">
            <w:pPr>
              <w:jc w:val="right"/>
            </w:pPr>
            <w:r>
              <w:rPr>
                <w:rFonts w:hint="eastAsia"/>
              </w:rPr>
              <w:t>-</w:t>
            </w:r>
          </w:p>
        </w:tc>
        <w:tc>
          <w:tcPr>
            <w:tcW w:w="1384" w:type="dxa"/>
            <w:vAlign w:val="center"/>
          </w:tcPr>
          <w:p w14:paraId="53A61C1B">
            <w:pPr>
              <w:jc w:val="right"/>
            </w:pPr>
            <w:r>
              <w:rPr>
                <w:rFonts w:hint="eastAsia"/>
              </w:rPr>
              <w:t>-</w:t>
            </w:r>
          </w:p>
        </w:tc>
      </w:tr>
      <w:tr w14:paraId="562F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43AD1">
            <w:r>
              <w:rPr>
                <w:rFonts w:hint="eastAsia"/>
              </w:rPr>
              <w:t>应收申购款</w:t>
            </w:r>
          </w:p>
        </w:tc>
        <w:tc>
          <w:tcPr>
            <w:tcW w:w="1384" w:type="dxa"/>
            <w:vAlign w:val="center"/>
          </w:tcPr>
          <w:p w14:paraId="5E18BE7C">
            <w:pPr>
              <w:jc w:val="right"/>
            </w:pPr>
            <w:r>
              <w:rPr>
                <w:rFonts w:hint="eastAsia"/>
              </w:rPr>
              <w:t>-</w:t>
            </w:r>
          </w:p>
        </w:tc>
        <w:tc>
          <w:tcPr>
            <w:tcW w:w="1384" w:type="dxa"/>
            <w:vAlign w:val="center"/>
          </w:tcPr>
          <w:p w14:paraId="7FE5069E">
            <w:pPr>
              <w:jc w:val="right"/>
            </w:pPr>
            <w:r>
              <w:rPr>
                <w:rFonts w:hint="eastAsia"/>
              </w:rPr>
              <w:t>-</w:t>
            </w:r>
          </w:p>
        </w:tc>
        <w:tc>
          <w:tcPr>
            <w:tcW w:w="1384" w:type="dxa"/>
            <w:vAlign w:val="center"/>
          </w:tcPr>
          <w:p w14:paraId="583DC84B">
            <w:pPr>
              <w:jc w:val="right"/>
            </w:pPr>
            <w:r>
              <w:rPr>
                <w:rFonts w:hint="eastAsia"/>
              </w:rPr>
              <w:t>-</w:t>
            </w:r>
          </w:p>
        </w:tc>
        <w:tc>
          <w:tcPr>
            <w:tcW w:w="1384" w:type="dxa"/>
            <w:vAlign w:val="center"/>
          </w:tcPr>
          <w:p w14:paraId="1C6F2ADB">
            <w:pPr>
              <w:jc w:val="right"/>
            </w:pPr>
            <w:r>
              <w:rPr>
                <w:rFonts w:hint="eastAsia"/>
              </w:rPr>
              <w:t>-</w:t>
            </w:r>
          </w:p>
        </w:tc>
        <w:tc>
          <w:tcPr>
            <w:tcW w:w="1384" w:type="dxa"/>
            <w:vAlign w:val="center"/>
          </w:tcPr>
          <w:p w14:paraId="17711681">
            <w:pPr>
              <w:jc w:val="right"/>
            </w:pPr>
            <w:r>
              <w:rPr>
                <w:rFonts w:hint="eastAsia"/>
              </w:rPr>
              <w:t>-</w:t>
            </w:r>
          </w:p>
        </w:tc>
      </w:tr>
      <w:tr w14:paraId="3E18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60FF0">
            <w:r>
              <w:rPr>
                <w:rFonts w:hint="eastAsia"/>
              </w:rPr>
              <w:t>递延所得税资产</w:t>
            </w:r>
          </w:p>
        </w:tc>
        <w:tc>
          <w:tcPr>
            <w:tcW w:w="1384" w:type="dxa"/>
            <w:vAlign w:val="center"/>
          </w:tcPr>
          <w:p w14:paraId="073B6CCC">
            <w:pPr>
              <w:jc w:val="right"/>
            </w:pPr>
            <w:r>
              <w:rPr>
                <w:rFonts w:hint="eastAsia"/>
              </w:rPr>
              <w:t>-</w:t>
            </w:r>
          </w:p>
        </w:tc>
        <w:tc>
          <w:tcPr>
            <w:tcW w:w="1384" w:type="dxa"/>
            <w:vAlign w:val="center"/>
          </w:tcPr>
          <w:p w14:paraId="3DD324FA">
            <w:pPr>
              <w:jc w:val="right"/>
            </w:pPr>
            <w:r>
              <w:rPr>
                <w:rFonts w:hint="eastAsia"/>
              </w:rPr>
              <w:t>-</w:t>
            </w:r>
          </w:p>
        </w:tc>
        <w:tc>
          <w:tcPr>
            <w:tcW w:w="1384" w:type="dxa"/>
            <w:vAlign w:val="center"/>
          </w:tcPr>
          <w:p w14:paraId="370B7FA9">
            <w:pPr>
              <w:jc w:val="right"/>
            </w:pPr>
            <w:r>
              <w:rPr>
                <w:rFonts w:hint="eastAsia"/>
              </w:rPr>
              <w:t>-</w:t>
            </w:r>
          </w:p>
        </w:tc>
        <w:tc>
          <w:tcPr>
            <w:tcW w:w="1384" w:type="dxa"/>
            <w:vAlign w:val="center"/>
          </w:tcPr>
          <w:p w14:paraId="794C3C21">
            <w:pPr>
              <w:jc w:val="right"/>
            </w:pPr>
            <w:r>
              <w:rPr>
                <w:rFonts w:hint="eastAsia"/>
              </w:rPr>
              <w:t>-</w:t>
            </w:r>
          </w:p>
        </w:tc>
        <w:tc>
          <w:tcPr>
            <w:tcW w:w="1384" w:type="dxa"/>
            <w:vAlign w:val="center"/>
          </w:tcPr>
          <w:p w14:paraId="467EC264">
            <w:pPr>
              <w:jc w:val="right"/>
            </w:pPr>
            <w:r>
              <w:rPr>
                <w:rFonts w:hint="eastAsia"/>
              </w:rPr>
              <w:t>-</w:t>
            </w:r>
          </w:p>
        </w:tc>
      </w:tr>
      <w:tr w14:paraId="1767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A7DCA">
            <w:r>
              <w:rPr>
                <w:rFonts w:hint="eastAsia"/>
              </w:rPr>
              <w:t>其他资产</w:t>
            </w:r>
          </w:p>
        </w:tc>
        <w:tc>
          <w:tcPr>
            <w:tcW w:w="1384" w:type="dxa"/>
            <w:vAlign w:val="center"/>
          </w:tcPr>
          <w:p w14:paraId="7ECAC71D">
            <w:pPr>
              <w:jc w:val="right"/>
            </w:pPr>
            <w:r>
              <w:rPr>
                <w:rFonts w:hint="eastAsia"/>
              </w:rPr>
              <w:t>-</w:t>
            </w:r>
          </w:p>
        </w:tc>
        <w:tc>
          <w:tcPr>
            <w:tcW w:w="1384" w:type="dxa"/>
            <w:vAlign w:val="center"/>
          </w:tcPr>
          <w:p w14:paraId="3D371A0F">
            <w:pPr>
              <w:jc w:val="right"/>
            </w:pPr>
            <w:r>
              <w:rPr>
                <w:rFonts w:hint="eastAsia"/>
              </w:rPr>
              <w:t>-</w:t>
            </w:r>
          </w:p>
        </w:tc>
        <w:tc>
          <w:tcPr>
            <w:tcW w:w="1384" w:type="dxa"/>
            <w:vAlign w:val="center"/>
          </w:tcPr>
          <w:p w14:paraId="534E15D7">
            <w:pPr>
              <w:jc w:val="right"/>
            </w:pPr>
            <w:r>
              <w:rPr>
                <w:rFonts w:hint="eastAsia"/>
              </w:rPr>
              <w:t>-</w:t>
            </w:r>
          </w:p>
        </w:tc>
        <w:tc>
          <w:tcPr>
            <w:tcW w:w="1384" w:type="dxa"/>
            <w:vAlign w:val="center"/>
          </w:tcPr>
          <w:p w14:paraId="7C6E89EE">
            <w:pPr>
              <w:jc w:val="right"/>
            </w:pPr>
            <w:r>
              <w:rPr>
                <w:rFonts w:hint="eastAsia"/>
              </w:rPr>
              <w:t>-</w:t>
            </w:r>
          </w:p>
        </w:tc>
        <w:tc>
          <w:tcPr>
            <w:tcW w:w="1384" w:type="dxa"/>
            <w:vAlign w:val="center"/>
          </w:tcPr>
          <w:p w14:paraId="5EB5F0EF">
            <w:pPr>
              <w:jc w:val="right"/>
            </w:pPr>
            <w:r>
              <w:rPr>
                <w:rFonts w:hint="eastAsia"/>
              </w:rPr>
              <w:t>-</w:t>
            </w:r>
          </w:p>
        </w:tc>
      </w:tr>
      <w:tr w14:paraId="6994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96985">
            <w:r>
              <w:rPr>
                <w:rFonts w:hint="eastAsia"/>
              </w:rPr>
              <w:t>资产总计</w:t>
            </w:r>
          </w:p>
        </w:tc>
        <w:tc>
          <w:tcPr>
            <w:tcW w:w="1384" w:type="dxa"/>
            <w:vAlign w:val="center"/>
          </w:tcPr>
          <w:p w14:paraId="6DEBBCFA">
            <w:pPr>
              <w:jc w:val="right"/>
            </w:pPr>
            <w:r>
              <w:rPr>
                <w:rFonts w:hint="eastAsia"/>
              </w:rPr>
              <w:t>95,973,566.39</w:t>
            </w:r>
          </w:p>
        </w:tc>
        <w:tc>
          <w:tcPr>
            <w:tcW w:w="1384" w:type="dxa"/>
            <w:vAlign w:val="center"/>
          </w:tcPr>
          <w:p w14:paraId="4A54CDAE">
            <w:pPr>
              <w:jc w:val="right"/>
            </w:pPr>
            <w:r>
              <w:rPr>
                <w:rFonts w:hint="eastAsia"/>
              </w:rPr>
              <w:t>2,061,202,761.64</w:t>
            </w:r>
          </w:p>
        </w:tc>
        <w:tc>
          <w:tcPr>
            <w:tcW w:w="1384" w:type="dxa"/>
            <w:vAlign w:val="center"/>
          </w:tcPr>
          <w:p w14:paraId="35DFFDFC">
            <w:pPr>
              <w:jc w:val="right"/>
            </w:pPr>
            <w:r>
              <w:rPr>
                <w:rFonts w:hint="eastAsia"/>
              </w:rPr>
              <w:t>303,105,058.91</w:t>
            </w:r>
          </w:p>
        </w:tc>
        <w:tc>
          <w:tcPr>
            <w:tcW w:w="1384" w:type="dxa"/>
            <w:vAlign w:val="center"/>
          </w:tcPr>
          <w:p w14:paraId="34964ADE">
            <w:pPr>
              <w:jc w:val="right"/>
            </w:pPr>
            <w:r>
              <w:rPr>
                <w:rFonts w:hint="eastAsia"/>
              </w:rPr>
              <w:t>-</w:t>
            </w:r>
          </w:p>
        </w:tc>
        <w:tc>
          <w:tcPr>
            <w:tcW w:w="1384" w:type="dxa"/>
            <w:vAlign w:val="center"/>
          </w:tcPr>
          <w:p w14:paraId="7DF3BD8F">
            <w:pPr>
              <w:jc w:val="right"/>
            </w:pPr>
            <w:r>
              <w:rPr>
                <w:rFonts w:hint="eastAsia"/>
              </w:rPr>
              <w:t>2,460,281,386.94</w:t>
            </w:r>
          </w:p>
        </w:tc>
      </w:tr>
      <w:tr w14:paraId="20C0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81D84">
            <w:r>
              <w:rPr>
                <w:rFonts w:hint="eastAsia"/>
              </w:rPr>
              <w:t>负债</w:t>
            </w:r>
          </w:p>
        </w:tc>
        <w:tc>
          <w:tcPr>
            <w:tcW w:w="1384" w:type="dxa"/>
            <w:vAlign w:val="center"/>
          </w:tcPr>
          <w:p w14:paraId="32DDC2AA"/>
        </w:tc>
        <w:tc>
          <w:tcPr>
            <w:tcW w:w="1384" w:type="dxa"/>
            <w:vAlign w:val="center"/>
          </w:tcPr>
          <w:p w14:paraId="1ADFDF80"/>
        </w:tc>
        <w:tc>
          <w:tcPr>
            <w:tcW w:w="1384" w:type="dxa"/>
            <w:vAlign w:val="center"/>
          </w:tcPr>
          <w:p w14:paraId="6B8EF2C7"/>
        </w:tc>
        <w:tc>
          <w:tcPr>
            <w:tcW w:w="1384" w:type="dxa"/>
            <w:vAlign w:val="center"/>
          </w:tcPr>
          <w:p w14:paraId="7F0770BF"/>
        </w:tc>
        <w:tc>
          <w:tcPr>
            <w:tcW w:w="1384" w:type="dxa"/>
            <w:vAlign w:val="center"/>
          </w:tcPr>
          <w:p w14:paraId="7B3C5C75"/>
        </w:tc>
      </w:tr>
      <w:tr w14:paraId="6FBD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2EE69">
            <w:r>
              <w:rPr>
                <w:rFonts w:hint="eastAsia"/>
              </w:rPr>
              <w:t>短期借款</w:t>
            </w:r>
          </w:p>
        </w:tc>
        <w:tc>
          <w:tcPr>
            <w:tcW w:w="1384" w:type="dxa"/>
            <w:vAlign w:val="center"/>
          </w:tcPr>
          <w:p w14:paraId="217CD4DB">
            <w:pPr>
              <w:jc w:val="right"/>
            </w:pPr>
            <w:r>
              <w:rPr>
                <w:rFonts w:hint="eastAsia"/>
              </w:rPr>
              <w:t>-</w:t>
            </w:r>
          </w:p>
        </w:tc>
        <w:tc>
          <w:tcPr>
            <w:tcW w:w="1384" w:type="dxa"/>
            <w:vAlign w:val="center"/>
          </w:tcPr>
          <w:p w14:paraId="2F59A17C">
            <w:pPr>
              <w:jc w:val="right"/>
            </w:pPr>
            <w:r>
              <w:rPr>
                <w:rFonts w:hint="eastAsia"/>
              </w:rPr>
              <w:t>-</w:t>
            </w:r>
          </w:p>
        </w:tc>
        <w:tc>
          <w:tcPr>
            <w:tcW w:w="1384" w:type="dxa"/>
            <w:vAlign w:val="center"/>
          </w:tcPr>
          <w:p w14:paraId="0A793B6F">
            <w:pPr>
              <w:jc w:val="right"/>
            </w:pPr>
            <w:r>
              <w:rPr>
                <w:rFonts w:hint="eastAsia"/>
              </w:rPr>
              <w:t>-</w:t>
            </w:r>
          </w:p>
        </w:tc>
        <w:tc>
          <w:tcPr>
            <w:tcW w:w="1384" w:type="dxa"/>
            <w:vAlign w:val="center"/>
          </w:tcPr>
          <w:p w14:paraId="2B7A7EDC">
            <w:pPr>
              <w:jc w:val="right"/>
            </w:pPr>
            <w:r>
              <w:rPr>
                <w:rFonts w:hint="eastAsia"/>
              </w:rPr>
              <w:t>-</w:t>
            </w:r>
          </w:p>
        </w:tc>
        <w:tc>
          <w:tcPr>
            <w:tcW w:w="1384" w:type="dxa"/>
            <w:vAlign w:val="center"/>
          </w:tcPr>
          <w:p w14:paraId="45174F38">
            <w:pPr>
              <w:jc w:val="right"/>
            </w:pPr>
            <w:r>
              <w:rPr>
                <w:rFonts w:hint="eastAsia"/>
              </w:rPr>
              <w:t>-</w:t>
            </w:r>
          </w:p>
        </w:tc>
      </w:tr>
      <w:tr w14:paraId="1BB8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A9DD2">
            <w:r>
              <w:rPr>
                <w:rFonts w:hint="eastAsia"/>
              </w:rPr>
              <w:t>交易性金融负债</w:t>
            </w:r>
          </w:p>
        </w:tc>
        <w:tc>
          <w:tcPr>
            <w:tcW w:w="1384" w:type="dxa"/>
            <w:vAlign w:val="center"/>
          </w:tcPr>
          <w:p w14:paraId="4DD47022">
            <w:pPr>
              <w:jc w:val="right"/>
            </w:pPr>
            <w:r>
              <w:rPr>
                <w:rFonts w:hint="eastAsia"/>
              </w:rPr>
              <w:t>-</w:t>
            </w:r>
          </w:p>
        </w:tc>
        <w:tc>
          <w:tcPr>
            <w:tcW w:w="1384" w:type="dxa"/>
            <w:vAlign w:val="center"/>
          </w:tcPr>
          <w:p w14:paraId="478583C8">
            <w:pPr>
              <w:jc w:val="right"/>
            </w:pPr>
            <w:r>
              <w:rPr>
                <w:rFonts w:hint="eastAsia"/>
              </w:rPr>
              <w:t>-</w:t>
            </w:r>
          </w:p>
        </w:tc>
        <w:tc>
          <w:tcPr>
            <w:tcW w:w="1384" w:type="dxa"/>
            <w:vAlign w:val="center"/>
          </w:tcPr>
          <w:p w14:paraId="44D16AA3">
            <w:pPr>
              <w:jc w:val="right"/>
            </w:pPr>
            <w:r>
              <w:rPr>
                <w:rFonts w:hint="eastAsia"/>
              </w:rPr>
              <w:t>-</w:t>
            </w:r>
          </w:p>
        </w:tc>
        <w:tc>
          <w:tcPr>
            <w:tcW w:w="1384" w:type="dxa"/>
            <w:vAlign w:val="center"/>
          </w:tcPr>
          <w:p w14:paraId="7C24CBAA">
            <w:pPr>
              <w:jc w:val="right"/>
            </w:pPr>
            <w:r>
              <w:rPr>
                <w:rFonts w:hint="eastAsia"/>
              </w:rPr>
              <w:t>-</w:t>
            </w:r>
          </w:p>
        </w:tc>
        <w:tc>
          <w:tcPr>
            <w:tcW w:w="1384" w:type="dxa"/>
            <w:vAlign w:val="center"/>
          </w:tcPr>
          <w:p w14:paraId="10FE3353">
            <w:pPr>
              <w:jc w:val="right"/>
            </w:pPr>
            <w:r>
              <w:rPr>
                <w:rFonts w:hint="eastAsia"/>
              </w:rPr>
              <w:t>-</w:t>
            </w:r>
          </w:p>
        </w:tc>
      </w:tr>
      <w:tr w14:paraId="21A9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410FA">
            <w:r>
              <w:rPr>
                <w:rFonts w:hint="eastAsia"/>
              </w:rPr>
              <w:t>衍生金融负债</w:t>
            </w:r>
          </w:p>
        </w:tc>
        <w:tc>
          <w:tcPr>
            <w:tcW w:w="1384" w:type="dxa"/>
            <w:vAlign w:val="center"/>
          </w:tcPr>
          <w:p w14:paraId="13922051">
            <w:pPr>
              <w:jc w:val="right"/>
            </w:pPr>
            <w:r>
              <w:rPr>
                <w:rFonts w:hint="eastAsia"/>
              </w:rPr>
              <w:t>-</w:t>
            </w:r>
          </w:p>
        </w:tc>
        <w:tc>
          <w:tcPr>
            <w:tcW w:w="1384" w:type="dxa"/>
            <w:vAlign w:val="center"/>
          </w:tcPr>
          <w:p w14:paraId="3FEA7158">
            <w:pPr>
              <w:jc w:val="right"/>
            </w:pPr>
            <w:r>
              <w:rPr>
                <w:rFonts w:hint="eastAsia"/>
              </w:rPr>
              <w:t>-</w:t>
            </w:r>
          </w:p>
        </w:tc>
        <w:tc>
          <w:tcPr>
            <w:tcW w:w="1384" w:type="dxa"/>
            <w:vAlign w:val="center"/>
          </w:tcPr>
          <w:p w14:paraId="62E21008">
            <w:pPr>
              <w:jc w:val="right"/>
            </w:pPr>
            <w:r>
              <w:rPr>
                <w:rFonts w:hint="eastAsia"/>
              </w:rPr>
              <w:t>-</w:t>
            </w:r>
          </w:p>
        </w:tc>
        <w:tc>
          <w:tcPr>
            <w:tcW w:w="1384" w:type="dxa"/>
            <w:vAlign w:val="center"/>
          </w:tcPr>
          <w:p w14:paraId="2B5EC647">
            <w:pPr>
              <w:jc w:val="right"/>
            </w:pPr>
            <w:r>
              <w:rPr>
                <w:rFonts w:hint="eastAsia"/>
              </w:rPr>
              <w:t>-</w:t>
            </w:r>
          </w:p>
        </w:tc>
        <w:tc>
          <w:tcPr>
            <w:tcW w:w="1384" w:type="dxa"/>
            <w:vAlign w:val="center"/>
          </w:tcPr>
          <w:p w14:paraId="2A1E65CF">
            <w:pPr>
              <w:jc w:val="right"/>
            </w:pPr>
            <w:r>
              <w:rPr>
                <w:rFonts w:hint="eastAsia"/>
              </w:rPr>
              <w:t>-</w:t>
            </w:r>
          </w:p>
        </w:tc>
      </w:tr>
      <w:tr w14:paraId="0361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CCEED">
            <w:r>
              <w:rPr>
                <w:rFonts w:hint="eastAsia"/>
              </w:rPr>
              <w:t>卖出回购金融资产款</w:t>
            </w:r>
          </w:p>
        </w:tc>
        <w:tc>
          <w:tcPr>
            <w:tcW w:w="1384" w:type="dxa"/>
            <w:vAlign w:val="center"/>
          </w:tcPr>
          <w:p w14:paraId="65BAF297">
            <w:pPr>
              <w:jc w:val="right"/>
            </w:pPr>
            <w:r>
              <w:rPr>
                <w:rFonts w:hint="eastAsia"/>
              </w:rPr>
              <w:t>440,102,217.73</w:t>
            </w:r>
          </w:p>
        </w:tc>
        <w:tc>
          <w:tcPr>
            <w:tcW w:w="1384" w:type="dxa"/>
            <w:vAlign w:val="center"/>
          </w:tcPr>
          <w:p w14:paraId="657000A7">
            <w:pPr>
              <w:jc w:val="right"/>
            </w:pPr>
            <w:r>
              <w:rPr>
                <w:rFonts w:hint="eastAsia"/>
              </w:rPr>
              <w:t>-</w:t>
            </w:r>
          </w:p>
        </w:tc>
        <w:tc>
          <w:tcPr>
            <w:tcW w:w="1384" w:type="dxa"/>
            <w:vAlign w:val="center"/>
          </w:tcPr>
          <w:p w14:paraId="75B24909">
            <w:pPr>
              <w:jc w:val="right"/>
            </w:pPr>
            <w:r>
              <w:rPr>
                <w:rFonts w:hint="eastAsia"/>
              </w:rPr>
              <w:t>-</w:t>
            </w:r>
          </w:p>
        </w:tc>
        <w:tc>
          <w:tcPr>
            <w:tcW w:w="1384" w:type="dxa"/>
            <w:vAlign w:val="center"/>
          </w:tcPr>
          <w:p w14:paraId="72AECA1B">
            <w:pPr>
              <w:jc w:val="right"/>
            </w:pPr>
            <w:r>
              <w:rPr>
                <w:rFonts w:hint="eastAsia"/>
              </w:rPr>
              <w:t>-</w:t>
            </w:r>
          </w:p>
        </w:tc>
        <w:tc>
          <w:tcPr>
            <w:tcW w:w="1384" w:type="dxa"/>
            <w:vAlign w:val="center"/>
          </w:tcPr>
          <w:p w14:paraId="42A677F8">
            <w:pPr>
              <w:jc w:val="right"/>
            </w:pPr>
            <w:r>
              <w:rPr>
                <w:rFonts w:hint="eastAsia"/>
              </w:rPr>
              <w:t>440,102,217.73</w:t>
            </w:r>
          </w:p>
        </w:tc>
      </w:tr>
      <w:tr w14:paraId="165D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07048">
            <w:r>
              <w:rPr>
                <w:rFonts w:hint="eastAsia"/>
              </w:rPr>
              <w:t>应付清算款</w:t>
            </w:r>
          </w:p>
        </w:tc>
        <w:tc>
          <w:tcPr>
            <w:tcW w:w="1384" w:type="dxa"/>
            <w:vAlign w:val="center"/>
          </w:tcPr>
          <w:p w14:paraId="4B5CA8F7">
            <w:pPr>
              <w:jc w:val="right"/>
            </w:pPr>
            <w:r>
              <w:rPr>
                <w:rFonts w:hint="eastAsia"/>
              </w:rPr>
              <w:t>-</w:t>
            </w:r>
          </w:p>
        </w:tc>
        <w:tc>
          <w:tcPr>
            <w:tcW w:w="1384" w:type="dxa"/>
            <w:vAlign w:val="center"/>
          </w:tcPr>
          <w:p w14:paraId="34D1B082">
            <w:pPr>
              <w:jc w:val="right"/>
            </w:pPr>
            <w:r>
              <w:rPr>
                <w:rFonts w:hint="eastAsia"/>
              </w:rPr>
              <w:t>-</w:t>
            </w:r>
          </w:p>
        </w:tc>
        <w:tc>
          <w:tcPr>
            <w:tcW w:w="1384" w:type="dxa"/>
            <w:vAlign w:val="center"/>
          </w:tcPr>
          <w:p w14:paraId="07DE3285">
            <w:pPr>
              <w:jc w:val="right"/>
            </w:pPr>
            <w:r>
              <w:rPr>
                <w:rFonts w:hint="eastAsia"/>
              </w:rPr>
              <w:t>-</w:t>
            </w:r>
          </w:p>
        </w:tc>
        <w:tc>
          <w:tcPr>
            <w:tcW w:w="1384" w:type="dxa"/>
            <w:vAlign w:val="center"/>
          </w:tcPr>
          <w:p w14:paraId="53D83FC7">
            <w:pPr>
              <w:jc w:val="right"/>
            </w:pPr>
            <w:r>
              <w:rPr>
                <w:rFonts w:hint="eastAsia"/>
              </w:rPr>
              <w:t>-</w:t>
            </w:r>
          </w:p>
        </w:tc>
        <w:tc>
          <w:tcPr>
            <w:tcW w:w="1384" w:type="dxa"/>
            <w:vAlign w:val="center"/>
          </w:tcPr>
          <w:p w14:paraId="5EC68D90">
            <w:pPr>
              <w:jc w:val="right"/>
            </w:pPr>
            <w:r>
              <w:rPr>
                <w:rFonts w:hint="eastAsia"/>
              </w:rPr>
              <w:t>-</w:t>
            </w:r>
          </w:p>
        </w:tc>
      </w:tr>
      <w:tr w14:paraId="4E85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22A9E">
            <w:r>
              <w:rPr>
                <w:rFonts w:hint="eastAsia"/>
              </w:rPr>
              <w:t>应付赎回款</w:t>
            </w:r>
          </w:p>
        </w:tc>
        <w:tc>
          <w:tcPr>
            <w:tcW w:w="1384" w:type="dxa"/>
            <w:vAlign w:val="center"/>
          </w:tcPr>
          <w:p w14:paraId="1BC11509">
            <w:pPr>
              <w:jc w:val="right"/>
            </w:pPr>
            <w:r>
              <w:rPr>
                <w:rFonts w:hint="eastAsia"/>
              </w:rPr>
              <w:t>-</w:t>
            </w:r>
          </w:p>
        </w:tc>
        <w:tc>
          <w:tcPr>
            <w:tcW w:w="1384" w:type="dxa"/>
            <w:vAlign w:val="center"/>
          </w:tcPr>
          <w:p w14:paraId="22E523E9">
            <w:pPr>
              <w:jc w:val="right"/>
            </w:pPr>
            <w:r>
              <w:rPr>
                <w:rFonts w:hint="eastAsia"/>
              </w:rPr>
              <w:t>-</w:t>
            </w:r>
          </w:p>
        </w:tc>
        <w:tc>
          <w:tcPr>
            <w:tcW w:w="1384" w:type="dxa"/>
            <w:vAlign w:val="center"/>
          </w:tcPr>
          <w:p w14:paraId="7930A212">
            <w:pPr>
              <w:jc w:val="right"/>
            </w:pPr>
            <w:r>
              <w:rPr>
                <w:rFonts w:hint="eastAsia"/>
              </w:rPr>
              <w:t>-</w:t>
            </w:r>
          </w:p>
        </w:tc>
        <w:tc>
          <w:tcPr>
            <w:tcW w:w="1384" w:type="dxa"/>
            <w:vAlign w:val="center"/>
          </w:tcPr>
          <w:p w14:paraId="678E5085">
            <w:pPr>
              <w:jc w:val="right"/>
            </w:pPr>
            <w:r>
              <w:rPr>
                <w:rFonts w:hint="eastAsia"/>
              </w:rPr>
              <w:t>-</w:t>
            </w:r>
          </w:p>
        </w:tc>
        <w:tc>
          <w:tcPr>
            <w:tcW w:w="1384" w:type="dxa"/>
            <w:vAlign w:val="center"/>
          </w:tcPr>
          <w:p w14:paraId="078D22E9">
            <w:pPr>
              <w:jc w:val="right"/>
            </w:pPr>
            <w:r>
              <w:rPr>
                <w:rFonts w:hint="eastAsia"/>
              </w:rPr>
              <w:t>-</w:t>
            </w:r>
          </w:p>
        </w:tc>
      </w:tr>
      <w:tr w14:paraId="04E4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8A961">
            <w:r>
              <w:rPr>
                <w:rFonts w:hint="eastAsia"/>
              </w:rPr>
              <w:t>应付管理人报酬</w:t>
            </w:r>
          </w:p>
        </w:tc>
        <w:tc>
          <w:tcPr>
            <w:tcW w:w="1384" w:type="dxa"/>
            <w:vAlign w:val="center"/>
          </w:tcPr>
          <w:p w14:paraId="60B823A5">
            <w:pPr>
              <w:jc w:val="right"/>
            </w:pPr>
            <w:r>
              <w:rPr>
                <w:rFonts w:hint="eastAsia"/>
              </w:rPr>
              <w:t>-</w:t>
            </w:r>
          </w:p>
        </w:tc>
        <w:tc>
          <w:tcPr>
            <w:tcW w:w="1384" w:type="dxa"/>
            <w:vAlign w:val="center"/>
          </w:tcPr>
          <w:p w14:paraId="7728D22E">
            <w:pPr>
              <w:jc w:val="right"/>
            </w:pPr>
            <w:r>
              <w:rPr>
                <w:rFonts w:hint="eastAsia"/>
              </w:rPr>
              <w:t>-</w:t>
            </w:r>
          </w:p>
        </w:tc>
        <w:tc>
          <w:tcPr>
            <w:tcW w:w="1384" w:type="dxa"/>
            <w:vAlign w:val="center"/>
          </w:tcPr>
          <w:p w14:paraId="651ACAF9">
            <w:pPr>
              <w:jc w:val="right"/>
            </w:pPr>
            <w:r>
              <w:rPr>
                <w:rFonts w:hint="eastAsia"/>
              </w:rPr>
              <w:t>-</w:t>
            </w:r>
          </w:p>
        </w:tc>
        <w:tc>
          <w:tcPr>
            <w:tcW w:w="1384" w:type="dxa"/>
            <w:vAlign w:val="center"/>
          </w:tcPr>
          <w:p w14:paraId="1EF60C19">
            <w:pPr>
              <w:jc w:val="right"/>
            </w:pPr>
            <w:r>
              <w:rPr>
                <w:rFonts w:hint="eastAsia"/>
              </w:rPr>
              <w:t>514,017.52</w:t>
            </w:r>
          </w:p>
        </w:tc>
        <w:tc>
          <w:tcPr>
            <w:tcW w:w="1384" w:type="dxa"/>
            <w:vAlign w:val="center"/>
          </w:tcPr>
          <w:p w14:paraId="0814C4CC">
            <w:pPr>
              <w:jc w:val="right"/>
            </w:pPr>
            <w:r>
              <w:rPr>
                <w:rFonts w:hint="eastAsia"/>
              </w:rPr>
              <w:t>514,017.52</w:t>
            </w:r>
          </w:p>
        </w:tc>
      </w:tr>
      <w:tr w14:paraId="7975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1E959D">
            <w:r>
              <w:rPr>
                <w:rFonts w:hint="eastAsia"/>
              </w:rPr>
              <w:t>应付托管费</w:t>
            </w:r>
          </w:p>
        </w:tc>
        <w:tc>
          <w:tcPr>
            <w:tcW w:w="1384" w:type="dxa"/>
            <w:vAlign w:val="center"/>
          </w:tcPr>
          <w:p w14:paraId="481F6F28">
            <w:pPr>
              <w:jc w:val="right"/>
            </w:pPr>
            <w:r>
              <w:rPr>
                <w:rFonts w:hint="eastAsia"/>
              </w:rPr>
              <w:t>-</w:t>
            </w:r>
          </w:p>
        </w:tc>
        <w:tc>
          <w:tcPr>
            <w:tcW w:w="1384" w:type="dxa"/>
            <w:vAlign w:val="center"/>
          </w:tcPr>
          <w:p w14:paraId="33A2A912">
            <w:pPr>
              <w:jc w:val="right"/>
            </w:pPr>
            <w:r>
              <w:rPr>
                <w:rFonts w:hint="eastAsia"/>
              </w:rPr>
              <w:t>-</w:t>
            </w:r>
          </w:p>
        </w:tc>
        <w:tc>
          <w:tcPr>
            <w:tcW w:w="1384" w:type="dxa"/>
            <w:vAlign w:val="center"/>
          </w:tcPr>
          <w:p w14:paraId="1DB77463">
            <w:pPr>
              <w:jc w:val="right"/>
            </w:pPr>
            <w:r>
              <w:rPr>
                <w:rFonts w:hint="eastAsia"/>
              </w:rPr>
              <w:t>-</w:t>
            </w:r>
          </w:p>
        </w:tc>
        <w:tc>
          <w:tcPr>
            <w:tcW w:w="1384" w:type="dxa"/>
            <w:vAlign w:val="center"/>
          </w:tcPr>
          <w:p w14:paraId="447CAEBE">
            <w:pPr>
              <w:jc w:val="right"/>
            </w:pPr>
            <w:r>
              <w:rPr>
                <w:rFonts w:hint="eastAsia"/>
              </w:rPr>
              <w:t>85,669.55</w:t>
            </w:r>
          </w:p>
        </w:tc>
        <w:tc>
          <w:tcPr>
            <w:tcW w:w="1384" w:type="dxa"/>
            <w:vAlign w:val="center"/>
          </w:tcPr>
          <w:p w14:paraId="1BEB9E6E">
            <w:pPr>
              <w:jc w:val="right"/>
            </w:pPr>
            <w:r>
              <w:rPr>
                <w:rFonts w:hint="eastAsia"/>
              </w:rPr>
              <w:t>85,669.55</w:t>
            </w:r>
          </w:p>
        </w:tc>
      </w:tr>
      <w:tr w14:paraId="300A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D89F2">
            <w:r>
              <w:rPr>
                <w:rFonts w:hint="eastAsia"/>
              </w:rPr>
              <w:t>应付销售服务费</w:t>
            </w:r>
          </w:p>
        </w:tc>
        <w:tc>
          <w:tcPr>
            <w:tcW w:w="1384" w:type="dxa"/>
            <w:vAlign w:val="center"/>
          </w:tcPr>
          <w:p w14:paraId="4A5AEE35">
            <w:pPr>
              <w:jc w:val="right"/>
            </w:pPr>
            <w:r>
              <w:rPr>
                <w:rFonts w:hint="eastAsia"/>
              </w:rPr>
              <w:t>-</w:t>
            </w:r>
          </w:p>
        </w:tc>
        <w:tc>
          <w:tcPr>
            <w:tcW w:w="1384" w:type="dxa"/>
            <w:vAlign w:val="center"/>
          </w:tcPr>
          <w:p w14:paraId="41C6C373">
            <w:pPr>
              <w:jc w:val="right"/>
            </w:pPr>
            <w:r>
              <w:rPr>
                <w:rFonts w:hint="eastAsia"/>
              </w:rPr>
              <w:t>-</w:t>
            </w:r>
          </w:p>
        </w:tc>
        <w:tc>
          <w:tcPr>
            <w:tcW w:w="1384" w:type="dxa"/>
            <w:vAlign w:val="center"/>
          </w:tcPr>
          <w:p w14:paraId="385BD28C">
            <w:pPr>
              <w:jc w:val="right"/>
            </w:pPr>
            <w:r>
              <w:rPr>
                <w:rFonts w:hint="eastAsia"/>
              </w:rPr>
              <w:t>-</w:t>
            </w:r>
          </w:p>
        </w:tc>
        <w:tc>
          <w:tcPr>
            <w:tcW w:w="1384" w:type="dxa"/>
            <w:vAlign w:val="center"/>
          </w:tcPr>
          <w:p w14:paraId="301C66CD">
            <w:pPr>
              <w:jc w:val="right"/>
            </w:pPr>
            <w:r>
              <w:rPr>
                <w:rFonts w:hint="eastAsia"/>
              </w:rPr>
              <w:t>-</w:t>
            </w:r>
          </w:p>
        </w:tc>
        <w:tc>
          <w:tcPr>
            <w:tcW w:w="1384" w:type="dxa"/>
            <w:vAlign w:val="center"/>
          </w:tcPr>
          <w:p w14:paraId="056024FA">
            <w:pPr>
              <w:jc w:val="right"/>
            </w:pPr>
            <w:r>
              <w:rPr>
                <w:rFonts w:hint="eastAsia"/>
              </w:rPr>
              <w:t>-</w:t>
            </w:r>
          </w:p>
        </w:tc>
      </w:tr>
      <w:tr w14:paraId="49EA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600F2">
            <w:r>
              <w:rPr>
                <w:rFonts w:hint="eastAsia"/>
              </w:rPr>
              <w:t>应付投资顾问费</w:t>
            </w:r>
          </w:p>
        </w:tc>
        <w:tc>
          <w:tcPr>
            <w:tcW w:w="1384" w:type="dxa"/>
            <w:vAlign w:val="center"/>
          </w:tcPr>
          <w:p w14:paraId="78563F65">
            <w:pPr>
              <w:jc w:val="right"/>
            </w:pPr>
            <w:r>
              <w:rPr>
                <w:rFonts w:hint="eastAsia"/>
              </w:rPr>
              <w:t>-</w:t>
            </w:r>
          </w:p>
        </w:tc>
        <w:tc>
          <w:tcPr>
            <w:tcW w:w="1384" w:type="dxa"/>
            <w:vAlign w:val="center"/>
          </w:tcPr>
          <w:p w14:paraId="20CC9BD1">
            <w:pPr>
              <w:jc w:val="right"/>
            </w:pPr>
            <w:r>
              <w:rPr>
                <w:rFonts w:hint="eastAsia"/>
              </w:rPr>
              <w:t>-</w:t>
            </w:r>
          </w:p>
        </w:tc>
        <w:tc>
          <w:tcPr>
            <w:tcW w:w="1384" w:type="dxa"/>
            <w:vAlign w:val="center"/>
          </w:tcPr>
          <w:p w14:paraId="485FBA63">
            <w:pPr>
              <w:jc w:val="right"/>
            </w:pPr>
            <w:r>
              <w:rPr>
                <w:rFonts w:hint="eastAsia"/>
              </w:rPr>
              <w:t>-</w:t>
            </w:r>
          </w:p>
        </w:tc>
        <w:tc>
          <w:tcPr>
            <w:tcW w:w="1384" w:type="dxa"/>
            <w:vAlign w:val="center"/>
          </w:tcPr>
          <w:p w14:paraId="27D52484">
            <w:pPr>
              <w:jc w:val="right"/>
            </w:pPr>
            <w:r>
              <w:rPr>
                <w:rFonts w:hint="eastAsia"/>
              </w:rPr>
              <w:t>-</w:t>
            </w:r>
          </w:p>
        </w:tc>
        <w:tc>
          <w:tcPr>
            <w:tcW w:w="1384" w:type="dxa"/>
            <w:vAlign w:val="center"/>
          </w:tcPr>
          <w:p w14:paraId="6AD5CD39">
            <w:pPr>
              <w:jc w:val="right"/>
            </w:pPr>
            <w:r>
              <w:rPr>
                <w:rFonts w:hint="eastAsia"/>
              </w:rPr>
              <w:t>-</w:t>
            </w:r>
          </w:p>
        </w:tc>
      </w:tr>
      <w:tr w14:paraId="5117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3329B">
            <w:r>
              <w:rPr>
                <w:rFonts w:hint="eastAsia"/>
              </w:rPr>
              <w:t>应交税费</w:t>
            </w:r>
          </w:p>
        </w:tc>
        <w:tc>
          <w:tcPr>
            <w:tcW w:w="1384" w:type="dxa"/>
            <w:vAlign w:val="center"/>
          </w:tcPr>
          <w:p w14:paraId="7D4B2CBF">
            <w:pPr>
              <w:jc w:val="right"/>
            </w:pPr>
            <w:r>
              <w:rPr>
                <w:rFonts w:hint="eastAsia"/>
              </w:rPr>
              <w:t>-</w:t>
            </w:r>
          </w:p>
        </w:tc>
        <w:tc>
          <w:tcPr>
            <w:tcW w:w="1384" w:type="dxa"/>
            <w:vAlign w:val="center"/>
          </w:tcPr>
          <w:p w14:paraId="4E4D8482">
            <w:pPr>
              <w:jc w:val="right"/>
            </w:pPr>
            <w:r>
              <w:rPr>
                <w:rFonts w:hint="eastAsia"/>
              </w:rPr>
              <w:t>-</w:t>
            </w:r>
          </w:p>
        </w:tc>
        <w:tc>
          <w:tcPr>
            <w:tcW w:w="1384" w:type="dxa"/>
            <w:vAlign w:val="center"/>
          </w:tcPr>
          <w:p w14:paraId="00FEF8F5">
            <w:pPr>
              <w:jc w:val="right"/>
            </w:pPr>
            <w:r>
              <w:rPr>
                <w:rFonts w:hint="eastAsia"/>
              </w:rPr>
              <w:t>-</w:t>
            </w:r>
          </w:p>
        </w:tc>
        <w:tc>
          <w:tcPr>
            <w:tcW w:w="1384" w:type="dxa"/>
            <w:vAlign w:val="center"/>
          </w:tcPr>
          <w:p w14:paraId="104C4268">
            <w:pPr>
              <w:jc w:val="right"/>
            </w:pPr>
            <w:r>
              <w:rPr>
                <w:rFonts w:hint="eastAsia"/>
              </w:rPr>
              <w:t>99,773.89</w:t>
            </w:r>
          </w:p>
        </w:tc>
        <w:tc>
          <w:tcPr>
            <w:tcW w:w="1384" w:type="dxa"/>
            <w:vAlign w:val="center"/>
          </w:tcPr>
          <w:p w14:paraId="33D52FC3">
            <w:pPr>
              <w:jc w:val="right"/>
            </w:pPr>
            <w:r>
              <w:rPr>
                <w:rFonts w:hint="eastAsia"/>
              </w:rPr>
              <w:t>99,773.89</w:t>
            </w:r>
          </w:p>
        </w:tc>
      </w:tr>
      <w:tr w14:paraId="565E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571B1">
            <w:r>
              <w:rPr>
                <w:rFonts w:hint="eastAsia"/>
              </w:rPr>
              <w:t>应付利润</w:t>
            </w:r>
          </w:p>
        </w:tc>
        <w:tc>
          <w:tcPr>
            <w:tcW w:w="1384" w:type="dxa"/>
            <w:vAlign w:val="center"/>
          </w:tcPr>
          <w:p w14:paraId="60A72E1B">
            <w:pPr>
              <w:jc w:val="right"/>
            </w:pPr>
            <w:r>
              <w:rPr>
                <w:rFonts w:hint="eastAsia"/>
              </w:rPr>
              <w:t>-</w:t>
            </w:r>
          </w:p>
        </w:tc>
        <w:tc>
          <w:tcPr>
            <w:tcW w:w="1384" w:type="dxa"/>
            <w:vAlign w:val="center"/>
          </w:tcPr>
          <w:p w14:paraId="48CEE054">
            <w:pPr>
              <w:jc w:val="right"/>
            </w:pPr>
            <w:r>
              <w:rPr>
                <w:rFonts w:hint="eastAsia"/>
              </w:rPr>
              <w:t>-</w:t>
            </w:r>
          </w:p>
        </w:tc>
        <w:tc>
          <w:tcPr>
            <w:tcW w:w="1384" w:type="dxa"/>
            <w:vAlign w:val="center"/>
          </w:tcPr>
          <w:p w14:paraId="7910E4F5">
            <w:pPr>
              <w:jc w:val="right"/>
            </w:pPr>
            <w:r>
              <w:rPr>
                <w:rFonts w:hint="eastAsia"/>
              </w:rPr>
              <w:t>-</w:t>
            </w:r>
          </w:p>
        </w:tc>
        <w:tc>
          <w:tcPr>
            <w:tcW w:w="1384" w:type="dxa"/>
            <w:vAlign w:val="center"/>
          </w:tcPr>
          <w:p w14:paraId="28E0BF94">
            <w:pPr>
              <w:jc w:val="right"/>
            </w:pPr>
            <w:r>
              <w:rPr>
                <w:rFonts w:hint="eastAsia"/>
              </w:rPr>
              <w:t>-</w:t>
            </w:r>
          </w:p>
        </w:tc>
        <w:tc>
          <w:tcPr>
            <w:tcW w:w="1384" w:type="dxa"/>
            <w:vAlign w:val="center"/>
          </w:tcPr>
          <w:p w14:paraId="07E0642C">
            <w:pPr>
              <w:jc w:val="right"/>
            </w:pPr>
            <w:r>
              <w:rPr>
                <w:rFonts w:hint="eastAsia"/>
              </w:rPr>
              <w:t>-</w:t>
            </w:r>
          </w:p>
        </w:tc>
      </w:tr>
      <w:tr w14:paraId="2A56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53119">
            <w:r>
              <w:rPr>
                <w:rFonts w:hint="eastAsia"/>
              </w:rPr>
              <w:t>递延所得税负债</w:t>
            </w:r>
          </w:p>
        </w:tc>
        <w:tc>
          <w:tcPr>
            <w:tcW w:w="1384" w:type="dxa"/>
            <w:vAlign w:val="center"/>
          </w:tcPr>
          <w:p w14:paraId="51F86F61">
            <w:pPr>
              <w:jc w:val="right"/>
            </w:pPr>
            <w:r>
              <w:rPr>
                <w:rFonts w:hint="eastAsia"/>
              </w:rPr>
              <w:t>-</w:t>
            </w:r>
          </w:p>
        </w:tc>
        <w:tc>
          <w:tcPr>
            <w:tcW w:w="1384" w:type="dxa"/>
            <w:vAlign w:val="center"/>
          </w:tcPr>
          <w:p w14:paraId="66530F8D">
            <w:pPr>
              <w:jc w:val="right"/>
            </w:pPr>
            <w:r>
              <w:rPr>
                <w:rFonts w:hint="eastAsia"/>
              </w:rPr>
              <w:t>-</w:t>
            </w:r>
          </w:p>
        </w:tc>
        <w:tc>
          <w:tcPr>
            <w:tcW w:w="1384" w:type="dxa"/>
            <w:vAlign w:val="center"/>
          </w:tcPr>
          <w:p w14:paraId="1D602DA7">
            <w:pPr>
              <w:jc w:val="right"/>
            </w:pPr>
            <w:r>
              <w:rPr>
                <w:rFonts w:hint="eastAsia"/>
              </w:rPr>
              <w:t>-</w:t>
            </w:r>
          </w:p>
        </w:tc>
        <w:tc>
          <w:tcPr>
            <w:tcW w:w="1384" w:type="dxa"/>
            <w:vAlign w:val="center"/>
          </w:tcPr>
          <w:p w14:paraId="05248723">
            <w:pPr>
              <w:jc w:val="right"/>
            </w:pPr>
            <w:r>
              <w:rPr>
                <w:rFonts w:hint="eastAsia"/>
              </w:rPr>
              <w:t>-</w:t>
            </w:r>
          </w:p>
        </w:tc>
        <w:tc>
          <w:tcPr>
            <w:tcW w:w="1384" w:type="dxa"/>
            <w:vAlign w:val="center"/>
          </w:tcPr>
          <w:p w14:paraId="108DE3DB">
            <w:pPr>
              <w:jc w:val="right"/>
            </w:pPr>
            <w:r>
              <w:rPr>
                <w:rFonts w:hint="eastAsia"/>
              </w:rPr>
              <w:t>-</w:t>
            </w:r>
          </w:p>
        </w:tc>
      </w:tr>
      <w:tr w14:paraId="3440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83384">
            <w:r>
              <w:rPr>
                <w:rFonts w:hint="eastAsia"/>
              </w:rPr>
              <w:t>其他负债</w:t>
            </w:r>
          </w:p>
        </w:tc>
        <w:tc>
          <w:tcPr>
            <w:tcW w:w="1384" w:type="dxa"/>
            <w:vAlign w:val="center"/>
          </w:tcPr>
          <w:p w14:paraId="596EBFCD">
            <w:pPr>
              <w:jc w:val="right"/>
            </w:pPr>
            <w:r>
              <w:rPr>
                <w:rFonts w:hint="eastAsia"/>
              </w:rPr>
              <w:t>-</w:t>
            </w:r>
          </w:p>
        </w:tc>
        <w:tc>
          <w:tcPr>
            <w:tcW w:w="1384" w:type="dxa"/>
            <w:vAlign w:val="center"/>
          </w:tcPr>
          <w:p w14:paraId="1C7B431E">
            <w:pPr>
              <w:jc w:val="right"/>
            </w:pPr>
            <w:r>
              <w:rPr>
                <w:rFonts w:hint="eastAsia"/>
              </w:rPr>
              <w:t>-</w:t>
            </w:r>
          </w:p>
        </w:tc>
        <w:tc>
          <w:tcPr>
            <w:tcW w:w="1384" w:type="dxa"/>
            <w:vAlign w:val="center"/>
          </w:tcPr>
          <w:p w14:paraId="346B1DAA">
            <w:pPr>
              <w:jc w:val="right"/>
            </w:pPr>
            <w:r>
              <w:rPr>
                <w:rFonts w:hint="eastAsia"/>
              </w:rPr>
              <w:t>-</w:t>
            </w:r>
          </w:p>
        </w:tc>
        <w:tc>
          <w:tcPr>
            <w:tcW w:w="1384" w:type="dxa"/>
            <w:vAlign w:val="center"/>
          </w:tcPr>
          <w:p w14:paraId="4762B922">
            <w:pPr>
              <w:jc w:val="right"/>
            </w:pPr>
            <w:r>
              <w:rPr>
                <w:rFonts w:hint="eastAsia"/>
              </w:rPr>
              <w:t>117,256.77</w:t>
            </w:r>
          </w:p>
        </w:tc>
        <w:tc>
          <w:tcPr>
            <w:tcW w:w="1384" w:type="dxa"/>
            <w:vAlign w:val="center"/>
          </w:tcPr>
          <w:p w14:paraId="2DB63AAF">
            <w:pPr>
              <w:jc w:val="right"/>
            </w:pPr>
            <w:r>
              <w:rPr>
                <w:rFonts w:hint="eastAsia"/>
              </w:rPr>
              <w:t>117,256.77</w:t>
            </w:r>
          </w:p>
        </w:tc>
      </w:tr>
      <w:tr w14:paraId="1122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9AF92">
            <w:r>
              <w:rPr>
                <w:rFonts w:hint="eastAsia"/>
              </w:rPr>
              <w:t>负债总计</w:t>
            </w:r>
          </w:p>
        </w:tc>
        <w:tc>
          <w:tcPr>
            <w:tcW w:w="1384" w:type="dxa"/>
            <w:vAlign w:val="center"/>
          </w:tcPr>
          <w:p w14:paraId="6A336647">
            <w:pPr>
              <w:jc w:val="right"/>
            </w:pPr>
            <w:r>
              <w:rPr>
                <w:rFonts w:hint="eastAsia"/>
              </w:rPr>
              <w:t>440,102,217.73</w:t>
            </w:r>
          </w:p>
        </w:tc>
        <w:tc>
          <w:tcPr>
            <w:tcW w:w="1384" w:type="dxa"/>
            <w:vAlign w:val="center"/>
          </w:tcPr>
          <w:p w14:paraId="5549581E">
            <w:pPr>
              <w:jc w:val="right"/>
            </w:pPr>
            <w:r>
              <w:rPr>
                <w:rFonts w:hint="eastAsia"/>
              </w:rPr>
              <w:t>-</w:t>
            </w:r>
          </w:p>
        </w:tc>
        <w:tc>
          <w:tcPr>
            <w:tcW w:w="1384" w:type="dxa"/>
            <w:vAlign w:val="center"/>
          </w:tcPr>
          <w:p w14:paraId="41D2A4EA">
            <w:pPr>
              <w:jc w:val="right"/>
            </w:pPr>
            <w:r>
              <w:rPr>
                <w:rFonts w:hint="eastAsia"/>
              </w:rPr>
              <w:t>-</w:t>
            </w:r>
          </w:p>
        </w:tc>
        <w:tc>
          <w:tcPr>
            <w:tcW w:w="1384" w:type="dxa"/>
            <w:vAlign w:val="center"/>
          </w:tcPr>
          <w:p w14:paraId="11DA6FCC">
            <w:pPr>
              <w:jc w:val="right"/>
            </w:pPr>
            <w:r>
              <w:rPr>
                <w:rFonts w:hint="eastAsia"/>
              </w:rPr>
              <w:t>816,717.73</w:t>
            </w:r>
          </w:p>
        </w:tc>
        <w:tc>
          <w:tcPr>
            <w:tcW w:w="1384" w:type="dxa"/>
            <w:vAlign w:val="center"/>
          </w:tcPr>
          <w:p w14:paraId="01B4DA00">
            <w:pPr>
              <w:jc w:val="right"/>
            </w:pPr>
            <w:r>
              <w:rPr>
                <w:rFonts w:hint="eastAsia"/>
              </w:rPr>
              <w:t>440,918,935.46</w:t>
            </w:r>
          </w:p>
        </w:tc>
      </w:tr>
      <w:tr w14:paraId="0330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9E396">
            <w:r>
              <w:rPr>
                <w:rFonts w:hint="eastAsia"/>
              </w:rPr>
              <w:t>利率敏感度缺口</w:t>
            </w:r>
          </w:p>
        </w:tc>
        <w:tc>
          <w:tcPr>
            <w:tcW w:w="1384" w:type="dxa"/>
            <w:vAlign w:val="center"/>
          </w:tcPr>
          <w:p w14:paraId="0C8D10B4">
            <w:pPr>
              <w:jc w:val="right"/>
            </w:pPr>
            <w:r>
              <w:rPr>
                <w:rFonts w:hint="eastAsia"/>
              </w:rPr>
              <w:t>-344,128,651.34</w:t>
            </w:r>
          </w:p>
        </w:tc>
        <w:tc>
          <w:tcPr>
            <w:tcW w:w="1384" w:type="dxa"/>
            <w:vAlign w:val="center"/>
          </w:tcPr>
          <w:p w14:paraId="09F0D884">
            <w:pPr>
              <w:jc w:val="right"/>
            </w:pPr>
            <w:r>
              <w:rPr>
                <w:rFonts w:hint="eastAsia"/>
              </w:rPr>
              <w:t>2,061,202,761.64</w:t>
            </w:r>
          </w:p>
        </w:tc>
        <w:tc>
          <w:tcPr>
            <w:tcW w:w="1384" w:type="dxa"/>
            <w:vAlign w:val="center"/>
          </w:tcPr>
          <w:p w14:paraId="53044F7A">
            <w:pPr>
              <w:jc w:val="right"/>
            </w:pPr>
            <w:r>
              <w:rPr>
                <w:rFonts w:hint="eastAsia"/>
              </w:rPr>
              <w:t>303,105,058.91</w:t>
            </w:r>
          </w:p>
        </w:tc>
        <w:tc>
          <w:tcPr>
            <w:tcW w:w="1384" w:type="dxa"/>
            <w:vAlign w:val="center"/>
          </w:tcPr>
          <w:p w14:paraId="0D801F35">
            <w:pPr>
              <w:jc w:val="right"/>
            </w:pPr>
            <w:r>
              <w:rPr>
                <w:rFonts w:hint="eastAsia"/>
              </w:rPr>
              <w:t>-816,717.73</w:t>
            </w:r>
          </w:p>
        </w:tc>
        <w:tc>
          <w:tcPr>
            <w:tcW w:w="1384" w:type="dxa"/>
            <w:vAlign w:val="center"/>
          </w:tcPr>
          <w:p w14:paraId="7BF834CF">
            <w:pPr>
              <w:jc w:val="right"/>
            </w:pPr>
            <w:r>
              <w:rPr>
                <w:rFonts w:hint="eastAsia"/>
              </w:rPr>
              <w:t>2,019,362,451.48</w:t>
            </w:r>
          </w:p>
        </w:tc>
      </w:tr>
      <w:tr w14:paraId="2719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EB115">
            <w:r>
              <w:rPr>
                <w:rFonts w:hint="eastAsia"/>
              </w:rPr>
              <w:t>上年度末2024年12月31日</w:t>
            </w:r>
          </w:p>
        </w:tc>
        <w:tc>
          <w:tcPr>
            <w:tcW w:w="1384" w:type="dxa"/>
            <w:vAlign w:val="center"/>
          </w:tcPr>
          <w:p w14:paraId="0805F08D">
            <w:r>
              <w:rPr>
                <w:rFonts w:hint="eastAsia"/>
              </w:rPr>
              <w:t>1年以内</w:t>
            </w:r>
          </w:p>
        </w:tc>
        <w:tc>
          <w:tcPr>
            <w:tcW w:w="1384" w:type="dxa"/>
            <w:vAlign w:val="center"/>
          </w:tcPr>
          <w:p w14:paraId="2D921285">
            <w:r>
              <w:rPr>
                <w:rFonts w:hint="eastAsia"/>
              </w:rPr>
              <w:t>1-5年</w:t>
            </w:r>
          </w:p>
        </w:tc>
        <w:tc>
          <w:tcPr>
            <w:tcW w:w="1384" w:type="dxa"/>
            <w:vAlign w:val="center"/>
          </w:tcPr>
          <w:p w14:paraId="14CB828A">
            <w:r>
              <w:rPr>
                <w:rFonts w:hint="eastAsia"/>
              </w:rPr>
              <w:t>5年以上</w:t>
            </w:r>
          </w:p>
        </w:tc>
        <w:tc>
          <w:tcPr>
            <w:tcW w:w="1384" w:type="dxa"/>
            <w:vAlign w:val="center"/>
          </w:tcPr>
          <w:p w14:paraId="298F103B">
            <w:r>
              <w:rPr>
                <w:rFonts w:hint="eastAsia"/>
              </w:rPr>
              <w:t>不计息</w:t>
            </w:r>
          </w:p>
        </w:tc>
        <w:tc>
          <w:tcPr>
            <w:tcW w:w="1384" w:type="dxa"/>
            <w:vAlign w:val="center"/>
          </w:tcPr>
          <w:p w14:paraId="3D1773E7">
            <w:r>
              <w:rPr>
                <w:rFonts w:hint="eastAsia"/>
              </w:rPr>
              <w:t>合计</w:t>
            </w:r>
          </w:p>
        </w:tc>
      </w:tr>
      <w:tr w14:paraId="4A32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A301C">
            <w:r>
              <w:rPr>
                <w:rFonts w:hint="eastAsia"/>
              </w:rPr>
              <w:t>资产</w:t>
            </w:r>
          </w:p>
        </w:tc>
        <w:tc>
          <w:tcPr>
            <w:tcW w:w="1384" w:type="dxa"/>
            <w:vAlign w:val="center"/>
          </w:tcPr>
          <w:p w14:paraId="7E283767"/>
        </w:tc>
        <w:tc>
          <w:tcPr>
            <w:tcW w:w="1384" w:type="dxa"/>
            <w:vAlign w:val="center"/>
          </w:tcPr>
          <w:p w14:paraId="32681071"/>
        </w:tc>
        <w:tc>
          <w:tcPr>
            <w:tcW w:w="1384" w:type="dxa"/>
            <w:vAlign w:val="center"/>
          </w:tcPr>
          <w:p w14:paraId="09863550"/>
        </w:tc>
        <w:tc>
          <w:tcPr>
            <w:tcW w:w="1384" w:type="dxa"/>
            <w:vAlign w:val="center"/>
          </w:tcPr>
          <w:p w14:paraId="2F1CAFFB"/>
        </w:tc>
        <w:tc>
          <w:tcPr>
            <w:tcW w:w="1384" w:type="dxa"/>
            <w:vAlign w:val="center"/>
          </w:tcPr>
          <w:p w14:paraId="09FFBF7B"/>
        </w:tc>
      </w:tr>
      <w:tr w14:paraId="2339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4EA6E">
            <w:r>
              <w:rPr>
                <w:rFonts w:hint="eastAsia"/>
              </w:rPr>
              <w:t>货币资金</w:t>
            </w:r>
          </w:p>
        </w:tc>
        <w:tc>
          <w:tcPr>
            <w:tcW w:w="1384" w:type="dxa"/>
            <w:vAlign w:val="center"/>
          </w:tcPr>
          <w:p w14:paraId="5A0D57C6">
            <w:pPr>
              <w:jc w:val="right"/>
            </w:pPr>
            <w:r>
              <w:rPr>
                <w:rFonts w:hint="eastAsia"/>
              </w:rPr>
              <w:t>932,969.00</w:t>
            </w:r>
          </w:p>
        </w:tc>
        <w:tc>
          <w:tcPr>
            <w:tcW w:w="1384" w:type="dxa"/>
            <w:vAlign w:val="center"/>
          </w:tcPr>
          <w:p w14:paraId="3E974487">
            <w:pPr>
              <w:jc w:val="right"/>
            </w:pPr>
            <w:r>
              <w:rPr>
                <w:rFonts w:hint="eastAsia"/>
              </w:rPr>
              <w:t>-</w:t>
            </w:r>
          </w:p>
        </w:tc>
        <w:tc>
          <w:tcPr>
            <w:tcW w:w="1384" w:type="dxa"/>
            <w:vAlign w:val="center"/>
          </w:tcPr>
          <w:p w14:paraId="6C61B03A">
            <w:pPr>
              <w:jc w:val="right"/>
            </w:pPr>
            <w:r>
              <w:rPr>
                <w:rFonts w:hint="eastAsia"/>
              </w:rPr>
              <w:t>-</w:t>
            </w:r>
          </w:p>
        </w:tc>
        <w:tc>
          <w:tcPr>
            <w:tcW w:w="1384" w:type="dxa"/>
            <w:vAlign w:val="center"/>
          </w:tcPr>
          <w:p w14:paraId="17479BF4">
            <w:pPr>
              <w:jc w:val="right"/>
            </w:pPr>
            <w:r>
              <w:rPr>
                <w:rFonts w:hint="eastAsia"/>
              </w:rPr>
              <w:t>-</w:t>
            </w:r>
          </w:p>
        </w:tc>
        <w:tc>
          <w:tcPr>
            <w:tcW w:w="1384" w:type="dxa"/>
            <w:vAlign w:val="center"/>
          </w:tcPr>
          <w:p w14:paraId="782BFF4F">
            <w:pPr>
              <w:jc w:val="right"/>
            </w:pPr>
            <w:r>
              <w:rPr>
                <w:rFonts w:hint="eastAsia"/>
              </w:rPr>
              <w:t>932,969.00</w:t>
            </w:r>
          </w:p>
        </w:tc>
      </w:tr>
      <w:tr w14:paraId="6CD4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05D27">
            <w:r>
              <w:rPr>
                <w:rFonts w:hint="eastAsia"/>
              </w:rPr>
              <w:t>结算备付金</w:t>
            </w:r>
          </w:p>
        </w:tc>
        <w:tc>
          <w:tcPr>
            <w:tcW w:w="1384" w:type="dxa"/>
            <w:vAlign w:val="center"/>
          </w:tcPr>
          <w:p w14:paraId="0BE65EC3">
            <w:pPr>
              <w:jc w:val="right"/>
            </w:pPr>
            <w:r>
              <w:rPr>
                <w:rFonts w:hint="eastAsia"/>
              </w:rPr>
              <w:t>10,093,551.45</w:t>
            </w:r>
          </w:p>
        </w:tc>
        <w:tc>
          <w:tcPr>
            <w:tcW w:w="1384" w:type="dxa"/>
            <w:vAlign w:val="center"/>
          </w:tcPr>
          <w:p w14:paraId="7BF459DD">
            <w:pPr>
              <w:jc w:val="right"/>
            </w:pPr>
            <w:r>
              <w:rPr>
                <w:rFonts w:hint="eastAsia"/>
              </w:rPr>
              <w:t>-</w:t>
            </w:r>
          </w:p>
        </w:tc>
        <w:tc>
          <w:tcPr>
            <w:tcW w:w="1384" w:type="dxa"/>
            <w:vAlign w:val="center"/>
          </w:tcPr>
          <w:p w14:paraId="1635DE32">
            <w:pPr>
              <w:jc w:val="right"/>
            </w:pPr>
            <w:r>
              <w:rPr>
                <w:rFonts w:hint="eastAsia"/>
              </w:rPr>
              <w:t>-</w:t>
            </w:r>
          </w:p>
        </w:tc>
        <w:tc>
          <w:tcPr>
            <w:tcW w:w="1384" w:type="dxa"/>
            <w:vAlign w:val="center"/>
          </w:tcPr>
          <w:p w14:paraId="270180DB">
            <w:pPr>
              <w:jc w:val="right"/>
            </w:pPr>
            <w:r>
              <w:rPr>
                <w:rFonts w:hint="eastAsia"/>
              </w:rPr>
              <w:t>-</w:t>
            </w:r>
          </w:p>
        </w:tc>
        <w:tc>
          <w:tcPr>
            <w:tcW w:w="1384" w:type="dxa"/>
            <w:vAlign w:val="center"/>
          </w:tcPr>
          <w:p w14:paraId="65C66D91">
            <w:pPr>
              <w:jc w:val="right"/>
            </w:pPr>
            <w:r>
              <w:rPr>
                <w:rFonts w:hint="eastAsia"/>
              </w:rPr>
              <w:t>10,093,551.45</w:t>
            </w:r>
          </w:p>
        </w:tc>
      </w:tr>
      <w:tr w14:paraId="4293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BF4FB6">
            <w:r>
              <w:rPr>
                <w:rFonts w:hint="eastAsia"/>
              </w:rPr>
              <w:t>存出保证金</w:t>
            </w:r>
          </w:p>
        </w:tc>
        <w:tc>
          <w:tcPr>
            <w:tcW w:w="1384" w:type="dxa"/>
            <w:vAlign w:val="center"/>
          </w:tcPr>
          <w:p w14:paraId="4DF06B96">
            <w:pPr>
              <w:jc w:val="right"/>
            </w:pPr>
            <w:r>
              <w:rPr>
                <w:rFonts w:hint="eastAsia"/>
              </w:rPr>
              <w:t>49,415.65</w:t>
            </w:r>
          </w:p>
        </w:tc>
        <w:tc>
          <w:tcPr>
            <w:tcW w:w="1384" w:type="dxa"/>
            <w:vAlign w:val="center"/>
          </w:tcPr>
          <w:p w14:paraId="4B86ACE7">
            <w:pPr>
              <w:jc w:val="right"/>
            </w:pPr>
            <w:r>
              <w:rPr>
                <w:rFonts w:hint="eastAsia"/>
              </w:rPr>
              <w:t>-</w:t>
            </w:r>
          </w:p>
        </w:tc>
        <w:tc>
          <w:tcPr>
            <w:tcW w:w="1384" w:type="dxa"/>
            <w:vAlign w:val="center"/>
          </w:tcPr>
          <w:p w14:paraId="3A048118">
            <w:pPr>
              <w:jc w:val="right"/>
            </w:pPr>
            <w:r>
              <w:rPr>
                <w:rFonts w:hint="eastAsia"/>
              </w:rPr>
              <w:t>-</w:t>
            </w:r>
          </w:p>
        </w:tc>
        <w:tc>
          <w:tcPr>
            <w:tcW w:w="1384" w:type="dxa"/>
            <w:vAlign w:val="center"/>
          </w:tcPr>
          <w:p w14:paraId="75ED588A">
            <w:pPr>
              <w:jc w:val="right"/>
            </w:pPr>
            <w:r>
              <w:rPr>
                <w:rFonts w:hint="eastAsia"/>
              </w:rPr>
              <w:t>-</w:t>
            </w:r>
          </w:p>
        </w:tc>
        <w:tc>
          <w:tcPr>
            <w:tcW w:w="1384" w:type="dxa"/>
            <w:vAlign w:val="center"/>
          </w:tcPr>
          <w:p w14:paraId="25E5CCB3">
            <w:pPr>
              <w:jc w:val="right"/>
            </w:pPr>
            <w:r>
              <w:rPr>
                <w:rFonts w:hint="eastAsia"/>
              </w:rPr>
              <w:t>49,415.65</w:t>
            </w:r>
          </w:p>
        </w:tc>
      </w:tr>
      <w:tr w14:paraId="3216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19275">
            <w:r>
              <w:rPr>
                <w:rFonts w:hint="eastAsia"/>
              </w:rPr>
              <w:t>交易性金融资产</w:t>
            </w:r>
          </w:p>
        </w:tc>
        <w:tc>
          <w:tcPr>
            <w:tcW w:w="1384" w:type="dxa"/>
            <w:vAlign w:val="center"/>
          </w:tcPr>
          <w:p w14:paraId="60A0F486">
            <w:pPr>
              <w:jc w:val="right"/>
            </w:pPr>
            <w:r>
              <w:rPr>
                <w:rFonts w:hint="eastAsia"/>
              </w:rPr>
              <w:t>180,127,509.59</w:t>
            </w:r>
          </w:p>
        </w:tc>
        <w:tc>
          <w:tcPr>
            <w:tcW w:w="1384" w:type="dxa"/>
            <w:vAlign w:val="center"/>
          </w:tcPr>
          <w:p w14:paraId="487CA732">
            <w:pPr>
              <w:jc w:val="right"/>
            </w:pPr>
            <w:r>
              <w:rPr>
                <w:rFonts w:hint="eastAsia"/>
              </w:rPr>
              <w:t>1,696,363,373.59</w:t>
            </w:r>
          </w:p>
        </w:tc>
        <w:tc>
          <w:tcPr>
            <w:tcW w:w="1384" w:type="dxa"/>
            <w:vAlign w:val="center"/>
          </w:tcPr>
          <w:p w14:paraId="56D793B3">
            <w:pPr>
              <w:jc w:val="right"/>
            </w:pPr>
            <w:r>
              <w:rPr>
                <w:rFonts w:hint="eastAsia"/>
              </w:rPr>
              <w:t>134,478,356.17</w:t>
            </w:r>
          </w:p>
        </w:tc>
        <w:tc>
          <w:tcPr>
            <w:tcW w:w="1384" w:type="dxa"/>
            <w:vAlign w:val="center"/>
          </w:tcPr>
          <w:p w14:paraId="59FC6BAC">
            <w:pPr>
              <w:jc w:val="right"/>
            </w:pPr>
            <w:r>
              <w:rPr>
                <w:rFonts w:hint="eastAsia"/>
              </w:rPr>
              <w:t>-</w:t>
            </w:r>
          </w:p>
        </w:tc>
        <w:tc>
          <w:tcPr>
            <w:tcW w:w="1384" w:type="dxa"/>
            <w:vAlign w:val="center"/>
          </w:tcPr>
          <w:p w14:paraId="0CF33C87">
            <w:pPr>
              <w:jc w:val="right"/>
            </w:pPr>
            <w:r>
              <w:rPr>
                <w:rFonts w:hint="eastAsia"/>
              </w:rPr>
              <w:t>2,010,969,239.35</w:t>
            </w:r>
          </w:p>
        </w:tc>
      </w:tr>
      <w:tr w14:paraId="535C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AA828">
            <w:r>
              <w:rPr>
                <w:rFonts w:hint="eastAsia"/>
              </w:rPr>
              <w:t>衍生金融资产</w:t>
            </w:r>
          </w:p>
        </w:tc>
        <w:tc>
          <w:tcPr>
            <w:tcW w:w="1384" w:type="dxa"/>
            <w:vAlign w:val="center"/>
          </w:tcPr>
          <w:p w14:paraId="3A39E255">
            <w:pPr>
              <w:jc w:val="right"/>
            </w:pPr>
            <w:r>
              <w:rPr>
                <w:rFonts w:hint="eastAsia"/>
              </w:rPr>
              <w:t>-</w:t>
            </w:r>
          </w:p>
        </w:tc>
        <w:tc>
          <w:tcPr>
            <w:tcW w:w="1384" w:type="dxa"/>
            <w:vAlign w:val="center"/>
          </w:tcPr>
          <w:p w14:paraId="0F708A68">
            <w:pPr>
              <w:jc w:val="right"/>
            </w:pPr>
            <w:r>
              <w:rPr>
                <w:rFonts w:hint="eastAsia"/>
              </w:rPr>
              <w:t>-</w:t>
            </w:r>
          </w:p>
        </w:tc>
        <w:tc>
          <w:tcPr>
            <w:tcW w:w="1384" w:type="dxa"/>
            <w:vAlign w:val="center"/>
          </w:tcPr>
          <w:p w14:paraId="2FDFD807">
            <w:pPr>
              <w:jc w:val="right"/>
            </w:pPr>
            <w:r>
              <w:rPr>
                <w:rFonts w:hint="eastAsia"/>
              </w:rPr>
              <w:t>-</w:t>
            </w:r>
          </w:p>
        </w:tc>
        <w:tc>
          <w:tcPr>
            <w:tcW w:w="1384" w:type="dxa"/>
            <w:vAlign w:val="center"/>
          </w:tcPr>
          <w:p w14:paraId="5ED5E6D1">
            <w:pPr>
              <w:jc w:val="right"/>
            </w:pPr>
            <w:r>
              <w:rPr>
                <w:rFonts w:hint="eastAsia"/>
              </w:rPr>
              <w:t>-</w:t>
            </w:r>
          </w:p>
        </w:tc>
        <w:tc>
          <w:tcPr>
            <w:tcW w:w="1384" w:type="dxa"/>
            <w:vAlign w:val="center"/>
          </w:tcPr>
          <w:p w14:paraId="52FBB14A">
            <w:pPr>
              <w:jc w:val="right"/>
            </w:pPr>
            <w:r>
              <w:rPr>
                <w:rFonts w:hint="eastAsia"/>
              </w:rPr>
              <w:t>-</w:t>
            </w:r>
          </w:p>
        </w:tc>
      </w:tr>
      <w:tr w14:paraId="0D14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B3A85">
            <w:r>
              <w:rPr>
                <w:rFonts w:hint="eastAsia"/>
              </w:rPr>
              <w:t>买入返售金融资产</w:t>
            </w:r>
          </w:p>
        </w:tc>
        <w:tc>
          <w:tcPr>
            <w:tcW w:w="1384" w:type="dxa"/>
            <w:vAlign w:val="center"/>
          </w:tcPr>
          <w:p w14:paraId="149FBF0B">
            <w:pPr>
              <w:jc w:val="right"/>
            </w:pPr>
            <w:r>
              <w:rPr>
                <w:rFonts w:hint="eastAsia"/>
              </w:rPr>
              <w:t>147,029,611.27</w:t>
            </w:r>
          </w:p>
        </w:tc>
        <w:tc>
          <w:tcPr>
            <w:tcW w:w="1384" w:type="dxa"/>
            <w:vAlign w:val="center"/>
          </w:tcPr>
          <w:p w14:paraId="1B88E312">
            <w:pPr>
              <w:jc w:val="right"/>
            </w:pPr>
            <w:r>
              <w:rPr>
                <w:rFonts w:hint="eastAsia"/>
              </w:rPr>
              <w:t>-</w:t>
            </w:r>
          </w:p>
        </w:tc>
        <w:tc>
          <w:tcPr>
            <w:tcW w:w="1384" w:type="dxa"/>
            <w:vAlign w:val="center"/>
          </w:tcPr>
          <w:p w14:paraId="5DF678DA">
            <w:pPr>
              <w:jc w:val="right"/>
            </w:pPr>
            <w:r>
              <w:rPr>
                <w:rFonts w:hint="eastAsia"/>
              </w:rPr>
              <w:t>-</w:t>
            </w:r>
          </w:p>
        </w:tc>
        <w:tc>
          <w:tcPr>
            <w:tcW w:w="1384" w:type="dxa"/>
            <w:vAlign w:val="center"/>
          </w:tcPr>
          <w:p w14:paraId="2E315CF8">
            <w:pPr>
              <w:jc w:val="right"/>
            </w:pPr>
            <w:r>
              <w:rPr>
                <w:rFonts w:hint="eastAsia"/>
              </w:rPr>
              <w:t>-</w:t>
            </w:r>
          </w:p>
        </w:tc>
        <w:tc>
          <w:tcPr>
            <w:tcW w:w="1384" w:type="dxa"/>
            <w:vAlign w:val="center"/>
          </w:tcPr>
          <w:p w14:paraId="38CF86E4">
            <w:pPr>
              <w:jc w:val="right"/>
            </w:pPr>
            <w:r>
              <w:rPr>
                <w:rFonts w:hint="eastAsia"/>
              </w:rPr>
              <w:t>147,029,611.27</w:t>
            </w:r>
          </w:p>
        </w:tc>
      </w:tr>
      <w:tr w14:paraId="130B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E94A4">
            <w:r>
              <w:rPr>
                <w:rFonts w:hint="eastAsia"/>
              </w:rPr>
              <w:t>债权投资</w:t>
            </w:r>
          </w:p>
        </w:tc>
        <w:tc>
          <w:tcPr>
            <w:tcW w:w="1384" w:type="dxa"/>
            <w:vAlign w:val="center"/>
          </w:tcPr>
          <w:p w14:paraId="1C029573">
            <w:pPr>
              <w:jc w:val="right"/>
            </w:pPr>
            <w:r>
              <w:rPr>
                <w:rFonts w:hint="eastAsia"/>
              </w:rPr>
              <w:t>-</w:t>
            </w:r>
          </w:p>
        </w:tc>
        <w:tc>
          <w:tcPr>
            <w:tcW w:w="1384" w:type="dxa"/>
            <w:vAlign w:val="center"/>
          </w:tcPr>
          <w:p w14:paraId="073B5171">
            <w:pPr>
              <w:jc w:val="right"/>
            </w:pPr>
            <w:r>
              <w:rPr>
                <w:rFonts w:hint="eastAsia"/>
              </w:rPr>
              <w:t>-</w:t>
            </w:r>
          </w:p>
        </w:tc>
        <w:tc>
          <w:tcPr>
            <w:tcW w:w="1384" w:type="dxa"/>
            <w:vAlign w:val="center"/>
          </w:tcPr>
          <w:p w14:paraId="7A56E77D">
            <w:pPr>
              <w:jc w:val="right"/>
            </w:pPr>
            <w:r>
              <w:rPr>
                <w:rFonts w:hint="eastAsia"/>
              </w:rPr>
              <w:t>-</w:t>
            </w:r>
          </w:p>
        </w:tc>
        <w:tc>
          <w:tcPr>
            <w:tcW w:w="1384" w:type="dxa"/>
            <w:vAlign w:val="center"/>
          </w:tcPr>
          <w:p w14:paraId="2039ACE6">
            <w:pPr>
              <w:jc w:val="right"/>
            </w:pPr>
            <w:r>
              <w:rPr>
                <w:rFonts w:hint="eastAsia"/>
              </w:rPr>
              <w:t>-</w:t>
            </w:r>
          </w:p>
        </w:tc>
        <w:tc>
          <w:tcPr>
            <w:tcW w:w="1384" w:type="dxa"/>
            <w:vAlign w:val="center"/>
          </w:tcPr>
          <w:p w14:paraId="1AB332EC">
            <w:pPr>
              <w:jc w:val="right"/>
            </w:pPr>
            <w:r>
              <w:rPr>
                <w:rFonts w:hint="eastAsia"/>
              </w:rPr>
              <w:t>-</w:t>
            </w:r>
          </w:p>
        </w:tc>
      </w:tr>
      <w:tr w14:paraId="479C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A0A917">
            <w:r>
              <w:rPr>
                <w:rFonts w:hint="eastAsia"/>
              </w:rPr>
              <w:t>其他债权投资</w:t>
            </w:r>
          </w:p>
        </w:tc>
        <w:tc>
          <w:tcPr>
            <w:tcW w:w="1384" w:type="dxa"/>
            <w:vAlign w:val="center"/>
          </w:tcPr>
          <w:p w14:paraId="7E5A095C">
            <w:pPr>
              <w:jc w:val="right"/>
            </w:pPr>
            <w:r>
              <w:rPr>
                <w:rFonts w:hint="eastAsia"/>
              </w:rPr>
              <w:t>-</w:t>
            </w:r>
          </w:p>
        </w:tc>
        <w:tc>
          <w:tcPr>
            <w:tcW w:w="1384" w:type="dxa"/>
            <w:vAlign w:val="center"/>
          </w:tcPr>
          <w:p w14:paraId="2BB5795C">
            <w:pPr>
              <w:jc w:val="right"/>
            </w:pPr>
            <w:r>
              <w:rPr>
                <w:rFonts w:hint="eastAsia"/>
              </w:rPr>
              <w:t>-</w:t>
            </w:r>
          </w:p>
        </w:tc>
        <w:tc>
          <w:tcPr>
            <w:tcW w:w="1384" w:type="dxa"/>
            <w:vAlign w:val="center"/>
          </w:tcPr>
          <w:p w14:paraId="42D4B9CF">
            <w:pPr>
              <w:jc w:val="right"/>
            </w:pPr>
            <w:r>
              <w:rPr>
                <w:rFonts w:hint="eastAsia"/>
              </w:rPr>
              <w:t>-</w:t>
            </w:r>
          </w:p>
        </w:tc>
        <w:tc>
          <w:tcPr>
            <w:tcW w:w="1384" w:type="dxa"/>
            <w:vAlign w:val="center"/>
          </w:tcPr>
          <w:p w14:paraId="5C65A99C">
            <w:pPr>
              <w:jc w:val="right"/>
            </w:pPr>
            <w:r>
              <w:rPr>
                <w:rFonts w:hint="eastAsia"/>
              </w:rPr>
              <w:t>-</w:t>
            </w:r>
          </w:p>
        </w:tc>
        <w:tc>
          <w:tcPr>
            <w:tcW w:w="1384" w:type="dxa"/>
            <w:vAlign w:val="center"/>
          </w:tcPr>
          <w:p w14:paraId="5E24063B">
            <w:pPr>
              <w:jc w:val="right"/>
            </w:pPr>
            <w:r>
              <w:rPr>
                <w:rFonts w:hint="eastAsia"/>
              </w:rPr>
              <w:t>-</w:t>
            </w:r>
          </w:p>
        </w:tc>
      </w:tr>
      <w:tr w14:paraId="2FE5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2AD9E">
            <w:r>
              <w:rPr>
                <w:rFonts w:hint="eastAsia"/>
              </w:rPr>
              <w:t>其他权益工具投资</w:t>
            </w:r>
          </w:p>
        </w:tc>
        <w:tc>
          <w:tcPr>
            <w:tcW w:w="1384" w:type="dxa"/>
            <w:vAlign w:val="center"/>
          </w:tcPr>
          <w:p w14:paraId="4B09A0BC">
            <w:pPr>
              <w:jc w:val="right"/>
            </w:pPr>
            <w:r>
              <w:rPr>
                <w:rFonts w:hint="eastAsia"/>
              </w:rPr>
              <w:t>-</w:t>
            </w:r>
          </w:p>
        </w:tc>
        <w:tc>
          <w:tcPr>
            <w:tcW w:w="1384" w:type="dxa"/>
            <w:vAlign w:val="center"/>
          </w:tcPr>
          <w:p w14:paraId="7777D0A6">
            <w:pPr>
              <w:jc w:val="right"/>
            </w:pPr>
            <w:r>
              <w:rPr>
                <w:rFonts w:hint="eastAsia"/>
              </w:rPr>
              <w:t>-</w:t>
            </w:r>
          </w:p>
        </w:tc>
        <w:tc>
          <w:tcPr>
            <w:tcW w:w="1384" w:type="dxa"/>
            <w:vAlign w:val="center"/>
          </w:tcPr>
          <w:p w14:paraId="0A9CCEF5">
            <w:pPr>
              <w:jc w:val="right"/>
            </w:pPr>
            <w:r>
              <w:rPr>
                <w:rFonts w:hint="eastAsia"/>
              </w:rPr>
              <w:t>-</w:t>
            </w:r>
          </w:p>
        </w:tc>
        <w:tc>
          <w:tcPr>
            <w:tcW w:w="1384" w:type="dxa"/>
            <w:vAlign w:val="center"/>
          </w:tcPr>
          <w:p w14:paraId="4A91453C">
            <w:pPr>
              <w:jc w:val="right"/>
            </w:pPr>
            <w:r>
              <w:rPr>
                <w:rFonts w:hint="eastAsia"/>
              </w:rPr>
              <w:t>-</w:t>
            </w:r>
          </w:p>
        </w:tc>
        <w:tc>
          <w:tcPr>
            <w:tcW w:w="1384" w:type="dxa"/>
            <w:vAlign w:val="center"/>
          </w:tcPr>
          <w:p w14:paraId="08C2D701">
            <w:pPr>
              <w:jc w:val="right"/>
            </w:pPr>
            <w:r>
              <w:rPr>
                <w:rFonts w:hint="eastAsia"/>
              </w:rPr>
              <w:t>-</w:t>
            </w:r>
          </w:p>
        </w:tc>
      </w:tr>
      <w:tr w14:paraId="2AF1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14779">
            <w:r>
              <w:rPr>
                <w:rFonts w:hint="eastAsia"/>
              </w:rPr>
              <w:t>应收清算款</w:t>
            </w:r>
          </w:p>
        </w:tc>
        <w:tc>
          <w:tcPr>
            <w:tcW w:w="1384" w:type="dxa"/>
            <w:vAlign w:val="center"/>
          </w:tcPr>
          <w:p w14:paraId="76558149">
            <w:pPr>
              <w:jc w:val="right"/>
            </w:pPr>
            <w:r>
              <w:rPr>
                <w:rFonts w:hint="eastAsia"/>
              </w:rPr>
              <w:t>-</w:t>
            </w:r>
          </w:p>
        </w:tc>
        <w:tc>
          <w:tcPr>
            <w:tcW w:w="1384" w:type="dxa"/>
            <w:vAlign w:val="center"/>
          </w:tcPr>
          <w:p w14:paraId="796E6553">
            <w:pPr>
              <w:jc w:val="right"/>
            </w:pPr>
            <w:r>
              <w:rPr>
                <w:rFonts w:hint="eastAsia"/>
              </w:rPr>
              <w:t>-</w:t>
            </w:r>
          </w:p>
        </w:tc>
        <w:tc>
          <w:tcPr>
            <w:tcW w:w="1384" w:type="dxa"/>
            <w:vAlign w:val="center"/>
          </w:tcPr>
          <w:p w14:paraId="2FFDBE21">
            <w:pPr>
              <w:jc w:val="right"/>
            </w:pPr>
            <w:r>
              <w:rPr>
                <w:rFonts w:hint="eastAsia"/>
              </w:rPr>
              <w:t>-</w:t>
            </w:r>
          </w:p>
        </w:tc>
        <w:tc>
          <w:tcPr>
            <w:tcW w:w="1384" w:type="dxa"/>
            <w:vAlign w:val="center"/>
          </w:tcPr>
          <w:p w14:paraId="38495A52">
            <w:pPr>
              <w:jc w:val="right"/>
            </w:pPr>
            <w:r>
              <w:rPr>
                <w:rFonts w:hint="eastAsia"/>
              </w:rPr>
              <w:t>-</w:t>
            </w:r>
          </w:p>
        </w:tc>
        <w:tc>
          <w:tcPr>
            <w:tcW w:w="1384" w:type="dxa"/>
            <w:vAlign w:val="center"/>
          </w:tcPr>
          <w:p w14:paraId="18C59FD8">
            <w:pPr>
              <w:jc w:val="right"/>
            </w:pPr>
            <w:r>
              <w:rPr>
                <w:rFonts w:hint="eastAsia"/>
              </w:rPr>
              <w:t>-</w:t>
            </w:r>
          </w:p>
        </w:tc>
      </w:tr>
      <w:tr w14:paraId="198F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C90F1">
            <w:r>
              <w:rPr>
                <w:rFonts w:hint="eastAsia"/>
              </w:rPr>
              <w:t>应收股利</w:t>
            </w:r>
          </w:p>
        </w:tc>
        <w:tc>
          <w:tcPr>
            <w:tcW w:w="1384" w:type="dxa"/>
            <w:vAlign w:val="center"/>
          </w:tcPr>
          <w:p w14:paraId="5AD8FCC8">
            <w:pPr>
              <w:jc w:val="right"/>
            </w:pPr>
            <w:r>
              <w:rPr>
                <w:rFonts w:hint="eastAsia"/>
              </w:rPr>
              <w:t>-</w:t>
            </w:r>
          </w:p>
        </w:tc>
        <w:tc>
          <w:tcPr>
            <w:tcW w:w="1384" w:type="dxa"/>
            <w:vAlign w:val="center"/>
          </w:tcPr>
          <w:p w14:paraId="2270F2E2">
            <w:pPr>
              <w:jc w:val="right"/>
            </w:pPr>
            <w:r>
              <w:rPr>
                <w:rFonts w:hint="eastAsia"/>
              </w:rPr>
              <w:t>-</w:t>
            </w:r>
          </w:p>
        </w:tc>
        <w:tc>
          <w:tcPr>
            <w:tcW w:w="1384" w:type="dxa"/>
            <w:vAlign w:val="center"/>
          </w:tcPr>
          <w:p w14:paraId="2CF564D5">
            <w:pPr>
              <w:jc w:val="right"/>
            </w:pPr>
            <w:r>
              <w:rPr>
                <w:rFonts w:hint="eastAsia"/>
              </w:rPr>
              <w:t>-</w:t>
            </w:r>
          </w:p>
        </w:tc>
        <w:tc>
          <w:tcPr>
            <w:tcW w:w="1384" w:type="dxa"/>
            <w:vAlign w:val="center"/>
          </w:tcPr>
          <w:p w14:paraId="45B19859">
            <w:pPr>
              <w:jc w:val="right"/>
            </w:pPr>
            <w:r>
              <w:rPr>
                <w:rFonts w:hint="eastAsia"/>
              </w:rPr>
              <w:t>-</w:t>
            </w:r>
          </w:p>
        </w:tc>
        <w:tc>
          <w:tcPr>
            <w:tcW w:w="1384" w:type="dxa"/>
            <w:vAlign w:val="center"/>
          </w:tcPr>
          <w:p w14:paraId="732A7E7A">
            <w:pPr>
              <w:jc w:val="right"/>
            </w:pPr>
            <w:r>
              <w:rPr>
                <w:rFonts w:hint="eastAsia"/>
              </w:rPr>
              <w:t>-</w:t>
            </w:r>
          </w:p>
        </w:tc>
      </w:tr>
      <w:tr w14:paraId="4D00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1C92E">
            <w:r>
              <w:rPr>
                <w:rFonts w:hint="eastAsia"/>
              </w:rPr>
              <w:t>应收申购款</w:t>
            </w:r>
          </w:p>
        </w:tc>
        <w:tc>
          <w:tcPr>
            <w:tcW w:w="1384" w:type="dxa"/>
            <w:vAlign w:val="center"/>
          </w:tcPr>
          <w:p w14:paraId="1EB49074">
            <w:pPr>
              <w:jc w:val="right"/>
            </w:pPr>
            <w:r>
              <w:rPr>
                <w:rFonts w:hint="eastAsia"/>
              </w:rPr>
              <w:t>-</w:t>
            </w:r>
          </w:p>
        </w:tc>
        <w:tc>
          <w:tcPr>
            <w:tcW w:w="1384" w:type="dxa"/>
            <w:vAlign w:val="center"/>
          </w:tcPr>
          <w:p w14:paraId="165A893D">
            <w:pPr>
              <w:jc w:val="right"/>
            </w:pPr>
            <w:r>
              <w:rPr>
                <w:rFonts w:hint="eastAsia"/>
              </w:rPr>
              <w:t>-</w:t>
            </w:r>
          </w:p>
        </w:tc>
        <w:tc>
          <w:tcPr>
            <w:tcW w:w="1384" w:type="dxa"/>
            <w:vAlign w:val="center"/>
          </w:tcPr>
          <w:p w14:paraId="52B5FBB9">
            <w:pPr>
              <w:jc w:val="right"/>
            </w:pPr>
            <w:r>
              <w:rPr>
                <w:rFonts w:hint="eastAsia"/>
              </w:rPr>
              <w:t>-</w:t>
            </w:r>
          </w:p>
        </w:tc>
        <w:tc>
          <w:tcPr>
            <w:tcW w:w="1384" w:type="dxa"/>
            <w:vAlign w:val="center"/>
          </w:tcPr>
          <w:p w14:paraId="3E35C949">
            <w:pPr>
              <w:jc w:val="right"/>
            </w:pPr>
            <w:r>
              <w:rPr>
                <w:rFonts w:hint="eastAsia"/>
              </w:rPr>
              <w:t>-</w:t>
            </w:r>
          </w:p>
        </w:tc>
        <w:tc>
          <w:tcPr>
            <w:tcW w:w="1384" w:type="dxa"/>
            <w:vAlign w:val="center"/>
          </w:tcPr>
          <w:p w14:paraId="20137761">
            <w:pPr>
              <w:jc w:val="right"/>
            </w:pPr>
            <w:r>
              <w:rPr>
                <w:rFonts w:hint="eastAsia"/>
              </w:rPr>
              <w:t>-</w:t>
            </w:r>
          </w:p>
        </w:tc>
      </w:tr>
      <w:tr w14:paraId="6A13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AB6F3">
            <w:r>
              <w:rPr>
                <w:rFonts w:hint="eastAsia"/>
              </w:rPr>
              <w:t>递延所得税资产</w:t>
            </w:r>
          </w:p>
        </w:tc>
        <w:tc>
          <w:tcPr>
            <w:tcW w:w="1384" w:type="dxa"/>
            <w:vAlign w:val="center"/>
          </w:tcPr>
          <w:p w14:paraId="5EF4E4DD">
            <w:pPr>
              <w:jc w:val="right"/>
            </w:pPr>
            <w:r>
              <w:rPr>
                <w:rFonts w:hint="eastAsia"/>
              </w:rPr>
              <w:t>-</w:t>
            </w:r>
          </w:p>
        </w:tc>
        <w:tc>
          <w:tcPr>
            <w:tcW w:w="1384" w:type="dxa"/>
            <w:vAlign w:val="center"/>
          </w:tcPr>
          <w:p w14:paraId="5530FAC2">
            <w:pPr>
              <w:jc w:val="right"/>
            </w:pPr>
            <w:r>
              <w:rPr>
                <w:rFonts w:hint="eastAsia"/>
              </w:rPr>
              <w:t>-</w:t>
            </w:r>
          </w:p>
        </w:tc>
        <w:tc>
          <w:tcPr>
            <w:tcW w:w="1384" w:type="dxa"/>
            <w:vAlign w:val="center"/>
          </w:tcPr>
          <w:p w14:paraId="533C4D0F">
            <w:pPr>
              <w:jc w:val="right"/>
            </w:pPr>
            <w:r>
              <w:rPr>
                <w:rFonts w:hint="eastAsia"/>
              </w:rPr>
              <w:t>-</w:t>
            </w:r>
          </w:p>
        </w:tc>
        <w:tc>
          <w:tcPr>
            <w:tcW w:w="1384" w:type="dxa"/>
            <w:vAlign w:val="center"/>
          </w:tcPr>
          <w:p w14:paraId="7C749477">
            <w:pPr>
              <w:jc w:val="right"/>
            </w:pPr>
            <w:r>
              <w:rPr>
                <w:rFonts w:hint="eastAsia"/>
              </w:rPr>
              <w:t>-</w:t>
            </w:r>
          </w:p>
        </w:tc>
        <w:tc>
          <w:tcPr>
            <w:tcW w:w="1384" w:type="dxa"/>
            <w:vAlign w:val="center"/>
          </w:tcPr>
          <w:p w14:paraId="13A4B7E5">
            <w:pPr>
              <w:jc w:val="right"/>
            </w:pPr>
            <w:r>
              <w:rPr>
                <w:rFonts w:hint="eastAsia"/>
              </w:rPr>
              <w:t>-</w:t>
            </w:r>
          </w:p>
        </w:tc>
      </w:tr>
      <w:tr w14:paraId="1BAA4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0AE55">
            <w:r>
              <w:rPr>
                <w:rFonts w:hint="eastAsia"/>
              </w:rPr>
              <w:t>其他资产</w:t>
            </w:r>
          </w:p>
        </w:tc>
        <w:tc>
          <w:tcPr>
            <w:tcW w:w="1384" w:type="dxa"/>
            <w:vAlign w:val="center"/>
          </w:tcPr>
          <w:p w14:paraId="5A3507F9">
            <w:pPr>
              <w:jc w:val="right"/>
            </w:pPr>
            <w:r>
              <w:rPr>
                <w:rFonts w:hint="eastAsia"/>
              </w:rPr>
              <w:t>-</w:t>
            </w:r>
          </w:p>
        </w:tc>
        <w:tc>
          <w:tcPr>
            <w:tcW w:w="1384" w:type="dxa"/>
            <w:vAlign w:val="center"/>
          </w:tcPr>
          <w:p w14:paraId="4B02B15C">
            <w:pPr>
              <w:jc w:val="right"/>
            </w:pPr>
            <w:r>
              <w:rPr>
                <w:rFonts w:hint="eastAsia"/>
              </w:rPr>
              <w:t>-</w:t>
            </w:r>
          </w:p>
        </w:tc>
        <w:tc>
          <w:tcPr>
            <w:tcW w:w="1384" w:type="dxa"/>
            <w:vAlign w:val="center"/>
          </w:tcPr>
          <w:p w14:paraId="0A69D057">
            <w:pPr>
              <w:jc w:val="right"/>
            </w:pPr>
            <w:r>
              <w:rPr>
                <w:rFonts w:hint="eastAsia"/>
              </w:rPr>
              <w:t>-</w:t>
            </w:r>
          </w:p>
        </w:tc>
        <w:tc>
          <w:tcPr>
            <w:tcW w:w="1384" w:type="dxa"/>
            <w:vAlign w:val="center"/>
          </w:tcPr>
          <w:p w14:paraId="64A3C05D">
            <w:pPr>
              <w:jc w:val="right"/>
            </w:pPr>
            <w:r>
              <w:rPr>
                <w:rFonts w:hint="eastAsia"/>
              </w:rPr>
              <w:t>-</w:t>
            </w:r>
          </w:p>
        </w:tc>
        <w:tc>
          <w:tcPr>
            <w:tcW w:w="1384" w:type="dxa"/>
            <w:vAlign w:val="center"/>
          </w:tcPr>
          <w:p w14:paraId="0F27A7E7">
            <w:pPr>
              <w:jc w:val="right"/>
            </w:pPr>
            <w:r>
              <w:rPr>
                <w:rFonts w:hint="eastAsia"/>
              </w:rPr>
              <w:t>-</w:t>
            </w:r>
          </w:p>
        </w:tc>
      </w:tr>
      <w:tr w14:paraId="53B3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E7BC7">
            <w:r>
              <w:rPr>
                <w:rFonts w:hint="eastAsia"/>
              </w:rPr>
              <w:t>资产总计</w:t>
            </w:r>
          </w:p>
        </w:tc>
        <w:tc>
          <w:tcPr>
            <w:tcW w:w="1384" w:type="dxa"/>
            <w:vAlign w:val="center"/>
          </w:tcPr>
          <w:p w14:paraId="2CFB2316">
            <w:pPr>
              <w:jc w:val="right"/>
            </w:pPr>
            <w:r>
              <w:rPr>
                <w:rFonts w:hint="eastAsia"/>
              </w:rPr>
              <w:t>338,233,056.96</w:t>
            </w:r>
          </w:p>
        </w:tc>
        <w:tc>
          <w:tcPr>
            <w:tcW w:w="1384" w:type="dxa"/>
            <w:vAlign w:val="center"/>
          </w:tcPr>
          <w:p w14:paraId="64FC042B">
            <w:pPr>
              <w:jc w:val="right"/>
            </w:pPr>
            <w:r>
              <w:rPr>
                <w:rFonts w:hint="eastAsia"/>
              </w:rPr>
              <w:t>1,696,363,373.59</w:t>
            </w:r>
          </w:p>
        </w:tc>
        <w:tc>
          <w:tcPr>
            <w:tcW w:w="1384" w:type="dxa"/>
            <w:vAlign w:val="center"/>
          </w:tcPr>
          <w:p w14:paraId="66991CC4">
            <w:pPr>
              <w:jc w:val="right"/>
            </w:pPr>
            <w:r>
              <w:rPr>
                <w:rFonts w:hint="eastAsia"/>
              </w:rPr>
              <w:t>134,478,356.17</w:t>
            </w:r>
          </w:p>
        </w:tc>
        <w:tc>
          <w:tcPr>
            <w:tcW w:w="1384" w:type="dxa"/>
            <w:vAlign w:val="center"/>
          </w:tcPr>
          <w:p w14:paraId="174D0B5D">
            <w:pPr>
              <w:jc w:val="right"/>
            </w:pPr>
            <w:r>
              <w:rPr>
                <w:rFonts w:hint="eastAsia"/>
              </w:rPr>
              <w:t>-</w:t>
            </w:r>
          </w:p>
        </w:tc>
        <w:tc>
          <w:tcPr>
            <w:tcW w:w="1384" w:type="dxa"/>
            <w:vAlign w:val="center"/>
          </w:tcPr>
          <w:p w14:paraId="4662B7AE">
            <w:pPr>
              <w:jc w:val="right"/>
            </w:pPr>
            <w:r>
              <w:rPr>
                <w:rFonts w:hint="eastAsia"/>
              </w:rPr>
              <w:t>2,169,074,786.72</w:t>
            </w:r>
          </w:p>
        </w:tc>
      </w:tr>
      <w:tr w14:paraId="7508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93792E">
            <w:r>
              <w:rPr>
                <w:rFonts w:hint="eastAsia"/>
              </w:rPr>
              <w:t>负债</w:t>
            </w:r>
          </w:p>
        </w:tc>
        <w:tc>
          <w:tcPr>
            <w:tcW w:w="1384" w:type="dxa"/>
            <w:vAlign w:val="center"/>
          </w:tcPr>
          <w:p w14:paraId="415EC0A2"/>
        </w:tc>
        <w:tc>
          <w:tcPr>
            <w:tcW w:w="1384" w:type="dxa"/>
            <w:vAlign w:val="center"/>
          </w:tcPr>
          <w:p w14:paraId="18A48231"/>
        </w:tc>
        <w:tc>
          <w:tcPr>
            <w:tcW w:w="1384" w:type="dxa"/>
            <w:vAlign w:val="center"/>
          </w:tcPr>
          <w:p w14:paraId="5CE8668B"/>
        </w:tc>
        <w:tc>
          <w:tcPr>
            <w:tcW w:w="1384" w:type="dxa"/>
            <w:vAlign w:val="center"/>
          </w:tcPr>
          <w:p w14:paraId="274A623A"/>
        </w:tc>
        <w:tc>
          <w:tcPr>
            <w:tcW w:w="1384" w:type="dxa"/>
            <w:vAlign w:val="center"/>
          </w:tcPr>
          <w:p w14:paraId="51270B69"/>
        </w:tc>
      </w:tr>
      <w:tr w14:paraId="4DFC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C9C90">
            <w:r>
              <w:rPr>
                <w:rFonts w:hint="eastAsia"/>
              </w:rPr>
              <w:t>短期借款</w:t>
            </w:r>
          </w:p>
        </w:tc>
        <w:tc>
          <w:tcPr>
            <w:tcW w:w="1384" w:type="dxa"/>
            <w:vAlign w:val="center"/>
          </w:tcPr>
          <w:p w14:paraId="02D7A94C">
            <w:pPr>
              <w:jc w:val="right"/>
            </w:pPr>
            <w:r>
              <w:rPr>
                <w:rFonts w:hint="eastAsia"/>
              </w:rPr>
              <w:t>-</w:t>
            </w:r>
          </w:p>
        </w:tc>
        <w:tc>
          <w:tcPr>
            <w:tcW w:w="1384" w:type="dxa"/>
            <w:vAlign w:val="center"/>
          </w:tcPr>
          <w:p w14:paraId="10C45897">
            <w:pPr>
              <w:jc w:val="right"/>
            </w:pPr>
            <w:r>
              <w:rPr>
                <w:rFonts w:hint="eastAsia"/>
              </w:rPr>
              <w:t>-</w:t>
            </w:r>
          </w:p>
        </w:tc>
        <w:tc>
          <w:tcPr>
            <w:tcW w:w="1384" w:type="dxa"/>
            <w:vAlign w:val="center"/>
          </w:tcPr>
          <w:p w14:paraId="4EB12A78">
            <w:pPr>
              <w:jc w:val="right"/>
            </w:pPr>
            <w:r>
              <w:rPr>
                <w:rFonts w:hint="eastAsia"/>
              </w:rPr>
              <w:t>-</w:t>
            </w:r>
          </w:p>
        </w:tc>
        <w:tc>
          <w:tcPr>
            <w:tcW w:w="1384" w:type="dxa"/>
            <w:vAlign w:val="center"/>
          </w:tcPr>
          <w:p w14:paraId="4506F9AC">
            <w:pPr>
              <w:jc w:val="right"/>
            </w:pPr>
            <w:r>
              <w:rPr>
                <w:rFonts w:hint="eastAsia"/>
              </w:rPr>
              <w:t>-</w:t>
            </w:r>
          </w:p>
        </w:tc>
        <w:tc>
          <w:tcPr>
            <w:tcW w:w="1384" w:type="dxa"/>
            <w:vAlign w:val="center"/>
          </w:tcPr>
          <w:p w14:paraId="6977F628">
            <w:pPr>
              <w:jc w:val="right"/>
            </w:pPr>
            <w:r>
              <w:rPr>
                <w:rFonts w:hint="eastAsia"/>
              </w:rPr>
              <w:t>-</w:t>
            </w:r>
          </w:p>
        </w:tc>
      </w:tr>
      <w:tr w14:paraId="4C11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0F9E5">
            <w:r>
              <w:rPr>
                <w:rFonts w:hint="eastAsia"/>
              </w:rPr>
              <w:t>交易性金融负债</w:t>
            </w:r>
          </w:p>
        </w:tc>
        <w:tc>
          <w:tcPr>
            <w:tcW w:w="1384" w:type="dxa"/>
            <w:vAlign w:val="center"/>
          </w:tcPr>
          <w:p w14:paraId="7B974D32">
            <w:pPr>
              <w:jc w:val="right"/>
            </w:pPr>
            <w:r>
              <w:rPr>
                <w:rFonts w:hint="eastAsia"/>
              </w:rPr>
              <w:t>-</w:t>
            </w:r>
          </w:p>
        </w:tc>
        <w:tc>
          <w:tcPr>
            <w:tcW w:w="1384" w:type="dxa"/>
            <w:vAlign w:val="center"/>
          </w:tcPr>
          <w:p w14:paraId="53A24E15">
            <w:pPr>
              <w:jc w:val="right"/>
            </w:pPr>
            <w:r>
              <w:rPr>
                <w:rFonts w:hint="eastAsia"/>
              </w:rPr>
              <w:t>-</w:t>
            </w:r>
          </w:p>
        </w:tc>
        <w:tc>
          <w:tcPr>
            <w:tcW w:w="1384" w:type="dxa"/>
            <w:vAlign w:val="center"/>
          </w:tcPr>
          <w:p w14:paraId="6F9AF22B">
            <w:pPr>
              <w:jc w:val="right"/>
            </w:pPr>
            <w:r>
              <w:rPr>
                <w:rFonts w:hint="eastAsia"/>
              </w:rPr>
              <w:t>-</w:t>
            </w:r>
          </w:p>
        </w:tc>
        <w:tc>
          <w:tcPr>
            <w:tcW w:w="1384" w:type="dxa"/>
            <w:vAlign w:val="center"/>
          </w:tcPr>
          <w:p w14:paraId="6C96AC3B">
            <w:pPr>
              <w:jc w:val="right"/>
            </w:pPr>
            <w:r>
              <w:rPr>
                <w:rFonts w:hint="eastAsia"/>
              </w:rPr>
              <w:t>-</w:t>
            </w:r>
          </w:p>
        </w:tc>
        <w:tc>
          <w:tcPr>
            <w:tcW w:w="1384" w:type="dxa"/>
            <w:vAlign w:val="center"/>
          </w:tcPr>
          <w:p w14:paraId="16F46850">
            <w:pPr>
              <w:jc w:val="right"/>
            </w:pPr>
            <w:r>
              <w:rPr>
                <w:rFonts w:hint="eastAsia"/>
              </w:rPr>
              <w:t>-</w:t>
            </w:r>
          </w:p>
        </w:tc>
      </w:tr>
      <w:tr w14:paraId="2261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C00FE">
            <w:r>
              <w:rPr>
                <w:rFonts w:hint="eastAsia"/>
              </w:rPr>
              <w:t>衍生金融负债</w:t>
            </w:r>
          </w:p>
        </w:tc>
        <w:tc>
          <w:tcPr>
            <w:tcW w:w="1384" w:type="dxa"/>
            <w:vAlign w:val="center"/>
          </w:tcPr>
          <w:p w14:paraId="664EA9E1">
            <w:pPr>
              <w:jc w:val="right"/>
            </w:pPr>
            <w:r>
              <w:rPr>
                <w:rFonts w:hint="eastAsia"/>
              </w:rPr>
              <w:t>-</w:t>
            </w:r>
          </w:p>
        </w:tc>
        <w:tc>
          <w:tcPr>
            <w:tcW w:w="1384" w:type="dxa"/>
            <w:vAlign w:val="center"/>
          </w:tcPr>
          <w:p w14:paraId="00CAB1B5">
            <w:pPr>
              <w:jc w:val="right"/>
            </w:pPr>
            <w:r>
              <w:rPr>
                <w:rFonts w:hint="eastAsia"/>
              </w:rPr>
              <w:t>-</w:t>
            </w:r>
          </w:p>
        </w:tc>
        <w:tc>
          <w:tcPr>
            <w:tcW w:w="1384" w:type="dxa"/>
            <w:vAlign w:val="center"/>
          </w:tcPr>
          <w:p w14:paraId="0EDC7AF3">
            <w:pPr>
              <w:jc w:val="right"/>
            </w:pPr>
            <w:r>
              <w:rPr>
                <w:rFonts w:hint="eastAsia"/>
              </w:rPr>
              <w:t>-</w:t>
            </w:r>
          </w:p>
        </w:tc>
        <w:tc>
          <w:tcPr>
            <w:tcW w:w="1384" w:type="dxa"/>
            <w:vAlign w:val="center"/>
          </w:tcPr>
          <w:p w14:paraId="262F09BD">
            <w:pPr>
              <w:jc w:val="right"/>
            </w:pPr>
            <w:r>
              <w:rPr>
                <w:rFonts w:hint="eastAsia"/>
              </w:rPr>
              <w:t>-</w:t>
            </w:r>
          </w:p>
        </w:tc>
        <w:tc>
          <w:tcPr>
            <w:tcW w:w="1384" w:type="dxa"/>
            <w:vAlign w:val="center"/>
          </w:tcPr>
          <w:p w14:paraId="31D817C1">
            <w:pPr>
              <w:jc w:val="right"/>
            </w:pPr>
            <w:r>
              <w:rPr>
                <w:rFonts w:hint="eastAsia"/>
              </w:rPr>
              <w:t>-</w:t>
            </w:r>
          </w:p>
        </w:tc>
      </w:tr>
      <w:tr w14:paraId="07F3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6932D">
            <w:r>
              <w:rPr>
                <w:rFonts w:hint="eastAsia"/>
              </w:rPr>
              <w:t>卖出回购金融资产款</w:t>
            </w:r>
          </w:p>
        </w:tc>
        <w:tc>
          <w:tcPr>
            <w:tcW w:w="1384" w:type="dxa"/>
            <w:vAlign w:val="center"/>
          </w:tcPr>
          <w:p w14:paraId="19F0B964">
            <w:pPr>
              <w:jc w:val="right"/>
            </w:pPr>
            <w:r>
              <w:rPr>
                <w:rFonts w:hint="eastAsia"/>
              </w:rPr>
              <w:t>92,508,380.54</w:t>
            </w:r>
          </w:p>
        </w:tc>
        <w:tc>
          <w:tcPr>
            <w:tcW w:w="1384" w:type="dxa"/>
            <w:vAlign w:val="center"/>
          </w:tcPr>
          <w:p w14:paraId="4C09BA54">
            <w:pPr>
              <w:jc w:val="right"/>
            </w:pPr>
            <w:r>
              <w:rPr>
                <w:rFonts w:hint="eastAsia"/>
              </w:rPr>
              <w:t>-</w:t>
            </w:r>
          </w:p>
        </w:tc>
        <w:tc>
          <w:tcPr>
            <w:tcW w:w="1384" w:type="dxa"/>
            <w:vAlign w:val="center"/>
          </w:tcPr>
          <w:p w14:paraId="0A625FFC">
            <w:pPr>
              <w:jc w:val="right"/>
            </w:pPr>
            <w:r>
              <w:rPr>
                <w:rFonts w:hint="eastAsia"/>
              </w:rPr>
              <w:t>-</w:t>
            </w:r>
          </w:p>
        </w:tc>
        <w:tc>
          <w:tcPr>
            <w:tcW w:w="1384" w:type="dxa"/>
            <w:vAlign w:val="center"/>
          </w:tcPr>
          <w:p w14:paraId="01098540">
            <w:pPr>
              <w:jc w:val="right"/>
            </w:pPr>
            <w:r>
              <w:rPr>
                <w:rFonts w:hint="eastAsia"/>
              </w:rPr>
              <w:t>-</w:t>
            </w:r>
          </w:p>
        </w:tc>
        <w:tc>
          <w:tcPr>
            <w:tcW w:w="1384" w:type="dxa"/>
            <w:vAlign w:val="center"/>
          </w:tcPr>
          <w:p w14:paraId="3B9BBC79">
            <w:pPr>
              <w:jc w:val="right"/>
            </w:pPr>
            <w:r>
              <w:rPr>
                <w:rFonts w:hint="eastAsia"/>
              </w:rPr>
              <w:t>92,508,380.54</w:t>
            </w:r>
          </w:p>
        </w:tc>
      </w:tr>
      <w:tr w14:paraId="09F8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3A281">
            <w:r>
              <w:rPr>
                <w:rFonts w:hint="eastAsia"/>
              </w:rPr>
              <w:t>应付清算款</w:t>
            </w:r>
          </w:p>
        </w:tc>
        <w:tc>
          <w:tcPr>
            <w:tcW w:w="1384" w:type="dxa"/>
            <w:vAlign w:val="center"/>
          </w:tcPr>
          <w:p w14:paraId="28D89D1F">
            <w:pPr>
              <w:jc w:val="right"/>
            </w:pPr>
            <w:r>
              <w:rPr>
                <w:rFonts w:hint="eastAsia"/>
              </w:rPr>
              <w:t>-</w:t>
            </w:r>
          </w:p>
        </w:tc>
        <w:tc>
          <w:tcPr>
            <w:tcW w:w="1384" w:type="dxa"/>
            <w:vAlign w:val="center"/>
          </w:tcPr>
          <w:p w14:paraId="1F2669BB">
            <w:pPr>
              <w:jc w:val="right"/>
            </w:pPr>
            <w:r>
              <w:rPr>
                <w:rFonts w:hint="eastAsia"/>
              </w:rPr>
              <w:t>-</w:t>
            </w:r>
          </w:p>
        </w:tc>
        <w:tc>
          <w:tcPr>
            <w:tcW w:w="1384" w:type="dxa"/>
            <w:vAlign w:val="center"/>
          </w:tcPr>
          <w:p w14:paraId="150491F4">
            <w:pPr>
              <w:jc w:val="right"/>
            </w:pPr>
            <w:r>
              <w:rPr>
                <w:rFonts w:hint="eastAsia"/>
              </w:rPr>
              <w:t>-</w:t>
            </w:r>
          </w:p>
        </w:tc>
        <w:tc>
          <w:tcPr>
            <w:tcW w:w="1384" w:type="dxa"/>
            <w:vAlign w:val="center"/>
          </w:tcPr>
          <w:p w14:paraId="5809CAD7">
            <w:pPr>
              <w:jc w:val="right"/>
            </w:pPr>
            <w:r>
              <w:rPr>
                <w:rFonts w:hint="eastAsia"/>
              </w:rPr>
              <w:t>474,323.29</w:t>
            </w:r>
          </w:p>
        </w:tc>
        <w:tc>
          <w:tcPr>
            <w:tcW w:w="1384" w:type="dxa"/>
            <w:vAlign w:val="center"/>
          </w:tcPr>
          <w:p w14:paraId="012B60FE">
            <w:pPr>
              <w:jc w:val="right"/>
            </w:pPr>
            <w:r>
              <w:rPr>
                <w:rFonts w:hint="eastAsia"/>
              </w:rPr>
              <w:t>474,323.29</w:t>
            </w:r>
          </w:p>
        </w:tc>
      </w:tr>
      <w:tr w14:paraId="4898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A40ED">
            <w:r>
              <w:rPr>
                <w:rFonts w:hint="eastAsia"/>
              </w:rPr>
              <w:t>应付赎回款</w:t>
            </w:r>
          </w:p>
        </w:tc>
        <w:tc>
          <w:tcPr>
            <w:tcW w:w="1384" w:type="dxa"/>
            <w:vAlign w:val="center"/>
          </w:tcPr>
          <w:p w14:paraId="771E7070">
            <w:pPr>
              <w:jc w:val="right"/>
            </w:pPr>
            <w:r>
              <w:rPr>
                <w:rFonts w:hint="eastAsia"/>
              </w:rPr>
              <w:t>-</w:t>
            </w:r>
          </w:p>
        </w:tc>
        <w:tc>
          <w:tcPr>
            <w:tcW w:w="1384" w:type="dxa"/>
            <w:vAlign w:val="center"/>
          </w:tcPr>
          <w:p w14:paraId="78750C09">
            <w:pPr>
              <w:jc w:val="right"/>
            </w:pPr>
            <w:r>
              <w:rPr>
                <w:rFonts w:hint="eastAsia"/>
              </w:rPr>
              <w:t>-</w:t>
            </w:r>
          </w:p>
        </w:tc>
        <w:tc>
          <w:tcPr>
            <w:tcW w:w="1384" w:type="dxa"/>
            <w:vAlign w:val="center"/>
          </w:tcPr>
          <w:p w14:paraId="08EB0E38">
            <w:pPr>
              <w:jc w:val="right"/>
            </w:pPr>
            <w:r>
              <w:rPr>
                <w:rFonts w:hint="eastAsia"/>
              </w:rPr>
              <w:t>-</w:t>
            </w:r>
          </w:p>
        </w:tc>
        <w:tc>
          <w:tcPr>
            <w:tcW w:w="1384" w:type="dxa"/>
            <w:vAlign w:val="center"/>
          </w:tcPr>
          <w:p w14:paraId="6A32C7F7">
            <w:pPr>
              <w:jc w:val="right"/>
            </w:pPr>
            <w:r>
              <w:rPr>
                <w:rFonts w:hint="eastAsia"/>
              </w:rPr>
              <w:t>-</w:t>
            </w:r>
          </w:p>
        </w:tc>
        <w:tc>
          <w:tcPr>
            <w:tcW w:w="1384" w:type="dxa"/>
            <w:vAlign w:val="center"/>
          </w:tcPr>
          <w:p w14:paraId="7334BB1A">
            <w:pPr>
              <w:jc w:val="right"/>
            </w:pPr>
            <w:r>
              <w:rPr>
                <w:rFonts w:hint="eastAsia"/>
              </w:rPr>
              <w:t>-</w:t>
            </w:r>
          </w:p>
        </w:tc>
      </w:tr>
      <w:tr w14:paraId="7D64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24537">
            <w:r>
              <w:rPr>
                <w:rFonts w:hint="eastAsia"/>
              </w:rPr>
              <w:t>应付管理人报酬</w:t>
            </w:r>
          </w:p>
        </w:tc>
        <w:tc>
          <w:tcPr>
            <w:tcW w:w="1384" w:type="dxa"/>
            <w:vAlign w:val="center"/>
          </w:tcPr>
          <w:p w14:paraId="1F34D98C">
            <w:pPr>
              <w:jc w:val="right"/>
            </w:pPr>
            <w:r>
              <w:rPr>
                <w:rFonts w:hint="eastAsia"/>
              </w:rPr>
              <w:t>-</w:t>
            </w:r>
          </w:p>
        </w:tc>
        <w:tc>
          <w:tcPr>
            <w:tcW w:w="1384" w:type="dxa"/>
            <w:vAlign w:val="center"/>
          </w:tcPr>
          <w:p w14:paraId="5AF67831">
            <w:pPr>
              <w:jc w:val="right"/>
            </w:pPr>
            <w:r>
              <w:rPr>
                <w:rFonts w:hint="eastAsia"/>
              </w:rPr>
              <w:t>-</w:t>
            </w:r>
          </w:p>
        </w:tc>
        <w:tc>
          <w:tcPr>
            <w:tcW w:w="1384" w:type="dxa"/>
            <w:vAlign w:val="center"/>
          </w:tcPr>
          <w:p w14:paraId="168A82C2">
            <w:pPr>
              <w:jc w:val="right"/>
            </w:pPr>
            <w:r>
              <w:rPr>
                <w:rFonts w:hint="eastAsia"/>
              </w:rPr>
              <w:t>-</w:t>
            </w:r>
          </w:p>
        </w:tc>
        <w:tc>
          <w:tcPr>
            <w:tcW w:w="1384" w:type="dxa"/>
            <w:vAlign w:val="center"/>
          </w:tcPr>
          <w:p w14:paraId="6F083A13">
            <w:pPr>
              <w:jc w:val="right"/>
            </w:pPr>
            <w:r>
              <w:rPr>
                <w:rFonts w:hint="eastAsia"/>
              </w:rPr>
              <w:t>525,140.44</w:t>
            </w:r>
          </w:p>
        </w:tc>
        <w:tc>
          <w:tcPr>
            <w:tcW w:w="1384" w:type="dxa"/>
            <w:vAlign w:val="center"/>
          </w:tcPr>
          <w:p w14:paraId="44E91D19">
            <w:pPr>
              <w:jc w:val="right"/>
            </w:pPr>
            <w:r>
              <w:rPr>
                <w:rFonts w:hint="eastAsia"/>
              </w:rPr>
              <w:t>525,140.44</w:t>
            </w:r>
          </w:p>
        </w:tc>
      </w:tr>
      <w:tr w14:paraId="439D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18FD9">
            <w:r>
              <w:rPr>
                <w:rFonts w:hint="eastAsia"/>
              </w:rPr>
              <w:t>应付托管费</w:t>
            </w:r>
          </w:p>
        </w:tc>
        <w:tc>
          <w:tcPr>
            <w:tcW w:w="1384" w:type="dxa"/>
            <w:vAlign w:val="center"/>
          </w:tcPr>
          <w:p w14:paraId="0BB0172B">
            <w:pPr>
              <w:jc w:val="right"/>
            </w:pPr>
            <w:r>
              <w:rPr>
                <w:rFonts w:hint="eastAsia"/>
              </w:rPr>
              <w:t>-</w:t>
            </w:r>
          </w:p>
        </w:tc>
        <w:tc>
          <w:tcPr>
            <w:tcW w:w="1384" w:type="dxa"/>
            <w:vAlign w:val="center"/>
          </w:tcPr>
          <w:p w14:paraId="17DCF468">
            <w:pPr>
              <w:jc w:val="right"/>
            </w:pPr>
            <w:r>
              <w:rPr>
                <w:rFonts w:hint="eastAsia"/>
              </w:rPr>
              <w:t>-</w:t>
            </w:r>
          </w:p>
        </w:tc>
        <w:tc>
          <w:tcPr>
            <w:tcW w:w="1384" w:type="dxa"/>
            <w:vAlign w:val="center"/>
          </w:tcPr>
          <w:p w14:paraId="4B066512">
            <w:pPr>
              <w:jc w:val="right"/>
            </w:pPr>
            <w:r>
              <w:rPr>
                <w:rFonts w:hint="eastAsia"/>
              </w:rPr>
              <w:t>-</w:t>
            </w:r>
          </w:p>
        </w:tc>
        <w:tc>
          <w:tcPr>
            <w:tcW w:w="1384" w:type="dxa"/>
            <w:vAlign w:val="center"/>
          </w:tcPr>
          <w:p w14:paraId="5C9685C3">
            <w:pPr>
              <w:jc w:val="right"/>
            </w:pPr>
            <w:r>
              <w:rPr>
                <w:rFonts w:hint="eastAsia"/>
              </w:rPr>
              <w:t>175,046.83</w:t>
            </w:r>
          </w:p>
        </w:tc>
        <w:tc>
          <w:tcPr>
            <w:tcW w:w="1384" w:type="dxa"/>
            <w:vAlign w:val="center"/>
          </w:tcPr>
          <w:p w14:paraId="31A5CB3C">
            <w:pPr>
              <w:jc w:val="right"/>
            </w:pPr>
            <w:r>
              <w:rPr>
                <w:rFonts w:hint="eastAsia"/>
              </w:rPr>
              <w:t>175,046.83</w:t>
            </w:r>
          </w:p>
        </w:tc>
      </w:tr>
      <w:tr w14:paraId="6D68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12887">
            <w:r>
              <w:rPr>
                <w:rFonts w:hint="eastAsia"/>
              </w:rPr>
              <w:t>应付销售服务费</w:t>
            </w:r>
          </w:p>
        </w:tc>
        <w:tc>
          <w:tcPr>
            <w:tcW w:w="1384" w:type="dxa"/>
            <w:vAlign w:val="center"/>
          </w:tcPr>
          <w:p w14:paraId="1A16F308">
            <w:pPr>
              <w:jc w:val="right"/>
            </w:pPr>
            <w:r>
              <w:rPr>
                <w:rFonts w:hint="eastAsia"/>
              </w:rPr>
              <w:t>-</w:t>
            </w:r>
          </w:p>
        </w:tc>
        <w:tc>
          <w:tcPr>
            <w:tcW w:w="1384" w:type="dxa"/>
            <w:vAlign w:val="center"/>
          </w:tcPr>
          <w:p w14:paraId="701F6632">
            <w:pPr>
              <w:jc w:val="right"/>
            </w:pPr>
            <w:r>
              <w:rPr>
                <w:rFonts w:hint="eastAsia"/>
              </w:rPr>
              <w:t>-</w:t>
            </w:r>
          </w:p>
        </w:tc>
        <w:tc>
          <w:tcPr>
            <w:tcW w:w="1384" w:type="dxa"/>
            <w:vAlign w:val="center"/>
          </w:tcPr>
          <w:p w14:paraId="0400B070">
            <w:pPr>
              <w:jc w:val="right"/>
            </w:pPr>
            <w:r>
              <w:rPr>
                <w:rFonts w:hint="eastAsia"/>
              </w:rPr>
              <w:t>-</w:t>
            </w:r>
          </w:p>
        </w:tc>
        <w:tc>
          <w:tcPr>
            <w:tcW w:w="1384" w:type="dxa"/>
            <w:vAlign w:val="center"/>
          </w:tcPr>
          <w:p w14:paraId="5BBC7B0E">
            <w:pPr>
              <w:jc w:val="right"/>
            </w:pPr>
            <w:r>
              <w:rPr>
                <w:rFonts w:hint="eastAsia"/>
              </w:rPr>
              <w:t>-</w:t>
            </w:r>
          </w:p>
        </w:tc>
        <w:tc>
          <w:tcPr>
            <w:tcW w:w="1384" w:type="dxa"/>
            <w:vAlign w:val="center"/>
          </w:tcPr>
          <w:p w14:paraId="3F6E23AC">
            <w:pPr>
              <w:jc w:val="right"/>
            </w:pPr>
            <w:r>
              <w:rPr>
                <w:rFonts w:hint="eastAsia"/>
              </w:rPr>
              <w:t>-</w:t>
            </w:r>
          </w:p>
        </w:tc>
      </w:tr>
      <w:tr w14:paraId="64D9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E70B8">
            <w:r>
              <w:rPr>
                <w:rFonts w:hint="eastAsia"/>
              </w:rPr>
              <w:t>应付投资顾问费</w:t>
            </w:r>
          </w:p>
        </w:tc>
        <w:tc>
          <w:tcPr>
            <w:tcW w:w="1384" w:type="dxa"/>
            <w:vAlign w:val="center"/>
          </w:tcPr>
          <w:p w14:paraId="4F8B6B50">
            <w:pPr>
              <w:jc w:val="right"/>
            </w:pPr>
            <w:r>
              <w:rPr>
                <w:rFonts w:hint="eastAsia"/>
              </w:rPr>
              <w:t>-</w:t>
            </w:r>
          </w:p>
        </w:tc>
        <w:tc>
          <w:tcPr>
            <w:tcW w:w="1384" w:type="dxa"/>
            <w:vAlign w:val="center"/>
          </w:tcPr>
          <w:p w14:paraId="2636624F">
            <w:pPr>
              <w:jc w:val="right"/>
            </w:pPr>
            <w:r>
              <w:rPr>
                <w:rFonts w:hint="eastAsia"/>
              </w:rPr>
              <w:t>-</w:t>
            </w:r>
          </w:p>
        </w:tc>
        <w:tc>
          <w:tcPr>
            <w:tcW w:w="1384" w:type="dxa"/>
            <w:vAlign w:val="center"/>
          </w:tcPr>
          <w:p w14:paraId="598631F7">
            <w:pPr>
              <w:jc w:val="right"/>
            </w:pPr>
            <w:r>
              <w:rPr>
                <w:rFonts w:hint="eastAsia"/>
              </w:rPr>
              <w:t>-</w:t>
            </w:r>
          </w:p>
        </w:tc>
        <w:tc>
          <w:tcPr>
            <w:tcW w:w="1384" w:type="dxa"/>
            <w:vAlign w:val="center"/>
          </w:tcPr>
          <w:p w14:paraId="75BA1AD1">
            <w:pPr>
              <w:jc w:val="right"/>
            </w:pPr>
            <w:r>
              <w:rPr>
                <w:rFonts w:hint="eastAsia"/>
              </w:rPr>
              <w:t>-</w:t>
            </w:r>
          </w:p>
        </w:tc>
        <w:tc>
          <w:tcPr>
            <w:tcW w:w="1384" w:type="dxa"/>
            <w:vAlign w:val="center"/>
          </w:tcPr>
          <w:p w14:paraId="78D13EE6">
            <w:pPr>
              <w:jc w:val="right"/>
            </w:pPr>
            <w:r>
              <w:rPr>
                <w:rFonts w:hint="eastAsia"/>
              </w:rPr>
              <w:t>-</w:t>
            </w:r>
          </w:p>
        </w:tc>
      </w:tr>
      <w:tr w14:paraId="5F8E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000CE">
            <w:r>
              <w:rPr>
                <w:rFonts w:hint="eastAsia"/>
              </w:rPr>
              <w:t>应交税费</w:t>
            </w:r>
          </w:p>
        </w:tc>
        <w:tc>
          <w:tcPr>
            <w:tcW w:w="1384" w:type="dxa"/>
            <w:vAlign w:val="center"/>
          </w:tcPr>
          <w:p w14:paraId="7589DDF6">
            <w:pPr>
              <w:jc w:val="right"/>
            </w:pPr>
            <w:r>
              <w:rPr>
                <w:rFonts w:hint="eastAsia"/>
              </w:rPr>
              <w:t>-</w:t>
            </w:r>
          </w:p>
        </w:tc>
        <w:tc>
          <w:tcPr>
            <w:tcW w:w="1384" w:type="dxa"/>
            <w:vAlign w:val="center"/>
          </w:tcPr>
          <w:p w14:paraId="7FF7E6FC">
            <w:pPr>
              <w:jc w:val="right"/>
            </w:pPr>
            <w:r>
              <w:rPr>
                <w:rFonts w:hint="eastAsia"/>
              </w:rPr>
              <w:t>-</w:t>
            </w:r>
          </w:p>
        </w:tc>
        <w:tc>
          <w:tcPr>
            <w:tcW w:w="1384" w:type="dxa"/>
            <w:vAlign w:val="center"/>
          </w:tcPr>
          <w:p w14:paraId="3762A554">
            <w:pPr>
              <w:jc w:val="right"/>
            </w:pPr>
            <w:r>
              <w:rPr>
                <w:rFonts w:hint="eastAsia"/>
              </w:rPr>
              <w:t>-</w:t>
            </w:r>
          </w:p>
        </w:tc>
        <w:tc>
          <w:tcPr>
            <w:tcW w:w="1384" w:type="dxa"/>
            <w:vAlign w:val="center"/>
          </w:tcPr>
          <w:p w14:paraId="2DE15834">
            <w:pPr>
              <w:jc w:val="right"/>
            </w:pPr>
            <w:r>
              <w:rPr>
                <w:rFonts w:hint="eastAsia"/>
              </w:rPr>
              <w:t>93,797.14</w:t>
            </w:r>
          </w:p>
        </w:tc>
        <w:tc>
          <w:tcPr>
            <w:tcW w:w="1384" w:type="dxa"/>
            <w:vAlign w:val="center"/>
          </w:tcPr>
          <w:p w14:paraId="4D836219">
            <w:pPr>
              <w:jc w:val="right"/>
            </w:pPr>
            <w:r>
              <w:rPr>
                <w:rFonts w:hint="eastAsia"/>
              </w:rPr>
              <w:t>93,797.14</w:t>
            </w:r>
          </w:p>
        </w:tc>
      </w:tr>
      <w:tr w14:paraId="2A6AE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A63F1">
            <w:r>
              <w:rPr>
                <w:rFonts w:hint="eastAsia"/>
              </w:rPr>
              <w:t>应付利润</w:t>
            </w:r>
          </w:p>
        </w:tc>
        <w:tc>
          <w:tcPr>
            <w:tcW w:w="1384" w:type="dxa"/>
            <w:vAlign w:val="center"/>
          </w:tcPr>
          <w:p w14:paraId="43B76FE4">
            <w:pPr>
              <w:jc w:val="right"/>
            </w:pPr>
            <w:r>
              <w:rPr>
                <w:rFonts w:hint="eastAsia"/>
              </w:rPr>
              <w:t>-</w:t>
            </w:r>
          </w:p>
        </w:tc>
        <w:tc>
          <w:tcPr>
            <w:tcW w:w="1384" w:type="dxa"/>
            <w:vAlign w:val="center"/>
          </w:tcPr>
          <w:p w14:paraId="44F2FE2D">
            <w:pPr>
              <w:jc w:val="right"/>
            </w:pPr>
            <w:r>
              <w:rPr>
                <w:rFonts w:hint="eastAsia"/>
              </w:rPr>
              <w:t>-</w:t>
            </w:r>
          </w:p>
        </w:tc>
        <w:tc>
          <w:tcPr>
            <w:tcW w:w="1384" w:type="dxa"/>
            <w:vAlign w:val="center"/>
          </w:tcPr>
          <w:p w14:paraId="6EFBB1C1">
            <w:pPr>
              <w:jc w:val="right"/>
            </w:pPr>
            <w:r>
              <w:rPr>
                <w:rFonts w:hint="eastAsia"/>
              </w:rPr>
              <w:t>-</w:t>
            </w:r>
          </w:p>
        </w:tc>
        <w:tc>
          <w:tcPr>
            <w:tcW w:w="1384" w:type="dxa"/>
            <w:vAlign w:val="center"/>
          </w:tcPr>
          <w:p w14:paraId="534F75B2">
            <w:pPr>
              <w:jc w:val="right"/>
            </w:pPr>
            <w:r>
              <w:rPr>
                <w:rFonts w:hint="eastAsia"/>
              </w:rPr>
              <w:t>-</w:t>
            </w:r>
          </w:p>
        </w:tc>
        <w:tc>
          <w:tcPr>
            <w:tcW w:w="1384" w:type="dxa"/>
            <w:vAlign w:val="center"/>
          </w:tcPr>
          <w:p w14:paraId="5A466461">
            <w:pPr>
              <w:jc w:val="right"/>
            </w:pPr>
            <w:r>
              <w:rPr>
                <w:rFonts w:hint="eastAsia"/>
              </w:rPr>
              <w:t>-</w:t>
            </w:r>
          </w:p>
        </w:tc>
      </w:tr>
      <w:tr w14:paraId="5237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A68B6">
            <w:r>
              <w:rPr>
                <w:rFonts w:hint="eastAsia"/>
              </w:rPr>
              <w:t>递延所得税负债</w:t>
            </w:r>
          </w:p>
        </w:tc>
        <w:tc>
          <w:tcPr>
            <w:tcW w:w="1384" w:type="dxa"/>
            <w:vAlign w:val="center"/>
          </w:tcPr>
          <w:p w14:paraId="50C90149">
            <w:pPr>
              <w:jc w:val="right"/>
            </w:pPr>
            <w:r>
              <w:rPr>
                <w:rFonts w:hint="eastAsia"/>
              </w:rPr>
              <w:t>-</w:t>
            </w:r>
          </w:p>
        </w:tc>
        <w:tc>
          <w:tcPr>
            <w:tcW w:w="1384" w:type="dxa"/>
            <w:vAlign w:val="center"/>
          </w:tcPr>
          <w:p w14:paraId="528B3082">
            <w:pPr>
              <w:jc w:val="right"/>
            </w:pPr>
            <w:r>
              <w:rPr>
                <w:rFonts w:hint="eastAsia"/>
              </w:rPr>
              <w:t>-</w:t>
            </w:r>
          </w:p>
        </w:tc>
        <w:tc>
          <w:tcPr>
            <w:tcW w:w="1384" w:type="dxa"/>
            <w:vAlign w:val="center"/>
          </w:tcPr>
          <w:p w14:paraId="7C5DB322">
            <w:pPr>
              <w:jc w:val="right"/>
            </w:pPr>
            <w:r>
              <w:rPr>
                <w:rFonts w:hint="eastAsia"/>
              </w:rPr>
              <w:t>-</w:t>
            </w:r>
          </w:p>
        </w:tc>
        <w:tc>
          <w:tcPr>
            <w:tcW w:w="1384" w:type="dxa"/>
            <w:vAlign w:val="center"/>
          </w:tcPr>
          <w:p w14:paraId="338BDA91">
            <w:pPr>
              <w:jc w:val="right"/>
            </w:pPr>
            <w:r>
              <w:rPr>
                <w:rFonts w:hint="eastAsia"/>
              </w:rPr>
              <w:t>-</w:t>
            </w:r>
          </w:p>
        </w:tc>
        <w:tc>
          <w:tcPr>
            <w:tcW w:w="1384" w:type="dxa"/>
            <w:vAlign w:val="center"/>
          </w:tcPr>
          <w:p w14:paraId="0FD9DA76">
            <w:pPr>
              <w:jc w:val="right"/>
            </w:pPr>
            <w:r>
              <w:rPr>
                <w:rFonts w:hint="eastAsia"/>
              </w:rPr>
              <w:t>-</w:t>
            </w:r>
          </w:p>
        </w:tc>
      </w:tr>
      <w:tr w14:paraId="32DD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63753">
            <w:r>
              <w:rPr>
                <w:rFonts w:hint="eastAsia"/>
              </w:rPr>
              <w:t>其他负债</w:t>
            </w:r>
          </w:p>
        </w:tc>
        <w:tc>
          <w:tcPr>
            <w:tcW w:w="1384" w:type="dxa"/>
            <w:vAlign w:val="center"/>
          </w:tcPr>
          <w:p w14:paraId="568BCA75">
            <w:pPr>
              <w:jc w:val="right"/>
            </w:pPr>
            <w:r>
              <w:rPr>
                <w:rFonts w:hint="eastAsia"/>
              </w:rPr>
              <w:t>-</w:t>
            </w:r>
          </w:p>
        </w:tc>
        <w:tc>
          <w:tcPr>
            <w:tcW w:w="1384" w:type="dxa"/>
            <w:vAlign w:val="center"/>
          </w:tcPr>
          <w:p w14:paraId="0330FB61">
            <w:pPr>
              <w:jc w:val="right"/>
            </w:pPr>
            <w:r>
              <w:rPr>
                <w:rFonts w:hint="eastAsia"/>
              </w:rPr>
              <w:t>-</w:t>
            </w:r>
          </w:p>
        </w:tc>
        <w:tc>
          <w:tcPr>
            <w:tcW w:w="1384" w:type="dxa"/>
            <w:vAlign w:val="center"/>
          </w:tcPr>
          <w:p w14:paraId="6DB87861">
            <w:pPr>
              <w:jc w:val="right"/>
            </w:pPr>
            <w:r>
              <w:rPr>
                <w:rFonts w:hint="eastAsia"/>
              </w:rPr>
              <w:t>-</w:t>
            </w:r>
          </w:p>
        </w:tc>
        <w:tc>
          <w:tcPr>
            <w:tcW w:w="1384" w:type="dxa"/>
            <w:vAlign w:val="center"/>
          </w:tcPr>
          <w:p w14:paraId="354DB3F1">
            <w:pPr>
              <w:jc w:val="right"/>
            </w:pPr>
            <w:r>
              <w:rPr>
                <w:rFonts w:hint="eastAsia"/>
              </w:rPr>
              <w:t>124,683.55</w:t>
            </w:r>
          </w:p>
        </w:tc>
        <w:tc>
          <w:tcPr>
            <w:tcW w:w="1384" w:type="dxa"/>
            <w:vAlign w:val="center"/>
          </w:tcPr>
          <w:p w14:paraId="385C0BA1">
            <w:pPr>
              <w:jc w:val="right"/>
            </w:pPr>
            <w:r>
              <w:rPr>
                <w:rFonts w:hint="eastAsia"/>
              </w:rPr>
              <w:t>124,683.55</w:t>
            </w:r>
          </w:p>
        </w:tc>
      </w:tr>
      <w:tr w14:paraId="7CB6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FC3E9">
            <w:r>
              <w:rPr>
                <w:rFonts w:hint="eastAsia"/>
              </w:rPr>
              <w:t>负债总计</w:t>
            </w:r>
          </w:p>
        </w:tc>
        <w:tc>
          <w:tcPr>
            <w:tcW w:w="1384" w:type="dxa"/>
            <w:vAlign w:val="center"/>
          </w:tcPr>
          <w:p w14:paraId="7126A883">
            <w:pPr>
              <w:jc w:val="right"/>
            </w:pPr>
            <w:r>
              <w:rPr>
                <w:rFonts w:hint="eastAsia"/>
              </w:rPr>
              <w:t>92,508,380.54</w:t>
            </w:r>
          </w:p>
        </w:tc>
        <w:tc>
          <w:tcPr>
            <w:tcW w:w="1384" w:type="dxa"/>
            <w:vAlign w:val="center"/>
          </w:tcPr>
          <w:p w14:paraId="1454C971">
            <w:pPr>
              <w:jc w:val="right"/>
            </w:pPr>
            <w:r>
              <w:rPr>
                <w:rFonts w:hint="eastAsia"/>
              </w:rPr>
              <w:t>-</w:t>
            </w:r>
          </w:p>
        </w:tc>
        <w:tc>
          <w:tcPr>
            <w:tcW w:w="1384" w:type="dxa"/>
            <w:vAlign w:val="center"/>
          </w:tcPr>
          <w:p w14:paraId="64077353">
            <w:pPr>
              <w:jc w:val="right"/>
            </w:pPr>
            <w:r>
              <w:rPr>
                <w:rFonts w:hint="eastAsia"/>
              </w:rPr>
              <w:t>-</w:t>
            </w:r>
          </w:p>
        </w:tc>
        <w:tc>
          <w:tcPr>
            <w:tcW w:w="1384" w:type="dxa"/>
            <w:vAlign w:val="center"/>
          </w:tcPr>
          <w:p w14:paraId="7C2D543F">
            <w:pPr>
              <w:jc w:val="right"/>
            </w:pPr>
            <w:r>
              <w:rPr>
                <w:rFonts w:hint="eastAsia"/>
              </w:rPr>
              <w:t>1,392,991.25</w:t>
            </w:r>
          </w:p>
        </w:tc>
        <w:tc>
          <w:tcPr>
            <w:tcW w:w="1384" w:type="dxa"/>
            <w:vAlign w:val="center"/>
          </w:tcPr>
          <w:p w14:paraId="5920CD2D">
            <w:pPr>
              <w:jc w:val="right"/>
            </w:pPr>
            <w:r>
              <w:rPr>
                <w:rFonts w:hint="eastAsia"/>
              </w:rPr>
              <w:t>93,901,371.79</w:t>
            </w:r>
          </w:p>
        </w:tc>
      </w:tr>
      <w:tr w14:paraId="3751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0CAE4">
            <w:r>
              <w:rPr>
                <w:rFonts w:hint="eastAsia"/>
              </w:rPr>
              <w:t>利率敏感度缺口</w:t>
            </w:r>
          </w:p>
        </w:tc>
        <w:tc>
          <w:tcPr>
            <w:tcW w:w="1384" w:type="dxa"/>
            <w:vAlign w:val="center"/>
          </w:tcPr>
          <w:p w14:paraId="3B5214C0">
            <w:pPr>
              <w:jc w:val="right"/>
            </w:pPr>
            <w:r>
              <w:rPr>
                <w:rFonts w:hint="eastAsia"/>
              </w:rPr>
              <w:t>245,724,676.42</w:t>
            </w:r>
          </w:p>
        </w:tc>
        <w:tc>
          <w:tcPr>
            <w:tcW w:w="1384" w:type="dxa"/>
            <w:vAlign w:val="center"/>
          </w:tcPr>
          <w:p w14:paraId="735966CA">
            <w:pPr>
              <w:jc w:val="right"/>
            </w:pPr>
            <w:r>
              <w:rPr>
                <w:rFonts w:hint="eastAsia"/>
              </w:rPr>
              <w:t>1,696,363,373.59</w:t>
            </w:r>
          </w:p>
        </w:tc>
        <w:tc>
          <w:tcPr>
            <w:tcW w:w="1384" w:type="dxa"/>
            <w:vAlign w:val="center"/>
          </w:tcPr>
          <w:p w14:paraId="4537CCE6">
            <w:pPr>
              <w:jc w:val="right"/>
            </w:pPr>
            <w:r>
              <w:rPr>
                <w:rFonts w:hint="eastAsia"/>
              </w:rPr>
              <w:t>134,478,356.17</w:t>
            </w:r>
          </w:p>
        </w:tc>
        <w:tc>
          <w:tcPr>
            <w:tcW w:w="1384" w:type="dxa"/>
            <w:vAlign w:val="center"/>
          </w:tcPr>
          <w:p w14:paraId="06525142">
            <w:pPr>
              <w:jc w:val="right"/>
            </w:pPr>
            <w:r>
              <w:rPr>
                <w:rFonts w:hint="eastAsia"/>
              </w:rPr>
              <w:t>-1,392,991.25</w:t>
            </w:r>
          </w:p>
        </w:tc>
        <w:tc>
          <w:tcPr>
            <w:tcW w:w="1384" w:type="dxa"/>
            <w:vAlign w:val="center"/>
          </w:tcPr>
          <w:p w14:paraId="58C05484">
            <w:pPr>
              <w:jc w:val="right"/>
            </w:pPr>
            <w:r>
              <w:rPr>
                <w:rFonts w:hint="eastAsia"/>
              </w:rPr>
              <w:t>2,075,173,414.93</w:t>
            </w:r>
          </w:p>
        </w:tc>
      </w:tr>
    </w:tbl>
    <w:p w14:paraId="4BC08EBF">
      <w:pPr>
        <w:pStyle w:val="47"/>
        <w:rPr>
          <w:rFonts w:hint="eastAsia"/>
        </w:rPr>
      </w:pPr>
      <w:r>
        <w:rPr>
          <w:rFonts w:hint="eastAsia"/>
        </w:rPr>
        <w:t>注：表中所示为本基金资产及负债的账面价值，并按照合约规定的利率重新定价日或到期日孰早者予以分类。</w:t>
      </w:r>
    </w:p>
    <w:p w14:paraId="5D4F2E6F">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C4C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9469880">
            <w:r>
              <w:rPr>
                <w:rFonts w:hint="eastAsia"/>
              </w:rPr>
              <w:t>假设</w:t>
            </w:r>
          </w:p>
        </w:tc>
        <w:tc>
          <w:tcPr>
            <w:tcW w:w="3267" w:type="dxa"/>
            <w:gridSpan w:val="3"/>
            <w:vAlign w:val="center"/>
          </w:tcPr>
          <w:p w14:paraId="372D46AB">
            <w:r>
              <w:rPr>
                <w:rFonts w:hint="eastAsia"/>
              </w:rPr>
              <w:t>除市场利率以外的其他市场变量保持不变</w:t>
            </w:r>
          </w:p>
        </w:tc>
      </w:tr>
      <w:tr w14:paraId="2068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E6960BE">
            <w:r>
              <w:rPr>
                <w:rFonts w:hint="eastAsia"/>
              </w:rPr>
              <w:t>分析</w:t>
            </w:r>
          </w:p>
        </w:tc>
        <w:tc>
          <w:tcPr>
            <w:tcW w:w="3267" w:type="dxa"/>
            <w:vMerge w:val="restart"/>
            <w:vAlign w:val="center"/>
          </w:tcPr>
          <w:p w14:paraId="11C54E51">
            <w:r>
              <w:rPr>
                <w:rFonts w:hint="eastAsia"/>
              </w:rPr>
              <w:t>相关风险变量的变动</w:t>
            </w:r>
          </w:p>
        </w:tc>
        <w:tc>
          <w:tcPr>
            <w:tcW w:w="2159" w:type="dxa"/>
            <w:gridSpan w:val="2"/>
            <w:vAlign w:val="center"/>
          </w:tcPr>
          <w:p w14:paraId="0765E344">
            <w:r>
              <w:rPr>
                <w:rFonts w:hint="eastAsia"/>
              </w:rPr>
              <w:t>对资产负债表日基金资产净值的影响金额（单位：人民币元）</w:t>
            </w:r>
          </w:p>
        </w:tc>
      </w:tr>
      <w:tr w14:paraId="04BE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298854"/>
        </w:tc>
        <w:tc>
          <w:tcPr>
            <w:tcW w:w="3267" w:type="dxa"/>
            <w:vMerge w:val="continue"/>
            <w:vAlign w:val="center"/>
          </w:tcPr>
          <w:p w14:paraId="4CB32724"/>
        </w:tc>
        <w:tc>
          <w:tcPr>
            <w:tcW w:w="2159" w:type="dxa"/>
            <w:vAlign w:val="center"/>
          </w:tcPr>
          <w:p w14:paraId="6091CE45">
            <w:r>
              <w:rPr>
                <w:rFonts w:hint="eastAsia"/>
              </w:rPr>
              <w:t>本期末（ 2025年12月31日 ）</w:t>
            </w:r>
          </w:p>
        </w:tc>
        <w:tc>
          <w:tcPr>
            <w:tcW w:w="2159" w:type="dxa"/>
            <w:vAlign w:val="center"/>
          </w:tcPr>
          <w:p w14:paraId="5CED7039">
            <w:r>
              <w:rPr>
                <w:rFonts w:hint="eastAsia"/>
              </w:rPr>
              <w:t>上年度末（ 2024年12月31日 ）</w:t>
            </w:r>
          </w:p>
        </w:tc>
      </w:tr>
      <w:tr w14:paraId="5E03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3F2B01"/>
        </w:tc>
        <w:tc>
          <w:tcPr>
            <w:tcW w:w="3267" w:type="dxa"/>
            <w:vAlign w:val="center"/>
          </w:tcPr>
          <w:p w14:paraId="27C08A65">
            <w:r>
              <w:rPr>
                <w:rFonts w:hint="eastAsia"/>
              </w:rPr>
              <w:t>1.市场利率平行上升25个基点</w:t>
            </w:r>
          </w:p>
        </w:tc>
        <w:tc>
          <w:tcPr>
            <w:tcW w:w="2159" w:type="dxa"/>
            <w:vAlign w:val="center"/>
          </w:tcPr>
          <w:p w14:paraId="33A435FD">
            <w:pPr>
              <w:jc w:val="right"/>
            </w:pPr>
            <w:r>
              <w:rPr>
                <w:rFonts w:hint="eastAsia"/>
              </w:rPr>
              <w:t>-22,817,436.45</w:t>
            </w:r>
          </w:p>
        </w:tc>
        <w:tc>
          <w:tcPr>
            <w:tcW w:w="2159" w:type="dxa"/>
            <w:vAlign w:val="center"/>
          </w:tcPr>
          <w:p w14:paraId="2E780498">
            <w:pPr>
              <w:jc w:val="right"/>
            </w:pPr>
            <w:r>
              <w:rPr>
                <w:rFonts w:hint="eastAsia"/>
              </w:rPr>
              <w:t>-13,607,665.74</w:t>
            </w:r>
          </w:p>
        </w:tc>
      </w:tr>
      <w:tr w14:paraId="4589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1FA3008"/>
        </w:tc>
        <w:tc>
          <w:tcPr>
            <w:tcW w:w="3267" w:type="dxa"/>
            <w:vAlign w:val="center"/>
          </w:tcPr>
          <w:p w14:paraId="2FB7B54F">
            <w:r>
              <w:rPr>
                <w:rFonts w:hint="eastAsia"/>
              </w:rPr>
              <w:t>2.市场利率平行下降25个基点</w:t>
            </w:r>
          </w:p>
        </w:tc>
        <w:tc>
          <w:tcPr>
            <w:tcW w:w="2159" w:type="dxa"/>
            <w:vAlign w:val="center"/>
          </w:tcPr>
          <w:p w14:paraId="277CC990">
            <w:pPr>
              <w:jc w:val="right"/>
            </w:pPr>
            <w:r>
              <w:rPr>
                <w:rFonts w:hint="eastAsia"/>
              </w:rPr>
              <w:t>23,373,665.19</w:t>
            </w:r>
          </w:p>
        </w:tc>
        <w:tc>
          <w:tcPr>
            <w:tcW w:w="2159" w:type="dxa"/>
            <w:vAlign w:val="center"/>
          </w:tcPr>
          <w:p w14:paraId="108F96D6">
            <w:pPr>
              <w:jc w:val="right"/>
            </w:pPr>
            <w:r>
              <w:rPr>
                <w:rFonts w:hint="eastAsia"/>
              </w:rPr>
              <w:t>13,775,493.68</w:t>
            </w:r>
          </w:p>
        </w:tc>
      </w:tr>
    </w:tbl>
    <w:p w14:paraId="5D74CDF5">
      <w:pPr>
        <w:pStyle w:val="36"/>
      </w:pPr>
      <w:bookmarkStart w:id="142" w:name="_Toc142"/>
      <w:r>
        <w:t>外汇风险</w:t>
      </w:r>
      <w:bookmarkEnd w:id="142"/>
    </w:p>
    <w:p w14:paraId="5A7F8637">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38A2F10">
      <w:pPr>
        <w:pStyle w:val="36"/>
      </w:pPr>
      <w:bookmarkStart w:id="143" w:name="_Toc143"/>
      <w:r>
        <w:t>其他价格风险</w:t>
      </w:r>
      <w:bookmarkEnd w:id="143"/>
    </w:p>
    <w:p w14:paraId="784E8B4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79C9176D">
      <w:pPr>
        <w:pStyle w:val="28"/>
      </w:pPr>
      <w:bookmarkStart w:id="144" w:name="_Toc144"/>
      <w:r>
        <w:t>公允价值</w:t>
      </w:r>
      <w:bookmarkEnd w:id="144"/>
    </w:p>
    <w:p w14:paraId="0E46D1F1">
      <w:pPr>
        <w:pStyle w:val="35"/>
      </w:pPr>
      <w:bookmarkStart w:id="145" w:name="_Toc145"/>
      <w:r>
        <w:t>金融工具公允价值计量的方法</w:t>
      </w:r>
      <w:bookmarkEnd w:id="145"/>
    </w:p>
    <w:p w14:paraId="639449B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C776168">
      <w:pPr>
        <w:pStyle w:val="35"/>
      </w:pPr>
      <w:bookmarkStart w:id="146" w:name="_Toc146"/>
      <w:r>
        <w:t>持续的以公允价值计量的金融工具</w:t>
      </w:r>
      <w:bookmarkEnd w:id="146"/>
    </w:p>
    <w:p w14:paraId="08D89055">
      <w:pPr>
        <w:pStyle w:val="36"/>
      </w:pPr>
      <w:bookmarkStart w:id="147" w:name="_Toc147"/>
      <w:r>
        <w:t>各层次金融工具的公允价值</w:t>
      </w:r>
      <w:bookmarkEnd w:id="147"/>
    </w:p>
    <w:p w14:paraId="58242E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69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270E34">
            <w:pPr>
              <w:jc w:val="center"/>
            </w:pPr>
            <w:r>
              <w:rPr>
                <w:rFonts w:hint="eastAsia"/>
                <w:b/>
              </w:rPr>
              <w:t>公允价值计量结果所属的层次</w:t>
            </w:r>
          </w:p>
        </w:tc>
        <w:tc>
          <w:tcPr>
            <w:tcW w:w="2768" w:type="dxa"/>
            <w:shd w:val="clear" w:color="auto" w:fill="BFBFBF"/>
            <w:vAlign w:val="center"/>
          </w:tcPr>
          <w:p w14:paraId="274BA3E0">
            <w:pPr>
              <w:jc w:val="center"/>
            </w:pPr>
            <w:r>
              <w:rPr>
                <w:rFonts w:hint="eastAsia"/>
                <w:b/>
              </w:rPr>
              <w:t>本期末2025年12月31日</w:t>
            </w:r>
          </w:p>
        </w:tc>
        <w:tc>
          <w:tcPr>
            <w:tcW w:w="2768" w:type="dxa"/>
            <w:shd w:val="clear" w:color="auto" w:fill="BFBFBF"/>
            <w:vAlign w:val="center"/>
          </w:tcPr>
          <w:p w14:paraId="28B5916E">
            <w:pPr>
              <w:jc w:val="center"/>
            </w:pPr>
            <w:r>
              <w:rPr>
                <w:rFonts w:hint="eastAsia"/>
                <w:b/>
              </w:rPr>
              <w:t>上年度末2024年12月31日</w:t>
            </w:r>
          </w:p>
        </w:tc>
      </w:tr>
      <w:tr w14:paraId="6468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B6929">
            <w:r>
              <w:rPr>
                <w:rFonts w:hint="eastAsia"/>
              </w:rPr>
              <w:t>第一层次</w:t>
            </w:r>
          </w:p>
        </w:tc>
        <w:tc>
          <w:tcPr>
            <w:tcW w:w="2768" w:type="dxa"/>
            <w:vAlign w:val="center"/>
          </w:tcPr>
          <w:p w14:paraId="78A70368">
            <w:pPr>
              <w:jc w:val="right"/>
            </w:pPr>
            <w:r>
              <w:rPr>
                <w:rFonts w:hint="eastAsia"/>
              </w:rPr>
              <w:t>-</w:t>
            </w:r>
          </w:p>
        </w:tc>
        <w:tc>
          <w:tcPr>
            <w:tcW w:w="2768" w:type="dxa"/>
            <w:vAlign w:val="center"/>
          </w:tcPr>
          <w:p w14:paraId="09DE759E">
            <w:pPr>
              <w:jc w:val="right"/>
            </w:pPr>
            <w:r>
              <w:rPr>
                <w:rFonts w:hint="eastAsia"/>
              </w:rPr>
              <w:t>-</w:t>
            </w:r>
          </w:p>
        </w:tc>
      </w:tr>
      <w:tr w14:paraId="3B24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13F7C">
            <w:r>
              <w:rPr>
                <w:rFonts w:hint="eastAsia"/>
              </w:rPr>
              <w:t>第二层次</w:t>
            </w:r>
          </w:p>
        </w:tc>
        <w:tc>
          <w:tcPr>
            <w:tcW w:w="2768" w:type="dxa"/>
            <w:vAlign w:val="center"/>
          </w:tcPr>
          <w:p w14:paraId="31965DC6">
            <w:pPr>
              <w:jc w:val="right"/>
            </w:pPr>
            <w:r>
              <w:rPr>
                <w:rFonts w:hint="eastAsia"/>
              </w:rPr>
              <w:t>2,445,402,138.36</w:t>
            </w:r>
          </w:p>
        </w:tc>
        <w:tc>
          <w:tcPr>
            <w:tcW w:w="2768" w:type="dxa"/>
            <w:vAlign w:val="center"/>
          </w:tcPr>
          <w:p w14:paraId="274B54BE">
            <w:pPr>
              <w:jc w:val="right"/>
            </w:pPr>
            <w:r>
              <w:rPr>
                <w:rFonts w:hint="eastAsia"/>
              </w:rPr>
              <w:t>2,010,969,239.35</w:t>
            </w:r>
          </w:p>
        </w:tc>
      </w:tr>
      <w:tr w14:paraId="46BC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75830">
            <w:r>
              <w:rPr>
                <w:rFonts w:hint="eastAsia"/>
              </w:rPr>
              <w:t>第三层次</w:t>
            </w:r>
          </w:p>
        </w:tc>
        <w:tc>
          <w:tcPr>
            <w:tcW w:w="2768" w:type="dxa"/>
            <w:vAlign w:val="center"/>
          </w:tcPr>
          <w:p w14:paraId="1BB2BBC4">
            <w:pPr>
              <w:jc w:val="right"/>
            </w:pPr>
            <w:r>
              <w:rPr>
                <w:rFonts w:hint="eastAsia"/>
              </w:rPr>
              <w:t>-</w:t>
            </w:r>
          </w:p>
        </w:tc>
        <w:tc>
          <w:tcPr>
            <w:tcW w:w="2768" w:type="dxa"/>
            <w:vAlign w:val="center"/>
          </w:tcPr>
          <w:p w14:paraId="419B79F0">
            <w:pPr>
              <w:jc w:val="right"/>
            </w:pPr>
            <w:r>
              <w:rPr>
                <w:rFonts w:hint="eastAsia"/>
              </w:rPr>
              <w:t>-</w:t>
            </w:r>
          </w:p>
        </w:tc>
      </w:tr>
      <w:tr w14:paraId="63A8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20631">
            <w:r>
              <w:rPr>
                <w:rFonts w:hint="eastAsia"/>
              </w:rPr>
              <w:t>合计</w:t>
            </w:r>
          </w:p>
        </w:tc>
        <w:tc>
          <w:tcPr>
            <w:tcW w:w="2768" w:type="dxa"/>
            <w:vAlign w:val="center"/>
          </w:tcPr>
          <w:p w14:paraId="20CFB9E5">
            <w:pPr>
              <w:jc w:val="right"/>
            </w:pPr>
            <w:r>
              <w:rPr>
                <w:rFonts w:hint="eastAsia"/>
              </w:rPr>
              <w:t>2,445,402,138.36</w:t>
            </w:r>
          </w:p>
        </w:tc>
        <w:tc>
          <w:tcPr>
            <w:tcW w:w="2768" w:type="dxa"/>
            <w:vAlign w:val="center"/>
          </w:tcPr>
          <w:p w14:paraId="644866E5">
            <w:pPr>
              <w:jc w:val="right"/>
            </w:pPr>
            <w:r>
              <w:rPr>
                <w:rFonts w:hint="eastAsia"/>
              </w:rPr>
              <w:t>2,010,969,239.35</w:t>
            </w:r>
          </w:p>
        </w:tc>
      </w:tr>
    </w:tbl>
    <w:p w14:paraId="12CD36B9">
      <w:pPr>
        <w:pStyle w:val="36"/>
      </w:pPr>
      <w:bookmarkStart w:id="148" w:name="_Toc148"/>
      <w:r>
        <w:t>公允价值所属层次间的重大变动</w:t>
      </w:r>
      <w:bookmarkEnd w:id="148"/>
    </w:p>
    <w:p w14:paraId="09036892">
      <w:pPr>
        <w:pStyle w:val="18"/>
        <w:rPr>
          <w:rFonts w:hint="eastAsia"/>
        </w:rPr>
      </w:pPr>
      <w:r>
        <w:rPr>
          <w:rFonts w:hint="eastAsia"/>
        </w:rPr>
        <w:t>本基金调整公允价值计量层次转换时点的相关会计政策在前后各会计期间保持一致。</w:t>
      </w:r>
    </w:p>
    <w:p w14:paraId="26E93F85">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08F8862">
      <w:pPr>
        <w:pStyle w:val="35"/>
      </w:pPr>
      <w:bookmarkStart w:id="149" w:name="_Toc149"/>
      <w:r>
        <w:t>非持续的以公允价值计量的金融工具的说明</w:t>
      </w:r>
      <w:bookmarkEnd w:id="149"/>
    </w:p>
    <w:p w14:paraId="4D5824C7">
      <w:pPr>
        <w:pStyle w:val="18"/>
        <w:rPr>
          <w:rFonts w:hint="eastAsia"/>
        </w:rPr>
      </w:pPr>
      <w:r>
        <w:rPr>
          <w:rFonts w:hint="eastAsia"/>
        </w:rPr>
        <w:t>于本报告期末，本基金未持有非持续的以公允价值计量的金融资产（上年度末：同）。</w:t>
      </w:r>
    </w:p>
    <w:p w14:paraId="4C384EFE">
      <w:pPr>
        <w:pStyle w:val="35"/>
      </w:pPr>
      <w:bookmarkStart w:id="150" w:name="_Toc150"/>
      <w:r>
        <w:t>不以公允价值计量的金融工具的相关说明</w:t>
      </w:r>
      <w:bookmarkEnd w:id="150"/>
    </w:p>
    <w:p w14:paraId="5D2D2891">
      <w:pPr>
        <w:pStyle w:val="18"/>
        <w:rPr>
          <w:rFonts w:hint="eastAsia"/>
        </w:rPr>
      </w:pPr>
      <w:r>
        <w:rPr>
          <w:rFonts w:hint="eastAsia"/>
        </w:rPr>
        <w:t>不以公允价值计量的金融资产和负债主要包括应收款项和其他金融负债，其账面价值与公允价值相差很小。</w:t>
      </w:r>
    </w:p>
    <w:p w14:paraId="0B3415C5">
      <w:pPr>
        <w:pStyle w:val="28"/>
      </w:pPr>
      <w:bookmarkStart w:id="151" w:name="_Toc151"/>
      <w:r>
        <w:t>有助于理解和分析会计报表需要说明的其他事项</w:t>
      </w:r>
      <w:bookmarkEnd w:id="151"/>
    </w:p>
    <w:p w14:paraId="52384999">
      <w:pPr>
        <w:pStyle w:val="18"/>
        <w:rPr>
          <w:rFonts w:hint="eastAsia"/>
        </w:rPr>
      </w:pPr>
      <w:r>
        <w:rPr>
          <w:rFonts w:hint="eastAsia"/>
        </w:rPr>
        <w:t>截至资产负债表日本基金无需要说明的其他重要事项。</w:t>
      </w:r>
    </w:p>
    <w:p w14:paraId="2803C26F">
      <w:pPr>
        <w:pStyle w:val="26"/>
      </w:pPr>
      <w:bookmarkStart w:id="152" w:name="_Toc30350"/>
      <w:r>
        <w:t>投资组合报告</w:t>
      </w:r>
      <w:bookmarkEnd w:id="152"/>
    </w:p>
    <w:p w14:paraId="19E882C9">
      <w:pPr>
        <w:pStyle w:val="23"/>
      </w:pPr>
      <w:bookmarkStart w:id="153" w:name="_Toc1192"/>
      <w:r>
        <w:t>期末基金资产组合情况</w:t>
      </w:r>
      <w:bookmarkEnd w:id="153"/>
    </w:p>
    <w:p w14:paraId="01BE467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E1C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1EEAE6D">
            <w:pPr>
              <w:jc w:val="center"/>
            </w:pPr>
            <w:r>
              <w:rPr>
                <w:rFonts w:hint="eastAsia"/>
                <w:b/>
              </w:rPr>
              <w:t>序号</w:t>
            </w:r>
          </w:p>
        </w:tc>
        <w:tc>
          <w:tcPr>
            <w:tcW w:w="3211" w:type="dxa"/>
            <w:shd w:val="clear" w:color="auto" w:fill="BFBFBF"/>
            <w:vAlign w:val="center"/>
          </w:tcPr>
          <w:p w14:paraId="56A2672C">
            <w:pPr>
              <w:jc w:val="center"/>
            </w:pPr>
            <w:r>
              <w:rPr>
                <w:rFonts w:hint="eastAsia"/>
                <w:b/>
              </w:rPr>
              <w:t>项目</w:t>
            </w:r>
          </w:p>
        </w:tc>
        <w:tc>
          <w:tcPr>
            <w:tcW w:w="2214" w:type="dxa"/>
            <w:shd w:val="clear" w:color="auto" w:fill="BFBFBF"/>
            <w:vAlign w:val="center"/>
          </w:tcPr>
          <w:p w14:paraId="03AFD8E5">
            <w:pPr>
              <w:jc w:val="center"/>
            </w:pPr>
            <w:r>
              <w:rPr>
                <w:rFonts w:hint="eastAsia"/>
                <w:b/>
              </w:rPr>
              <w:t>金额</w:t>
            </w:r>
          </w:p>
        </w:tc>
        <w:tc>
          <w:tcPr>
            <w:tcW w:w="2214" w:type="dxa"/>
            <w:shd w:val="clear" w:color="auto" w:fill="BFBFBF"/>
            <w:vAlign w:val="center"/>
          </w:tcPr>
          <w:p w14:paraId="1487571E">
            <w:pPr>
              <w:jc w:val="center"/>
            </w:pPr>
            <w:r>
              <w:rPr>
                <w:rFonts w:hint="eastAsia"/>
                <w:b/>
              </w:rPr>
              <w:t>占基金总资产的比例（%）</w:t>
            </w:r>
          </w:p>
        </w:tc>
      </w:tr>
      <w:tr w14:paraId="5023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C902E0">
            <w:pPr>
              <w:jc w:val="center"/>
            </w:pPr>
            <w:r>
              <w:rPr>
                <w:rFonts w:hint="eastAsia"/>
              </w:rPr>
              <w:t>1</w:t>
            </w:r>
          </w:p>
        </w:tc>
        <w:tc>
          <w:tcPr>
            <w:tcW w:w="3211" w:type="dxa"/>
            <w:vAlign w:val="center"/>
          </w:tcPr>
          <w:p w14:paraId="39530143">
            <w:r>
              <w:rPr>
                <w:rFonts w:hint="eastAsia"/>
              </w:rPr>
              <w:t>权益投资</w:t>
            </w:r>
          </w:p>
        </w:tc>
        <w:tc>
          <w:tcPr>
            <w:tcW w:w="2214" w:type="dxa"/>
            <w:vAlign w:val="center"/>
          </w:tcPr>
          <w:p w14:paraId="5BEE06B5">
            <w:pPr>
              <w:jc w:val="right"/>
            </w:pPr>
            <w:r>
              <w:rPr>
                <w:rFonts w:hint="eastAsia"/>
              </w:rPr>
              <w:t>-</w:t>
            </w:r>
          </w:p>
        </w:tc>
        <w:tc>
          <w:tcPr>
            <w:tcW w:w="2214" w:type="dxa"/>
            <w:vAlign w:val="center"/>
          </w:tcPr>
          <w:p w14:paraId="7218ED14">
            <w:pPr>
              <w:jc w:val="right"/>
            </w:pPr>
            <w:r>
              <w:rPr>
                <w:rFonts w:hint="eastAsia"/>
              </w:rPr>
              <w:t>-</w:t>
            </w:r>
          </w:p>
        </w:tc>
      </w:tr>
      <w:tr w14:paraId="0636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A9C74F">
            <w:pPr>
              <w:jc w:val="center"/>
            </w:pPr>
          </w:p>
        </w:tc>
        <w:tc>
          <w:tcPr>
            <w:tcW w:w="3211" w:type="dxa"/>
            <w:vAlign w:val="center"/>
          </w:tcPr>
          <w:p w14:paraId="2F13B1E0">
            <w:r>
              <w:rPr>
                <w:rFonts w:hint="eastAsia"/>
              </w:rPr>
              <w:t>其中：股票</w:t>
            </w:r>
          </w:p>
        </w:tc>
        <w:tc>
          <w:tcPr>
            <w:tcW w:w="2214" w:type="dxa"/>
            <w:vAlign w:val="center"/>
          </w:tcPr>
          <w:p w14:paraId="418BA26B">
            <w:pPr>
              <w:jc w:val="right"/>
            </w:pPr>
            <w:r>
              <w:rPr>
                <w:rFonts w:hint="eastAsia"/>
              </w:rPr>
              <w:t>-</w:t>
            </w:r>
          </w:p>
        </w:tc>
        <w:tc>
          <w:tcPr>
            <w:tcW w:w="2214" w:type="dxa"/>
            <w:vAlign w:val="center"/>
          </w:tcPr>
          <w:p w14:paraId="60F0841B">
            <w:pPr>
              <w:jc w:val="right"/>
            </w:pPr>
            <w:r>
              <w:rPr>
                <w:rFonts w:hint="eastAsia"/>
              </w:rPr>
              <w:t>-</w:t>
            </w:r>
          </w:p>
        </w:tc>
      </w:tr>
      <w:tr w14:paraId="453D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5FDFF4">
            <w:pPr>
              <w:jc w:val="center"/>
            </w:pPr>
            <w:r>
              <w:rPr>
                <w:rFonts w:hint="eastAsia"/>
              </w:rPr>
              <w:t>2</w:t>
            </w:r>
          </w:p>
        </w:tc>
        <w:tc>
          <w:tcPr>
            <w:tcW w:w="3211" w:type="dxa"/>
            <w:vAlign w:val="center"/>
          </w:tcPr>
          <w:p w14:paraId="598FFFFC">
            <w:r>
              <w:rPr>
                <w:rFonts w:hint="eastAsia"/>
              </w:rPr>
              <w:t>基金投资</w:t>
            </w:r>
          </w:p>
        </w:tc>
        <w:tc>
          <w:tcPr>
            <w:tcW w:w="2214" w:type="dxa"/>
            <w:vAlign w:val="center"/>
          </w:tcPr>
          <w:p w14:paraId="3C0F172F">
            <w:pPr>
              <w:jc w:val="right"/>
            </w:pPr>
            <w:r>
              <w:rPr>
                <w:rFonts w:hint="eastAsia"/>
              </w:rPr>
              <w:t>-</w:t>
            </w:r>
          </w:p>
        </w:tc>
        <w:tc>
          <w:tcPr>
            <w:tcW w:w="2214" w:type="dxa"/>
            <w:vAlign w:val="center"/>
          </w:tcPr>
          <w:p w14:paraId="768248A8">
            <w:pPr>
              <w:jc w:val="right"/>
            </w:pPr>
            <w:r>
              <w:rPr>
                <w:rFonts w:hint="eastAsia"/>
              </w:rPr>
              <w:t>-</w:t>
            </w:r>
          </w:p>
        </w:tc>
      </w:tr>
      <w:tr w14:paraId="122C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D23D2">
            <w:pPr>
              <w:jc w:val="center"/>
            </w:pPr>
            <w:r>
              <w:rPr>
                <w:rFonts w:hint="eastAsia"/>
              </w:rPr>
              <w:t>3</w:t>
            </w:r>
          </w:p>
        </w:tc>
        <w:tc>
          <w:tcPr>
            <w:tcW w:w="3211" w:type="dxa"/>
            <w:vAlign w:val="center"/>
          </w:tcPr>
          <w:p w14:paraId="658ECBEB">
            <w:r>
              <w:rPr>
                <w:rFonts w:hint="eastAsia"/>
              </w:rPr>
              <w:t>固定收益投资</w:t>
            </w:r>
          </w:p>
        </w:tc>
        <w:tc>
          <w:tcPr>
            <w:tcW w:w="2214" w:type="dxa"/>
            <w:vAlign w:val="center"/>
          </w:tcPr>
          <w:p w14:paraId="3D37BB1B">
            <w:pPr>
              <w:jc w:val="right"/>
            </w:pPr>
            <w:r>
              <w:rPr>
                <w:rFonts w:hint="eastAsia"/>
              </w:rPr>
              <w:t>2,445,402,138.36</w:t>
            </w:r>
          </w:p>
        </w:tc>
        <w:tc>
          <w:tcPr>
            <w:tcW w:w="2214" w:type="dxa"/>
            <w:vAlign w:val="center"/>
          </w:tcPr>
          <w:p w14:paraId="265EFEBB">
            <w:pPr>
              <w:jc w:val="right"/>
            </w:pPr>
            <w:r>
              <w:rPr>
                <w:rFonts w:hint="eastAsia"/>
              </w:rPr>
              <w:t>99.40</w:t>
            </w:r>
          </w:p>
        </w:tc>
      </w:tr>
      <w:tr w14:paraId="751A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0AE432">
            <w:pPr>
              <w:jc w:val="center"/>
            </w:pPr>
          </w:p>
        </w:tc>
        <w:tc>
          <w:tcPr>
            <w:tcW w:w="3211" w:type="dxa"/>
            <w:vAlign w:val="center"/>
          </w:tcPr>
          <w:p w14:paraId="3E8D93CF">
            <w:r>
              <w:rPr>
                <w:rFonts w:hint="eastAsia"/>
              </w:rPr>
              <w:t>其中：债券</w:t>
            </w:r>
          </w:p>
        </w:tc>
        <w:tc>
          <w:tcPr>
            <w:tcW w:w="2214" w:type="dxa"/>
            <w:vAlign w:val="center"/>
          </w:tcPr>
          <w:p w14:paraId="635E2615">
            <w:pPr>
              <w:jc w:val="right"/>
            </w:pPr>
            <w:r>
              <w:rPr>
                <w:rFonts w:hint="eastAsia"/>
              </w:rPr>
              <w:t>2,445,402,138.36</w:t>
            </w:r>
          </w:p>
        </w:tc>
        <w:tc>
          <w:tcPr>
            <w:tcW w:w="2214" w:type="dxa"/>
            <w:vAlign w:val="center"/>
          </w:tcPr>
          <w:p w14:paraId="117D8578">
            <w:pPr>
              <w:jc w:val="right"/>
            </w:pPr>
            <w:r>
              <w:rPr>
                <w:rFonts w:hint="eastAsia"/>
              </w:rPr>
              <w:t>99.40</w:t>
            </w:r>
          </w:p>
        </w:tc>
      </w:tr>
      <w:tr w14:paraId="3CEA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CF9897">
            <w:pPr>
              <w:jc w:val="center"/>
            </w:pPr>
          </w:p>
        </w:tc>
        <w:tc>
          <w:tcPr>
            <w:tcW w:w="3211" w:type="dxa"/>
            <w:vAlign w:val="center"/>
          </w:tcPr>
          <w:p w14:paraId="0EEA2E1D">
            <w:r>
              <w:rPr>
                <w:rFonts w:hint="eastAsia"/>
              </w:rPr>
              <w:t xml:space="preserve">      资产支持证券</w:t>
            </w:r>
          </w:p>
        </w:tc>
        <w:tc>
          <w:tcPr>
            <w:tcW w:w="2214" w:type="dxa"/>
            <w:vAlign w:val="center"/>
          </w:tcPr>
          <w:p w14:paraId="1BA77003">
            <w:pPr>
              <w:jc w:val="right"/>
            </w:pPr>
            <w:r>
              <w:rPr>
                <w:rFonts w:hint="eastAsia"/>
              </w:rPr>
              <w:t>-</w:t>
            </w:r>
          </w:p>
        </w:tc>
        <w:tc>
          <w:tcPr>
            <w:tcW w:w="2214" w:type="dxa"/>
            <w:vAlign w:val="center"/>
          </w:tcPr>
          <w:p w14:paraId="4E8275E1">
            <w:pPr>
              <w:jc w:val="right"/>
            </w:pPr>
            <w:r>
              <w:rPr>
                <w:rFonts w:hint="eastAsia"/>
              </w:rPr>
              <w:t>-</w:t>
            </w:r>
          </w:p>
        </w:tc>
      </w:tr>
      <w:tr w14:paraId="6CAD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BD63DC">
            <w:pPr>
              <w:jc w:val="center"/>
            </w:pPr>
            <w:r>
              <w:rPr>
                <w:rFonts w:hint="eastAsia"/>
              </w:rPr>
              <w:t>4</w:t>
            </w:r>
          </w:p>
        </w:tc>
        <w:tc>
          <w:tcPr>
            <w:tcW w:w="3211" w:type="dxa"/>
            <w:vAlign w:val="center"/>
          </w:tcPr>
          <w:p w14:paraId="27396BCA">
            <w:r>
              <w:rPr>
                <w:rFonts w:hint="eastAsia"/>
              </w:rPr>
              <w:t>贵金属投资</w:t>
            </w:r>
          </w:p>
        </w:tc>
        <w:tc>
          <w:tcPr>
            <w:tcW w:w="2214" w:type="dxa"/>
            <w:vAlign w:val="center"/>
          </w:tcPr>
          <w:p w14:paraId="4B0A9EA4">
            <w:pPr>
              <w:jc w:val="right"/>
            </w:pPr>
            <w:r>
              <w:rPr>
                <w:rFonts w:hint="eastAsia"/>
              </w:rPr>
              <w:t>-</w:t>
            </w:r>
          </w:p>
        </w:tc>
        <w:tc>
          <w:tcPr>
            <w:tcW w:w="2214" w:type="dxa"/>
            <w:vAlign w:val="center"/>
          </w:tcPr>
          <w:p w14:paraId="4A8AD15B">
            <w:pPr>
              <w:jc w:val="right"/>
            </w:pPr>
            <w:r>
              <w:rPr>
                <w:rFonts w:hint="eastAsia"/>
              </w:rPr>
              <w:t>-</w:t>
            </w:r>
          </w:p>
        </w:tc>
      </w:tr>
      <w:tr w14:paraId="52F5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2B759E">
            <w:pPr>
              <w:jc w:val="center"/>
            </w:pPr>
            <w:r>
              <w:rPr>
                <w:rFonts w:hint="eastAsia"/>
              </w:rPr>
              <w:t>5</w:t>
            </w:r>
          </w:p>
        </w:tc>
        <w:tc>
          <w:tcPr>
            <w:tcW w:w="3211" w:type="dxa"/>
            <w:vAlign w:val="center"/>
          </w:tcPr>
          <w:p w14:paraId="24B5B67F">
            <w:r>
              <w:rPr>
                <w:rFonts w:hint="eastAsia"/>
              </w:rPr>
              <w:t>金融衍生品投资</w:t>
            </w:r>
          </w:p>
        </w:tc>
        <w:tc>
          <w:tcPr>
            <w:tcW w:w="2214" w:type="dxa"/>
            <w:vAlign w:val="center"/>
          </w:tcPr>
          <w:p w14:paraId="565844F8">
            <w:pPr>
              <w:jc w:val="right"/>
            </w:pPr>
            <w:r>
              <w:rPr>
                <w:rFonts w:hint="eastAsia"/>
              </w:rPr>
              <w:t>-</w:t>
            </w:r>
          </w:p>
        </w:tc>
        <w:tc>
          <w:tcPr>
            <w:tcW w:w="2214" w:type="dxa"/>
            <w:vAlign w:val="center"/>
          </w:tcPr>
          <w:p w14:paraId="58C64508">
            <w:pPr>
              <w:jc w:val="right"/>
            </w:pPr>
            <w:r>
              <w:rPr>
                <w:rFonts w:hint="eastAsia"/>
              </w:rPr>
              <w:t>-</w:t>
            </w:r>
          </w:p>
        </w:tc>
      </w:tr>
      <w:tr w14:paraId="7F76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90C4B9">
            <w:pPr>
              <w:jc w:val="center"/>
            </w:pPr>
            <w:r>
              <w:rPr>
                <w:rFonts w:hint="eastAsia"/>
              </w:rPr>
              <w:t>6</w:t>
            </w:r>
          </w:p>
        </w:tc>
        <w:tc>
          <w:tcPr>
            <w:tcW w:w="3211" w:type="dxa"/>
            <w:vAlign w:val="center"/>
          </w:tcPr>
          <w:p w14:paraId="147E03C3">
            <w:r>
              <w:rPr>
                <w:rFonts w:hint="eastAsia"/>
              </w:rPr>
              <w:t>买入返售金融资产</w:t>
            </w:r>
          </w:p>
        </w:tc>
        <w:tc>
          <w:tcPr>
            <w:tcW w:w="2214" w:type="dxa"/>
            <w:vAlign w:val="center"/>
          </w:tcPr>
          <w:p w14:paraId="0C0542E3">
            <w:pPr>
              <w:jc w:val="right"/>
            </w:pPr>
            <w:r>
              <w:rPr>
                <w:rFonts w:hint="eastAsia"/>
              </w:rPr>
              <w:t>-</w:t>
            </w:r>
          </w:p>
        </w:tc>
        <w:tc>
          <w:tcPr>
            <w:tcW w:w="2214" w:type="dxa"/>
            <w:vAlign w:val="center"/>
          </w:tcPr>
          <w:p w14:paraId="2B071497">
            <w:pPr>
              <w:jc w:val="right"/>
            </w:pPr>
            <w:r>
              <w:rPr>
                <w:rFonts w:hint="eastAsia"/>
              </w:rPr>
              <w:t>-</w:t>
            </w:r>
          </w:p>
        </w:tc>
      </w:tr>
      <w:tr w14:paraId="18AC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EB53D1">
            <w:pPr>
              <w:jc w:val="center"/>
            </w:pPr>
          </w:p>
        </w:tc>
        <w:tc>
          <w:tcPr>
            <w:tcW w:w="3211" w:type="dxa"/>
            <w:vAlign w:val="center"/>
          </w:tcPr>
          <w:p w14:paraId="1C4BF859">
            <w:r>
              <w:rPr>
                <w:rFonts w:hint="eastAsia"/>
              </w:rPr>
              <w:t>其中：买断式回购的买入返售金融资产</w:t>
            </w:r>
          </w:p>
        </w:tc>
        <w:tc>
          <w:tcPr>
            <w:tcW w:w="2214" w:type="dxa"/>
            <w:vAlign w:val="center"/>
          </w:tcPr>
          <w:p w14:paraId="46A46799">
            <w:pPr>
              <w:jc w:val="right"/>
            </w:pPr>
            <w:r>
              <w:rPr>
                <w:rFonts w:hint="eastAsia"/>
              </w:rPr>
              <w:t>-</w:t>
            </w:r>
          </w:p>
        </w:tc>
        <w:tc>
          <w:tcPr>
            <w:tcW w:w="2214" w:type="dxa"/>
            <w:vAlign w:val="center"/>
          </w:tcPr>
          <w:p w14:paraId="1118048C">
            <w:pPr>
              <w:jc w:val="right"/>
            </w:pPr>
            <w:r>
              <w:rPr>
                <w:rFonts w:hint="eastAsia"/>
              </w:rPr>
              <w:t>-</w:t>
            </w:r>
          </w:p>
        </w:tc>
      </w:tr>
      <w:tr w14:paraId="0B57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9A036E">
            <w:pPr>
              <w:jc w:val="center"/>
            </w:pPr>
            <w:r>
              <w:rPr>
                <w:rFonts w:hint="eastAsia"/>
              </w:rPr>
              <w:t>7</w:t>
            </w:r>
          </w:p>
        </w:tc>
        <w:tc>
          <w:tcPr>
            <w:tcW w:w="3211" w:type="dxa"/>
            <w:vAlign w:val="center"/>
          </w:tcPr>
          <w:p w14:paraId="690D5D8B">
            <w:r>
              <w:rPr>
                <w:rFonts w:hint="eastAsia"/>
              </w:rPr>
              <w:t>银行存款和结算备付金合计</w:t>
            </w:r>
          </w:p>
        </w:tc>
        <w:tc>
          <w:tcPr>
            <w:tcW w:w="2214" w:type="dxa"/>
            <w:vAlign w:val="center"/>
          </w:tcPr>
          <w:p w14:paraId="3647517F">
            <w:pPr>
              <w:jc w:val="right"/>
            </w:pPr>
            <w:r>
              <w:rPr>
                <w:rFonts w:hint="eastAsia"/>
              </w:rPr>
              <w:t>14,834,788.19</w:t>
            </w:r>
          </w:p>
        </w:tc>
        <w:tc>
          <w:tcPr>
            <w:tcW w:w="2214" w:type="dxa"/>
            <w:vAlign w:val="center"/>
          </w:tcPr>
          <w:p w14:paraId="3CB5B01A">
            <w:pPr>
              <w:jc w:val="right"/>
            </w:pPr>
            <w:r>
              <w:rPr>
                <w:rFonts w:hint="eastAsia"/>
              </w:rPr>
              <w:t>0.60</w:t>
            </w:r>
          </w:p>
        </w:tc>
      </w:tr>
      <w:tr w14:paraId="5D4B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A19704">
            <w:pPr>
              <w:jc w:val="center"/>
            </w:pPr>
            <w:r>
              <w:rPr>
                <w:rFonts w:hint="eastAsia"/>
              </w:rPr>
              <w:t>8</w:t>
            </w:r>
          </w:p>
        </w:tc>
        <w:tc>
          <w:tcPr>
            <w:tcW w:w="3211" w:type="dxa"/>
            <w:vAlign w:val="center"/>
          </w:tcPr>
          <w:p w14:paraId="1E85EA1A">
            <w:r>
              <w:rPr>
                <w:rFonts w:hint="eastAsia"/>
              </w:rPr>
              <w:t>其他各项资产</w:t>
            </w:r>
          </w:p>
        </w:tc>
        <w:tc>
          <w:tcPr>
            <w:tcW w:w="2214" w:type="dxa"/>
            <w:vAlign w:val="center"/>
          </w:tcPr>
          <w:p w14:paraId="44CCD3C9">
            <w:pPr>
              <w:jc w:val="right"/>
            </w:pPr>
            <w:r>
              <w:rPr>
                <w:rFonts w:hint="eastAsia"/>
              </w:rPr>
              <w:t>44,460.39</w:t>
            </w:r>
          </w:p>
        </w:tc>
        <w:tc>
          <w:tcPr>
            <w:tcW w:w="2214" w:type="dxa"/>
            <w:vAlign w:val="center"/>
          </w:tcPr>
          <w:p w14:paraId="2953960D">
            <w:pPr>
              <w:jc w:val="right"/>
            </w:pPr>
            <w:r>
              <w:rPr>
                <w:rFonts w:hint="eastAsia"/>
              </w:rPr>
              <w:t>0.00</w:t>
            </w:r>
          </w:p>
        </w:tc>
      </w:tr>
      <w:tr w14:paraId="5C74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A60723">
            <w:pPr>
              <w:jc w:val="center"/>
            </w:pPr>
            <w:r>
              <w:rPr>
                <w:rFonts w:hint="eastAsia"/>
              </w:rPr>
              <w:t>9</w:t>
            </w:r>
          </w:p>
        </w:tc>
        <w:tc>
          <w:tcPr>
            <w:tcW w:w="3211" w:type="dxa"/>
            <w:vAlign w:val="center"/>
          </w:tcPr>
          <w:p w14:paraId="1B50F6BC">
            <w:r>
              <w:rPr>
                <w:rFonts w:hint="eastAsia"/>
              </w:rPr>
              <w:t>合计</w:t>
            </w:r>
          </w:p>
        </w:tc>
        <w:tc>
          <w:tcPr>
            <w:tcW w:w="2214" w:type="dxa"/>
            <w:vAlign w:val="center"/>
          </w:tcPr>
          <w:p w14:paraId="131498DB">
            <w:pPr>
              <w:jc w:val="right"/>
            </w:pPr>
            <w:r>
              <w:rPr>
                <w:rFonts w:hint="eastAsia"/>
              </w:rPr>
              <w:t>2,460,281,386.94</w:t>
            </w:r>
          </w:p>
        </w:tc>
        <w:tc>
          <w:tcPr>
            <w:tcW w:w="2214" w:type="dxa"/>
            <w:vAlign w:val="center"/>
          </w:tcPr>
          <w:p w14:paraId="513D17A3">
            <w:pPr>
              <w:jc w:val="right"/>
            </w:pPr>
            <w:r>
              <w:rPr>
                <w:rFonts w:hint="eastAsia"/>
              </w:rPr>
              <w:t>100.00</w:t>
            </w:r>
          </w:p>
        </w:tc>
      </w:tr>
    </w:tbl>
    <w:p w14:paraId="052CC788">
      <w:pPr>
        <w:pStyle w:val="23"/>
      </w:pPr>
      <w:bookmarkStart w:id="154" w:name="_Toc23513"/>
      <w:r>
        <w:t>报告期末按行业分类的股票投资组合</w:t>
      </w:r>
      <w:bookmarkEnd w:id="154"/>
    </w:p>
    <w:p w14:paraId="6BDF29E6">
      <w:pPr>
        <w:pStyle w:val="28"/>
      </w:pPr>
      <w:bookmarkStart w:id="155" w:name="_Toc155"/>
      <w:r>
        <w:t>报告期末按行业分类的境内股票投资组合</w:t>
      </w:r>
      <w:bookmarkEnd w:id="155"/>
    </w:p>
    <w:p w14:paraId="73E75989">
      <w:pPr>
        <w:pStyle w:val="18"/>
        <w:rPr>
          <w:rFonts w:hint="eastAsia"/>
        </w:rPr>
      </w:pPr>
      <w:r>
        <w:rPr>
          <w:rFonts w:hint="eastAsia"/>
        </w:rPr>
        <w:t>无。</w:t>
      </w:r>
    </w:p>
    <w:p w14:paraId="63B517F9">
      <w:pPr>
        <w:pStyle w:val="28"/>
      </w:pPr>
      <w:bookmarkStart w:id="156" w:name="_Toc156"/>
      <w:r>
        <w:t>报告期末按行业分类的港股通投资股票投资组合</w:t>
      </w:r>
      <w:bookmarkEnd w:id="156"/>
    </w:p>
    <w:p w14:paraId="3B2382DE">
      <w:pPr>
        <w:pStyle w:val="18"/>
        <w:rPr>
          <w:rFonts w:hint="eastAsia"/>
        </w:rPr>
      </w:pPr>
      <w:r>
        <w:rPr>
          <w:rFonts w:hint="eastAsia"/>
        </w:rPr>
        <w:t>无。</w:t>
      </w:r>
    </w:p>
    <w:p w14:paraId="0B23AA5A">
      <w:pPr>
        <w:pStyle w:val="23"/>
      </w:pPr>
      <w:bookmarkStart w:id="157" w:name="_Toc11518"/>
      <w:r>
        <w:t>期末按公允价值占基金资产净值比例大小排序的所有股票投资明细</w:t>
      </w:r>
      <w:bookmarkEnd w:id="157"/>
    </w:p>
    <w:p w14:paraId="460ED466">
      <w:pPr>
        <w:pStyle w:val="18"/>
        <w:rPr>
          <w:rFonts w:hint="eastAsia"/>
        </w:rPr>
      </w:pPr>
      <w:r>
        <w:rPr>
          <w:rFonts w:hint="eastAsia"/>
        </w:rPr>
        <w:t>无。</w:t>
      </w:r>
    </w:p>
    <w:p w14:paraId="30F0AA44">
      <w:pPr>
        <w:pStyle w:val="23"/>
      </w:pPr>
      <w:bookmarkStart w:id="158" w:name="_Toc25556"/>
      <w:r>
        <w:t>报告期内股票投资组合的重大变动</w:t>
      </w:r>
      <w:bookmarkEnd w:id="158"/>
    </w:p>
    <w:p w14:paraId="554C82DE">
      <w:pPr>
        <w:pStyle w:val="28"/>
      </w:pPr>
      <w:bookmarkStart w:id="159" w:name="_Toc159"/>
      <w:r>
        <w:t>累计买入金额超出期初基金资产净值2%或前20名的股票明细</w:t>
      </w:r>
      <w:bookmarkEnd w:id="159"/>
    </w:p>
    <w:p w14:paraId="5A43E342">
      <w:pPr>
        <w:pStyle w:val="18"/>
        <w:rPr>
          <w:rFonts w:hint="eastAsia"/>
        </w:rPr>
      </w:pPr>
      <w:r>
        <w:rPr>
          <w:rFonts w:hint="eastAsia"/>
        </w:rPr>
        <w:t>无。</w:t>
      </w:r>
    </w:p>
    <w:p w14:paraId="0238F293">
      <w:pPr>
        <w:pStyle w:val="28"/>
      </w:pPr>
      <w:bookmarkStart w:id="160" w:name="_Toc160"/>
      <w:r>
        <w:t>累计卖出金额超出期初基金资产净值2%或前20名的股票明细</w:t>
      </w:r>
      <w:bookmarkEnd w:id="160"/>
    </w:p>
    <w:p w14:paraId="4989A6E8">
      <w:pPr>
        <w:pStyle w:val="18"/>
        <w:rPr>
          <w:rFonts w:hint="eastAsia"/>
        </w:rPr>
      </w:pPr>
      <w:r>
        <w:rPr>
          <w:rFonts w:hint="eastAsia"/>
        </w:rPr>
        <w:t>无。</w:t>
      </w:r>
    </w:p>
    <w:p w14:paraId="60CDE1C3">
      <w:pPr>
        <w:pStyle w:val="28"/>
      </w:pPr>
      <w:bookmarkStart w:id="161" w:name="_Toc161"/>
      <w:r>
        <w:t>买入股票的成本总额及卖出股票的收入总额</w:t>
      </w:r>
      <w:bookmarkEnd w:id="161"/>
    </w:p>
    <w:p w14:paraId="06601D8D">
      <w:pPr>
        <w:pStyle w:val="18"/>
        <w:rPr>
          <w:rFonts w:hint="eastAsia"/>
        </w:rPr>
      </w:pPr>
      <w:r>
        <w:rPr>
          <w:rFonts w:hint="eastAsia"/>
        </w:rPr>
        <w:t>无。</w:t>
      </w:r>
    </w:p>
    <w:p w14:paraId="71650E81">
      <w:pPr>
        <w:pStyle w:val="23"/>
      </w:pPr>
      <w:bookmarkStart w:id="162" w:name="_Toc30001"/>
      <w:r>
        <w:t>期末按债券品种分类的债券投资组合</w:t>
      </w:r>
      <w:bookmarkEnd w:id="162"/>
    </w:p>
    <w:p w14:paraId="291A821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1B2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ECD6859">
            <w:pPr>
              <w:jc w:val="center"/>
            </w:pPr>
            <w:r>
              <w:rPr>
                <w:rFonts w:hint="eastAsia"/>
                <w:b/>
              </w:rPr>
              <w:t>序号</w:t>
            </w:r>
          </w:p>
        </w:tc>
        <w:tc>
          <w:tcPr>
            <w:tcW w:w="2768" w:type="dxa"/>
            <w:shd w:val="clear" w:color="auto" w:fill="BFBFBF"/>
            <w:vAlign w:val="center"/>
          </w:tcPr>
          <w:p w14:paraId="13A16600">
            <w:pPr>
              <w:jc w:val="center"/>
            </w:pPr>
            <w:r>
              <w:rPr>
                <w:rFonts w:hint="eastAsia"/>
                <w:b/>
              </w:rPr>
              <w:t>债券品种</w:t>
            </w:r>
          </w:p>
        </w:tc>
        <w:tc>
          <w:tcPr>
            <w:tcW w:w="2408" w:type="dxa"/>
            <w:shd w:val="clear" w:color="auto" w:fill="BFBFBF"/>
            <w:vAlign w:val="center"/>
          </w:tcPr>
          <w:p w14:paraId="6AB03645">
            <w:pPr>
              <w:jc w:val="center"/>
            </w:pPr>
            <w:r>
              <w:rPr>
                <w:rFonts w:hint="eastAsia"/>
                <w:b/>
              </w:rPr>
              <w:t>公允价值（元）</w:t>
            </w:r>
          </w:p>
        </w:tc>
        <w:tc>
          <w:tcPr>
            <w:tcW w:w="2497" w:type="dxa"/>
            <w:shd w:val="clear" w:color="auto" w:fill="BFBFBF"/>
            <w:vAlign w:val="center"/>
          </w:tcPr>
          <w:p w14:paraId="6C16131E">
            <w:pPr>
              <w:jc w:val="center"/>
            </w:pPr>
            <w:r>
              <w:rPr>
                <w:rFonts w:hint="eastAsia"/>
                <w:b/>
              </w:rPr>
              <w:t>占基金资产净值比例（％）</w:t>
            </w:r>
          </w:p>
        </w:tc>
      </w:tr>
      <w:tr w14:paraId="0970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22CDC8">
            <w:pPr>
              <w:jc w:val="center"/>
            </w:pPr>
            <w:r>
              <w:rPr>
                <w:rFonts w:hint="eastAsia"/>
              </w:rPr>
              <w:t>1</w:t>
            </w:r>
          </w:p>
        </w:tc>
        <w:tc>
          <w:tcPr>
            <w:tcW w:w="2768" w:type="dxa"/>
            <w:vAlign w:val="center"/>
          </w:tcPr>
          <w:p w14:paraId="76161330">
            <w:r>
              <w:rPr>
                <w:rFonts w:hint="eastAsia"/>
              </w:rPr>
              <w:t>国家债券</w:t>
            </w:r>
          </w:p>
        </w:tc>
        <w:tc>
          <w:tcPr>
            <w:tcW w:w="2408" w:type="dxa"/>
            <w:vAlign w:val="center"/>
          </w:tcPr>
          <w:p w14:paraId="3ABC9CB2">
            <w:pPr>
              <w:jc w:val="right"/>
            </w:pPr>
            <w:r>
              <w:rPr>
                <w:rFonts w:hint="eastAsia"/>
              </w:rPr>
              <w:t>115,965,472.61</w:t>
            </w:r>
          </w:p>
        </w:tc>
        <w:tc>
          <w:tcPr>
            <w:tcW w:w="2497" w:type="dxa"/>
            <w:vAlign w:val="center"/>
          </w:tcPr>
          <w:p w14:paraId="2A1294DF">
            <w:pPr>
              <w:jc w:val="right"/>
            </w:pPr>
            <w:r>
              <w:rPr>
                <w:rFonts w:hint="eastAsia"/>
              </w:rPr>
              <w:t>5.74</w:t>
            </w:r>
          </w:p>
        </w:tc>
      </w:tr>
      <w:tr w14:paraId="6D87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6DD5DE">
            <w:pPr>
              <w:jc w:val="center"/>
            </w:pPr>
            <w:r>
              <w:rPr>
                <w:rFonts w:hint="eastAsia"/>
              </w:rPr>
              <w:t>2</w:t>
            </w:r>
          </w:p>
        </w:tc>
        <w:tc>
          <w:tcPr>
            <w:tcW w:w="2768" w:type="dxa"/>
            <w:vAlign w:val="center"/>
          </w:tcPr>
          <w:p w14:paraId="1A8217B2">
            <w:r>
              <w:rPr>
                <w:rFonts w:hint="eastAsia"/>
              </w:rPr>
              <w:t>央行票据</w:t>
            </w:r>
          </w:p>
        </w:tc>
        <w:tc>
          <w:tcPr>
            <w:tcW w:w="2408" w:type="dxa"/>
            <w:vAlign w:val="center"/>
          </w:tcPr>
          <w:p w14:paraId="25218C5F">
            <w:pPr>
              <w:jc w:val="right"/>
            </w:pPr>
            <w:r>
              <w:rPr>
                <w:rFonts w:hint="eastAsia"/>
              </w:rPr>
              <w:t>-</w:t>
            </w:r>
          </w:p>
        </w:tc>
        <w:tc>
          <w:tcPr>
            <w:tcW w:w="2497" w:type="dxa"/>
            <w:vAlign w:val="center"/>
          </w:tcPr>
          <w:p w14:paraId="208F90B8">
            <w:pPr>
              <w:jc w:val="right"/>
            </w:pPr>
            <w:r>
              <w:rPr>
                <w:rFonts w:hint="eastAsia"/>
              </w:rPr>
              <w:t>-</w:t>
            </w:r>
          </w:p>
        </w:tc>
      </w:tr>
      <w:tr w14:paraId="187B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86E199">
            <w:pPr>
              <w:jc w:val="center"/>
            </w:pPr>
            <w:r>
              <w:rPr>
                <w:rFonts w:hint="eastAsia"/>
              </w:rPr>
              <w:t>3</w:t>
            </w:r>
          </w:p>
        </w:tc>
        <w:tc>
          <w:tcPr>
            <w:tcW w:w="2768" w:type="dxa"/>
            <w:vAlign w:val="center"/>
          </w:tcPr>
          <w:p w14:paraId="3A602D54">
            <w:r>
              <w:rPr>
                <w:rFonts w:hint="eastAsia"/>
              </w:rPr>
              <w:t>金融债券</w:t>
            </w:r>
          </w:p>
        </w:tc>
        <w:tc>
          <w:tcPr>
            <w:tcW w:w="2408" w:type="dxa"/>
            <w:vAlign w:val="center"/>
          </w:tcPr>
          <w:p w14:paraId="7A354365">
            <w:pPr>
              <w:jc w:val="right"/>
            </w:pPr>
            <w:r>
              <w:rPr>
                <w:rFonts w:hint="eastAsia"/>
              </w:rPr>
              <w:t>1,071,963,742.44</w:t>
            </w:r>
          </w:p>
        </w:tc>
        <w:tc>
          <w:tcPr>
            <w:tcW w:w="2497" w:type="dxa"/>
            <w:vAlign w:val="center"/>
          </w:tcPr>
          <w:p w14:paraId="7932C4F6">
            <w:pPr>
              <w:jc w:val="right"/>
            </w:pPr>
            <w:r>
              <w:rPr>
                <w:rFonts w:hint="eastAsia"/>
              </w:rPr>
              <w:t>53.08</w:t>
            </w:r>
          </w:p>
        </w:tc>
      </w:tr>
      <w:tr w14:paraId="1C03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608081">
            <w:pPr>
              <w:jc w:val="center"/>
            </w:pPr>
          </w:p>
        </w:tc>
        <w:tc>
          <w:tcPr>
            <w:tcW w:w="2768" w:type="dxa"/>
            <w:vAlign w:val="center"/>
          </w:tcPr>
          <w:p w14:paraId="3F67912F">
            <w:r>
              <w:rPr>
                <w:rFonts w:hint="eastAsia"/>
              </w:rPr>
              <w:t>其中：政策性金融债</w:t>
            </w:r>
          </w:p>
        </w:tc>
        <w:tc>
          <w:tcPr>
            <w:tcW w:w="2408" w:type="dxa"/>
            <w:vAlign w:val="center"/>
          </w:tcPr>
          <w:p w14:paraId="368FA55D">
            <w:pPr>
              <w:jc w:val="right"/>
            </w:pPr>
            <w:r>
              <w:rPr>
                <w:rFonts w:hint="eastAsia"/>
              </w:rPr>
              <w:t>207,777,443.83</w:t>
            </w:r>
          </w:p>
        </w:tc>
        <w:tc>
          <w:tcPr>
            <w:tcW w:w="2497" w:type="dxa"/>
            <w:vAlign w:val="center"/>
          </w:tcPr>
          <w:p w14:paraId="5EC03F05">
            <w:pPr>
              <w:jc w:val="right"/>
            </w:pPr>
            <w:r>
              <w:rPr>
                <w:rFonts w:hint="eastAsia"/>
              </w:rPr>
              <w:t>10.29</w:t>
            </w:r>
          </w:p>
        </w:tc>
      </w:tr>
      <w:tr w14:paraId="402B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734B48">
            <w:pPr>
              <w:jc w:val="center"/>
            </w:pPr>
            <w:r>
              <w:rPr>
                <w:rFonts w:hint="eastAsia"/>
              </w:rPr>
              <w:t>4</w:t>
            </w:r>
          </w:p>
        </w:tc>
        <w:tc>
          <w:tcPr>
            <w:tcW w:w="2768" w:type="dxa"/>
            <w:vAlign w:val="center"/>
          </w:tcPr>
          <w:p w14:paraId="02FA40CB">
            <w:r>
              <w:rPr>
                <w:rFonts w:hint="eastAsia"/>
              </w:rPr>
              <w:t>企业债券</w:t>
            </w:r>
          </w:p>
        </w:tc>
        <w:tc>
          <w:tcPr>
            <w:tcW w:w="2408" w:type="dxa"/>
            <w:vAlign w:val="center"/>
          </w:tcPr>
          <w:p w14:paraId="0A5888F6">
            <w:pPr>
              <w:jc w:val="right"/>
            </w:pPr>
            <w:r>
              <w:rPr>
                <w:rFonts w:hint="eastAsia"/>
              </w:rPr>
              <w:t>50,685,011.51</w:t>
            </w:r>
          </w:p>
        </w:tc>
        <w:tc>
          <w:tcPr>
            <w:tcW w:w="2497" w:type="dxa"/>
            <w:vAlign w:val="center"/>
          </w:tcPr>
          <w:p w14:paraId="25CB9453">
            <w:pPr>
              <w:jc w:val="right"/>
            </w:pPr>
            <w:r>
              <w:rPr>
                <w:rFonts w:hint="eastAsia"/>
              </w:rPr>
              <w:t>2.51</w:t>
            </w:r>
          </w:p>
        </w:tc>
      </w:tr>
      <w:tr w14:paraId="3A36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04324D">
            <w:pPr>
              <w:jc w:val="center"/>
            </w:pPr>
            <w:r>
              <w:rPr>
                <w:rFonts w:hint="eastAsia"/>
              </w:rPr>
              <w:t>5</w:t>
            </w:r>
          </w:p>
        </w:tc>
        <w:tc>
          <w:tcPr>
            <w:tcW w:w="2768" w:type="dxa"/>
            <w:vAlign w:val="center"/>
          </w:tcPr>
          <w:p w14:paraId="048ACE4F">
            <w:r>
              <w:rPr>
                <w:rFonts w:hint="eastAsia"/>
              </w:rPr>
              <w:t>企业短期融资券</w:t>
            </w:r>
          </w:p>
        </w:tc>
        <w:tc>
          <w:tcPr>
            <w:tcW w:w="2408" w:type="dxa"/>
            <w:vAlign w:val="center"/>
          </w:tcPr>
          <w:p w14:paraId="35EE9EB9">
            <w:pPr>
              <w:jc w:val="right"/>
            </w:pPr>
            <w:r>
              <w:rPr>
                <w:rFonts w:hint="eastAsia"/>
              </w:rPr>
              <w:t>20,499,742.47</w:t>
            </w:r>
          </w:p>
        </w:tc>
        <w:tc>
          <w:tcPr>
            <w:tcW w:w="2497" w:type="dxa"/>
            <w:vAlign w:val="center"/>
          </w:tcPr>
          <w:p w14:paraId="06177E9D">
            <w:pPr>
              <w:jc w:val="right"/>
            </w:pPr>
            <w:r>
              <w:rPr>
                <w:rFonts w:hint="eastAsia"/>
              </w:rPr>
              <w:t>1.02</w:t>
            </w:r>
          </w:p>
        </w:tc>
      </w:tr>
      <w:tr w14:paraId="4D1E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ACCF24">
            <w:pPr>
              <w:jc w:val="center"/>
            </w:pPr>
            <w:r>
              <w:rPr>
                <w:rFonts w:hint="eastAsia"/>
              </w:rPr>
              <w:t>6</w:t>
            </w:r>
          </w:p>
        </w:tc>
        <w:tc>
          <w:tcPr>
            <w:tcW w:w="2768" w:type="dxa"/>
            <w:vAlign w:val="center"/>
          </w:tcPr>
          <w:p w14:paraId="6F1E4819">
            <w:r>
              <w:rPr>
                <w:rFonts w:hint="eastAsia"/>
              </w:rPr>
              <w:t>中期票据</w:t>
            </w:r>
          </w:p>
        </w:tc>
        <w:tc>
          <w:tcPr>
            <w:tcW w:w="2408" w:type="dxa"/>
            <w:vAlign w:val="center"/>
          </w:tcPr>
          <w:p w14:paraId="50F028CA">
            <w:pPr>
              <w:jc w:val="right"/>
            </w:pPr>
            <w:r>
              <w:rPr>
                <w:rFonts w:hint="eastAsia"/>
              </w:rPr>
              <w:t>1,186,288,169.33</w:t>
            </w:r>
          </w:p>
        </w:tc>
        <w:tc>
          <w:tcPr>
            <w:tcW w:w="2497" w:type="dxa"/>
            <w:vAlign w:val="center"/>
          </w:tcPr>
          <w:p w14:paraId="748DDD42">
            <w:pPr>
              <w:jc w:val="right"/>
            </w:pPr>
            <w:r>
              <w:rPr>
                <w:rFonts w:hint="eastAsia"/>
              </w:rPr>
              <w:t>58.75</w:t>
            </w:r>
          </w:p>
        </w:tc>
      </w:tr>
      <w:tr w14:paraId="60C5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0C7A52">
            <w:pPr>
              <w:jc w:val="center"/>
            </w:pPr>
            <w:r>
              <w:rPr>
                <w:rFonts w:hint="eastAsia"/>
              </w:rPr>
              <w:t>7</w:t>
            </w:r>
          </w:p>
        </w:tc>
        <w:tc>
          <w:tcPr>
            <w:tcW w:w="2768" w:type="dxa"/>
            <w:vAlign w:val="center"/>
          </w:tcPr>
          <w:p w14:paraId="0A963B07">
            <w:r>
              <w:rPr>
                <w:rFonts w:hint="eastAsia"/>
              </w:rPr>
              <w:t>可转债（可交换债）</w:t>
            </w:r>
          </w:p>
        </w:tc>
        <w:tc>
          <w:tcPr>
            <w:tcW w:w="2408" w:type="dxa"/>
            <w:vAlign w:val="center"/>
          </w:tcPr>
          <w:p w14:paraId="351EBBAC">
            <w:pPr>
              <w:jc w:val="right"/>
            </w:pPr>
            <w:r>
              <w:rPr>
                <w:rFonts w:hint="eastAsia"/>
              </w:rPr>
              <w:t>-</w:t>
            </w:r>
          </w:p>
        </w:tc>
        <w:tc>
          <w:tcPr>
            <w:tcW w:w="2497" w:type="dxa"/>
            <w:vAlign w:val="center"/>
          </w:tcPr>
          <w:p w14:paraId="21B0E7B8">
            <w:pPr>
              <w:jc w:val="right"/>
            </w:pPr>
            <w:r>
              <w:rPr>
                <w:rFonts w:hint="eastAsia"/>
              </w:rPr>
              <w:t>-</w:t>
            </w:r>
          </w:p>
        </w:tc>
      </w:tr>
      <w:tr w14:paraId="1EF5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904864">
            <w:pPr>
              <w:jc w:val="center"/>
            </w:pPr>
            <w:r>
              <w:rPr>
                <w:rFonts w:hint="eastAsia"/>
              </w:rPr>
              <w:t>8</w:t>
            </w:r>
          </w:p>
        </w:tc>
        <w:tc>
          <w:tcPr>
            <w:tcW w:w="2768" w:type="dxa"/>
            <w:vAlign w:val="center"/>
          </w:tcPr>
          <w:p w14:paraId="458085CD">
            <w:r>
              <w:rPr>
                <w:rFonts w:hint="eastAsia"/>
              </w:rPr>
              <w:t>同业存单</w:t>
            </w:r>
          </w:p>
        </w:tc>
        <w:tc>
          <w:tcPr>
            <w:tcW w:w="2408" w:type="dxa"/>
            <w:vAlign w:val="center"/>
          </w:tcPr>
          <w:p w14:paraId="7E41F55D">
            <w:pPr>
              <w:jc w:val="right"/>
            </w:pPr>
            <w:r>
              <w:rPr>
                <w:rFonts w:hint="eastAsia"/>
              </w:rPr>
              <w:t>-</w:t>
            </w:r>
          </w:p>
        </w:tc>
        <w:tc>
          <w:tcPr>
            <w:tcW w:w="2497" w:type="dxa"/>
            <w:vAlign w:val="center"/>
          </w:tcPr>
          <w:p w14:paraId="4D99ED40">
            <w:pPr>
              <w:jc w:val="right"/>
            </w:pPr>
            <w:r>
              <w:rPr>
                <w:rFonts w:hint="eastAsia"/>
              </w:rPr>
              <w:t>-</w:t>
            </w:r>
          </w:p>
        </w:tc>
      </w:tr>
      <w:tr w14:paraId="4713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F49501">
            <w:pPr>
              <w:jc w:val="center"/>
            </w:pPr>
            <w:r>
              <w:rPr>
                <w:rFonts w:hint="eastAsia"/>
              </w:rPr>
              <w:t>9</w:t>
            </w:r>
          </w:p>
        </w:tc>
        <w:tc>
          <w:tcPr>
            <w:tcW w:w="2768" w:type="dxa"/>
            <w:vAlign w:val="center"/>
          </w:tcPr>
          <w:p w14:paraId="0380D72C">
            <w:r>
              <w:rPr>
                <w:rFonts w:hint="eastAsia"/>
              </w:rPr>
              <w:t>其他</w:t>
            </w:r>
          </w:p>
        </w:tc>
        <w:tc>
          <w:tcPr>
            <w:tcW w:w="2408" w:type="dxa"/>
            <w:vAlign w:val="center"/>
          </w:tcPr>
          <w:p w14:paraId="087D4D12">
            <w:pPr>
              <w:jc w:val="right"/>
            </w:pPr>
            <w:r>
              <w:rPr>
                <w:rFonts w:hint="eastAsia"/>
              </w:rPr>
              <w:t>-</w:t>
            </w:r>
          </w:p>
        </w:tc>
        <w:tc>
          <w:tcPr>
            <w:tcW w:w="2497" w:type="dxa"/>
            <w:vAlign w:val="center"/>
          </w:tcPr>
          <w:p w14:paraId="265E90B6">
            <w:pPr>
              <w:jc w:val="right"/>
            </w:pPr>
            <w:r>
              <w:rPr>
                <w:rFonts w:hint="eastAsia"/>
              </w:rPr>
              <w:t>-</w:t>
            </w:r>
          </w:p>
        </w:tc>
      </w:tr>
      <w:tr w14:paraId="63C9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E5908B">
            <w:pPr>
              <w:jc w:val="center"/>
            </w:pPr>
            <w:r>
              <w:rPr>
                <w:rFonts w:hint="eastAsia"/>
              </w:rPr>
              <w:t>10</w:t>
            </w:r>
          </w:p>
        </w:tc>
        <w:tc>
          <w:tcPr>
            <w:tcW w:w="2768" w:type="dxa"/>
            <w:vAlign w:val="center"/>
          </w:tcPr>
          <w:p w14:paraId="350AAEA4">
            <w:r>
              <w:rPr>
                <w:rFonts w:hint="eastAsia"/>
              </w:rPr>
              <w:t>合计</w:t>
            </w:r>
          </w:p>
        </w:tc>
        <w:tc>
          <w:tcPr>
            <w:tcW w:w="2408" w:type="dxa"/>
            <w:vAlign w:val="center"/>
          </w:tcPr>
          <w:p w14:paraId="45B19242">
            <w:pPr>
              <w:jc w:val="right"/>
            </w:pPr>
            <w:r>
              <w:rPr>
                <w:rFonts w:hint="eastAsia"/>
              </w:rPr>
              <w:t>2,445,402,138.36</w:t>
            </w:r>
          </w:p>
        </w:tc>
        <w:tc>
          <w:tcPr>
            <w:tcW w:w="2497" w:type="dxa"/>
            <w:vAlign w:val="center"/>
          </w:tcPr>
          <w:p w14:paraId="362E9104">
            <w:pPr>
              <w:jc w:val="right"/>
            </w:pPr>
            <w:r>
              <w:rPr>
                <w:rFonts w:hint="eastAsia"/>
              </w:rPr>
              <w:t>121.10</w:t>
            </w:r>
          </w:p>
        </w:tc>
      </w:tr>
    </w:tbl>
    <w:p w14:paraId="08FA021E">
      <w:pPr>
        <w:pStyle w:val="23"/>
      </w:pPr>
      <w:bookmarkStart w:id="163" w:name="_Toc16746"/>
      <w:r>
        <w:t>期末按公允价值占基金资产净值比例大小排序的前五名债券投资明细</w:t>
      </w:r>
      <w:bookmarkEnd w:id="163"/>
    </w:p>
    <w:p w14:paraId="45850F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615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FCCB08">
            <w:pPr>
              <w:jc w:val="center"/>
            </w:pPr>
            <w:r>
              <w:rPr>
                <w:rFonts w:hint="eastAsia"/>
                <w:b/>
              </w:rPr>
              <w:t>序号</w:t>
            </w:r>
          </w:p>
        </w:tc>
        <w:tc>
          <w:tcPr>
            <w:tcW w:w="1135" w:type="dxa"/>
            <w:shd w:val="clear" w:color="auto" w:fill="BFBFBF"/>
            <w:vAlign w:val="center"/>
          </w:tcPr>
          <w:p w14:paraId="2BB7FF7B">
            <w:pPr>
              <w:jc w:val="center"/>
            </w:pPr>
            <w:r>
              <w:rPr>
                <w:rFonts w:hint="eastAsia"/>
                <w:b/>
              </w:rPr>
              <w:t>债券代码</w:t>
            </w:r>
          </w:p>
        </w:tc>
        <w:tc>
          <w:tcPr>
            <w:tcW w:w="1882" w:type="dxa"/>
            <w:shd w:val="clear" w:color="auto" w:fill="BFBFBF"/>
            <w:vAlign w:val="center"/>
          </w:tcPr>
          <w:p w14:paraId="04E3E99D">
            <w:pPr>
              <w:jc w:val="center"/>
            </w:pPr>
            <w:r>
              <w:rPr>
                <w:rFonts w:hint="eastAsia"/>
                <w:b/>
              </w:rPr>
              <w:t>债券名称</w:t>
            </w:r>
          </w:p>
        </w:tc>
        <w:tc>
          <w:tcPr>
            <w:tcW w:w="1113" w:type="dxa"/>
            <w:shd w:val="clear" w:color="auto" w:fill="BFBFBF"/>
            <w:vAlign w:val="center"/>
          </w:tcPr>
          <w:p w14:paraId="5AC4F775">
            <w:pPr>
              <w:jc w:val="center"/>
            </w:pPr>
            <w:r>
              <w:rPr>
                <w:rFonts w:hint="eastAsia"/>
                <w:b/>
              </w:rPr>
              <w:t>数量（张）</w:t>
            </w:r>
          </w:p>
        </w:tc>
        <w:tc>
          <w:tcPr>
            <w:tcW w:w="1771" w:type="dxa"/>
            <w:shd w:val="clear" w:color="auto" w:fill="BFBFBF"/>
            <w:vAlign w:val="center"/>
          </w:tcPr>
          <w:p w14:paraId="04F707CF">
            <w:pPr>
              <w:jc w:val="center"/>
            </w:pPr>
            <w:r>
              <w:rPr>
                <w:rFonts w:hint="eastAsia"/>
                <w:b/>
              </w:rPr>
              <w:t>公允价值（元）</w:t>
            </w:r>
          </w:p>
        </w:tc>
        <w:tc>
          <w:tcPr>
            <w:tcW w:w="1771" w:type="dxa"/>
            <w:shd w:val="clear" w:color="auto" w:fill="BFBFBF"/>
            <w:vAlign w:val="center"/>
          </w:tcPr>
          <w:p w14:paraId="0513321B">
            <w:pPr>
              <w:jc w:val="center"/>
            </w:pPr>
            <w:r>
              <w:rPr>
                <w:rFonts w:hint="eastAsia"/>
                <w:b/>
              </w:rPr>
              <w:t>占基金资产净值比例（％）</w:t>
            </w:r>
          </w:p>
        </w:tc>
      </w:tr>
      <w:tr w14:paraId="0C34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F66634">
            <w:pPr>
              <w:jc w:val="center"/>
            </w:pPr>
            <w:r>
              <w:rPr>
                <w:rFonts w:hint="eastAsia"/>
              </w:rPr>
              <w:t>1</w:t>
            </w:r>
          </w:p>
        </w:tc>
        <w:tc>
          <w:tcPr>
            <w:tcW w:w="1135" w:type="dxa"/>
            <w:vAlign w:val="center"/>
          </w:tcPr>
          <w:p w14:paraId="170A648D">
            <w:r>
              <w:rPr>
                <w:rFonts w:hint="eastAsia"/>
              </w:rPr>
              <w:t>250215</w:t>
            </w:r>
          </w:p>
        </w:tc>
        <w:tc>
          <w:tcPr>
            <w:tcW w:w="1882" w:type="dxa"/>
            <w:vAlign w:val="center"/>
          </w:tcPr>
          <w:p w14:paraId="5BB3E9AA">
            <w:r>
              <w:rPr>
                <w:rFonts w:hint="eastAsia"/>
              </w:rPr>
              <w:t>25国开15</w:t>
            </w:r>
          </w:p>
        </w:tc>
        <w:tc>
          <w:tcPr>
            <w:tcW w:w="1113" w:type="dxa"/>
            <w:vAlign w:val="center"/>
          </w:tcPr>
          <w:p w14:paraId="57E19E83">
            <w:pPr>
              <w:jc w:val="right"/>
            </w:pPr>
            <w:r>
              <w:rPr>
                <w:rFonts w:hint="eastAsia"/>
              </w:rPr>
              <w:t>1,400,000</w:t>
            </w:r>
          </w:p>
        </w:tc>
        <w:tc>
          <w:tcPr>
            <w:tcW w:w="1771" w:type="dxa"/>
            <w:vAlign w:val="center"/>
          </w:tcPr>
          <w:p w14:paraId="6ADF311A">
            <w:pPr>
              <w:jc w:val="right"/>
            </w:pPr>
            <w:r>
              <w:rPr>
                <w:rFonts w:hint="eastAsia"/>
              </w:rPr>
              <w:t>137,676,767.12</w:t>
            </w:r>
          </w:p>
        </w:tc>
        <w:tc>
          <w:tcPr>
            <w:tcW w:w="1771" w:type="dxa"/>
            <w:vAlign w:val="center"/>
          </w:tcPr>
          <w:p w14:paraId="442AA9F4">
            <w:pPr>
              <w:jc w:val="right"/>
            </w:pPr>
            <w:r>
              <w:rPr>
                <w:rFonts w:hint="eastAsia"/>
              </w:rPr>
              <w:t>6.82</w:t>
            </w:r>
          </w:p>
        </w:tc>
      </w:tr>
      <w:tr w14:paraId="394F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803A2D">
            <w:pPr>
              <w:jc w:val="center"/>
            </w:pPr>
            <w:r>
              <w:rPr>
                <w:rFonts w:hint="eastAsia"/>
              </w:rPr>
              <w:t>2</w:t>
            </w:r>
          </w:p>
        </w:tc>
        <w:tc>
          <w:tcPr>
            <w:tcW w:w="1135" w:type="dxa"/>
            <w:vAlign w:val="center"/>
          </w:tcPr>
          <w:p w14:paraId="261B016F">
            <w:r>
              <w:rPr>
                <w:rFonts w:hint="eastAsia"/>
              </w:rPr>
              <w:t>232580006</w:t>
            </w:r>
          </w:p>
        </w:tc>
        <w:tc>
          <w:tcPr>
            <w:tcW w:w="1882" w:type="dxa"/>
            <w:vAlign w:val="center"/>
          </w:tcPr>
          <w:p w14:paraId="2765228D">
            <w:r>
              <w:rPr>
                <w:rFonts w:hint="eastAsia"/>
              </w:rPr>
              <w:t>25民生银行二级资本债01</w:t>
            </w:r>
          </w:p>
        </w:tc>
        <w:tc>
          <w:tcPr>
            <w:tcW w:w="1113" w:type="dxa"/>
            <w:vAlign w:val="center"/>
          </w:tcPr>
          <w:p w14:paraId="667BA258">
            <w:pPr>
              <w:jc w:val="right"/>
            </w:pPr>
            <w:r>
              <w:rPr>
                <w:rFonts w:hint="eastAsia"/>
              </w:rPr>
              <w:t>900,000</w:t>
            </w:r>
          </w:p>
        </w:tc>
        <w:tc>
          <w:tcPr>
            <w:tcW w:w="1771" w:type="dxa"/>
            <w:vAlign w:val="center"/>
          </w:tcPr>
          <w:p w14:paraId="027A7734">
            <w:pPr>
              <w:jc w:val="right"/>
            </w:pPr>
            <w:r>
              <w:rPr>
                <w:rFonts w:hint="eastAsia"/>
              </w:rPr>
              <w:t>91,325,539.73</w:t>
            </w:r>
          </w:p>
        </w:tc>
        <w:tc>
          <w:tcPr>
            <w:tcW w:w="1771" w:type="dxa"/>
            <w:vAlign w:val="center"/>
          </w:tcPr>
          <w:p w14:paraId="1A80DA22">
            <w:pPr>
              <w:jc w:val="right"/>
            </w:pPr>
            <w:r>
              <w:rPr>
                <w:rFonts w:hint="eastAsia"/>
              </w:rPr>
              <w:t>4.52</w:t>
            </w:r>
          </w:p>
        </w:tc>
      </w:tr>
      <w:tr w14:paraId="0AD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22CC9D">
            <w:pPr>
              <w:jc w:val="center"/>
            </w:pPr>
            <w:r>
              <w:rPr>
                <w:rFonts w:hint="eastAsia"/>
              </w:rPr>
              <w:t>3</w:t>
            </w:r>
          </w:p>
        </w:tc>
        <w:tc>
          <w:tcPr>
            <w:tcW w:w="1135" w:type="dxa"/>
            <w:vAlign w:val="center"/>
          </w:tcPr>
          <w:p w14:paraId="08398F27">
            <w:r>
              <w:rPr>
                <w:rFonts w:hint="eastAsia"/>
              </w:rPr>
              <w:t>102584636</w:t>
            </w:r>
          </w:p>
        </w:tc>
        <w:tc>
          <w:tcPr>
            <w:tcW w:w="1882" w:type="dxa"/>
            <w:vAlign w:val="center"/>
          </w:tcPr>
          <w:p w14:paraId="68600A74">
            <w:r>
              <w:rPr>
                <w:rFonts w:hint="eastAsia"/>
              </w:rPr>
              <w:t>25天津轨交MTN008</w:t>
            </w:r>
          </w:p>
        </w:tc>
        <w:tc>
          <w:tcPr>
            <w:tcW w:w="1113" w:type="dxa"/>
            <w:vAlign w:val="center"/>
          </w:tcPr>
          <w:p w14:paraId="7AD78603">
            <w:pPr>
              <w:jc w:val="right"/>
            </w:pPr>
            <w:r>
              <w:rPr>
                <w:rFonts w:hint="eastAsia"/>
              </w:rPr>
              <w:t>900,000</w:t>
            </w:r>
          </w:p>
        </w:tc>
        <w:tc>
          <w:tcPr>
            <w:tcW w:w="1771" w:type="dxa"/>
            <w:vAlign w:val="center"/>
          </w:tcPr>
          <w:p w14:paraId="377A312A">
            <w:pPr>
              <w:jc w:val="right"/>
            </w:pPr>
            <w:r>
              <w:rPr>
                <w:rFonts w:hint="eastAsia"/>
              </w:rPr>
              <w:t>90,193,379.18</w:t>
            </w:r>
          </w:p>
        </w:tc>
        <w:tc>
          <w:tcPr>
            <w:tcW w:w="1771" w:type="dxa"/>
            <w:vAlign w:val="center"/>
          </w:tcPr>
          <w:p w14:paraId="79A9A450">
            <w:pPr>
              <w:jc w:val="right"/>
            </w:pPr>
            <w:r>
              <w:rPr>
                <w:rFonts w:hint="eastAsia"/>
              </w:rPr>
              <w:t>4.47</w:t>
            </w:r>
          </w:p>
        </w:tc>
      </w:tr>
      <w:tr w14:paraId="4BEC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8632A0">
            <w:pPr>
              <w:jc w:val="center"/>
            </w:pPr>
            <w:r>
              <w:rPr>
                <w:rFonts w:hint="eastAsia"/>
              </w:rPr>
              <w:t>4</w:t>
            </w:r>
          </w:p>
        </w:tc>
        <w:tc>
          <w:tcPr>
            <w:tcW w:w="1135" w:type="dxa"/>
            <w:vAlign w:val="center"/>
          </w:tcPr>
          <w:p w14:paraId="4B61DD5C">
            <w:r>
              <w:rPr>
                <w:rFonts w:hint="eastAsia"/>
              </w:rPr>
              <w:t>242480070</w:t>
            </w:r>
          </w:p>
        </w:tc>
        <w:tc>
          <w:tcPr>
            <w:tcW w:w="1882" w:type="dxa"/>
            <w:vAlign w:val="center"/>
          </w:tcPr>
          <w:p w14:paraId="54AFF317">
            <w:r>
              <w:rPr>
                <w:rFonts w:hint="eastAsia"/>
              </w:rPr>
              <w:t>24招行永续债01BC</w:t>
            </w:r>
          </w:p>
        </w:tc>
        <w:tc>
          <w:tcPr>
            <w:tcW w:w="1113" w:type="dxa"/>
            <w:vAlign w:val="center"/>
          </w:tcPr>
          <w:p w14:paraId="750D2F2C">
            <w:pPr>
              <w:jc w:val="right"/>
            </w:pPr>
            <w:r>
              <w:rPr>
                <w:rFonts w:hint="eastAsia"/>
              </w:rPr>
              <w:t>800,000</w:t>
            </w:r>
          </w:p>
        </w:tc>
        <w:tc>
          <w:tcPr>
            <w:tcW w:w="1771" w:type="dxa"/>
            <w:vAlign w:val="center"/>
          </w:tcPr>
          <w:p w14:paraId="2EE86669">
            <w:pPr>
              <w:jc w:val="right"/>
            </w:pPr>
            <w:r>
              <w:rPr>
                <w:rFonts w:hint="eastAsia"/>
              </w:rPr>
              <w:t>81,017,867.40</w:t>
            </w:r>
          </w:p>
        </w:tc>
        <w:tc>
          <w:tcPr>
            <w:tcW w:w="1771" w:type="dxa"/>
            <w:vAlign w:val="center"/>
          </w:tcPr>
          <w:p w14:paraId="73995650">
            <w:pPr>
              <w:jc w:val="right"/>
            </w:pPr>
            <w:r>
              <w:rPr>
                <w:rFonts w:hint="eastAsia"/>
              </w:rPr>
              <w:t>4.01</w:t>
            </w:r>
          </w:p>
        </w:tc>
      </w:tr>
      <w:tr w14:paraId="21C5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7F85BC">
            <w:pPr>
              <w:jc w:val="center"/>
            </w:pPr>
            <w:r>
              <w:rPr>
                <w:rFonts w:hint="eastAsia"/>
              </w:rPr>
              <w:t>5</w:t>
            </w:r>
          </w:p>
        </w:tc>
        <w:tc>
          <w:tcPr>
            <w:tcW w:w="1135" w:type="dxa"/>
            <w:vAlign w:val="center"/>
          </w:tcPr>
          <w:p w14:paraId="76E9A3E4">
            <w:r>
              <w:rPr>
                <w:rFonts w:hint="eastAsia"/>
              </w:rPr>
              <w:t>242580045</w:t>
            </w:r>
          </w:p>
        </w:tc>
        <w:tc>
          <w:tcPr>
            <w:tcW w:w="1882" w:type="dxa"/>
            <w:vAlign w:val="center"/>
          </w:tcPr>
          <w:p w14:paraId="643FD0BD">
            <w:r>
              <w:rPr>
                <w:rFonts w:hint="eastAsia"/>
              </w:rPr>
              <w:t>25农行永续债02BC</w:t>
            </w:r>
          </w:p>
        </w:tc>
        <w:tc>
          <w:tcPr>
            <w:tcW w:w="1113" w:type="dxa"/>
            <w:vAlign w:val="center"/>
          </w:tcPr>
          <w:p w14:paraId="5C1B8EF0">
            <w:pPr>
              <w:jc w:val="right"/>
            </w:pPr>
            <w:r>
              <w:rPr>
                <w:rFonts w:hint="eastAsia"/>
              </w:rPr>
              <w:t>800,000</w:t>
            </w:r>
          </w:p>
        </w:tc>
        <w:tc>
          <w:tcPr>
            <w:tcW w:w="1771" w:type="dxa"/>
            <w:vAlign w:val="center"/>
          </w:tcPr>
          <w:p w14:paraId="62E5DB4C">
            <w:pPr>
              <w:jc w:val="right"/>
            </w:pPr>
            <w:r>
              <w:rPr>
                <w:rFonts w:hint="eastAsia"/>
              </w:rPr>
              <w:t>80,370,757.26</w:t>
            </w:r>
          </w:p>
        </w:tc>
        <w:tc>
          <w:tcPr>
            <w:tcW w:w="1771" w:type="dxa"/>
            <w:vAlign w:val="center"/>
          </w:tcPr>
          <w:p w14:paraId="79148C08">
            <w:pPr>
              <w:jc w:val="right"/>
            </w:pPr>
            <w:r>
              <w:rPr>
                <w:rFonts w:hint="eastAsia"/>
              </w:rPr>
              <w:t>3.98</w:t>
            </w:r>
          </w:p>
        </w:tc>
      </w:tr>
    </w:tbl>
    <w:p w14:paraId="0D41365D">
      <w:pPr>
        <w:pStyle w:val="23"/>
      </w:pPr>
      <w:bookmarkStart w:id="164" w:name="_Toc13822"/>
      <w:r>
        <w:t>期末按公允价值占基金资产净值比例大小排序的所有资产支持证券投资明细</w:t>
      </w:r>
      <w:bookmarkEnd w:id="164"/>
    </w:p>
    <w:p w14:paraId="260C7739">
      <w:pPr>
        <w:pStyle w:val="18"/>
        <w:rPr>
          <w:rFonts w:hint="eastAsia"/>
        </w:rPr>
      </w:pPr>
      <w:r>
        <w:rPr>
          <w:rFonts w:hint="eastAsia"/>
        </w:rPr>
        <w:t>无。</w:t>
      </w:r>
    </w:p>
    <w:p w14:paraId="6D21EA31">
      <w:pPr>
        <w:pStyle w:val="23"/>
      </w:pPr>
      <w:bookmarkStart w:id="165" w:name="_Toc32250"/>
      <w:r>
        <w:t>报告期末按公允价值占基金资产净值比例大小排序的前五名贵金属投资明细</w:t>
      </w:r>
      <w:bookmarkEnd w:id="165"/>
    </w:p>
    <w:p w14:paraId="12E62339">
      <w:pPr>
        <w:pStyle w:val="18"/>
        <w:rPr>
          <w:rFonts w:hint="eastAsia"/>
        </w:rPr>
      </w:pPr>
      <w:r>
        <w:rPr>
          <w:rFonts w:hint="eastAsia"/>
        </w:rPr>
        <w:t>无。</w:t>
      </w:r>
    </w:p>
    <w:p w14:paraId="76698891">
      <w:pPr>
        <w:pStyle w:val="23"/>
      </w:pPr>
      <w:bookmarkStart w:id="166" w:name="_Toc24721"/>
      <w:r>
        <w:t>期末按公允价值占基金资产净值比例大小排序的前五名权证投资明细</w:t>
      </w:r>
      <w:bookmarkEnd w:id="166"/>
    </w:p>
    <w:p w14:paraId="662CEF5C">
      <w:pPr>
        <w:pStyle w:val="18"/>
        <w:rPr>
          <w:rFonts w:hint="eastAsia"/>
        </w:rPr>
      </w:pPr>
      <w:r>
        <w:rPr>
          <w:rFonts w:hint="eastAsia"/>
        </w:rPr>
        <w:t>无。</w:t>
      </w:r>
    </w:p>
    <w:p w14:paraId="47F68A94">
      <w:pPr>
        <w:pStyle w:val="23"/>
      </w:pPr>
      <w:bookmarkStart w:id="167" w:name="_Toc17948"/>
      <w:r>
        <w:t>本基金投资股指期货的投资政策</w:t>
      </w:r>
      <w:bookmarkEnd w:id="167"/>
    </w:p>
    <w:p w14:paraId="7952184B">
      <w:pPr>
        <w:pStyle w:val="18"/>
        <w:rPr>
          <w:rFonts w:hint="eastAsia"/>
        </w:rPr>
      </w:pPr>
      <w:r>
        <w:rPr>
          <w:rFonts w:hint="eastAsia"/>
        </w:rPr>
        <w:t>无。</w:t>
      </w:r>
    </w:p>
    <w:p w14:paraId="65B2FB95">
      <w:pPr>
        <w:pStyle w:val="23"/>
      </w:pPr>
      <w:bookmarkStart w:id="168" w:name="_Toc30393"/>
      <w:r>
        <w:t>报告期末本基金投资的国债期货交易情况说明</w:t>
      </w:r>
      <w:bookmarkEnd w:id="168"/>
    </w:p>
    <w:p w14:paraId="6835DCDE">
      <w:pPr>
        <w:pStyle w:val="28"/>
      </w:pPr>
      <w:bookmarkStart w:id="169" w:name="_Toc169"/>
      <w:r>
        <w:t>本期国债期货投资政策</w:t>
      </w:r>
      <w:bookmarkEnd w:id="169"/>
    </w:p>
    <w:p w14:paraId="4EB9C338">
      <w:pPr>
        <w:pStyle w:val="18"/>
        <w:rPr>
          <w:rFonts w:hint="eastAsia"/>
        </w:rPr>
      </w:pPr>
      <w:r>
        <w:rPr>
          <w:rFonts w:hint="eastAsia"/>
        </w:rPr>
        <w:t>无。</w:t>
      </w:r>
    </w:p>
    <w:p w14:paraId="432DC423">
      <w:pPr>
        <w:pStyle w:val="28"/>
      </w:pPr>
      <w:bookmarkStart w:id="170" w:name="_Toc170"/>
      <w:r>
        <w:t>本期国债期货投资评价</w:t>
      </w:r>
      <w:bookmarkEnd w:id="170"/>
    </w:p>
    <w:p w14:paraId="2CB2D4A7">
      <w:pPr>
        <w:pStyle w:val="18"/>
        <w:rPr>
          <w:rFonts w:hint="eastAsia"/>
        </w:rPr>
      </w:pPr>
      <w:r>
        <w:rPr>
          <w:rFonts w:hint="eastAsia"/>
        </w:rPr>
        <w:t>无。</w:t>
      </w:r>
    </w:p>
    <w:p w14:paraId="2FD6AC7F">
      <w:pPr>
        <w:pStyle w:val="23"/>
      </w:pPr>
      <w:bookmarkStart w:id="171" w:name="_Toc26007"/>
      <w:r>
        <w:t>投资组合报告附注</w:t>
      </w:r>
      <w:bookmarkEnd w:id="171"/>
    </w:p>
    <w:p w14:paraId="6AB165F8">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0BBA59B6">
      <w:pPr>
        <w:pStyle w:val="18"/>
        <w:rPr>
          <w:rFonts w:hint="eastAsia"/>
        </w:rPr>
      </w:pPr>
      <w:r>
        <w:rPr>
          <w:rFonts w:hint="eastAsia"/>
        </w:rPr>
        <w:t>本基金投资的前十名证券的发行主体中，泰康人寿保险有限责任公司在报告编制日前一年内曾受到国家金融监督管理总局的处罚；招商银行股份有限公司在报告编制日前一年内曾受到国家金融监督管理总局的处罚；国家开发银行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FB6BBBB">
      <w:pPr>
        <w:pStyle w:val="18"/>
        <w:rPr>
          <w:rFonts w:hint="eastAsia"/>
        </w:rPr>
      </w:pPr>
      <w:r>
        <w:rPr>
          <w:rFonts w:hint="eastAsia"/>
        </w:rPr>
        <w:t>对上述证券的投资决策程序的说明：本基金投资上述证券的投资决策程序符合相关法律法规和公司制度的要求。</w:t>
      </w:r>
    </w:p>
    <w:p w14:paraId="0954A8AF">
      <w:pPr>
        <w:pStyle w:val="28"/>
      </w:pPr>
      <w:bookmarkStart w:id="173" w:name="_Toc173"/>
      <w:r>
        <w:t xml:space="preserve">声明基金投资的前十名股票是否超出基金合同规定的备选股票库。如是，还应对相关股票的投资决策程序做出说明 </w:t>
      </w:r>
      <w:bookmarkEnd w:id="173"/>
    </w:p>
    <w:p w14:paraId="15636D77">
      <w:pPr>
        <w:pStyle w:val="18"/>
        <w:rPr>
          <w:rFonts w:hint="eastAsia"/>
        </w:rPr>
      </w:pPr>
      <w:r>
        <w:rPr>
          <w:rFonts w:hint="eastAsia"/>
        </w:rPr>
        <w:t>本基金投资的前十名股票（如有）没有超出基金合同规定的备选股票库，本基金管理人从制度和流程上要求股票必须先入库再买入。</w:t>
      </w:r>
    </w:p>
    <w:p w14:paraId="5C12D6F1">
      <w:pPr>
        <w:pStyle w:val="28"/>
      </w:pPr>
      <w:bookmarkStart w:id="174" w:name="_Toc174"/>
      <w:r>
        <w:t>期末其他各项资产构成</w:t>
      </w:r>
      <w:bookmarkEnd w:id="174"/>
    </w:p>
    <w:p w14:paraId="5EE409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938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AECAC70">
            <w:pPr>
              <w:jc w:val="center"/>
            </w:pPr>
            <w:r>
              <w:rPr>
                <w:rFonts w:hint="eastAsia"/>
                <w:b/>
              </w:rPr>
              <w:t>序号</w:t>
            </w:r>
          </w:p>
        </w:tc>
        <w:tc>
          <w:tcPr>
            <w:tcW w:w="2907" w:type="dxa"/>
            <w:shd w:val="clear" w:color="auto" w:fill="BFBFBF"/>
            <w:vAlign w:val="center"/>
          </w:tcPr>
          <w:p w14:paraId="6AD4C68D">
            <w:pPr>
              <w:jc w:val="center"/>
            </w:pPr>
            <w:r>
              <w:rPr>
                <w:rFonts w:hint="eastAsia"/>
                <w:b/>
              </w:rPr>
              <w:t>名称</w:t>
            </w:r>
          </w:p>
        </w:tc>
        <w:tc>
          <w:tcPr>
            <w:tcW w:w="4673" w:type="dxa"/>
            <w:shd w:val="clear" w:color="auto" w:fill="BFBFBF"/>
            <w:vAlign w:val="center"/>
          </w:tcPr>
          <w:p w14:paraId="4585DCC5">
            <w:pPr>
              <w:jc w:val="center"/>
            </w:pPr>
            <w:r>
              <w:rPr>
                <w:rFonts w:hint="eastAsia"/>
                <w:b/>
              </w:rPr>
              <w:t>金额（元）</w:t>
            </w:r>
          </w:p>
        </w:tc>
      </w:tr>
      <w:tr w14:paraId="0350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8D4406">
            <w:pPr>
              <w:jc w:val="center"/>
            </w:pPr>
            <w:r>
              <w:rPr>
                <w:rFonts w:hint="eastAsia"/>
              </w:rPr>
              <w:t>1</w:t>
            </w:r>
          </w:p>
        </w:tc>
        <w:tc>
          <w:tcPr>
            <w:tcW w:w="2907" w:type="dxa"/>
            <w:vAlign w:val="center"/>
          </w:tcPr>
          <w:p w14:paraId="1AE21AD6">
            <w:r>
              <w:rPr>
                <w:rFonts w:hint="eastAsia"/>
              </w:rPr>
              <w:t>存出保证金</w:t>
            </w:r>
          </w:p>
        </w:tc>
        <w:tc>
          <w:tcPr>
            <w:tcW w:w="4673" w:type="dxa"/>
            <w:vAlign w:val="center"/>
          </w:tcPr>
          <w:p w14:paraId="347E17D1">
            <w:pPr>
              <w:jc w:val="right"/>
            </w:pPr>
            <w:r>
              <w:rPr>
                <w:rFonts w:hint="eastAsia"/>
              </w:rPr>
              <w:t>44,460.39</w:t>
            </w:r>
          </w:p>
        </w:tc>
      </w:tr>
      <w:tr w14:paraId="7D1D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BEFEBC">
            <w:pPr>
              <w:jc w:val="center"/>
            </w:pPr>
            <w:r>
              <w:rPr>
                <w:rFonts w:hint="eastAsia"/>
              </w:rPr>
              <w:t>2</w:t>
            </w:r>
          </w:p>
        </w:tc>
        <w:tc>
          <w:tcPr>
            <w:tcW w:w="2907" w:type="dxa"/>
            <w:vAlign w:val="center"/>
          </w:tcPr>
          <w:p w14:paraId="77C07CC9">
            <w:r>
              <w:rPr>
                <w:rFonts w:hint="eastAsia"/>
              </w:rPr>
              <w:t>应收清算款</w:t>
            </w:r>
          </w:p>
        </w:tc>
        <w:tc>
          <w:tcPr>
            <w:tcW w:w="4673" w:type="dxa"/>
            <w:vAlign w:val="center"/>
          </w:tcPr>
          <w:p w14:paraId="690C9F87">
            <w:pPr>
              <w:jc w:val="right"/>
            </w:pPr>
            <w:r>
              <w:rPr>
                <w:rFonts w:hint="eastAsia"/>
              </w:rPr>
              <w:t>-</w:t>
            </w:r>
          </w:p>
        </w:tc>
      </w:tr>
      <w:tr w14:paraId="58B0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84A3FB">
            <w:pPr>
              <w:jc w:val="center"/>
            </w:pPr>
            <w:r>
              <w:rPr>
                <w:rFonts w:hint="eastAsia"/>
              </w:rPr>
              <w:t>3</w:t>
            </w:r>
          </w:p>
        </w:tc>
        <w:tc>
          <w:tcPr>
            <w:tcW w:w="2907" w:type="dxa"/>
            <w:vAlign w:val="center"/>
          </w:tcPr>
          <w:p w14:paraId="1BF389BF">
            <w:r>
              <w:rPr>
                <w:rFonts w:hint="eastAsia"/>
              </w:rPr>
              <w:t>应收股利</w:t>
            </w:r>
          </w:p>
        </w:tc>
        <w:tc>
          <w:tcPr>
            <w:tcW w:w="4673" w:type="dxa"/>
            <w:vAlign w:val="center"/>
          </w:tcPr>
          <w:p w14:paraId="06462C9A">
            <w:pPr>
              <w:jc w:val="right"/>
            </w:pPr>
            <w:r>
              <w:rPr>
                <w:rFonts w:hint="eastAsia"/>
              </w:rPr>
              <w:t>-</w:t>
            </w:r>
          </w:p>
        </w:tc>
      </w:tr>
      <w:tr w14:paraId="1759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D4F886">
            <w:pPr>
              <w:jc w:val="center"/>
            </w:pPr>
            <w:r>
              <w:rPr>
                <w:rFonts w:hint="eastAsia"/>
              </w:rPr>
              <w:t>4</w:t>
            </w:r>
          </w:p>
        </w:tc>
        <w:tc>
          <w:tcPr>
            <w:tcW w:w="2907" w:type="dxa"/>
            <w:vAlign w:val="center"/>
          </w:tcPr>
          <w:p w14:paraId="0E8D8268">
            <w:r>
              <w:rPr>
                <w:rFonts w:hint="eastAsia"/>
              </w:rPr>
              <w:t>应收利息</w:t>
            </w:r>
          </w:p>
        </w:tc>
        <w:tc>
          <w:tcPr>
            <w:tcW w:w="4673" w:type="dxa"/>
            <w:vAlign w:val="center"/>
          </w:tcPr>
          <w:p w14:paraId="1934F813">
            <w:pPr>
              <w:jc w:val="right"/>
            </w:pPr>
            <w:r>
              <w:rPr>
                <w:rFonts w:hint="eastAsia"/>
              </w:rPr>
              <w:t>-</w:t>
            </w:r>
          </w:p>
        </w:tc>
      </w:tr>
      <w:tr w14:paraId="08DB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DF7AF1">
            <w:pPr>
              <w:jc w:val="center"/>
            </w:pPr>
            <w:r>
              <w:rPr>
                <w:rFonts w:hint="eastAsia"/>
              </w:rPr>
              <w:t>5</w:t>
            </w:r>
          </w:p>
        </w:tc>
        <w:tc>
          <w:tcPr>
            <w:tcW w:w="2907" w:type="dxa"/>
            <w:vAlign w:val="center"/>
          </w:tcPr>
          <w:p w14:paraId="6BA79817">
            <w:r>
              <w:rPr>
                <w:rFonts w:hint="eastAsia"/>
              </w:rPr>
              <w:t>应收申购款</w:t>
            </w:r>
          </w:p>
        </w:tc>
        <w:tc>
          <w:tcPr>
            <w:tcW w:w="4673" w:type="dxa"/>
            <w:vAlign w:val="center"/>
          </w:tcPr>
          <w:p w14:paraId="77F0F08B">
            <w:pPr>
              <w:jc w:val="right"/>
            </w:pPr>
            <w:r>
              <w:rPr>
                <w:rFonts w:hint="eastAsia"/>
              </w:rPr>
              <w:t>-</w:t>
            </w:r>
          </w:p>
        </w:tc>
      </w:tr>
      <w:tr w14:paraId="17D1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F3EFE4">
            <w:pPr>
              <w:jc w:val="center"/>
            </w:pPr>
            <w:r>
              <w:rPr>
                <w:rFonts w:hint="eastAsia"/>
              </w:rPr>
              <w:t>6</w:t>
            </w:r>
          </w:p>
        </w:tc>
        <w:tc>
          <w:tcPr>
            <w:tcW w:w="2907" w:type="dxa"/>
            <w:vAlign w:val="center"/>
          </w:tcPr>
          <w:p w14:paraId="6B38F3DB">
            <w:r>
              <w:rPr>
                <w:rFonts w:hint="eastAsia"/>
              </w:rPr>
              <w:t>其他应收款</w:t>
            </w:r>
          </w:p>
        </w:tc>
        <w:tc>
          <w:tcPr>
            <w:tcW w:w="4673" w:type="dxa"/>
            <w:vAlign w:val="center"/>
          </w:tcPr>
          <w:p w14:paraId="4CF2D338">
            <w:pPr>
              <w:jc w:val="right"/>
            </w:pPr>
            <w:r>
              <w:rPr>
                <w:rFonts w:hint="eastAsia"/>
              </w:rPr>
              <w:t>-</w:t>
            </w:r>
          </w:p>
        </w:tc>
      </w:tr>
      <w:tr w14:paraId="3FBD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313A10">
            <w:pPr>
              <w:jc w:val="center"/>
            </w:pPr>
            <w:r>
              <w:rPr>
                <w:rFonts w:hint="eastAsia"/>
              </w:rPr>
              <w:t>7</w:t>
            </w:r>
          </w:p>
        </w:tc>
        <w:tc>
          <w:tcPr>
            <w:tcW w:w="2907" w:type="dxa"/>
            <w:vAlign w:val="center"/>
          </w:tcPr>
          <w:p w14:paraId="6BDEEABA">
            <w:r>
              <w:rPr>
                <w:rFonts w:hint="eastAsia"/>
              </w:rPr>
              <w:t>待摊费用</w:t>
            </w:r>
          </w:p>
        </w:tc>
        <w:tc>
          <w:tcPr>
            <w:tcW w:w="4673" w:type="dxa"/>
            <w:vAlign w:val="center"/>
          </w:tcPr>
          <w:p w14:paraId="36AF0F6D">
            <w:pPr>
              <w:jc w:val="right"/>
            </w:pPr>
            <w:r>
              <w:rPr>
                <w:rFonts w:hint="eastAsia"/>
              </w:rPr>
              <w:t>-</w:t>
            </w:r>
          </w:p>
        </w:tc>
      </w:tr>
      <w:tr w14:paraId="5D19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6688F7">
            <w:pPr>
              <w:jc w:val="center"/>
            </w:pPr>
            <w:r>
              <w:rPr>
                <w:rFonts w:hint="eastAsia"/>
              </w:rPr>
              <w:t>8</w:t>
            </w:r>
          </w:p>
        </w:tc>
        <w:tc>
          <w:tcPr>
            <w:tcW w:w="2907" w:type="dxa"/>
            <w:vAlign w:val="center"/>
          </w:tcPr>
          <w:p w14:paraId="65518C88">
            <w:r>
              <w:rPr>
                <w:rFonts w:hint="eastAsia"/>
              </w:rPr>
              <w:t>其他</w:t>
            </w:r>
          </w:p>
        </w:tc>
        <w:tc>
          <w:tcPr>
            <w:tcW w:w="4673" w:type="dxa"/>
            <w:vAlign w:val="center"/>
          </w:tcPr>
          <w:p w14:paraId="2509CF71">
            <w:pPr>
              <w:jc w:val="right"/>
            </w:pPr>
            <w:r>
              <w:rPr>
                <w:rFonts w:hint="eastAsia"/>
              </w:rPr>
              <w:t>-</w:t>
            </w:r>
          </w:p>
        </w:tc>
      </w:tr>
      <w:tr w14:paraId="1F34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921FD1">
            <w:pPr>
              <w:jc w:val="center"/>
            </w:pPr>
            <w:r>
              <w:rPr>
                <w:rFonts w:hint="eastAsia"/>
              </w:rPr>
              <w:t>9</w:t>
            </w:r>
          </w:p>
        </w:tc>
        <w:tc>
          <w:tcPr>
            <w:tcW w:w="2907" w:type="dxa"/>
            <w:vAlign w:val="center"/>
          </w:tcPr>
          <w:p w14:paraId="109C9E69">
            <w:r>
              <w:rPr>
                <w:rFonts w:hint="eastAsia"/>
              </w:rPr>
              <w:t>合计</w:t>
            </w:r>
          </w:p>
        </w:tc>
        <w:tc>
          <w:tcPr>
            <w:tcW w:w="4673" w:type="dxa"/>
            <w:vAlign w:val="center"/>
          </w:tcPr>
          <w:p w14:paraId="7646F018">
            <w:pPr>
              <w:jc w:val="right"/>
            </w:pPr>
            <w:r>
              <w:rPr>
                <w:rFonts w:hint="eastAsia"/>
              </w:rPr>
              <w:t>44,460.39</w:t>
            </w:r>
          </w:p>
        </w:tc>
      </w:tr>
    </w:tbl>
    <w:p w14:paraId="77D7FB4B">
      <w:pPr>
        <w:pStyle w:val="28"/>
      </w:pPr>
      <w:bookmarkStart w:id="175" w:name="_Toc175"/>
      <w:r>
        <w:t>期末持有的处于转股期的可转换债券明细</w:t>
      </w:r>
      <w:bookmarkEnd w:id="175"/>
    </w:p>
    <w:p w14:paraId="408FA866">
      <w:pPr>
        <w:pStyle w:val="18"/>
        <w:rPr>
          <w:rFonts w:hint="eastAsia"/>
        </w:rPr>
      </w:pPr>
      <w:r>
        <w:rPr>
          <w:rFonts w:hint="eastAsia"/>
        </w:rPr>
        <w:t>本基金本报告期末未持有处于转股期的可转换债券。</w:t>
      </w:r>
    </w:p>
    <w:p w14:paraId="100599A0">
      <w:pPr>
        <w:pStyle w:val="28"/>
      </w:pPr>
      <w:bookmarkStart w:id="176" w:name="_Toc176"/>
      <w:r>
        <w:t>报告期末前十名股票中存在流通受限情况的说明</w:t>
      </w:r>
      <w:bookmarkEnd w:id="176"/>
    </w:p>
    <w:p w14:paraId="47FFA8F7">
      <w:pPr>
        <w:pStyle w:val="18"/>
        <w:rPr>
          <w:rFonts w:hint="eastAsia"/>
        </w:rPr>
      </w:pPr>
      <w:r>
        <w:rPr>
          <w:rFonts w:hint="eastAsia"/>
        </w:rPr>
        <w:t>无。</w:t>
      </w:r>
    </w:p>
    <w:p w14:paraId="11286AE5">
      <w:pPr>
        <w:pStyle w:val="26"/>
      </w:pPr>
      <w:bookmarkStart w:id="177" w:name="_Toc27022"/>
      <w:r>
        <w:t>基金份额持有人信息</w:t>
      </w:r>
      <w:bookmarkEnd w:id="177"/>
    </w:p>
    <w:p w14:paraId="450F23FC">
      <w:pPr>
        <w:pStyle w:val="23"/>
      </w:pPr>
      <w:bookmarkStart w:id="178" w:name="_Toc13285"/>
      <w:r>
        <w:t>期末基金份额持有人户数及持有人结构</w:t>
      </w:r>
      <w:bookmarkEnd w:id="178"/>
    </w:p>
    <w:p w14:paraId="7B88AA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0DF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6E2AEE29">
            <w:pPr>
              <w:jc w:val="center"/>
            </w:pPr>
            <w:r>
              <w:rPr>
                <w:rFonts w:hint="eastAsia"/>
                <w:b/>
              </w:rPr>
              <w:t>持有人户数（户）</w:t>
            </w:r>
          </w:p>
        </w:tc>
        <w:tc>
          <w:tcPr>
            <w:tcW w:w="1960" w:type="dxa"/>
            <w:vMerge w:val="restart"/>
            <w:shd w:val="clear" w:color="auto" w:fill="BFBFBF"/>
            <w:vAlign w:val="center"/>
          </w:tcPr>
          <w:p w14:paraId="481FA5EF">
            <w:pPr>
              <w:jc w:val="center"/>
            </w:pPr>
            <w:r>
              <w:rPr>
                <w:rFonts w:hint="eastAsia"/>
                <w:b/>
              </w:rPr>
              <w:t>户均持有的基金份额</w:t>
            </w:r>
          </w:p>
        </w:tc>
        <w:tc>
          <w:tcPr>
            <w:tcW w:w="2063" w:type="dxa"/>
            <w:gridSpan w:val="4"/>
            <w:shd w:val="clear" w:color="auto" w:fill="BFBFBF"/>
            <w:vAlign w:val="center"/>
          </w:tcPr>
          <w:p w14:paraId="75F02BE0">
            <w:pPr>
              <w:jc w:val="center"/>
            </w:pPr>
            <w:r>
              <w:rPr>
                <w:rFonts w:hint="eastAsia"/>
                <w:b/>
              </w:rPr>
              <w:t>持有人结构</w:t>
            </w:r>
          </w:p>
        </w:tc>
      </w:tr>
      <w:tr w14:paraId="1362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2C350F8"/>
        </w:tc>
        <w:tc>
          <w:tcPr>
            <w:tcW w:w="1960" w:type="dxa"/>
            <w:vMerge w:val="continue"/>
            <w:vAlign w:val="center"/>
          </w:tcPr>
          <w:p w14:paraId="23D764BF"/>
        </w:tc>
        <w:tc>
          <w:tcPr>
            <w:tcW w:w="2063" w:type="dxa"/>
            <w:gridSpan w:val="2"/>
            <w:shd w:val="clear" w:color="auto" w:fill="BFBFBF"/>
            <w:vAlign w:val="center"/>
          </w:tcPr>
          <w:p w14:paraId="7C7A0737">
            <w:pPr>
              <w:jc w:val="center"/>
            </w:pPr>
            <w:r>
              <w:rPr>
                <w:rFonts w:hint="eastAsia"/>
                <w:b/>
              </w:rPr>
              <w:t>机构投资者</w:t>
            </w:r>
          </w:p>
        </w:tc>
        <w:tc>
          <w:tcPr>
            <w:tcW w:w="2063" w:type="dxa"/>
            <w:gridSpan w:val="2"/>
            <w:shd w:val="clear" w:color="auto" w:fill="BFBFBF"/>
            <w:vAlign w:val="center"/>
          </w:tcPr>
          <w:p w14:paraId="392F782D">
            <w:pPr>
              <w:jc w:val="center"/>
            </w:pPr>
            <w:r>
              <w:rPr>
                <w:rFonts w:hint="eastAsia"/>
                <w:b/>
              </w:rPr>
              <w:t>个人投资者</w:t>
            </w:r>
          </w:p>
        </w:tc>
      </w:tr>
      <w:tr w14:paraId="4D79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D7E28E2"/>
        </w:tc>
        <w:tc>
          <w:tcPr>
            <w:tcW w:w="1960" w:type="dxa"/>
            <w:vMerge w:val="continue"/>
            <w:vAlign w:val="center"/>
          </w:tcPr>
          <w:p w14:paraId="68325A02"/>
        </w:tc>
        <w:tc>
          <w:tcPr>
            <w:tcW w:w="2063" w:type="dxa"/>
            <w:shd w:val="clear" w:color="auto" w:fill="BFBFBF"/>
            <w:vAlign w:val="center"/>
          </w:tcPr>
          <w:p w14:paraId="6AD2DFCA">
            <w:pPr>
              <w:jc w:val="center"/>
            </w:pPr>
            <w:r>
              <w:rPr>
                <w:rFonts w:hint="eastAsia"/>
                <w:b/>
              </w:rPr>
              <w:t>持有份额</w:t>
            </w:r>
          </w:p>
        </w:tc>
        <w:tc>
          <w:tcPr>
            <w:tcW w:w="773" w:type="dxa"/>
            <w:shd w:val="clear" w:color="auto" w:fill="BFBFBF"/>
            <w:vAlign w:val="center"/>
          </w:tcPr>
          <w:p w14:paraId="559FC0EB">
            <w:pPr>
              <w:jc w:val="center"/>
            </w:pPr>
            <w:r>
              <w:rPr>
                <w:rFonts w:hint="eastAsia"/>
                <w:b/>
              </w:rPr>
              <w:t>占总份额比例</w:t>
            </w:r>
          </w:p>
        </w:tc>
        <w:tc>
          <w:tcPr>
            <w:tcW w:w="2063" w:type="dxa"/>
            <w:shd w:val="clear" w:color="auto" w:fill="BFBFBF"/>
            <w:vAlign w:val="center"/>
          </w:tcPr>
          <w:p w14:paraId="4CAEE96C">
            <w:pPr>
              <w:jc w:val="center"/>
            </w:pPr>
            <w:r>
              <w:rPr>
                <w:rFonts w:hint="eastAsia"/>
                <w:b/>
              </w:rPr>
              <w:t>持有份额</w:t>
            </w:r>
          </w:p>
        </w:tc>
        <w:tc>
          <w:tcPr>
            <w:tcW w:w="773" w:type="dxa"/>
            <w:shd w:val="clear" w:color="auto" w:fill="BFBFBF"/>
            <w:vAlign w:val="center"/>
          </w:tcPr>
          <w:p w14:paraId="49FEA322">
            <w:pPr>
              <w:jc w:val="center"/>
            </w:pPr>
            <w:r>
              <w:rPr>
                <w:rFonts w:hint="eastAsia"/>
                <w:b/>
              </w:rPr>
              <w:t>占总份额比例</w:t>
            </w:r>
          </w:p>
        </w:tc>
      </w:tr>
      <w:tr w14:paraId="7722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CF64AD2">
            <w:pPr>
              <w:jc w:val="right"/>
            </w:pPr>
            <w:r>
              <w:rPr>
                <w:rFonts w:hint="eastAsia"/>
              </w:rPr>
              <w:t>205</w:t>
            </w:r>
          </w:p>
        </w:tc>
        <w:tc>
          <w:tcPr>
            <w:tcW w:w="1960" w:type="dxa"/>
            <w:vAlign w:val="center"/>
          </w:tcPr>
          <w:p w14:paraId="418935EB">
            <w:pPr>
              <w:jc w:val="right"/>
            </w:pPr>
            <w:r>
              <w:rPr>
                <w:rFonts w:hint="eastAsia"/>
              </w:rPr>
              <w:t>9,698,662.49</w:t>
            </w:r>
          </w:p>
        </w:tc>
        <w:tc>
          <w:tcPr>
            <w:tcW w:w="2063" w:type="dxa"/>
            <w:vAlign w:val="center"/>
          </w:tcPr>
          <w:p w14:paraId="441B0683">
            <w:pPr>
              <w:jc w:val="right"/>
            </w:pPr>
            <w:r>
              <w:rPr>
                <w:rFonts w:hint="eastAsia"/>
              </w:rPr>
              <w:t>1,988,225,811.39</w:t>
            </w:r>
          </w:p>
        </w:tc>
        <w:tc>
          <w:tcPr>
            <w:tcW w:w="773" w:type="dxa"/>
            <w:vAlign w:val="center"/>
          </w:tcPr>
          <w:p w14:paraId="12FD81D2">
            <w:pPr>
              <w:jc w:val="right"/>
            </w:pPr>
            <w:r>
              <w:rPr>
                <w:rFonts w:hint="eastAsia"/>
              </w:rPr>
              <w:t>100.00%</w:t>
            </w:r>
          </w:p>
        </w:tc>
        <w:tc>
          <w:tcPr>
            <w:tcW w:w="2063" w:type="dxa"/>
            <w:vAlign w:val="center"/>
          </w:tcPr>
          <w:p w14:paraId="2BBDF2E0">
            <w:pPr>
              <w:jc w:val="right"/>
            </w:pPr>
            <w:r>
              <w:rPr>
                <w:rFonts w:hint="eastAsia"/>
              </w:rPr>
              <w:t>-</w:t>
            </w:r>
          </w:p>
        </w:tc>
        <w:tc>
          <w:tcPr>
            <w:tcW w:w="773" w:type="dxa"/>
            <w:vAlign w:val="center"/>
          </w:tcPr>
          <w:p w14:paraId="3F045086">
            <w:pPr>
              <w:jc w:val="right"/>
            </w:pPr>
            <w:r>
              <w:rPr>
                <w:rFonts w:hint="eastAsia"/>
              </w:rPr>
              <w:t>-</w:t>
            </w:r>
          </w:p>
        </w:tc>
      </w:tr>
    </w:tbl>
    <w:p w14:paraId="4471092B">
      <w:pPr>
        <w:pStyle w:val="23"/>
      </w:pPr>
      <w:bookmarkStart w:id="179" w:name="_Toc14938"/>
      <w:r>
        <w:t>期末基金管理人的从业人员持有本基金的情况</w:t>
      </w:r>
      <w:bookmarkEnd w:id="179"/>
    </w:p>
    <w:p w14:paraId="100EE329">
      <w:pPr>
        <w:pStyle w:val="18"/>
        <w:rPr>
          <w:rFonts w:hint="eastAsia"/>
        </w:rPr>
      </w:pPr>
      <w:r>
        <w:rPr>
          <w:rFonts w:hint="eastAsia"/>
        </w:rPr>
        <w:t>本公司的所有从业人员(包含高级管理人员、基金投资和研究部门负责人和本基金基金经理)均未持有本基金份额。</w:t>
      </w:r>
    </w:p>
    <w:p w14:paraId="7895F19A">
      <w:pPr>
        <w:pStyle w:val="23"/>
      </w:pPr>
      <w:bookmarkStart w:id="180" w:name="_Toc32251"/>
      <w:r>
        <w:t>期末基金管理人的从业人员持有本开放式基金份额总量区间情况</w:t>
      </w:r>
      <w:bookmarkEnd w:id="180"/>
    </w:p>
    <w:p w14:paraId="5A3C3565">
      <w:pPr>
        <w:pStyle w:val="18"/>
        <w:rPr>
          <w:rFonts w:hint="eastAsia"/>
        </w:rPr>
      </w:pPr>
      <w:r>
        <w:rPr>
          <w:rFonts w:hint="eastAsia"/>
        </w:rPr>
        <w:t>本公司的高级管理人员、基金投资和研究部门负责人和本基金基金经理均未持有本基金份额。</w:t>
      </w:r>
    </w:p>
    <w:p w14:paraId="6E31AFAA">
      <w:pPr>
        <w:pStyle w:val="23"/>
      </w:pPr>
      <w:bookmarkStart w:id="181" w:name="_Toc22475"/>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018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A880A12">
            <w:pPr>
              <w:jc w:val="center"/>
            </w:pPr>
            <w:r>
              <w:rPr>
                <w:rFonts w:hint="eastAsia"/>
                <w:b/>
              </w:rPr>
              <w:t>项目</w:t>
            </w:r>
          </w:p>
        </w:tc>
        <w:tc>
          <w:tcPr>
            <w:tcW w:w="1550" w:type="dxa"/>
            <w:shd w:val="clear" w:color="auto" w:fill="BFBFBF"/>
            <w:vAlign w:val="center"/>
          </w:tcPr>
          <w:p w14:paraId="3651EE85">
            <w:pPr>
              <w:jc w:val="center"/>
            </w:pPr>
            <w:r>
              <w:rPr>
                <w:rFonts w:hint="eastAsia"/>
                <w:b/>
              </w:rPr>
              <w:t>持有份额总数</w:t>
            </w:r>
          </w:p>
        </w:tc>
        <w:tc>
          <w:tcPr>
            <w:tcW w:w="1328" w:type="dxa"/>
            <w:shd w:val="clear" w:color="auto" w:fill="BFBFBF"/>
            <w:vAlign w:val="center"/>
          </w:tcPr>
          <w:p w14:paraId="7B67E9F2">
            <w:pPr>
              <w:jc w:val="center"/>
            </w:pPr>
            <w:r>
              <w:rPr>
                <w:rFonts w:hint="eastAsia"/>
                <w:b/>
              </w:rPr>
              <w:t>持有份额占基金总份额比例（%）</w:t>
            </w:r>
          </w:p>
        </w:tc>
        <w:tc>
          <w:tcPr>
            <w:tcW w:w="1550" w:type="dxa"/>
            <w:shd w:val="clear" w:color="auto" w:fill="BFBFBF"/>
            <w:vAlign w:val="center"/>
          </w:tcPr>
          <w:p w14:paraId="2AEA15B8">
            <w:pPr>
              <w:jc w:val="center"/>
            </w:pPr>
            <w:r>
              <w:rPr>
                <w:rFonts w:hint="eastAsia"/>
                <w:b/>
              </w:rPr>
              <w:t>发起份额总数</w:t>
            </w:r>
          </w:p>
        </w:tc>
        <w:tc>
          <w:tcPr>
            <w:tcW w:w="1273" w:type="dxa"/>
            <w:shd w:val="clear" w:color="auto" w:fill="BFBFBF"/>
            <w:vAlign w:val="center"/>
          </w:tcPr>
          <w:p w14:paraId="4E376656">
            <w:pPr>
              <w:jc w:val="center"/>
            </w:pPr>
            <w:r>
              <w:rPr>
                <w:rFonts w:hint="eastAsia"/>
                <w:b/>
              </w:rPr>
              <w:t>发起份额占基金总份额比例（%）</w:t>
            </w:r>
          </w:p>
        </w:tc>
        <w:tc>
          <w:tcPr>
            <w:tcW w:w="1273" w:type="dxa"/>
            <w:shd w:val="clear" w:color="auto" w:fill="BFBFBF"/>
            <w:vAlign w:val="center"/>
          </w:tcPr>
          <w:p w14:paraId="11FE6DFE">
            <w:pPr>
              <w:jc w:val="center"/>
            </w:pPr>
            <w:r>
              <w:rPr>
                <w:rFonts w:hint="eastAsia"/>
                <w:b/>
              </w:rPr>
              <w:t>发起份额承诺持有期限</w:t>
            </w:r>
          </w:p>
        </w:tc>
      </w:tr>
      <w:tr w14:paraId="5C6C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5C07AE1">
            <w:r>
              <w:rPr>
                <w:rFonts w:hint="eastAsia"/>
              </w:rPr>
              <w:t>基金管理人固有资金</w:t>
            </w:r>
          </w:p>
        </w:tc>
        <w:tc>
          <w:tcPr>
            <w:tcW w:w="1550" w:type="dxa"/>
            <w:vAlign w:val="center"/>
          </w:tcPr>
          <w:p w14:paraId="299B65F3">
            <w:pPr>
              <w:jc w:val="right"/>
            </w:pPr>
            <w:r>
              <w:rPr>
                <w:rFonts w:hint="eastAsia"/>
              </w:rPr>
              <w:t>10,000,000.00</w:t>
            </w:r>
          </w:p>
        </w:tc>
        <w:tc>
          <w:tcPr>
            <w:tcW w:w="1328" w:type="dxa"/>
            <w:vAlign w:val="center"/>
          </w:tcPr>
          <w:p w14:paraId="4E6B2837">
            <w:pPr>
              <w:jc w:val="right"/>
            </w:pPr>
            <w:r>
              <w:rPr>
                <w:rFonts w:hint="eastAsia"/>
              </w:rPr>
              <w:t>0.50</w:t>
            </w:r>
          </w:p>
        </w:tc>
        <w:tc>
          <w:tcPr>
            <w:tcW w:w="1550" w:type="dxa"/>
            <w:vAlign w:val="center"/>
          </w:tcPr>
          <w:p w14:paraId="2BD28AB5">
            <w:pPr>
              <w:jc w:val="right"/>
            </w:pPr>
            <w:r>
              <w:rPr>
                <w:rFonts w:hint="eastAsia"/>
              </w:rPr>
              <w:t>10,000,000.00</w:t>
            </w:r>
          </w:p>
        </w:tc>
        <w:tc>
          <w:tcPr>
            <w:tcW w:w="1273" w:type="dxa"/>
            <w:vAlign w:val="center"/>
          </w:tcPr>
          <w:p w14:paraId="30DE76AA">
            <w:pPr>
              <w:jc w:val="right"/>
            </w:pPr>
            <w:r>
              <w:rPr>
                <w:rFonts w:hint="eastAsia"/>
              </w:rPr>
              <w:t>0.50</w:t>
            </w:r>
          </w:p>
        </w:tc>
        <w:tc>
          <w:tcPr>
            <w:tcW w:w="1273" w:type="dxa"/>
            <w:vAlign w:val="center"/>
          </w:tcPr>
          <w:p w14:paraId="42DDE1EE">
            <w:r>
              <w:rPr>
                <w:rFonts w:hint="eastAsia"/>
              </w:rPr>
              <w:t>自合同生效之日起不少于3年</w:t>
            </w:r>
          </w:p>
        </w:tc>
      </w:tr>
      <w:tr w14:paraId="23E5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2BB47AE">
            <w:r>
              <w:rPr>
                <w:rFonts w:hint="eastAsia"/>
              </w:rPr>
              <w:t>基金管理人高级管理人员</w:t>
            </w:r>
          </w:p>
        </w:tc>
        <w:tc>
          <w:tcPr>
            <w:tcW w:w="1550" w:type="dxa"/>
            <w:vAlign w:val="center"/>
          </w:tcPr>
          <w:p w14:paraId="419D61C8">
            <w:pPr>
              <w:jc w:val="right"/>
            </w:pPr>
            <w:r>
              <w:rPr>
                <w:rFonts w:hint="eastAsia"/>
              </w:rPr>
              <w:t>-</w:t>
            </w:r>
          </w:p>
        </w:tc>
        <w:tc>
          <w:tcPr>
            <w:tcW w:w="1328" w:type="dxa"/>
            <w:vAlign w:val="center"/>
          </w:tcPr>
          <w:p w14:paraId="057C2200">
            <w:pPr>
              <w:jc w:val="right"/>
            </w:pPr>
            <w:r>
              <w:rPr>
                <w:rFonts w:hint="eastAsia"/>
              </w:rPr>
              <w:t>-</w:t>
            </w:r>
          </w:p>
        </w:tc>
        <w:tc>
          <w:tcPr>
            <w:tcW w:w="1550" w:type="dxa"/>
            <w:vAlign w:val="center"/>
          </w:tcPr>
          <w:p w14:paraId="39428ACE">
            <w:pPr>
              <w:jc w:val="right"/>
            </w:pPr>
            <w:r>
              <w:rPr>
                <w:rFonts w:hint="eastAsia"/>
              </w:rPr>
              <w:t>-</w:t>
            </w:r>
          </w:p>
        </w:tc>
        <w:tc>
          <w:tcPr>
            <w:tcW w:w="1273" w:type="dxa"/>
            <w:vAlign w:val="center"/>
          </w:tcPr>
          <w:p w14:paraId="31ED93F2">
            <w:pPr>
              <w:jc w:val="right"/>
            </w:pPr>
            <w:r>
              <w:rPr>
                <w:rFonts w:hint="eastAsia"/>
              </w:rPr>
              <w:t>-</w:t>
            </w:r>
          </w:p>
        </w:tc>
        <w:tc>
          <w:tcPr>
            <w:tcW w:w="1273" w:type="dxa"/>
            <w:vAlign w:val="center"/>
          </w:tcPr>
          <w:p w14:paraId="51B871B7">
            <w:pPr>
              <w:jc w:val="right"/>
            </w:pPr>
            <w:r>
              <w:rPr>
                <w:rFonts w:hint="eastAsia"/>
              </w:rPr>
              <w:t>-</w:t>
            </w:r>
          </w:p>
        </w:tc>
      </w:tr>
      <w:tr w14:paraId="3B44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C338ECC">
            <w:r>
              <w:rPr>
                <w:rFonts w:hint="eastAsia"/>
              </w:rPr>
              <w:t>基金经理等人员</w:t>
            </w:r>
          </w:p>
        </w:tc>
        <w:tc>
          <w:tcPr>
            <w:tcW w:w="1550" w:type="dxa"/>
            <w:vAlign w:val="center"/>
          </w:tcPr>
          <w:p w14:paraId="7B2A853C">
            <w:pPr>
              <w:jc w:val="right"/>
            </w:pPr>
            <w:r>
              <w:rPr>
                <w:rFonts w:hint="eastAsia"/>
              </w:rPr>
              <w:t>-</w:t>
            </w:r>
          </w:p>
        </w:tc>
        <w:tc>
          <w:tcPr>
            <w:tcW w:w="1328" w:type="dxa"/>
            <w:vAlign w:val="center"/>
          </w:tcPr>
          <w:p w14:paraId="1A2A0E24">
            <w:pPr>
              <w:jc w:val="right"/>
            </w:pPr>
            <w:r>
              <w:rPr>
                <w:rFonts w:hint="eastAsia"/>
              </w:rPr>
              <w:t>-</w:t>
            </w:r>
          </w:p>
        </w:tc>
        <w:tc>
          <w:tcPr>
            <w:tcW w:w="1550" w:type="dxa"/>
            <w:vAlign w:val="center"/>
          </w:tcPr>
          <w:p w14:paraId="720B3D38">
            <w:pPr>
              <w:jc w:val="right"/>
            </w:pPr>
            <w:r>
              <w:rPr>
                <w:rFonts w:hint="eastAsia"/>
              </w:rPr>
              <w:t>-</w:t>
            </w:r>
          </w:p>
        </w:tc>
        <w:tc>
          <w:tcPr>
            <w:tcW w:w="1273" w:type="dxa"/>
            <w:vAlign w:val="center"/>
          </w:tcPr>
          <w:p w14:paraId="14EFC383">
            <w:pPr>
              <w:jc w:val="right"/>
            </w:pPr>
            <w:r>
              <w:rPr>
                <w:rFonts w:hint="eastAsia"/>
              </w:rPr>
              <w:t>-</w:t>
            </w:r>
          </w:p>
        </w:tc>
        <w:tc>
          <w:tcPr>
            <w:tcW w:w="1273" w:type="dxa"/>
            <w:vAlign w:val="center"/>
          </w:tcPr>
          <w:p w14:paraId="6D784910">
            <w:pPr>
              <w:jc w:val="right"/>
            </w:pPr>
            <w:r>
              <w:rPr>
                <w:rFonts w:hint="eastAsia"/>
              </w:rPr>
              <w:t>-</w:t>
            </w:r>
          </w:p>
        </w:tc>
      </w:tr>
      <w:tr w14:paraId="1005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339EE3">
            <w:r>
              <w:rPr>
                <w:rFonts w:hint="eastAsia"/>
              </w:rPr>
              <w:t>基金管理人股东</w:t>
            </w:r>
          </w:p>
        </w:tc>
        <w:tc>
          <w:tcPr>
            <w:tcW w:w="1550" w:type="dxa"/>
            <w:vAlign w:val="center"/>
          </w:tcPr>
          <w:p w14:paraId="6A52AE35">
            <w:pPr>
              <w:jc w:val="right"/>
            </w:pPr>
            <w:r>
              <w:rPr>
                <w:rFonts w:hint="eastAsia"/>
              </w:rPr>
              <w:t>-</w:t>
            </w:r>
          </w:p>
        </w:tc>
        <w:tc>
          <w:tcPr>
            <w:tcW w:w="1328" w:type="dxa"/>
            <w:vAlign w:val="center"/>
          </w:tcPr>
          <w:p w14:paraId="3EEBFAF1">
            <w:pPr>
              <w:jc w:val="right"/>
            </w:pPr>
            <w:r>
              <w:rPr>
                <w:rFonts w:hint="eastAsia"/>
              </w:rPr>
              <w:t>-</w:t>
            </w:r>
          </w:p>
        </w:tc>
        <w:tc>
          <w:tcPr>
            <w:tcW w:w="1550" w:type="dxa"/>
            <w:vAlign w:val="center"/>
          </w:tcPr>
          <w:p w14:paraId="4EAEB8AD">
            <w:pPr>
              <w:jc w:val="right"/>
            </w:pPr>
            <w:r>
              <w:rPr>
                <w:rFonts w:hint="eastAsia"/>
              </w:rPr>
              <w:t>-</w:t>
            </w:r>
          </w:p>
        </w:tc>
        <w:tc>
          <w:tcPr>
            <w:tcW w:w="1273" w:type="dxa"/>
            <w:vAlign w:val="center"/>
          </w:tcPr>
          <w:p w14:paraId="60763AFA">
            <w:pPr>
              <w:jc w:val="right"/>
            </w:pPr>
            <w:r>
              <w:rPr>
                <w:rFonts w:hint="eastAsia"/>
              </w:rPr>
              <w:t>-</w:t>
            </w:r>
          </w:p>
        </w:tc>
        <w:tc>
          <w:tcPr>
            <w:tcW w:w="1273" w:type="dxa"/>
            <w:vAlign w:val="center"/>
          </w:tcPr>
          <w:p w14:paraId="5F7DDE71">
            <w:pPr>
              <w:jc w:val="right"/>
            </w:pPr>
            <w:r>
              <w:rPr>
                <w:rFonts w:hint="eastAsia"/>
              </w:rPr>
              <w:t>-</w:t>
            </w:r>
          </w:p>
        </w:tc>
      </w:tr>
      <w:tr w14:paraId="20F2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B124A10">
            <w:r>
              <w:rPr>
                <w:rFonts w:hint="eastAsia"/>
              </w:rPr>
              <w:t>其他</w:t>
            </w:r>
          </w:p>
        </w:tc>
        <w:tc>
          <w:tcPr>
            <w:tcW w:w="1550" w:type="dxa"/>
            <w:vAlign w:val="center"/>
          </w:tcPr>
          <w:p w14:paraId="417C9A7C">
            <w:pPr>
              <w:jc w:val="right"/>
            </w:pPr>
            <w:r>
              <w:rPr>
                <w:rFonts w:hint="eastAsia"/>
              </w:rPr>
              <w:t>-</w:t>
            </w:r>
          </w:p>
        </w:tc>
        <w:tc>
          <w:tcPr>
            <w:tcW w:w="1328" w:type="dxa"/>
            <w:vAlign w:val="center"/>
          </w:tcPr>
          <w:p w14:paraId="32C6F9A4">
            <w:pPr>
              <w:jc w:val="right"/>
            </w:pPr>
            <w:r>
              <w:rPr>
                <w:rFonts w:hint="eastAsia"/>
              </w:rPr>
              <w:t>-</w:t>
            </w:r>
          </w:p>
        </w:tc>
        <w:tc>
          <w:tcPr>
            <w:tcW w:w="1550" w:type="dxa"/>
            <w:vAlign w:val="center"/>
          </w:tcPr>
          <w:p w14:paraId="5DDE4D2A">
            <w:pPr>
              <w:jc w:val="right"/>
            </w:pPr>
            <w:r>
              <w:rPr>
                <w:rFonts w:hint="eastAsia"/>
              </w:rPr>
              <w:t>-</w:t>
            </w:r>
          </w:p>
        </w:tc>
        <w:tc>
          <w:tcPr>
            <w:tcW w:w="1273" w:type="dxa"/>
            <w:vAlign w:val="center"/>
          </w:tcPr>
          <w:p w14:paraId="1EEC70D1">
            <w:pPr>
              <w:jc w:val="right"/>
            </w:pPr>
            <w:r>
              <w:rPr>
                <w:rFonts w:hint="eastAsia"/>
              </w:rPr>
              <w:t>-</w:t>
            </w:r>
          </w:p>
        </w:tc>
        <w:tc>
          <w:tcPr>
            <w:tcW w:w="1273" w:type="dxa"/>
            <w:vAlign w:val="center"/>
          </w:tcPr>
          <w:p w14:paraId="50D3985B">
            <w:pPr>
              <w:jc w:val="right"/>
            </w:pPr>
            <w:r>
              <w:rPr>
                <w:rFonts w:hint="eastAsia"/>
              </w:rPr>
              <w:t>-</w:t>
            </w:r>
          </w:p>
        </w:tc>
      </w:tr>
      <w:tr w14:paraId="1896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AFA7FCF">
            <w:r>
              <w:rPr>
                <w:rFonts w:hint="eastAsia"/>
              </w:rPr>
              <w:t>合计</w:t>
            </w:r>
          </w:p>
        </w:tc>
        <w:tc>
          <w:tcPr>
            <w:tcW w:w="1550" w:type="dxa"/>
            <w:vAlign w:val="center"/>
          </w:tcPr>
          <w:p w14:paraId="37EBCF12">
            <w:pPr>
              <w:jc w:val="right"/>
            </w:pPr>
            <w:r>
              <w:rPr>
                <w:rFonts w:hint="eastAsia"/>
              </w:rPr>
              <w:t>10,000,000.00</w:t>
            </w:r>
          </w:p>
        </w:tc>
        <w:tc>
          <w:tcPr>
            <w:tcW w:w="1328" w:type="dxa"/>
            <w:vAlign w:val="center"/>
          </w:tcPr>
          <w:p w14:paraId="6227BEDD">
            <w:pPr>
              <w:jc w:val="right"/>
            </w:pPr>
            <w:r>
              <w:rPr>
                <w:rFonts w:hint="eastAsia"/>
              </w:rPr>
              <w:t>0.50</w:t>
            </w:r>
          </w:p>
        </w:tc>
        <w:tc>
          <w:tcPr>
            <w:tcW w:w="1550" w:type="dxa"/>
            <w:vAlign w:val="center"/>
          </w:tcPr>
          <w:p w14:paraId="77D18D73">
            <w:pPr>
              <w:jc w:val="right"/>
            </w:pPr>
            <w:r>
              <w:rPr>
                <w:rFonts w:hint="eastAsia"/>
              </w:rPr>
              <w:t>10,000,000.00</w:t>
            </w:r>
          </w:p>
        </w:tc>
        <w:tc>
          <w:tcPr>
            <w:tcW w:w="1273" w:type="dxa"/>
            <w:vAlign w:val="center"/>
          </w:tcPr>
          <w:p w14:paraId="504E3FB5">
            <w:pPr>
              <w:jc w:val="right"/>
            </w:pPr>
            <w:r>
              <w:rPr>
                <w:rFonts w:hint="eastAsia"/>
              </w:rPr>
              <w:t>0.50</w:t>
            </w:r>
          </w:p>
        </w:tc>
        <w:tc>
          <w:tcPr>
            <w:tcW w:w="1273" w:type="dxa"/>
            <w:vAlign w:val="center"/>
          </w:tcPr>
          <w:p w14:paraId="488DBD6F">
            <w:pPr>
              <w:jc w:val="right"/>
            </w:pPr>
            <w:r>
              <w:rPr>
                <w:rFonts w:hint="eastAsia"/>
              </w:rPr>
              <w:t>-</w:t>
            </w:r>
          </w:p>
        </w:tc>
      </w:tr>
    </w:tbl>
    <w:p w14:paraId="66163C4B">
      <w:pPr>
        <w:pStyle w:val="26"/>
      </w:pPr>
      <w:bookmarkStart w:id="182" w:name="_Toc7983"/>
      <w:r>
        <w:t>开放式基金份额变动</w:t>
      </w:r>
      <w:bookmarkEnd w:id="182"/>
    </w:p>
    <w:p w14:paraId="2E17FA1E">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361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FDB39B">
            <w:r>
              <w:rPr>
                <w:rFonts w:hint="eastAsia"/>
              </w:rPr>
              <w:t>基金合同生效日(2020年2月26日)基金份额总额</w:t>
            </w:r>
          </w:p>
        </w:tc>
        <w:tc>
          <w:tcPr>
            <w:tcW w:w="4153" w:type="dxa"/>
            <w:vAlign w:val="center"/>
          </w:tcPr>
          <w:p w14:paraId="5E38C62E">
            <w:pPr>
              <w:jc w:val="right"/>
            </w:pPr>
            <w:r>
              <w:rPr>
                <w:rFonts w:hint="eastAsia"/>
              </w:rPr>
              <w:t>999,999,000.00</w:t>
            </w:r>
          </w:p>
        </w:tc>
      </w:tr>
      <w:tr w14:paraId="7CF4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69E965">
            <w:r>
              <w:rPr>
                <w:rFonts w:hint="eastAsia"/>
              </w:rPr>
              <w:t>本报告期期初基金份额总额</w:t>
            </w:r>
          </w:p>
        </w:tc>
        <w:tc>
          <w:tcPr>
            <w:tcW w:w="4153" w:type="dxa"/>
            <w:vAlign w:val="center"/>
          </w:tcPr>
          <w:p w14:paraId="6EB2731C">
            <w:pPr>
              <w:jc w:val="right"/>
            </w:pPr>
            <w:r>
              <w:rPr>
                <w:rFonts w:hint="eastAsia"/>
              </w:rPr>
              <w:t>1,984,333,570.52</w:t>
            </w:r>
          </w:p>
        </w:tc>
      </w:tr>
      <w:tr w14:paraId="5854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37D708">
            <w:r>
              <w:rPr>
                <w:rFonts w:hint="eastAsia"/>
              </w:rPr>
              <w:t>本报告期基金总申购份额</w:t>
            </w:r>
          </w:p>
        </w:tc>
        <w:tc>
          <w:tcPr>
            <w:tcW w:w="4153" w:type="dxa"/>
            <w:vAlign w:val="center"/>
          </w:tcPr>
          <w:p w14:paraId="484E918D">
            <w:pPr>
              <w:jc w:val="right"/>
            </w:pPr>
            <w:r>
              <w:rPr>
                <w:rFonts w:hint="eastAsia"/>
              </w:rPr>
              <w:t>3,892,244.75</w:t>
            </w:r>
          </w:p>
        </w:tc>
      </w:tr>
      <w:tr w14:paraId="5796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535913">
            <w:r>
              <w:rPr>
                <w:rFonts w:hint="eastAsia"/>
              </w:rPr>
              <w:t>减：本报告期基金总赎回份额</w:t>
            </w:r>
          </w:p>
        </w:tc>
        <w:tc>
          <w:tcPr>
            <w:tcW w:w="4153" w:type="dxa"/>
            <w:vAlign w:val="center"/>
          </w:tcPr>
          <w:p w14:paraId="724F2C16">
            <w:pPr>
              <w:jc w:val="right"/>
            </w:pPr>
            <w:r>
              <w:rPr>
                <w:rFonts w:hint="eastAsia"/>
              </w:rPr>
              <w:t>3.88</w:t>
            </w:r>
          </w:p>
        </w:tc>
      </w:tr>
      <w:tr w14:paraId="57CE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77B62">
            <w:r>
              <w:rPr>
                <w:rFonts w:hint="eastAsia"/>
              </w:rPr>
              <w:t>本报告期基金拆分变动份额</w:t>
            </w:r>
          </w:p>
        </w:tc>
        <w:tc>
          <w:tcPr>
            <w:tcW w:w="4153" w:type="dxa"/>
            <w:vAlign w:val="center"/>
          </w:tcPr>
          <w:p w14:paraId="57B17E2B">
            <w:pPr>
              <w:jc w:val="right"/>
            </w:pPr>
            <w:r>
              <w:rPr>
                <w:rFonts w:hint="eastAsia"/>
              </w:rPr>
              <w:t>-</w:t>
            </w:r>
          </w:p>
        </w:tc>
      </w:tr>
      <w:tr w14:paraId="7210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23BDB">
            <w:r>
              <w:rPr>
                <w:rFonts w:hint="eastAsia"/>
              </w:rPr>
              <w:t>本报告期期末基金份额总额</w:t>
            </w:r>
          </w:p>
        </w:tc>
        <w:tc>
          <w:tcPr>
            <w:tcW w:w="4153" w:type="dxa"/>
            <w:vAlign w:val="center"/>
          </w:tcPr>
          <w:p w14:paraId="3A12166A">
            <w:pPr>
              <w:jc w:val="right"/>
            </w:pPr>
            <w:r>
              <w:rPr>
                <w:rFonts w:hint="eastAsia"/>
              </w:rPr>
              <w:t>1,988,225,811.39</w:t>
            </w:r>
          </w:p>
        </w:tc>
      </w:tr>
    </w:tbl>
    <w:p w14:paraId="365D1D4D">
      <w:pPr>
        <w:pStyle w:val="26"/>
      </w:pPr>
      <w:bookmarkStart w:id="183" w:name="_Toc16824"/>
      <w:r>
        <w:t>重大事件揭示</w:t>
      </w:r>
      <w:bookmarkEnd w:id="183"/>
    </w:p>
    <w:p w14:paraId="74059044">
      <w:pPr>
        <w:pStyle w:val="23"/>
      </w:pPr>
      <w:bookmarkStart w:id="184" w:name="_Toc19057"/>
      <w:r>
        <w:t>基金份额持有人大会决议</w:t>
      </w:r>
      <w:bookmarkEnd w:id="184"/>
    </w:p>
    <w:p w14:paraId="22F870CA">
      <w:pPr>
        <w:pStyle w:val="18"/>
        <w:rPr>
          <w:rFonts w:hint="eastAsia"/>
        </w:rPr>
      </w:pPr>
      <w:r>
        <w:rPr>
          <w:rFonts w:hint="eastAsia"/>
        </w:rPr>
        <w:t>本报告期本基金无基金份额持有人大会决议。</w:t>
      </w:r>
    </w:p>
    <w:p w14:paraId="7021D96A">
      <w:pPr>
        <w:pStyle w:val="23"/>
      </w:pPr>
      <w:r>
        <w:t xml:space="preserve"> </w:t>
      </w:r>
      <w:bookmarkStart w:id="185" w:name="_Toc4090"/>
      <w:r>
        <w:t>基金管理人、基金托管人的专门基金托管部门的重大人事变动</w:t>
      </w:r>
      <w:bookmarkEnd w:id="185"/>
    </w:p>
    <w:p w14:paraId="105A42E3">
      <w:pPr>
        <w:pStyle w:val="18"/>
        <w:rPr>
          <w:rFonts w:hint="eastAsia"/>
        </w:rPr>
      </w:pPr>
      <w:r>
        <w:rPr>
          <w:rFonts w:hint="eastAsia"/>
        </w:rPr>
        <w:t>本报告期内，本基金的基金管理人未发生重大人事变动。</w:t>
      </w:r>
    </w:p>
    <w:p w14:paraId="1011EA9A">
      <w:pPr>
        <w:pStyle w:val="18"/>
        <w:rPr>
          <w:rFonts w:hint="eastAsia"/>
        </w:rPr>
      </w:pPr>
      <w:r>
        <w:rPr>
          <w:rFonts w:hint="eastAsia"/>
        </w:rPr>
        <w:t>报告期内，基金托管人的专门基金托管部门无重大人事变动。</w:t>
      </w:r>
    </w:p>
    <w:p w14:paraId="6D29B001">
      <w:pPr>
        <w:pStyle w:val="23"/>
      </w:pPr>
      <w:r>
        <w:t xml:space="preserve"> </w:t>
      </w:r>
      <w:bookmarkStart w:id="186" w:name="_Toc20022"/>
      <w:r>
        <w:t>涉及基金管理人、基金财产、基金托管业务的诉讼</w:t>
      </w:r>
      <w:bookmarkEnd w:id="186"/>
    </w:p>
    <w:p w14:paraId="47AA9F77">
      <w:pPr>
        <w:pStyle w:val="18"/>
        <w:rPr>
          <w:rFonts w:hint="eastAsia"/>
        </w:rPr>
      </w:pPr>
      <w:r>
        <w:rPr>
          <w:rFonts w:hint="eastAsia"/>
        </w:rPr>
        <w:t>本报告期内，无涉及基金管理人主营业务的诉讼。</w:t>
      </w:r>
    </w:p>
    <w:p w14:paraId="60A6E465">
      <w:pPr>
        <w:pStyle w:val="18"/>
        <w:rPr>
          <w:rFonts w:hint="eastAsia"/>
        </w:rPr>
      </w:pPr>
      <w:r>
        <w:rPr>
          <w:rFonts w:hint="eastAsia"/>
        </w:rPr>
        <w:t>本报告期内无涉及基金财产的诉讼事项。</w:t>
      </w:r>
    </w:p>
    <w:p w14:paraId="638832DE">
      <w:pPr>
        <w:pStyle w:val="18"/>
        <w:rPr>
          <w:rFonts w:hint="eastAsia"/>
        </w:rPr>
      </w:pPr>
      <w:r>
        <w:rPr>
          <w:rFonts w:hint="eastAsia"/>
        </w:rPr>
        <w:t>报告期内，不涉及本基金托管业务的诉讼。</w:t>
      </w:r>
    </w:p>
    <w:p w14:paraId="2245B6C8">
      <w:pPr>
        <w:pStyle w:val="23"/>
      </w:pPr>
      <w:bookmarkStart w:id="187" w:name="_Toc7467"/>
      <w:r>
        <w:t>基金投资策略的改变</w:t>
      </w:r>
      <w:bookmarkEnd w:id="187"/>
    </w:p>
    <w:p w14:paraId="364D0DFF">
      <w:pPr>
        <w:pStyle w:val="18"/>
        <w:rPr>
          <w:rFonts w:hint="eastAsia"/>
        </w:rPr>
      </w:pPr>
      <w:r>
        <w:rPr>
          <w:rFonts w:hint="eastAsia"/>
        </w:rPr>
        <w:t>本报告期内本基金的投资策略未有重大变化。</w:t>
      </w:r>
    </w:p>
    <w:p w14:paraId="32016D85">
      <w:pPr>
        <w:pStyle w:val="23"/>
      </w:pPr>
      <w:bookmarkStart w:id="188" w:name="_Toc12481"/>
      <w:r>
        <w:t>为基金进行审计的会计师事务所情况</w:t>
      </w:r>
      <w:bookmarkEnd w:id="188"/>
    </w:p>
    <w:p w14:paraId="407206EC">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786F4B54">
      <w:pPr>
        <w:pStyle w:val="23"/>
      </w:pPr>
      <w:bookmarkStart w:id="189" w:name="_Toc23629"/>
      <w:r>
        <w:t>管理人、托管人及相关从业人员受调查或处罚等情况</w:t>
      </w:r>
      <w:bookmarkEnd w:id="189"/>
    </w:p>
    <w:p w14:paraId="1178E4EC">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7B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E1AE9D">
            <w:pPr>
              <w:jc w:val="center"/>
            </w:pPr>
            <w:r>
              <w:rPr>
                <w:rFonts w:hint="eastAsia"/>
                <w:b/>
              </w:rPr>
              <w:t>管理人受调查或处罚等情况</w:t>
            </w:r>
          </w:p>
        </w:tc>
        <w:tc>
          <w:tcPr>
            <w:tcW w:w="4153" w:type="dxa"/>
            <w:shd w:val="clear" w:color="auto" w:fill="BFBFBF"/>
            <w:vAlign w:val="center"/>
          </w:tcPr>
          <w:p w14:paraId="73496220">
            <w:pPr>
              <w:jc w:val="center"/>
            </w:pPr>
            <w:r>
              <w:rPr>
                <w:rFonts w:hint="eastAsia"/>
                <w:b/>
              </w:rPr>
              <w:t>内容</w:t>
            </w:r>
          </w:p>
        </w:tc>
      </w:tr>
      <w:tr w14:paraId="0BB3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7A158">
            <w:r>
              <w:rPr>
                <w:rFonts w:hint="eastAsia"/>
              </w:rPr>
              <w:t>受到调查或处罚等措施的主体</w:t>
            </w:r>
          </w:p>
        </w:tc>
        <w:tc>
          <w:tcPr>
            <w:tcW w:w="4153" w:type="dxa"/>
            <w:vAlign w:val="center"/>
          </w:tcPr>
          <w:p w14:paraId="5BC50FCA">
            <w:r>
              <w:rPr>
                <w:rFonts w:hint="eastAsia"/>
              </w:rPr>
              <w:t>管理人</w:t>
            </w:r>
          </w:p>
        </w:tc>
      </w:tr>
      <w:tr w14:paraId="4D7E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78C21">
            <w:r>
              <w:rPr>
                <w:rFonts w:hint="eastAsia"/>
              </w:rPr>
              <w:t>受到调查或处罚等措施的时间</w:t>
            </w:r>
          </w:p>
        </w:tc>
        <w:tc>
          <w:tcPr>
            <w:tcW w:w="4153" w:type="dxa"/>
            <w:vAlign w:val="center"/>
          </w:tcPr>
          <w:p w14:paraId="08BB4AF2">
            <w:pPr>
              <w:rPr>
                <w:rFonts w:hint="eastAsia"/>
              </w:rPr>
            </w:pPr>
            <w:r>
              <w:rPr>
                <w:rFonts w:hint="eastAsia"/>
              </w:rPr>
              <w:t>2025-10-17；
</w:t>
            </w:r>
            <w:r>
              <w:rPr>
                <w:rFonts w:hint="eastAsia"/>
              </w:rPr>
              <w:br w:type="textWrapping"/>
            </w:r>
            <w:r>
              <w:rPr>
                <w:rFonts w:hint="eastAsia"/>
              </w:rPr>
              <w:t>2025-11-18</w:t>
            </w:r>
          </w:p>
        </w:tc>
      </w:tr>
      <w:tr w14:paraId="12AD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C33547">
            <w:r>
              <w:rPr>
                <w:rFonts w:hint="eastAsia"/>
              </w:rPr>
              <w:t>采取调查或处罚等措施的机构</w:t>
            </w:r>
          </w:p>
        </w:tc>
        <w:tc>
          <w:tcPr>
            <w:tcW w:w="4153" w:type="dxa"/>
            <w:vAlign w:val="center"/>
          </w:tcPr>
          <w:p w14:paraId="60F13FA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BDA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EEF104">
            <w:r>
              <w:rPr>
                <w:rFonts w:hint="eastAsia"/>
              </w:rPr>
              <w:t>受到调查或处罚等措施类型</w:t>
            </w:r>
          </w:p>
        </w:tc>
        <w:tc>
          <w:tcPr>
            <w:tcW w:w="4153" w:type="dxa"/>
            <w:vAlign w:val="center"/>
          </w:tcPr>
          <w:p w14:paraId="53E9C373">
            <w:pPr>
              <w:rPr>
                <w:rFonts w:hint="eastAsia"/>
              </w:rPr>
            </w:pPr>
            <w:r>
              <w:rPr>
                <w:rFonts w:hint="eastAsia"/>
              </w:rPr>
              <w:t>行政监管措施；
</w:t>
            </w:r>
            <w:r>
              <w:rPr>
                <w:rFonts w:hint="eastAsia"/>
              </w:rPr>
              <w:br w:type="textWrapping"/>
            </w:r>
            <w:r>
              <w:rPr>
                <w:rFonts w:hint="eastAsia"/>
              </w:rPr>
              <w:t>行政处罚</w:t>
            </w:r>
          </w:p>
        </w:tc>
      </w:tr>
      <w:tr w14:paraId="1FB9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E15DF4">
            <w:r>
              <w:rPr>
                <w:rFonts w:hint="eastAsia"/>
              </w:rPr>
              <w:t>受到的具体措施类型</w:t>
            </w:r>
          </w:p>
        </w:tc>
        <w:tc>
          <w:tcPr>
            <w:tcW w:w="4153" w:type="dxa"/>
            <w:vAlign w:val="center"/>
          </w:tcPr>
          <w:p w14:paraId="7696BFFB">
            <w:pPr>
              <w:rPr>
                <w:rFonts w:hint="eastAsia"/>
              </w:rPr>
            </w:pPr>
            <w:r>
              <w:rPr>
                <w:rFonts w:hint="eastAsia"/>
              </w:rPr>
              <w:t>责令改正；
</w:t>
            </w:r>
            <w:r>
              <w:rPr>
                <w:rFonts w:hint="eastAsia"/>
              </w:rPr>
              <w:br w:type="textWrapping"/>
            </w:r>
            <w:r>
              <w:rPr>
                <w:rFonts w:hint="eastAsia"/>
              </w:rPr>
              <w:t>警告、罚款</w:t>
            </w:r>
          </w:p>
        </w:tc>
      </w:tr>
      <w:tr w14:paraId="5B9A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F026AF">
            <w:r>
              <w:rPr>
                <w:rFonts w:hint="eastAsia"/>
              </w:rPr>
              <w:t>受到调查或处罚等措施的原因</w:t>
            </w:r>
          </w:p>
        </w:tc>
        <w:tc>
          <w:tcPr>
            <w:tcW w:w="4153" w:type="dxa"/>
            <w:vAlign w:val="center"/>
          </w:tcPr>
          <w:p w14:paraId="5047CBE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F63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6FAAF">
            <w:r>
              <w:rPr>
                <w:rFonts w:hint="eastAsia"/>
              </w:rPr>
              <w:t>受到处罚的依据</w:t>
            </w:r>
          </w:p>
        </w:tc>
        <w:tc>
          <w:tcPr>
            <w:tcW w:w="4153" w:type="dxa"/>
            <w:vAlign w:val="center"/>
          </w:tcPr>
          <w:p w14:paraId="2B7D0B5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F23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FA4BF">
            <w:r>
              <w:rPr>
                <w:rFonts w:hint="eastAsia"/>
              </w:rPr>
              <w:t>管理人采取整改措施的情况</w:t>
            </w:r>
          </w:p>
        </w:tc>
        <w:tc>
          <w:tcPr>
            <w:tcW w:w="4153" w:type="dxa"/>
            <w:vAlign w:val="center"/>
          </w:tcPr>
          <w:p w14:paraId="2417AB0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4A1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FDF639">
            <w:r>
              <w:rPr>
                <w:rFonts w:hint="eastAsia"/>
              </w:rPr>
              <w:t>其他</w:t>
            </w:r>
          </w:p>
        </w:tc>
        <w:tc>
          <w:tcPr>
            <w:tcW w:w="4153" w:type="dxa"/>
            <w:vAlign w:val="center"/>
          </w:tcPr>
          <w:p w14:paraId="77D098A1">
            <w:r>
              <w:rPr>
                <w:rFonts w:hint="eastAsia"/>
              </w:rPr>
              <w:t>-</w:t>
            </w:r>
          </w:p>
        </w:tc>
      </w:tr>
    </w:tbl>
    <w:p w14:paraId="530D31E2">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C8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B161AC">
            <w:pPr>
              <w:jc w:val="center"/>
            </w:pPr>
            <w:r>
              <w:rPr>
                <w:rFonts w:hint="eastAsia"/>
                <w:b/>
              </w:rPr>
              <w:t>管理人相关从业人员受调查或处罚等情况</w:t>
            </w:r>
          </w:p>
        </w:tc>
        <w:tc>
          <w:tcPr>
            <w:tcW w:w="4153" w:type="dxa"/>
            <w:shd w:val="clear" w:color="auto" w:fill="BFBFBF"/>
            <w:vAlign w:val="center"/>
          </w:tcPr>
          <w:p w14:paraId="793225D9">
            <w:pPr>
              <w:jc w:val="center"/>
            </w:pPr>
            <w:r>
              <w:rPr>
                <w:rFonts w:hint="eastAsia"/>
                <w:b/>
              </w:rPr>
              <w:t>内容</w:t>
            </w:r>
          </w:p>
        </w:tc>
      </w:tr>
      <w:tr w14:paraId="01A1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AB25E0">
            <w:r>
              <w:rPr>
                <w:rFonts w:hint="eastAsia"/>
              </w:rPr>
              <w:t>受到调查或处罚等措施的主体</w:t>
            </w:r>
          </w:p>
        </w:tc>
        <w:tc>
          <w:tcPr>
            <w:tcW w:w="4153" w:type="dxa"/>
            <w:vAlign w:val="center"/>
          </w:tcPr>
          <w:p w14:paraId="02EFD068">
            <w:r>
              <w:rPr>
                <w:rFonts w:hint="eastAsia"/>
              </w:rPr>
              <w:t>高级管理人员</w:t>
            </w:r>
          </w:p>
        </w:tc>
      </w:tr>
      <w:tr w14:paraId="3C6D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036F4B">
            <w:r>
              <w:rPr>
                <w:rFonts w:hint="eastAsia"/>
              </w:rPr>
              <w:t>受到调查或处罚等措施的时间</w:t>
            </w:r>
          </w:p>
        </w:tc>
        <w:tc>
          <w:tcPr>
            <w:tcW w:w="4153" w:type="dxa"/>
            <w:vAlign w:val="center"/>
          </w:tcPr>
          <w:p w14:paraId="64474A72">
            <w:r>
              <w:rPr>
                <w:rFonts w:hint="eastAsia"/>
              </w:rPr>
              <w:t>2025-10-17</w:t>
            </w:r>
          </w:p>
        </w:tc>
      </w:tr>
      <w:tr w14:paraId="5D5B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24EF71">
            <w:r>
              <w:rPr>
                <w:rFonts w:hint="eastAsia"/>
              </w:rPr>
              <w:t>采取调查或处罚等措施的机构</w:t>
            </w:r>
          </w:p>
        </w:tc>
        <w:tc>
          <w:tcPr>
            <w:tcW w:w="4153" w:type="dxa"/>
            <w:vAlign w:val="center"/>
          </w:tcPr>
          <w:p w14:paraId="53789500">
            <w:r>
              <w:rPr>
                <w:rFonts w:hint="eastAsia"/>
              </w:rPr>
              <w:t>中国证监会深圳监管局</w:t>
            </w:r>
          </w:p>
        </w:tc>
      </w:tr>
      <w:tr w14:paraId="3E7C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6D4BF">
            <w:r>
              <w:rPr>
                <w:rFonts w:hint="eastAsia"/>
              </w:rPr>
              <w:t>受到调查或处罚等措施类型</w:t>
            </w:r>
          </w:p>
        </w:tc>
        <w:tc>
          <w:tcPr>
            <w:tcW w:w="4153" w:type="dxa"/>
            <w:vAlign w:val="center"/>
          </w:tcPr>
          <w:p w14:paraId="2F19A254">
            <w:r>
              <w:rPr>
                <w:rFonts w:hint="eastAsia"/>
              </w:rPr>
              <w:t>行政监管措施</w:t>
            </w:r>
          </w:p>
        </w:tc>
      </w:tr>
      <w:tr w14:paraId="30AB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DBE23">
            <w:r>
              <w:rPr>
                <w:rFonts w:hint="eastAsia"/>
              </w:rPr>
              <w:t>受到的具体措施类型</w:t>
            </w:r>
          </w:p>
        </w:tc>
        <w:tc>
          <w:tcPr>
            <w:tcW w:w="4153" w:type="dxa"/>
            <w:vAlign w:val="center"/>
          </w:tcPr>
          <w:p w14:paraId="18DA6190">
            <w:r>
              <w:rPr>
                <w:rFonts w:hint="eastAsia"/>
              </w:rPr>
              <w:t>出具警示函</w:t>
            </w:r>
          </w:p>
        </w:tc>
      </w:tr>
      <w:tr w14:paraId="5DF4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FDADD6">
            <w:r>
              <w:rPr>
                <w:rFonts w:hint="eastAsia"/>
              </w:rPr>
              <w:t>受到调查或处罚等措施的原因</w:t>
            </w:r>
          </w:p>
        </w:tc>
        <w:tc>
          <w:tcPr>
            <w:tcW w:w="4153" w:type="dxa"/>
            <w:vAlign w:val="center"/>
          </w:tcPr>
          <w:p w14:paraId="243A2863">
            <w:r>
              <w:rPr>
                <w:rFonts w:hint="eastAsia"/>
              </w:rPr>
              <w:t>人员管理、其他问题(销售管理)</w:t>
            </w:r>
          </w:p>
        </w:tc>
      </w:tr>
      <w:tr w14:paraId="645E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8172DD">
            <w:r>
              <w:rPr>
                <w:rFonts w:hint="eastAsia"/>
              </w:rPr>
              <w:t>受到处罚的依据</w:t>
            </w:r>
          </w:p>
        </w:tc>
        <w:tc>
          <w:tcPr>
            <w:tcW w:w="4153" w:type="dxa"/>
            <w:vAlign w:val="center"/>
          </w:tcPr>
          <w:p w14:paraId="5489FF6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EE4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C4B1B">
            <w:r>
              <w:rPr>
                <w:rFonts w:hint="eastAsia"/>
              </w:rPr>
              <w:t>管理人采取整改措施的情况（如提出整改意见）</w:t>
            </w:r>
          </w:p>
        </w:tc>
        <w:tc>
          <w:tcPr>
            <w:tcW w:w="4153" w:type="dxa"/>
            <w:vAlign w:val="center"/>
          </w:tcPr>
          <w:p w14:paraId="5C87433B">
            <w:r>
              <w:rPr>
                <w:rFonts w:hint="eastAsia"/>
              </w:rPr>
              <w:t>截至报告期末公司已通过完善制度、优化流程等整改措施完成整改，整改成果已经中国证监会深圳监管局验收通过</w:t>
            </w:r>
          </w:p>
        </w:tc>
      </w:tr>
      <w:tr w14:paraId="71CC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3ACC8">
            <w:r>
              <w:rPr>
                <w:rFonts w:hint="eastAsia"/>
              </w:rPr>
              <w:t>其他</w:t>
            </w:r>
          </w:p>
        </w:tc>
        <w:tc>
          <w:tcPr>
            <w:tcW w:w="4153" w:type="dxa"/>
            <w:vAlign w:val="center"/>
          </w:tcPr>
          <w:p w14:paraId="0C579A22">
            <w:pPr>
              <w:jc w:val="right"/>
            </w:pPr>
            <w:r>
              <w:rPr>
                <w:rFonts w:hint="eastAsia"/>
              </w:rPr>
              <w:t>-</w:t>
            </w:r>
          </w:p>
        </w:tc>
      </w:tr>
    </w:tbl>
    <w:p w14:paraId="6DE00225">
      <w:pPr>
        <w:pStyle w:val="28"/>
      </w:pPr>
      <w:bookmarkStart w:id="192" w:name="_Toc192"/>
      <w:r>
        <w:t>托管人受调查或处罚等情况</w:t>
      </w:r>
      <w:bookmarkEnd w:id="192"/>
    </w:p>
    <w:p w14:paraId="149091EF">
      <w:pPr>
        <w:pStyle w:val="18"/>
        <w:rPr>
          <w:rFonts w:hint="eastAsia"/>
        </w:rPr>
      </w:pPr>
      <w:r>
        <w:rPr>
          <w:rFonts w:hint="eastAsia"/>
        </w:rPr>
        <w:t>报告期内，托管人无受调查或处罚等情况。</w:t>
      </w:r>
    </w:p>
    <w:p w14:paraId="72F8C543">
      <w:pPr>
        <w:pStyle w:val="28"/>
      </w:pPr>
      <w:bookmarkStart w:id="193" w:name="_Toc193"/>
      <w:r>
        <w:t>托管人相关从业人员受调查或处罚等情况</w:t>
      </w:r>
      <w:bookmarkEnd w:id="193"/>
    </w:p>
    <w:p w14:paraId="5CD5F91A">
      <w:pPr>
        <w:pStyle w:val="18"/>
        <w:rPr>
          <w:rFonts w:hint="eastAsia"/>
        </w:rPr>
      </w:pPr>
      <w:r>
        <w:rPr>
          <w:rFonts w:hint="eastAsia"/>
        </w:rPr>
        <w:t>报告期内，托管人相关从业人员无受调查或处罚等情况。</w:t>
      </w:r>
    </w:p>
    <w:p w14:paraId="272163EA">
      <w:pPr>
        <w:pStyle w:val="23"/>
      </w:pPr>
      <w:bookmarkStart w:id="194" w:name="_Toc12209"/>
      <w:r>
        <w:t>基金租用证券公司交易单元的有关情况</w:t>
      </w:r>
      <w:bookmarkEnd w:id="194"/>
    </w:p>
    <w:p w14:paraId="27862A33">
      <w:pPr>
        <w:pStyle w:val="28"/>
      </w:pPr>
      <w:bookmarkStart w:id="195" w:name="_Toc195"/>
      <w:r>
        <w:t>基金租用证券公司交易单元进行股票投资及佣金支付情况</w:t>
      </w:r>
      <w:bookmarkEnd w:id="195"/>
    </w:p>
    <w:p w14:paraId="592A188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CC8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CE647FA">
            <w:pPr>
              <w:jc w:val="center"/>
            </w:pPr>
            <w:r>
              <w:rPr>
                <w:rFonts w:hint="eastAsia"/>
                <w:b/>
              </w:rPr>
              <w:t>券商名称</w:t>
            </w:r>
          </w:p>
        </w:tc>
        <w:tc>
          <w:tcPr>
            <w:tcW w:w="775" w:type="dxa"/>
            <w:vMerge w:val="restart"/>
            <w:shd w:val="clear" w:color="auto" w:fill="BFBFBF"/>
            <w:vAlign w:val="center"/>
          </w:tcPr>
          <w:p w14:paraId="22587130">
            <w:pPr>
              <w:jc w:val="center"/>
            </w:pPr>
            <w:r>
              <w:rPr>
                <w:rFonts w:hint="eastAsia"/>
                <w:b/>
              </w:rPr>
              <w:t>交易单元数量</w:t>
            </w:r>
          </w:p>
        </w:tc>
        <w:tc>
          <w:tcPr>
            <w:tcW w:w="1699" w:type="dxa"/>
            <w:gridSpan w:val="2"/>
            <w:shd w:val="clear" w:color="auto" w:fill="BFBFBF"/>
            <w:vAlign w:val="center"/>
          </w:tcPr>
          <w:p w14:paraId="71F8BE87">
            <w:pPr>
              <w:jc w:val="center"/>
            </w:pPr>
            <w:r>
              <w:rPr>
                <w:rFonts w:hint="eastAsia"/>
                <w:b/>
              </w:rPr>
              <w:t>股票交易</w:t>
            </w:r>
          </w:p>
        </w:tc>
        <w:tc>
          <w:tcPr>
            <w:tcW w:w="1312" w:type="dxa"/>
            <w:gridSpan w:val="2"/>
            <w:shd w:val="clear" w:color="auto" w:fill="BFBFBF"/>
            <w:vAlign w:val="center"/>
          </w:tcPr>
          <w:p w14:paraId="124452F2">
            <w:pPr>
              <w:jc w:val="center"/>
            </w:pPr>
            <w:r>
              <w:rPr>
                <w:rFonts w:hint="eastAsia"/>
                <w:b/>
              </w:rPr>
              <w:t>应支付该券商的佣金</w:t>
            </w:r>
          </w:p>
        </w:tc>
        <w:tc>
          <w:tcPr>
            <w:tcW w:w="946" w:type="dxa"/>
            <w:vMerge w:val="restart"/>
            <w:shd w:val="clear" w:color="auto" w:fill="BFBFBF"/>
            <w:vAlign w:val="center"/>
          </w:tcPr>
          <w:p w14:paraId="734904C9">
            <w:pPr>
              <w:jc w:val="center"/>
            </w:pPr>
            <w:r>
              <w:rPr>
                <w:rFonts w:hint="eastAsia"/>
                <w:b/>
              </w:rPr>
              <w:t>备注</w:t>
            </w:r>
          </w:p>
        </w:tc>
      </w:tr>
      <w:tr w14:paraId="3D76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3E708FA"/>
        </w:tc>
        <w:tc>
          <w:tcPr>
            <w:tcW w:w="775" w:type="dxa"/>
            <w:vMerge w:val="continue"/>
            <w:vAlign w:val="center"/>
          </w:tcPr>
          <w:p w14:paraId="532D5ADE"/>
        </w:tc>
        <w:tc>
          <w:tcPr>
            <w:tcW w:w="1699" w:type="dxa"/>
            <w:shd w:val="clear" w:color="auto" w:fill="BFBFBF"/>
            <w:vAlign w:val="center"/>
          </w:tcPr>
          <w:p w14:paraId="42DFA4C0">
            <w:pPr>
              <w:jc w:val="center"/>
            </w:pPr>
            <w:r>
              <w:rPr>
                <w:rFonts w:hint="eastAsia"/>
                <w:b/>
              </w:rPr>
              <w:t>成交金额</w:t>
            </w:r>
          </w:p>
        </w:tc>
        <w:tc>
          <w:tcPr>
            <w:tcW w:w="1201" w:type="dxa"/>
            <w:shd w:val="clear" w:color="auto" w:fill="BFBFBF"/>
            <w:vAlign w:val="center"/>
          </w:tcPr>
          <w:p w14:paraId="0604EE8B">
            <w:pPr>
              <w:jc w:val="center"/>
            </w:pPr>
            <w:r>
              <w:rPr>
                <w:rFonts w:hint="eastAsia"/>
                <w:b/>
              </w:rPr>
              <w:t>占当期股票成交总额的比例</w:t>
            </w:r>
          </w:p>
        </w:tc>
        <w:tc>
          <w:tcPr>
            <w:tcW w:w="1312" w:type="dxa"/>
            <w:shd w:val="clear" w:color="auto" w:fill="BFBFBF"/>
            <w:vAlign w:val="center"/>
          </w:tcPr>
          <w:p w14:paraId="22E5C69D">
            <w:pPr>
              <w:jc w:val="center"/>
            </w:pPr>
            <w:r>
              <w:rPr>
                <w:rFonts w:hint="eastAsia"/>
                <w:b/>
              </w:rPr>
              <w:t>佣金</w:t>
            </w:r>
          </w:p>
        </w:tc>
        <w:tc>
          <w:tcPr>
            <w:tcW w:w="1256" w:type="dxa"/>
            <w:shd w:val="clear" w:color="auto" w:fill="BFBFBF"/>
            <w:vAlign w:val="center"/>
          </w:tcPr>
          <w:p w14:paraId="7C0868AD">
            <w:pPr>
              <w:jc w:val="center"/>
            </w:pPr>
            <w:r>
              <w:rPr>
                <w:rFonts w:hint="eastAsia"/>
                <w:b/>
              </w:rPr>
              <w:t>占当期佣金总量的比例</w:t>
            </w:r>
          </w:p>
        </w:tc>
        <w:tc>
          <w:tcPr>
            <w:tcW w:w="946" w:type="dxa"/>
            <w:vMerge w:val="continue"/>
            <w:vAlign w:val="center"/>
          </w:tcPr>
          <w:p w14:paraId="252F1341"/>
        </w:tc>
      </w:tr>
      <w:tr w14:paraId="0750C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ED8FCA">
            <w:r>
              <w:rPr>
                <w:rFonts w:hint="eastAsia"/>
              </w:rPr>
              <w:t>华泰证券</w:t>
            </w:r>
          </w:p>
        </w:tc>
        <w:tc>
          <w:tcPr>
            <w:tcW w:w="775" w:type="dxa"/>
            <w:vAlign w:val="center"/>
          </w:tcPr>
          <w:p w14:paraId="07C02015">
            <w:pPr>
              <w:jc w:val="right"/>
            </w:pPr>
            <w:r>
              <w:rPr>
                <w:rFonts w:hint="eastAsia"/>
              </w:rPr>
              <w:t>2</w:t>
            </w:r>
          </w:p>
        </w:tc>
        <w:tc>
          <w:tcPr>
            <w:tcW w:w="1699" w:type="dxa"/>
            <w:vAlign w:val="center"/>
          </w:tcPr>
          <w:p w14:paraId="09131B87">
            <w:pPr>
              <w:jc w:val="right"/>
            </w:pPr>
            <w:r>
              <w:rPr>
                <w:rFonts w:hint="eastAsia"/>
              </w:rPr>
              <w:t>-</w:t>
            </w:r>
          </w:p>
        </w:tc>
        <w:tc>
          <w:tcPr>
            <w:tcW w:w="1201" w:type="dxa"/>
            <w:vAlign w:val="center"/>
          </w:tcPr>
          <w:p w14:paraId="174D636F">
            <w:pPr>
              <w:jc w:val="right"/>
            </w:pPr>
            <w:r>
              <w:rPr>
                <w:rFonts w:hint="eastAsia"/>
              </w:rPr>
              <w:t>-</w:t>
            </w:r>
          </w:p>
        </w:tc>
        <w:tc>
          <w:tcPr>
            <w:tcW w:w="1312" w:type="dxa"/>
            <w:vAlign w:val="center"/>
          </w:tcPr>
          <w:p w14:paraId="4746DDF9">
            <w:pPr>
              <w:jc w:val="right"/>
            </w:pPr>
            <w:r>
              <w:rPr>
                <w:rFonts w:hint="eastAsia"/>
              </w:rPr>
              <w:t>-</w:t>
            </w:r>
          </w:p>
        </w:tc>
        <w:tc>
          <w:tcPr>
            <w:tcW w:w="1256" w:type="dxa"/>
            <w:vAlign w:val="center"/>
          </w:tcPr>
          <w:p w14:paraId="6F52CE22">
            <w:pPr>
              <w:jc w:val="right"/>
            </w:pPr>
            <w:r>
              <w:rPr>
                <w:rFonts w:hint="eastAsia"/>
              </w:rPr>
              <w:t>-</w:t>
            </w:r>
          </w:p>
        </w:tc>
        <w:tc>
          <w:tcPr>
            <w:tcW w:w="946" w:type="dxa"/>
            <w:vAlign w:val="center"/>
          </w:tcPr>
          <w:p w14:paraId="2CDD9645">
            <w:pPr>
              <w:jc w:val="right"/>
            </w:pPr>
            <w:r>
              <w:rPr>
                <w:rFonts w:hint="eastAsia"/>
              </w:rPr>
              <w:t>-</w:t>
            </w:r>
          </w:p>
        </w:tc>
      </w:tr>
      <w:tr w14:paraId="5729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D3DB63">
            <w:r>
              <w:rPr>
                <w:rFonts w:hint="eastAsia"/>
              </w:rPr>
              <w:t>长江证券</w:t>
            </w:r>
          </w:p>
        </w:tc>
        <w:tc>
          <w:tcPr>
            <w:tcW w:w="775" w:type="dxa"/>
            <w:vAlign w:val="center"/>
          </w:tcPr>
          <w:p w14:paraId="61A6B799">
            <w:pPr>
              <w:jc w:val="right"/>
            </w:pPr>
            <w:r>
              <w:rPr>
                <w:rFonts w:hint="eastAsia"/>
              </w:rPr>
              <w:t>1</w:t>
            </w:r>
          </w:p>
        </w:tc>
        <w:tc>
          <w:tcPr>
            <w:tcW w:w="1699" w:type="dxa"/>
            <w:vAlign w:val="center"/>
          </w:tcPr>
          <w:p w14:paraId="4353A069">
            <w:pPr>
              <w:jc w:val="right"/>
            </w:pPr>
            <w:r>
              <w:rPr>
                <w:rFonts w:hint="eastAsia"/>
              </w:rPr>
              <w:t>-</w:t>
            </w:r>
          </w:p>
        </w:tc>
        <w:tc>
          <w:tcPr>
            <w:tcW w:w="1201" w:type="dxa"/>
            <w:vAlign w:val="center"/>
          </w:tcPr>
          <w:p w14:paraId="3E615514">
            <w:pPr>
              <w:jc w:val="right"/>
            </w:pPr>
            <w:r>
              <w:rPr>
                <w:rFonts w:hint="eastAsia"/>
              </w:rPr>
              <w:t>-</w:t>
            </w:r>
          </w:p>
        </w:tc>
        <w:tc>
          <w:tcPr>
            <w:tcW w:w="1312" w:type="dxa"/>
            <w:vAlign w:val="center"/>
          </w:tcPr>
          <w:p w14:paraId="07BE31CF">
            <w:pPr>
              <w:jc w:val="right"/>
            </w:pPr>
            <w:r>
              <w:rPr>
                <w:rFonts w:hint="eastAsia"/>
              </w:rPr>
              <w:t>-</w:t>
            </w:r>
          </w:p>
        </w:tc>
        <w:tc>
          <w:tcPr>
            <w:tcW w:w="1256" w:type="dxa"/>
            <w:vAlign w:val="center"/>
          </w:tcPr>
          <w:p w14:paraId="5E9FC17E">
            <w:pPr>
              <w:jc w:val="right"/>
            </w:pPr>
            <w:r>
              <w:rPr>
                <w:rFonts w:hint="eastAsia"/>
              </w:rPr>
              <w:t>-</w:t>
            </w:r>
          </w:p>
        </w:tc>
        <w:tc>
          <w:tcPr>
            <w:tcW w:w="946" w:type="dxa"/>
            <w:vAlign w:val="center"/>
          </w:tcPr>
          <w:p w14:paraId="3ABEAEAE">
            <w:pPr>
              <w:jc w:val="right"/>
            </w:pPr>
            <w:r>
              <w:rPr>
                <w:rFonts w:hint="eastAsia"/>
              </w:rPr>
              <w:t>-</w:t>
            </w:r>
          </w:p>
        </w:tc>
      </w:tr>
    </w:tbl>
    <w:p w14:paraId="6481A29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90F885F">
      <w:pPr>
        <w:pStyle w:val="47"/>
        <w:rPr>
          <w:rFonts w:hint="eastAsia"/>
        </w:rPr>
      </w:pPr>
      <w:r>
        <w:tab/>
      </w:r>
      <w:r>
        <w:rPr>
          <w:rFonts w:hint="eastAsia"/>
        </w:rPr>
        <w:t>1、选择标准</w:t>
      </w:r>
    </w:p>
    <w:p w14:paraId="49BD042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376995E">
      <w:pPr>
        <w:pStyle w:val="47"/>
        <w:rPr>
          <w:rFonts w:hint="eastAsia"/>
        </w:rPr>
      </w:pPr>
      <w:r>
        <w:tab/>
      </w:r>
      <w:r>
        <w:rPr>
          <w:rFonts w:hint="eastAsia"/>
        </w:rPr>
        <w:t>2、选择程序</w:t>
      </w:r>
    </w:p>
    <w:p w14:paraId="0424151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70E4E27">
      <w:pPr>
        <w:pStyle w:val="47"/>
        <w:rPr>
          <w:rFonts w:hint="eastAsia"/>
        </w:rPr>
      </w:pPr>
      <w:r>
        <w:tab/>
      </w:r>
      <w:r>
        <w:rPr>
          <w:rFonts w:hint="eastAsia"/>
        </w:rPr>
        <w:t>（2）基金管理人根据其建立的服务评价及交易量分配机制，定期对证券公司开展评价后，根据评价结果进行交易量的分配。</w:t>
      </w:r>
    </w:p>
    <w:p w14:paraId="1607B991">
      <w:pPr>
        <w:pStyle w:val="47"/>
        <w:rPr>
          <w:rFonts w:hint="eastAsia"/>
        </w:rPr>
      </w:pPr>
      <w:r>
        <w:tab/>
      </w:r>
      <w:r>
        <w:rPr>
          <w:rFonts w:hint="eastAsia"/>
        </w:rPr>
        <w:t>3、报告期内基金租用券商交易单元的变更情况：新增交易单元：无；减少交易单元：无。</w:t>
      </w:r>
    </w:p>
    <w:p w14:paraId="1027634E">
      <w:pPr>
        <w:pStyle w:val="28"/>
      </w:pPr>
      <w:bookmarkStart w:id="196" w:name="_Toc196"/>
      <w:r>
        <w:t>基金租用证券公司交易单元进行其他证券投资的情况</w:t>
      </w:r>
      <w:bookmarkEnd w:id="196"/>
    </w:p>
    <w:p w14:paraId="2CAB11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FCA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4310D1B">
            <w:pPr>
              <w:jc w:val="center"/>
            </w:pPr>
            <w:r>
              <w:rPr>
                <w:rFonts w:hint="eastAsia"/>
                <w:b/>
              </w:rPr>
              <w:t>券商名称</w:t>
            </w:r>
          </w:p>
        </w:tc>
        <w:tc>
          <w:tcPr>
            <w:tcW w:w="1508" w:type="dxa"/>
            <w:gridSpan w:val="2"/>
            <w:shd w:val="clear" w:color="auto" w:fill="BFBFBF"/>
            <w:vAlign w:val="center"/>
          </w:tcPr>
          <w:p w14:paraId="3C296FD2">
            <w:pPr>
              <w:jc w:val="center"/>
            </w:pPr>
            <w:r>
              <w:rPr>
                <w:rFonts w:hint="eastAsia"/>
                <w:b/>
              </w:rPr>
              <w:t>债券交易</w:t>
            </w:r>
          </w:p>
        </w:tc>
        <w:tc>
          <w:tcPr>
            <w:tcW w:w="1697" w:type="dxa"/>
            <w:gridSpan w:val="2"/>
            <w:shd w:val="clear" w:color="auto" w:fill="BFBFBF"/>
            <w:vAlign w:val="center"/>
          </w:tcPr>
          <w:p w14:paraId="5D57594E">
            <w:pPr>
              <w:jc w:val="center"/>
            </w:pPr>
            <w:r>
              <w:rPr>
                <w:rFonts w:hint="eastAsia"/>
                <w:b/>
              </w:rPr>
              <w:t>债券回购交易</w:t>
            </w:r>
          </w:p>
        </w:tc>
        <w:tc>
          <w:tcPr>
            <w:tcW w:w="1508" w:type="dxa"/>
            <w:gridSpan w:val="2"/>
            <w:shd w:val="clear" w:color="auto" w:fill="BFBFBF"/>
            <w:vAlign w:val="center"/>
          </w:tcPr>
          <w:p w14:paraId="3E40D036">
            <w:pPr>
              <w:jc w:val="center"/>
            </w:pPr>
            <w:r>
              <w:rPr>
                <w:rFonts w:hint="eastAsia"/>
                <w:b/>
              </w:rPr>
              <w:t>权证交易</w:t>
            </w:r>
          </w:p>
        </w:tc>
      </w:tr>
      <w:tr w14:paraId="4445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B965594"/>
        </w:tc>
        <w:tc>
          <w:tcPr>
            <w:tcW w:w="1508" w:type="dxa"/>
            <w:shd w:val="clear" w:color="auto" w:fill="BFBFBF"/>
            <w:vAlign w:val="center"/>
          </w:tcPr>
          <w:p w14:paraId="0E7EE807">
            <w:pPr>
              <w:jc w:val="center"/>
            </w:pPr>
            <w:r>
              <w:rPr>
                <w:rFonts w:hint="eastAsia"/>
                <w:b/>
              </w:rPr>
              <w:t>成交金额</w:t>
            </w:r>
          </w:p>
        </w:tc>
        <w:tc>
          <w:tcPr>
            <w:tcW w:w="895" w:type="dxa"/>
            <w:shd w:val="clear" w:color="auto" w:fill="BFBFBF"/>
            <w:vAlign w:val="center"/>
          </w:tcPr>
          <w:p w14:paraId="1FFF4A90">
            <w:pPr>
              <w:jc w:val="center"/>
            </w:pPr>
            <w:r>
              <w:rPr>
                <w:rFonts w:hint="eastAsia"/>
                <w:b/>
              </w:rPr>
              <w:t>占当期债券成交总额的比例</w:t>
            </w:r>
          </w:p>
        </w:tc>
        <w:tc>
          <w:tcPr>
            <w:tcW w:w="1697" w:type="dxa"/>
            <w:shd w:val="clear" w:color="auto" w:fill="BFBFBF"/>
            <w:vAlign w:val="center"/>
          </w:tcPr>
          <w:p w14:paraId="227FF129">
            <w:pPr>
              <w:jc w:val="center"/>
            </w:pPr>
            <w:r>
              <w:rPr>
                <w:rFonts w:hint="eastAsia"/>
                <w:b/>
              </w:rPr>
              <w:t>成交金额</w:t>
            </w:r>
          </w:p>
        </w:tc>
        <w:tc>
          <w:tcPr>
            <w:tcW w:w="895" w:type="dxa"/>
            <w:shd w:val="clear" w:color="auto" w:fill="BFBFBF"/>
            <w:vAlign w:val="center"/>
          </w:tcPr>
          <w:p w14:paraId="22042F11">
            <w:pPr>
              <w:jc w:val="center"/>
            </w:pPr>
            <w:r>
              <w:rPr>
                <w:rFonts w:hint="eastAsia"/>
                <w:b/>
              </w:rPr>
              <w:t>占当期债券回购成交总额的比例</w:t>
            </w:r>
          </w:p>
        </w:tc>
        <w:tc>
          <w:tcPr>
            <w:tcW w:w="1508" w:type="dxa"/>
            <w:shd w:val="clear" w:color="auto" w:fill="BFBFBF"/>
            <w:vAlign w:val="center"/>
          </w:tcPr>
          <w:p w14:paraId="0163ACED">
            <w:pPr>
              <w:jc w:val="center"/>
            </w:pPr>
            <w:r>
              <w:rPr>
                <w:rFonts w:hint="eastAsia"/>
                <w:b/>
              </w:rPr>
              <w:t>成交金额</w:t>
            </w:r>
          </w:p>
        </w:tc>
        <w:tc>
          <w:tcPr>
            <w:tcW w:w="900" w:type="dxa"/>
            <w:shd w:val="clear" w:color="auto" w:fill="BFBFBF"/>
            <w:vAlign w:val="center"/>
          </w:tcPr>
          <w:p w14:paraId="4061975B">
            <w:pPr>
              <w:jc w:val="center"/>
            </w:pPr>
            <w:r>
              <w:rPr>
                <w:rFonts w:hint="eastAsia"/>
                <w:b/>
              </w:rPr>
              <w:t>占当期权证成交总额的比例</w:t>
            </w:r>
          </w:p>
        </w:tc>
      </w:tr>
      <w:tr w14:paraId="3BAE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4B86BD6">
            <w:r>
              <w:rPr>
                <w:rFonts w:hint="eastAsia"/>
              </w:rPr>
              <w:t>华泰证券</w:t>
            </w:r>
          </w:p>
        </w:tc>
        <w:tc>
          <w:tcPr>
            <w:tcW w:w="1508" w:type="dxa"/>
            <w:vAlign w:val="center"/>
          </w:tcPr>
          <w:p w14:paraId="3A7E0265">
            <w:pPr>
              <w:jc w:val="right"/>
            </w:pPr>
            <w:r>
              <w:rPr>
                <w:rFonts w:hint="eastAsia"/>
              </w:rPr>
              <w:t>997,535,290.00</w:t>
            </w:r>
          </w:p>
        </w:tc>
        <w:tc>
          <w:tcPr>
            <w:tcW w:w="895" w:type="dxa"/>
            <w:vAlign w:val="center"/>
          </w:tcPr>
          <w:p w14:paraId="7F77117C">
            <w:pPr>
              <w:jc w:val="right"/>
            </w:pPr>
            <w:r>
              <w:rPr>
                <w:rFonts w:hint="eastAsia"/>
              </w:rPr>
              <w:t>100.00%</w:t>
            </w:r>
          </w:p>
        </w:tc>
        <w:tc>
          <w:tcPr>
            <w:tcW w:w="1697" w:type="dxa"/>
            <w:vAlign w:val="center"/>
          </w:tcPr>
          <w:p w14:paraId="62A225C9">
            <w:pPr>
              <w:jc w:val="right"/>
            </w:pPr>
            <w:r>
              <w:rPr>
                <w:rFonts w:hint="eastAsia"/>
              </w:rPr>
              <w:t>30,728,316,000.00</w:t>
            </w:r>
          </w:p>
        </w:tc>
        <w:tc>
          <w:tcPr>
            <w:tcW w:w="895" w:type="dxa"/>
            <w:vAlign w:val="center"/>
          </w:tcPr>
          <w:p w14:paraId="12489115">
            <w:pPr>
              <w:jc w:val="right"/>
            </w:pPr>
            <w:r>
              <w:rPr>
                <w:rFonts w:hint="eastAsia"/>
              </w:rPr>
              <w:t>100.00%</w:t>
            </w:r>
          </w:p>
        </w:tc>
        <w:tc>
          <w:tcPr>
            <w:tcW w:w="1508" w:type="dxa"/>
            <w:vAlign w:val="center"/>
          </w:tcPr>
          <w:p w14:paraId="5069FC1E">
            <w:pPr>
              <w:jc w:val="right"/>
            </w:pPr>
            <w:r>
              <w:rPr>
                <w:rFonts w:hint="eastAsia"/>
              </w:rPr>
              <w:t>-</w:t>
            </w:r>
          </w:p>
        </w:tc>
        <w:tc>
          <w:tcPr>
            <w:tcW w:w="900" w:type="dxa"/>
            <w:vAlign w:val="center"/>
          </w:tcPr>
          <w:p w14:paraId="209EC55E">
            <w:pPr>
              <w:jc w:val="right"/>
            </w:pPr>
            <w:r>
              <w:rPr>
                <w:rFonts w:hint="eastAsia"/>
              </w:rPr>
              <w:t>-</w:t>
            </w:r>
          </w:p>
        </w:tc>
      </w:tr>
      <w:tr w14:paraId="75B4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C88AD1">
            <w:r>
              <w:rPr>
                <w:rFonts w:hint="eastAsia"/>
              </w:rPr>
              <w:t>长江证券</w:t>
            </w:r>
          </w:p>
        </w:tc>
        <w:tc>
          <w:tcPr>
            <w:tcW w:w="1508" w:type="dxa"/>
            <w:vAlign w:val="center"/>
          </w:tcPr>
          <w:p w14:paraId="46214176">
            <w:pPr>
              <w:jc w:val="right"/>
            </w:pPr>
            <w:r>
              <w:rPr>
                <w:rFonts w:hint="eastAsia"/>
              </w:rPr>
              <w:t>-</w:t>
            </w:r>
          </w:p>
        </w:tc>
        <w:tc>
          <w:tcPr>
            <w:tcW w:w="895" w:type="dxa"/>
            <w:vAlign w:val="center"/>
          </w:tcPr>
          <w:p w14:paraId="162CF71C">
            <w:pPr>
              <w:jc w:val="right"/>
            </w:pPr>
            <w:r>
              <w:rPr>
                <w:rFonts w:hint="eastAsia"/>
              </w:rPr>
              <w:t>-</w:t>
            </w:r>
          </w:p>
        </w:tc>
        <w:tc>
          <w:tcPr>
            <w:tcW w:w="1697" w:type="dxa"/>
            <w:vAlign w:val="center"/>
          </w:tcPr>
          <w:p w14:paraId="5B6AC191">
            <w:pPr>
              <w:jc w:val="right"/>
            </w:pPr>
            <w:r>
              <w:rPr>
                <w:rFonts w:hint="eastAsia"/>
              </w:rPr>
              <w:t>-</w:t>
            </w:r>
          </w:p>
        </w:tc>
        <w:tc>
          <w:tcPr>
            <w:tcW w:w="895" w:type="dxa"/>
            <w:vAlign w:val="center"/>
          </w:tcPr>
          <w:p w14:paraId="2B5D90E1">
            <w:pPr>
              <w:jc w:val="right"/>
            </w:pPr>
            <w:r>
              <w:rPr>
                <w:rFonts w:hint="eastAsia"/>
              </w:rPr>
              <w:t>-</w:t>
            </w:r>
          </w:p>
        </w:tc>
        <w:tc>
          <w:tcPr>
            <w:tcW w:w="1508" w:type="dxa"/>
            <w:vAlign w:val="center"/>
          </w:tcPr>
          <w:p w14:paraId="367130A9">
            <w:pPr>
              <w:jc w:val="right"/>
            </w:pPr>
            <w:r>
              <w:rPr>
                <w:rFonts w:hint="eastAsia"/>
              </w:rPr>
              <w:t>-</w:t>
            </w:r>
          </w:p>
        </w:tc>
        <w:tc>
          <w:tcPr>
            <w:tcW w:w="900" w:type="dxa"/>
            <w:vAlign w:val="center"/>
          </w:tcPr>
          <w:p w14:paraId="685BCE2A">
            <w:pPr>
              <w:jc w:val="right"/>
            </w:pPr>
            <w:r>
              <w:rPr>
                <w:rFonts w:hint="eastAsia"/>
              </w:rPr>
              <w:t>-</w:t>
            </w:r>
          </w:p>
        </w:tc>
      </w:tr>
    </w:tbl>
    <w:p w14:paraId="074A0182">
      <w:pPr>
        <w:pStyle w:val="23"/>
      </w:pPr>
      <w:bookmarkStart w:id="197" w:name="_Toc22687"/>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A18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97B2577">
            <w:pPr>
              <w:jc w:val="center"/>
            </w:pPr>
            <w:r>
              <w:rPr>
                <w:rFonts w:hint="eastAsia"/>
                <w:b/>
              </w:rPr>
              <w:t>序号</w:t>
            </w:r>
          </w:p>
        </w:tc>
        <w:tc>
          <w:tcPr>
            <w:tcW w:w="4319" w:type="dxa"/>
            <w:shd w:val="clear" w:color="auto" w:fill="BFBFBF"/>
            <w:vAlign w:val="center"/>
          </w:tcPr>
          <w:p w14:paraId="12CAAC52">
            <w:pPr>
              <w:jc w:val="center"/>
            </w:pPr>
            <w:r>
              <w:rPr>
                <w:rFonts w:hint="eastAsia"/>
                <w:b/>
              </w:rPr>
              <w:t>公告事项</w:t>
            </w:r>
          </w:p>
        </w:tc>
        <w:tc>
          <w:tcPr>
            <w:tcW w:w="2076" w:type="dxa"/>
            <w:shd w:val="clear" w:color="auto" w:fill="BFBFBF"/>
            <w:vAlign w:val="center"/>
          </w:tcPr>
          <w:p w14:paraId="2BA43C4B">
            <w:pPr>
              <w:jc w:val="center"/>
            </w:pPr>
            <w:r>
              <w:rPr>
                <w:rFonts w:hint="eastAsia"/>
                <w:b/>
              </w:rPr>
              <w:t>法定披露方式</w:t>
            </w:r>
          </w:p>
        </w:tc>
        <w:tc>
          <w:tcPr>
            <w:tcW w:w="1218" w:type="dxa"/>
            <w:shd w:val="clear" w:color="auto" w:fill="BFBFBF"/>
            <w:vAlign w:val="center"/>
          </w:tcPr>
          <w:p w14:paraId="7D7CA971">
            <w:pPr>
              <w:jc w:val="center"/>
            </w:pPr>
            <w:r>
              <w:rPr>
                <w:rFonts w:hint="eastAsia"/>
                <w:b/>
              </w:rPr>
              <w:t>法定披露日期</w:t>
            </w:r>
          </w:p>
        </w:tc>
      </w:tr>
      <w:tr w14:paraId="1B21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C1841D">
            <w:pPr>
              <w:jc w:val="center"/>
            </w:pPr>
            <w:r>
              <w:rPr>
                <w:rFonts w:hint="eastAsia"/>
              </w:rPr>
              <w:t>1</w:t>
            </w:r>
          </w:p>
        </w:tc>
        <w:tc>
          <w:tcPr>
            <w:tcW w:w="4319" w:type="dxa"/>
            <w:vAlign w:val="center"/>
          </w:tcPr>
          <w:p w14:paraId="1ACF5E0F">
            <w:r>
              <w:rPr>
                <w:rFonts w:hint="eastAsia"/>
              </w:rPr>
              <w:t>南方基金关于直销平台相关业务费率优惠的公告</w:t>
            </w:r>
          </w:p>
        </w:tc>
        <w:tc>
          <w:tcPr>
            <w:tcW w:w="2076" w:type="dxa"/>
            <w:vAlign w:val="center"/>
          </w:tcPr>
          <w:p w14:paraId="7F1070BB">
            <w:r>
              <w:rPr>
                <w:rFonts w:hint="eastAsia"/>
              </w:rPr>
              <w:t>上海证券报、基金管理人网站、中国证监会基金电子披露网站</w:t>
            </w:r>
          </w:p>
        </w:tc>
        <w:tc>
          <w:tcPr>
            <w:tcW w:w="1218" w:type="dxa"/>
            <w:vAlign w:val="center"/>
          </w:tcPr>
          <w:p w14:paraId="79016270">
            <w:r>
              <w:rPr>
                <w:rFonts w:hint="eastAsia"/>
              </w:rPr>
              <w:t>2025-01-01</w:t>
            </w:r>
          </w:p>
        </w:tc>
      </w:tr>
      <w:tr w14:paraId="6758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6EF3CF">
            <w:pPr>
              <w:jc w:val="center"/>
            </w:pPr>
            <w:r>
              <w:rPr>
                <w:rFonts w:hint="eastAsia"/>
              </w:rPr>
              <w:t>2</w:t>
            </w:r>
          </w:p>
        </w:tc>
        <w:tc>
          <w:tcPr>
            <w:tcW w:w="4319" w:type="dxa"/>
            <w:vAlign w:val="center"/>
          </w:tcPr>
          <w:p w14:paraId="1F09D353">
            <w:r>
              <w:rPr>
                <w:rFonts w:hint="eastAsia"/>
              </w:rPr>
              <w:t>南方尊利一年定期开放债券型发起式证券投资基金开放申购、赎回和转换业务的公告</w:t>
            </w:r>
          </w:p>
        </w:tc>
        <w:tc>
          <w:tcPr>
            <w:tcW w:w="2076" w:type="dxa"/>
            <w:vAlign w:val="center"/>
          </w:tcPr>
          <w:p w14:paraId="5091B542">
            <w:r>
              <w:rPr>
                <w:rFonts w:hint="eastAsia"/>
              </w:rPr>
              <w:t>上海证券报、基金管理人网站、中国证监会基金电子披露网站</w:t>
            </w:r>
          </w:p>
        </w:tc>
        <w:tc>
          <w:tcPr>
            <w:tcW w:w="1218" w:type="dxa"/>
            <w:vAlign w:val="center"/>
          </w:tcPr>
          <w:p w14:paraId="58C12456">
            <w:r>
              <w:rPr>
                <w:rFonts w:hint="eastAsia"/>
              </w:rPr>
              <w:t>2025-02-24</w:t>
            </w:r>
          </w:p>
        </w:tc>
      </w:tr>
      <w:tr w14:paraId="2312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8CC08D">
            <w:pPr>
              <w:jc w:val="center"/>
            </w:pPr>
            <w:r>
              <w:rPr>
                <w:rFonts w:hint="eastAsia"/>
              </w:rPr>
              <w:t>3</w:t>
            </w:r>
          </w:p>
        </w:tc>
        <w:tc>
          <w:tcPr>
            <w:tcW w:w="4319" w:type="dxa"/>
            <w:vAlign w:val="center"/>
          </w:tcPr>
          <w:p w14:paraId="443EEAA7">
            <w:r>
              <w:rPr>
                <w:rFonts w:hint="eastAsia"/>
              </w:rPr>
              <w:t>关于南方尊利一年定期开放债券型发起式证券投资基金变更基金经理的公告</w:t>
            </w:r>
          </w:p>
        </w:tc>
        <w:tc>
          <w:tcPr>
            <w:tcW w:w="2076" w:type="dxa"/>
            <w:vAlign w:val="center"/>
          </w:tcPr>
          <w:p w14:paraId="28596800">
            <w:r>
              <w:rPr>
                <w:rFonts w:hint="eastAsia"/>
              </w:rPr>
              <w:t>上海证券报、基金管理人网站、中国证监会基金电子披露网站</w:t>
            </w:r>
          </w:p>
        </w:tc>
        <w:tc>
          <w:tcPr>
            <w:tcW w:w="1218" w:type="dxa"/>
            <w:vAlign w:val="center"/>
          </w:tcPr>
          <w:p w14:paraId="5CB692AC">
            <w:r>
              <w:rPr>
                <w:rFonts w:hint="eastAsia"/>
              </w:rPr>
              <w:t>2025-03-29</w:t>
            </w:r>
          </w:p>
        </w:tc>
      </w:tr>
      <w:tr w14:paraId="0FA5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AEAC97">
            <w:pPr>
              <w:jc w:val="center"/>
            </w:pPr>
            <w:r>
              <w:rPr>
                <w:rFonts w:hint="eastAsia"/>
              </w:rPr>
              <w:t>4</w:t>
            </w:r>
          </w:p>
        </w:tc>
        <w:tc>
          <w:tcPr>
            <w:tcW w:w="4319" w:type="dxa"/>
            <w:vAlign w:val="center"/>
          </w:tcPr>
          <w:p w14:paraId="71E8A22A">
            <w:r>
              <w:rPr>
                <w:rFonts w:hint="eastAsia"/>
              </w:rPr>
              <w:t>南方基金管理股份有限公司旗下公募基金通过证券公司证券交易及佣金支付情况（2024年度）</w:t>
            </w:r>
          </w:p>
        </w:tc>
        <w:tc>
          <w:tcPr>
            <w:tcW w:w="2076" w:type="dxa"/>
            <w:vAlign w:val="center"/>
          </w:tcPr>
          <w:p w14:paraId="682D6E7E">
            <w:r>
              <w:rPr>
                <w:rFonts w:hint="eastAsia"/>
              </w:rPr>
              <w:t>上海证券报、基金管理人网站、中国证监会基金电子披露网站</w:t>
            </w:r>
          </w:p>
        </w:tc>
        <w:tc>
          <w:tcPr>
            <w:tcW w:w="1218" w:type="dxa"/>
            <w:vAlign w:val="center"/>
          </w:tcPr>
          <w:p w14:paraId="75017471">
            <w:r>
              <w:rPr>
                <w:rFonts w:hint="eastAsia"/>
              </w:rPr>
              <w:t>2025-03-31</w:t>
            </w:r>
          </w:p>
        </w:tc>
      </w:tr>
      <w:tr w14:paraId="3F23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DFB7CB">
            <w:pPr>
              <w:jc w:val="center"/>
            </w:pPr>
            <w:r>
              <w:rPr>
                <w:rFonts w:hint="eastAsia"/>
              </w:rPr>
              <w:t>5</w:t>
            </w:r>
          </w:p>
        </w:tc>
        <w:tc>
          <w:tcPr>
            <w:tcW w:w="4319" w:type="dxa"/>
            <w:vAlign w:val="center"/>
          </w:tcPr>
          <w:p w14:paraId="3A8C7E9B">
            <w:r>
              <w:rPr>
                <w:rFonts w:hint="eastAsia"/>
              </w:rPr>
              <w:t>南方基金管理股份有限公司关于调低南方尊利一年定期开放债券型发起式证券投资基金托管费率并修订基金合同的公告</w:t>
            </w:r>
          </w:p>
        </w:tc>
        <w:tc>
          <w:tcPr>
            <w:tcW w:w="2076" w:type="dxa"/>
            <w:vAlign w:val="center"/>
          </w:tcPr>
          <w:p w14:paraId="5EC1DFCF">
            <w:r>
              <w:rPr>
                <w:rFonts w:hint="eastAsia"/>
              </w:rPr>
              <w:t>上海证券报、基金管理人网站、中国证监会基金电子披露网站</w:t>
            </w:r>
          </w:p>
        </w:tc>
        <w:tc>
          <w:tcPr>
            <w:tcW w:w="1218" w:type="dxa"/>
            <w:vAlign w:val="center"/>
          </w:tcPr>
          <w:p w14:paraId="505ED0AA">
            <w:r>
              <w:rPr>
                <w:rFonts w:hint="eastAsia"/>
              </w:rPr>
              <w:t>2025-04-28</w:t>
            </w:r>
          </w:p>
        </w:tc>
      </w:tr>
      <w:tr w14:paraId="27B4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4E654C">
            <w:pPr>
              <w:jc w:val="center"/>
            </w:pPr>
            <w:r>
              <w:rPr>
                <w:rFonts w:hint="eastAsia"/>
              </w:rPr>
              <w:t>6</w:t>
            </w:r>
          </w:p>
        </w:tc>
        <w:tc>
          <w:tcPr>
            <w:tcW w:w="4319" w:type="dxa"/>
            <w:vAlign w:val="center"/>
          </w:tcPr>
          <w:p w14:paraId="067FDD9A">
            <w:r>
              <w:rPr>
                <w:rFonts w:hint="eastAsia"/>
              </w:rPr>
              <w:t>南方尊利一年定期开放债券型发起式证券投资基金分红公告</w:t>
            </w:r>
          </w:p>
        </w:tc>
        <w:tc>
          <w:tcPr>
            <w:tcW w:w="2076" w:type="dxa"/>
            <w:vAlign w:val="center"/>
          </w:tcPr>
          <w:p w14:paraId="707E0456">
            <w:r>
              <w:rPr>
                <w:rFonts w:hint="eastAsia"/>
              </w:rPr>
              <w:t>上海证券报、基金管理人网站、中国证监会基金电子披露网站</w:t>
            </w:r>
          </w:p>
        </w:tc>
        <w:tc>
          <w:tcPr>
            <w:tcW w:w="1218" w:type="dxa"/>
            <w:vAlign w:val="center"/>
          </w:tcPr>
          <w:p w14:paraId="566EF63D">
            <w:r>
              <w:rPr>
                <w:rFonts w:hint="eastAsia"/>
              </w:rPr>
              <w:t>2025-08-26</w:t>
            </w:r>
          </w:p>
        </w:tc>
      </w:tr>
      <w:tr w14:paraId="428B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EC644C">
            <w:pPr>
              <w:jc w:val="center"/>
            </w:pPr>
            <w:r>
              <w:rPr>
                <w:rFonts w:hint="eastAsia"/>
              </w:rPr>
              <w:t>7</w:t>
            </w:r>
          </w:p>
        </w:tc>
        <w:tc>
          <w:tcPr>
            <w:tcW w:w="4319" w:type="dxa"/>
            <w:vAlign w:val="center"/>
          </w:tcPr>
          <w:p w14:paraId="7698413A">
            <w:r>
              <w:rPr>
                <w:rFonts w:hint="eastAsia"/>
              </w:rPr>
              <w:t>南方尊利一年定期开放债券型发起式证券投资基金分红公告</w:t>
            </w:r>
          </w:p>
        </w:tc>
        <w:tc>
          <w:tcPr>
            <w:tcW w:w="2076" w:type="dxa"/>
            <w:vAlign w:val="center"/>
          </w:tcPr>
          <w:p w14:paraId="3CD231BC">
            <w:r>
              <w:rPr>
                <w:rFonts w:hint="eastAsia"/>
              </w:rPr>
              <w:t>上海证券报、基金管理人网站、中国证监会基金电子披露网站</w:t>
            </w:r>
          </w:p>
        </w:tc>
        <w:tc>
          <w:tcPr>
            <w:tcW w:w="1218" w:type="dxa"/>
            <w:vAlign w:val="center"/>
          </w:tcPr>
          <w:p w14:paraId="22F2AB67">
            <w:r>
              <w:rPr>
                <w:rFonts w:hint="eastAsia"/>
              </w:rPr>
              <w:t>2025-11-19</w:t>
            </w:r>
          </w:p>
        </w:tc>
      </w:tr>
    </w:tbl>
    <w:p w14:paraId="24036384">
      <w:pPr>
        <w:pStyle w:val="26"/>
      </w:pPr>
      <w:bookmarkStart w:id="198" w:name="_Toc17657"/>
      <w:r>
        <w:t>影响投资者决策的其他重要信息</w:t>
      </w:r>
      <w:bookmarkEnd w:id="198"/>
    </w:p>
    <w:p w14:paraId="66A96D99">
      <w:pPr>
        <w:pStyle w:val="23"/>
      </w:pPr>
      <w:bookmarkStart w:id="199" w:name="_Toc6445"/>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87B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1E09554">
            <w:r>
              <w:rPr>
                <w:rFonts w:hint="eastAsia"/>
              </w:rPr>
              <w:t>投资者类别</w:t>
            </w:r>
          </w:p>
        </w:tc>
        <w:tc>
          <w:tcPr>
            <w:tcW w:w="500" w:type="dxa"/>
            <w:gridSpan w:val="5"/>
            <w:vAlign w:val="center"/>
          </w:tcPr>
          <w:p w14:paraId="668B0923">
            <w:r>
              <w:rPr>
                <w:rFonts w:hint="eastAsia"/>
              </w:rPr>
              <w:t>报告期内持有基金份额变化情况</w:t>
            </w:r>
          </w:p>
        </w:tc>
        <w:tc>
          <w:tcPr>
            <w:tcW w:w="1377" w:type="dxa"/>
            <w:gridSpan w:val="2"/>
            <w:vAlign w:val="center"/>
          </w:tcPr>
          <w:p w14:paraId="6075637E">
            <w:r>
              <w:rPr>
                <w:rFonts w:hint="eastAsia"/>
              </w:rPr>
              <w:t>报告期末持有基金情况</w:t>
            </w:r>
          </w:p>
        </w:tc>
      </w:tr>
      <w:tr w14:paraId="0626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F6AEFF6"/>
        </w:tc>
        <w:tc>
          <w:tcPr>
            <w:tcW w:w="500" w:type="dxa"/>
            <w:vAlign w:val="center"/>
          </w:tcPr>
          <w:p w14:paraId="7E4DD999">
            <w:r>
              <w:rPr>
                <w:rFonts w:hint="eastAsia"/>
              </w:rPr>
              <w:t>序号</w:t>
            </w:r>
          </w:p>
        </w:tc>
        <w:tc>
          <w:tcPr>
            <w:tcW w:w="876" w:type="dxa"/>
            <w:vAlign w:val="center"/>
          </w:tcPr>
          <w:p w14:paraId="65AACCEB">
            <w:r>
              <w:rPr>
                <w:rFonts w:hint="eastAsia"/>
              </w:rPr>
              <w:t>持有基金份额比例达到或者超过20%的时间区间</w:t>
            </w:r>
          </w:p>
        </w:tc>
        <w:tc>
          <w:tcPr>
            <w:tcW w:w="1377" w:type="dxa"/>
            <w:vAlign w:val="center"/>
          </w:tcPr>
          <w:p w14:paraId="301835D7">
            <w:r>
              <w:rPr>
                <w:rFonts w:hint="eastAsia"/>
              </w:rPr>
              <w:t>期初份额</w:t>
            </w:r>
          </w:p>
        </w:tc>
        <w:tc>
          <w:tcPr>
            <w:tcW w:w="1377" w:type="dxa"/>
            <w:vAlign w:val="center"/>
          </w:tcPr>
          <w:p w14:paraId="5EA3E6BF">
            <w:r>
              <w:rPr>
                <w:rFonts w:hint="eastAsia"/>
              </w:rPr>
              <w:t>申购份额</w:t>
            </w:r>
          </w:p>
        </w:tc>
        <w:tc>
          <w:tcPr>
            <w:tcW w:w="1377" w:type="dxa"/>
            <w:vAlign w:val="center"/>
          </w:tcPr>
          <w:p w14:paraId="0537287E">
            <w:r>
              <w:rPr>
                <w:rFonts w:hint="eastAsia"/>
              </w:rPr>
              <w:t>赎回份额</w:t>
            </w:r>
          </w:p>
        </w:tc>
        <w:tc>
          <w:tcPr>
            <w:tcW w:w="1377" w:type="dxa"/>
            <w:vAlign w:val="center"/>
          </w:tcPr>
          <w:p w14:paraId="7DBAEEDB">
            <w:r>
              <w:rPr>
                <w:rFonts w:hint="eastAsia"/>
              </w:rPr>
              <w:t>持有份额</w:t>
            </w:r>
          </w:p>
        </w:tc>
        <w:tc>
          <w:tcPr>
            <w:tcW w:w="667" w:type="dxa"/>
            <w:vAlign w:val="center"/>
          </w:tcPr>
          <w:p w14:paraId="5851DA15">
            <w:r>
              <w:rPr>
                <w:rFonts w:hint="eastAsia"/>
              </w:rPr>
              <w:t>份额占比</w:t>
            </w:r>
          </w:p>
        </w:tc>
      </w:tr>
      <w:tr w14:paraId="60B6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D359245">
            <w:r>
              <w:rPr>
                <w:rFonts w:hint="eastAsia"/>
              </w:rPr>
              <w:t>机构</w:t>
            </w:r>
          </w:p>
        </w:tc>
        <w:tc>
          <w:tcPr>
            <w:tcW w:w="500" w:type="dxa"/>
            <w:vAlign w:val="center"/>
          </w:tcPr>
          <w:p w14:paraId="51C8D8DC">
            <w:pPr>
              <w:jc w:val="right"/>
            </w:pPr>
            <w:r>
              <w:rPr>
                <w:rFonts w:hint="eastAsia"/>
              </w:rPr>
              <w:t>1</w:t>
            </w:r>
          </w:p>
        </w:tc>
        <w:tc>
          <w:tcPr>
            <w:tcW w:w="876" w:type="dxa"/>
            <w:vAlign w:val="center"/>
          </w:tcPr>
          <w:p w14:paraId="2C5D10CC">
            <w:r>
              <w:rPr>
                <w:rFonts w:hint="eastAsia"/>
              </w:rPr>
              <w:t>20250101-20251231</w:t>
            </w:r>
          </w:p>
        </w:tc>
        <w:tc>
          <w:tcPr>
            <w:tcW w:w="1377" w:type="dxa"/>
            <w:vAlign w:val="center"/>
          </w:tcPr>
          <w:p w14:paraId="65699A07">
            <w:pPr>
              <w:jc w:val="right"/>
            </w:pPr>
            <w:r>
              <w:rPr>
                <w:rFonts w:hint="eastAsia"/>
              </w:rPr>
              <w:t>1,875,616,683.12</w:t>
            </w:r>
          </w:p>
        </w:tc>
        <w:tc>
          <w:tcPr>
            <w:tcW w:w="1377" w:type="dxa"/>
            <w:vAlign w:val="center"/>
          </w:tcPr>
          <w:p w14:paraId="09515ABB">
            <w:pPr>
              <w:jc w:val="right"/>
            </w:pPr>
            <w:r>
              <w:rPr>
                <w:rFonts w:hint="eastAsia"/>
              </w:rPr>
              <w:t>-</w:t>
            </w:r>
          </w:p>
        </w:tc>
        <w:tc>
          <w:tcPr>
            <w:tcW w:w="1377" w:type="dxa"/>
            <w:vAlign w:val="center"/>
          </w:tcPr>
          <w:p w14:paraId="7B793F37">
            <w:pPr>
              <w:jc w:val="right"/>
            </w:pPr>
            <w:r>
              <w:rPr>
                <w:rFonts w:hint="eastAsia"/>
              </w:rPr>
              <w:t>-</w:t>
            </w:r>
          </w:p>
        </w:tc>
        <w:tc>
          <w:tcPr>
            <w:tcW w:w="1377" w:type="dxa"/>
            <w:vAlign w:val="center"/>
          </w:tcPr>
          <w:p w14:paraId="29402F2B">
            <w:pPr>
              <w:jc w:val="right"/>
            </w:pPr>
            <w:r>
              <w:rPr>
                <w:rFonts w:hint="eastAsia"/>
              </w:rPr>
              <w:t>1,875,616,683.12</w:t>
            </w:r>
          </w:p>
        </w:tc>
        <w:tc>
          <w:tcPr>
            <w:tcW w:w="667" w:type="dxa"/>
            <w:vAlign w:val="center"/>
          </w:tcPr>
          <w:p w14:paraId="499CE0EB">
            <w:pPr>
              <w:jc w:val="right"/>
            </w:pPr>
            <w:r>
              <w:rPr>
                <w:rFonts w:hint="eastAsia"/>
              </w:rPr>
              <w:t>94.34%</w:t>
            </w:r>
          </w:p>
        </w:tc>
      </w:tr>
      <w:tr w14:paraId="316B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43D45ED">
            <w:r>
              <w:rPr>
                <w:rFonts w:hint="eastAsia"/>
              </w:rPr>
              <w:t>产品特有风险</w:t>
            </w:r>
          </w:p>
        </w:tc>
      </w:tr>
      <w:tr w14:paraId="0BED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40AB536">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12895F8">
      <w:pPr>
        <w:pStyle w:val="23"/>
      </w:pPr>
      <w:bookmarkStart w:id="200" w:name="_Toc9396"/>
      <w:r>
        <w:t>影响投资者决策的其他重要信息</w:t>
      </w:r>
      <w:bookmarkEnd w:id="200"/>
    </w:p>
    <w:p w14:paraId="662BA530">
      <w:pPr>
        <w:pStyle w:val="18"/>
        <w:rPr>
          <w:rFonts w:hint="eastAsia"/>
        </w:rPr>
      </w:pPr>
      <w:r>
        <w:rPr>
          <w:rFonts w:hint="eastAsia"/>
        </w:rPr>
        <w:t>无。</w:t>
      </w:r>
    </w:p>
    <w:p w14:paraId="2FFF873E">
      <w:pPr>
        <w:pStyle w:val="26"/>
      </w:pPr>
      <w:bookmarkStart w:id="201" w:name="_Toc11750"/>
      <w:r>
        <w:t>备查文件目录</w:t>
      </w:r>
      <w:bookmarkEnd w:id="201"/>
    </w:p>
    <w:p w14:paraId="10320CFF">
      <w:pPr>
        <w:pStyle w:val="23"/>
      </w:pPr>
      <w:bookmarkStart w:id="202" w:name="_Toc621"/>
      <w:r>
        <w:t>备查文件目录</w:t>
      </w:r>
      <w:bookmarkEnd w:id="202"/>
    </w:p>
    <w:p w14:paraId="428303F4">
      <w:pPr>
        <w:pStyle w:val="18"/>
        <w:rPr>
          <w:rFonts w:hint="eastAsia"/>
        </w:rPr>
      </w:pPr>
      <w:r>
        <w:rPr>
          <w:rFonts w:hint="eastAsia"/>
        </w:rPr>
        <w:t>1、中国证监会批准设立南方尊利一年定期开放债券型发起式证券投资基金的文件；</w:t>
      </w:r>
    </w:p>
    <w:p w14:paraId="14F788D6">
      <w:pPr>
        <w:pStyle w:val="18"/>
        <w:rPr>
          <w:rFonts w:hint="eastAsia"/>
        </w:rPr>
      </w:pPr>
      <w:r>
        <w:rPr>
          <w:rFonts w:hint="eastAsia"/>
        </w:rPr>
        <w:t>2、《南方尊利一年定期开放债券型发起式证券投资基金基金合同》；</w:t>
      </w:r>
    </w:p>
    <w:p w14:paraId="62D65370">
      <w:pPr>
        <w:pStyle w:val="18"/>
        <w:rPr>
          <w:rFonts w:hint="eastAsia"/>
        </w:rPr>
      </w:pPr>
      <w:r>
        <w:rPr>
          <w:rFonts w:hint="eastAsia"/>
        </w:rPr>
        <w:t>3、《南方尊利一年定期开放债券型发起式证券投资基金托管协议》；</w:t>
      </w:r>
    </w:p>
    <w:p w14:paraId="7700D45D">
      <w:pPr>
        <w:pStyle w:val="18"/>
        <w:rPr>
          <w:rFonts w:hint="eastAsia"/>
        </w:rPr>
      </w:pPr>
      <w:r>
        <w:rPr>
          <w:rFonts w:hint="eastAsia"/>
        </w:rPr>
        <w:t>4、基金管理人业务资格批件、营业执照；</w:t>
      </w:r>
    </w:p>
    <w:p w14:paraId="210F26D7">
      <w:pPr>
        <w:pStyle w:val="18"/>
        <w:rPr>
          <w:rFonts w:hint="eastAsia"/>
        </w:rPr>
      </w:pPr>
      <w:r>
        <w:rPr>
          <w:rFonts w:hint="eastAsia"/>
        </w:rPr>
        <w:t>5、报告期内在选定报刊上披露的各项公告；</w:t>
      </w:r>
    </w:p>
    <w:p w14:paraId="2609D569">
      <w:pPr>
        <w:pStyle w:val="18"/>
        <w:rPr>
          <w:rFonts w:hint="eastAsia"/>
        </w:rPr>
      </w:pPr>
      <w:r>
        <w:rPr>
          <w:rFonts w:hint="eastAsia"/>
        </w:rPr>
        <w:t>6、《南方尊利一年定期开放债券型发起式证券投资基金2025年年度报告》原文。</w:t>
      </w:r>
    </w:p>
    <w:p w14:paraId="37886E76">
      <w:pPr>
        <w:pStyle w:val="23"/>
      </w:pPr>
      <w:bookmarkStart w:id="203" w:name="_Toc6703"/>
      <w:r>
        <w:t>存放地点</w:t>
      </w:r>
      <w:bookmarkEnd w:id="203"/>
    </w:p>
    <w:p w14:paraId="57E9052E">
      <w:pPr>
        <w:pStyle w:val="18"/>
        <w:rPr>
          <w:rFonts w:hint="eastAsia"/>
        </w:rPr>
      </w:pPr>
      <w:r>
        <w:rPr>
          <w:rFonts w:hint="eastAsia"/>
        </w:rPr>
        <w:t>深圳市福田区莲花街道益田路5999号基金大厦32-42楼。</w:t>
      </w:r>
    </w:p>
    <w:p w14:paraId="16C757BB">
      <w:pPr>
        <w:pStyle w:val="23"/>
      </w:pPr>
      <w:bookmarkStart w:id="204" w:name="_Toc8661"/>
      <w:r>
        <w:t>查阅方式</w:t>
      </w:r>
      <w:bookmarkEnd w:id="204"/>
    </w:p>
    <w:p w14:paraId="6F4C5DD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770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3C78C">
    <w:pPr>
      <w:pStyle w:val="7"/>
      <w:pBdr>
        <w:bottom w:val="single" w:color="auto" w:sz="4" w:space="1"/>
      </w:pBdr>
      <w:jc w:val="right"/>
    </w:pPr>
    <w:r>
      <w:t>南方尊利一年定期开放债券型发起式证券投资基金2025年年度报告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60E2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0436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FB830819249D4544B352FB4D331B64B8_12</vt:lpwstr>
  </property>
</Properties>
</file>