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961B01">
      <w:pPr>
        <w:pStyle w:val="18"/>
        <w:ind w:firstLine="420"/>
      </w:pPr>
      <w:bookmarkStart w:id="205" w:name="_GoBack"/>
      <w:bookmarkEnd w:id="205"/>
    </w:p>
    <w:p w14:paraId="54102186">
      <w:pPr>
        <w:jc w:val="center"/>
        <w:rPr>
          <w:rFonts w:ascii="宋体" w:hAnsi="宋体"/>
          <w:b/>
          <w:bCs/>
          <w:sz w:val="28"/>
          <w:szCs w:val="30"/>
        </w:rPr>
      </w:pPr>
    </w:p>
    <w:p w14:paraId="50466789">
      <w:pPr>
        <w:jc w:val="center"/>
        <w:rPr>
          <w:rFonts w:ascii="宋体" w:hAnsi="宋体"/>
          <w:b/>
          <w:bCs/>
          <w:sz w:val="48"/>
          <w:szCs w:val="30"/>
        </w:rPr>
      </w:pPr>
      <w:r>
        <w:rPr>
          <w:rFonts w:ascii="宋体" w:hAnsi="宋体"/>
          <w:b/>
          <w:bCs/>
          <w:sz w:val="48"/>
          <w:szCs w:val="30"/>
        </w:rPr>
        <w:t>南方招利一年定期开放债券型发起式证券投资基金2025年年度报告</w:t>
      </w:r>
    </w:p>
    <w:p w14:paraId="00312B01">
      <w:pPr>
        <w:jc w:val="center"/>
        <w:rPr>
          <w:rFonts w:ascii="宋体" w:hAnsi="宋体"/>
          <w:b/>
          <w:bCs/>
          <w:sz w:val="48"/>
          <w:szCs w:val="30"/>
        </w:rPr>
      </w:pPr>
      <w:bookmarkStart w:id="0" w:name="OLE_LINK1"/>
      <w:bookmarkStart w:id="1" w:name="OLE_LINK2"/>
    </w:p>
    <w:p w14:paraId="381F96F7">
      <w:pPr>
        <w:jc w:val="center"/>
        <w:rPr>
          <w:rFonts w:ascii="宋体" w:hAnsi="宋体"/>
          <w:b/>
          <w:bCs/>
          <w:sz w:val="28"/>
          <w:szCs w:val="30"/>
        </w:rPr>
      </w:pPr>
    </w:p>
    <w:bookmarkEnd w:id="0"/>
    <w:bookmarkEnd w:id="1"/>
    <w:p w14:paraId="42FADA33">
      <w:pPr>
        <w:jc w:val="center"/>
        <w:rPr>
          <w:rFonts w:ascii="宋体" w:hAnsi="宋体"/>
          <w:b/>
          <w:bCs/>
          <w:sz w:val="28"/>
          <w:szCs w:val="30"/>
        </w:rPr>
      </w:pPr>
      <w:r>
        <w:rPr>
          <w:rFonts w:ascii="宋体" w:hAnsi="宋体"/>
          <w:b/>
          <w:bCs/>
          <w:sz w:val="28"/>
          <w:szCs w:val="30"/>
        </w:rPr>
        <w:t>2025年12月31日</w:t>
      </w:r>
    </w:p>
    <w:p w14:paraId="0F68237F">
      <w:pPr>
        <w:jc w:val="center"/>
        <w:rPr>
          <w:rFonts w:ascii="宋体" w:hAnsi="宋体"/>
          <w:sz w:val="28"/>
          <w:szCs w:val="30"/>
        </w:rPr>
      </w:pPr>
    </w:p>
    <w:p w14:paraId="77F132F2">
      <w:pPr>
        <w:jc w:val="center"/>
        <w:rPr>
          <w:rFonts w:ascii="宋体" w:hAnsi="宋体"/>
          <w:sz w:val="28"/>
          <w:szCs w:val="30"/>
        </w:rPr>
      </w:pPr>
    </w:p>
    <w:p w14:paraId="4D64E266">
      <w:pPr>
        <w:jc w:val="center"/>
        <w:rPr>
          <w:rFonts w:ascii="宋体" w:hAnsi="宋体"/>
          <w:sz w:val="28"/>
          <w:szCs w:val="30"/>
        </w:rPr>
      </w:pPr>
    </w:p>
    <w:p w14:paraId="25A0CED9">
      <w:pPr>
        <w:jc w:val="center"/>
        <w:rPr>
          <w:rFonts w:ascii="宋体" w:hAnsi="宋体"/>
          <w:sz w:val="28"/>
          <w:szCs w:val="30"/>
        </w:rPr>
      </w:pPr>
    </w:p>
    <w:p w14:paraId="021649AB">
      <w:pPr>
        <w:jc w:val="center"/>
        <w:rPr>
          <w:rFonts w:ascii="宋体" w:hAnsi="宋体"/>
          <w:sz w:val="28"/>
          <w:szCs w:val="30"/>
        </w:rPr>
      </w:pPr>
    </w:p>
    <w:p w14:paraId="1F552CB4">
      <w:pPr>
        <w:jc w:val="center"/>
        <w:rPr>
          <w:rFonts w:ascii="宋体" w:hAnsi="宋体"/>
          <w:sz w:val="28"/>
          <w:szCs w:val="30"/>
        </w:rPr>
      </w:pPr>
    </w:p>
    <w:p w14:paraId="59D599BB">
      <w:pPr>
        <w:jc w:val="center"/>
        <w:rPr>
          <w:rFonts w:ascii="宋体" w:hAnsi="宋体"/>
          <w:sz w:val="28"/>
          <w:szCs w:val="30"/>
        </w:rPr>
      </w:pPr>
    </w:p>
    <w:p w14:paraId="52125311">
      <w:pPr>
        <w:jc w:val="center"/>
        <w:rPr>
          <w:rFonts w:ascii="宋体" w:hAnsi="宋体"/>
          <w:sz w:val="28"/>
          <w:szCs w:val="30"/>
        </w:rPr>
      </w:pPr>
    </w:p>
    <w:p w14:paraId="6377D25F">
      <w:pPr>
        <w:jc w:val="center"/>
        <w:rPr>
          <w:rFonts w:ascii="宋体" w:hAnsi="宋体"/>
          <w:sz w:val="28"/>
          <w:szCs w:val="30"/>
        </w:rPr>
      </w:pPr>
    </w:p>
    <w:p w14:paraId="6B3191BA">
      <w:pPr>
        <w:jc w:val="center"/>
        <w:rPr>
          <w:rFonts w:ascii="宋体" w:hAnsi="宋体"/>
          <w:sz w:val="28"/>
          <w:szCs w:val="30"/>
        </w:rPr>
      </w:pPr>
    </w:p>
    <w:p w14:paraId="72D2A159">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0A7B25D1">
      <w:pPr>
        <w:ind w:firstLine="1687" w:firstLineChars="600"/>
        <w:rPr>
          <w:rFonts w:ascii="宋体" w:hAnsi="宋体"/>
          <w:b/>
          <w:bCs/>
          <w:sz w:val="28"/>
          <w:szCs w:val="30"/>
        </w:rPr>
      </w:pPr>
      <w:r>
        <w:rPr>
          <w:rFonts w:hint="eastAsia" w:ascii="宋体" w:hAnsi="宋体"/>
          <w:b/>
          <w:bCs/>
          <w:sz w:val="28"/>
          <w:szCs w:val="30"/>
        </w:rPr>
        <w:t>基金托管人：招商银行股份有限公司</w:t>
      </w:r>
    </w:p>
    <w:p w14:paraId="44247742">
      <w:pPr>
        <w:ind w:firstLine="1687" w:firstLineChars="600"/>
        <w:rPr>
          <w:rFonts w:ascii="宋体" w:hAnsi="宋体"/>
          <w:b/>
          <w:bCs/>
          <w:sz w:val="28"/>
          <w:szCs w:val="30"/>
        </w:rPr>
      </w:pPr>
      <w:r>
        <w:rPr>
          <w:rFonts w:hint="eastAsia" w:ascii="宋体" w:hAnsi="宋体"/>
          <w:b/>
          <w:bCs/>
          <w:sz w:val="28"/>
          <w:szCs w:val="30"/>
        </w:rPr>
        <w:t>送出日期：2026年3月31日</w:t>
      </w:r>
    </w:p>
    <w:p w14:paraId="1851789E">
      <w:pPr>
        <w:ind w:firstLine="1687" w:firstLineChars="600"/>
        <w:rPr>
          <w:rFonts w:ascii="宋体" w:hAnsi="宋体"/>
          <w:b/>
          <w:bCs/>
          <w:sz w:val="28"/>
          <w:szCs w:val="30"/>
        </w:rPr>
      </w:pPr>
    </w:p>
    <w:p w14:paraId="796C7DBA">
      <w:pPr>
        <w:snapToGrid w:val="0"/>
        <w:spacing w:line="360" w:lineRule="auto"/>
        <w:jc w:val="left"/>
      </w:pPr>
      <w:r>
        <w:br w:type="page"/>
      </w:r>
    </w:p>
    <w:p w14:paraId="5F492E37"/>
    <w:p w14:paraId="15F0A034">
      <w:pPr>
        <w:pStyle w:val="26"/>
      </w:pPr>
      <w:bookmarkStart w:id="2" w:name="_Toc4442"/>
      <w:r>
        <w:t>重要提示及目录</w:t>
      </w:r>
      <w:bookmarkEnd w:id="2"/>
    </w:p>
    <w:p w14:paraId="6693DD1F">
      <w:pPr>
        <w:pStyle w:val="23"/>
      </w:pPr>
      <w:bookmarkStart w:id="3" w:name="_Toc30017"/>
      <w:r>
        <w:t>重要提示</w:t>
      </w:r>
      <w:bookmarkEnd w:id="3"/>
    </w:p>
    <w:p w14:paraId="1D4CACA5">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56AE0B88">
      <w:pPr>
        <w:pStyle w:val="18"/>
        <w:rPr>
          <w:rFonts w:hint="eastAsia"/>
        </w:rPr>
      </w:pPr>
      <w:r>
        <w:rPr>
          <w:rFonts w:hint="eastAsia"/>
        </w:rPr>
        <w:t>本年度报告已经三分之二以上独立董事签字同意，并由董事长签发。</w:t>
      </w:r>
    </w:p>
    <w:p w14:paraId="3F706F13">
      <w:pPr>
        <w:pStyle w:val="18"/>
        <w:rPr>
          <w:rFonts w:hint="eastAsia"/>
        </w:rPr>
      </w:pPr>
      <w:r>
        <w:rPr>
          <w:rFonts w:hint="eastAsia"/>
        </w:rPr>
        <w:t>基金托管人招商银行股份有限公司根据本基金合同规定，于2026年3月27日复核了本报告中的财务指标、净值表现、利润分配情况、财务会计报告、投资组合报告等内容，保证复核内容不存在虚假记载、误导性陈述或者重大遗漏。</w:t>
      </w:r>
    </w:p>
    <w:p w14:paraId="126A2784">
      <w:pPr>
        <w:pStyle w:val="18"/>
        <w:rPr>
          <w:rFonts w:hint="eastAsia"/>
        </w:rPr>
      </w:pPr>
      <w:r>
        <w:rPr>
          <w:rFonts w:hint="eastAsia"/>
        </w:rPr>
        <w:t>基金管理人承诺以诚实信用、勤勉尽责的原则管理和运用基金资产，但不保证基金一定盈利。</w:t>
      </w:r>
    </w:p>
    <w:p w14:paraId="64ED717A">
      <w:pPr>
        <w:pStyle w:val="18"/>
        <w:rPr>
          <w:rFonts w:hint="eastAsia"/>
        </w:rPr>
      </w:pPr>
      <w:r>
        <w:rPr>
          <w:rFonts w:hint="eastAsia"/>
        </w:rPr>
        <w:t>基金的过往业绩并不代表其未来表现。投资有风险，投资者在作出投资决策前应仔细阅读本基金的招募说明书及其更新。</w:t>
      </w:r>
    </w:p>
    <w:p w14:paraId="78311CBC">
      <w:pPr>
        <w:pStyle w:val="18"/>
        <w:rPr>
          <w:rFonts w:hint="eastAsia"/>
        </w:rPr>
      </w:pPr>
      <w:r>
        <w:rPr>
          <w:rFonts w:hint="eastAsia"/>
        </w:rPr>
        <w:t>本报告期自2025年1月1日起至12月31日止。</w:t>
      </w:r>
    </w:p>
    <w:p w14:paraId="1332ABA8">
      <w:pPr>
        <w:pStyle w:val="23"/>
        <w:pageBreakBefore/>
      </w:pPr>
      <w:bookmarkStart w:id="4" w:name="_Toc2717"/>
      <w:r>
        <w:t>目录</w:t>
      </w:r>
      <w:bookmarkEnd w:id="4"/>
    </w:p>
    <w:sdt>
      <w:sdtPr>
        <w:rPr>
          <w:rFonts w:ascii="宋体" w:hAnsi="宋体" w:eastAsia="宋体"/>
          <w:color w:val="DBDBDB"/>
          <w:sz w:val="21"/>
          <w:szCs w:val="24"/>
          <w:lang w:val="en-US" w:eastAsia="zh-CN" w:bidi="ar-SA"/>
        </w:rPr>
        <w:id w:val="41154"/>
        <w:docPartObj>
          <w:docPartGallery w:val="Table of Contents"/>
          <w:docPartUnique/>
        </w:docPartObj>
      </w:sdtPr>
      <w:sdtEndPr>
        <w:rPr>
          <w:rFonts w:ascii="宋体" w:hAnsi="宋体" w:eastAsia="宋体"/>
          <w:b/>
          <w:color w:val="DBDBDB"/>
          <w:sz w:val="21"/>
          <w:szCs w:val="24"/>
          <w:lang w:val="en-US" w:eastAsia="zh-CN" w:bidi="ar-SA"/>
        </w:rPr>
      </w:sdtEndPr>
      <w:sdtContent>
        <w:p w14:paraId="3B489596">
          <w:pPr>
            <w:pStyle w:val="61"/>
            <w:spacing w:before="0" w:beforeLines="0" w:after="0" w:afterLines="0" w:line="240" w:lineRule="auto"/>
            <w:ind w:left="0" w:leftChars="0" w:right="0" w:rightChars="0" w:firstLine="0" w:firstLineChars="0"/>
            <w:jc w:val="center"/>
            <w:rPr>
              <w:b/>
            </w:rPr>
          </w:pPr>
          <w:r>
            <w:rPr>
              <w:b/>
              <w:lang w:val="zh-CN"/>
            </w:rPr>
            <w:t>目录</w:t>
          </w:r>
        </w:p>
        <w:p w14:paraId="4693083A">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_Toc4442 </w:instrText>
          </w:r>
          <w:r>
            <w:fldChar w:fldCharType="separate"/>
          </w:r>
          <w:r>
            <w:rPr>
              <w:rFonts w:hint="eastAsia"/>
            </w:rPr>
            <w:t xml:space="preserve">§1 </w:t>
          </w:r>
          <w:r>
            <w:t>重要提示及目录</w:t>
          </w:r>
          <w:r>
            <w:tab/>
          </w:r>
          <w:r>
            <w:fldChar w:fldCharType="begin"/>
          </w:r>
          <w:r>
            <w:instrText xml:space="preserve"> PAGEREF _Toc4442 \h </w:instrText>
          </w:r>
          <w:r>
            <w:fldChar w:fldCharType="separate"/>
          </w:r>
          <w:r>
            <w:t>1</w:t>
          </w:r>
          <w:r>
            <w:fldChar w:fldCharType="end"/>
          </w:r>
          <w:r>
            <w:fldChar w:fldCharType="end"/>
          </w:r>
        </w:p>
        <w:p w14:paraId="1C81FA97">
          <w:pPr>
            <w:pStyle w:val="10"/>
            <w:tabs>
              <w:tab w:val="right" w:leader="dot" w:pos="8306"/>
            </w:tabs>
          </w:pPr>
          <w:r>
            <w:fldChar w:fldCharType="begin"/>
          </w:r>
          <w:r>
            <w:instrText xml:space="preserve"> HYPERLINK \l _Toc30017 </w:instrText>
          </w:r>
          <w:r>
            <w:fldChar w:fldCharType="separate"/>
          </w:r>
          <w:r>
            <w:rPr>
              <w:rFonts w:hint="eastAsia"/>
            </w:rPr>
            <w:t xml:space="preserve">1.1 </w:t>
          </w:r>
          <w:r>
            <w:t>重要提示</w:t>
          </w:r>
          <w:r>
            <w:tab/>
          </w:r>
          <w:r>
            <w:fldChar w:fldCharType="begin"/>
          </w:r>
          <w:r>
            <w:instrText xml:space="preserve"> PAGEREF _Toc30017 \h </w:instrText>
          </w:r>
          <w:r>
            <w:fldChar w:fldCharType="separate"/>
          </w:r>
          <w:r>
            <w:t>1</w:t>
          </w:r>
          <w:r>
            <w:fldChar w:fldCharType="end"/>
          </w:r>
          <w:r>
            <w:fldChar w:fldCharType="end"/>
          </w:r>
        </w:p>
        <w:p w14:paraId="760C188F">
          <w:pPr>
            <w:pStyle w:val="10"/>
            <w:tabs>
              <w:tab w:val="right" w:leader="dot" w:pos="8306"/>
            </w:tabs>
          </w:pPr>
          <w:r>
            <w:fldChar w:fldCharType="begin"/>
          </w:r>
          <w:r>
            <w:instrText xml:space="preserve"> HYPERLINK \l _Toc2717 </w:instrText>
          </w:r>
          <w:r>
            <w:fldChar w:fldCharType="separate"/>
          </w:r>
          <w:r>
            <w:rPr>
              <w:rFonts w:hint="eastAsia"/>
            </w:rPr>
            <w:t xml:space="preserve">1.2 </w:t>
          </w:r>
          <w:r>
            <w:t>目录</w:t>
          </w:r>
          <w:r>
            <w:tab/>
          </w:r>
          <w:r>
            <w:fldChar w:fldCharType="begin"/>
          </w:r>
          <w:r>
            <w:instrText xml:space="preserve"> PAGEREF _Toc2717 \h </w:instrText>
          </w:r>
          <w:r>
            <w:fldChar w:fldCharType="separate"/>
          </w:r>
          <w:r>
            <w:t>2</w:t>
          </w:r>
          <w:r>
            <w:fldChar w:fldCharType="end"/>
          </w:r>
          <w:r>
            <w:fldChar w:fldCharType="end"/>
          </w:r>
        </w:p>
        <w:p w14:paraId="50FA73BF">
          <w:pPr>
            <w:pStyle w:val="8"/>
            <w:tabs>
              <w:tab w:val="right" w:leader="dot" w:pos="8306"/>
            </w:tabs>
          </w:pPr>
          <w:r>
            <w:fldChar w:fldCharType="begin"/>
          </w:r>
          <w:r>
            <w:instrText xml:space="preserve"> HYPERLINK \l _Toc21636 </w:instrText>
          </w:r>
          <w:r>
            <w:fldChar w:fldCharType="separate"/>
          </w:r>
          <w:r>
            <w:rPr>
              <w:rFonts w:hint="eastAsia"/>
            </w:rPr>
            <w:t xml:space="preserve">§2 </w:t>
          </w:r>
          <w:r>
            <w:t>基金简介</w:t>
          </w:r>
          <w:r>
            <w:tab/>
          </w:r>
          <w:r>
            <w:fldChar w:fldCharType="begin"/>
          </w:r>
          <w:r>
            <w:instrText xml:space="preserve"> PAGEREF _Toc21636 \h </w:instrText>
          </w:r>
          <w:r>
            <w:fldChar w:fldCharType="separate"/>
          </w:r>
          <w:r>
            <w:t>4</w:t>
          </w:r>
          <w:r>
            <w:fldChar w:fldCharType="end"/>
          </w:r>
          <w:r>
            <w:fldChar w:fldCharType="end"/>
          </w:r>
        </w:p>
        <w:p w14:paraId="2BCCFA48">
          <w:pPr>
            <w:pStyle w:val="10"/>
            <w:tabs>
              <w:tab w:val="right" w:leader="dot" w:pos="8306"/>
            </w:tabs>
          </w:pPr>
          <w:r>
            <w:fldChar w:fldCharType="begin"/>
          </w:r>
          <w:r>
            <w:instrText xml:space="preserve"> HYPERLINK \l _Toc12621 </w:instrText>
          </w:r>
          <w:r>
            <w:fldChar w:fldCharType="separate"/>
          </w:r>
          <w:r>
            <w:rPr>
              <w:rFonts w:hint="eastAsia"/>
            </w:rPr>
            <w:t xml:space="preserve">2.1 </w:t>
          </w:r>
          <w:r>
            <w:t>基金基本情况</w:t>
          </w:r>
          <w:r>
            <w:tab/>
          </w:r>
          <w:r>
            <w:fldChar w:fldCharType="begin"/>
          </w:r>
          <w:r>
            <w:instrText xml:space="preserve"> PAGEREF _Toc12621 \h </w:instrText>
          </w:r>
          <w:r>
            <w:fldChar w:fldCharType="separate"/>
          </w:r>
          <w:r>
            <w:t>4</w:t>
          </w:r>
          <w:r>
            <w:fldChar w:fldCharType="end"/>
          </w:r>
          <w:r>
            <w:fldChar w:fldCharType="end"/>
          </w:r>
        </w:p>
        <w:p w14:paraId="5FB5BB6D">
          <w:pPr>
            <w:pStyle w:val="10"/>
            <w:tabs>
              <w:tab w:val="right" w:leader="dot" w:pos="8306"/>
            </w:tabs>
          </w:pPr>
          <w:r>
            <w:fldChar w:fldCharType="begin"/>
          </w:r>
          <w:r>
            <w:instrText xml:space="preserve"> HYPERLINK \l _Toc8743 </w:instrText>
          </w:r>
          <w:r>
            <w:fldChar w:fldCharType="separate"/>
          </w:r>
          <w:r>
            <w:rPr>
              <w:rFonts w:hint="eastAsia"/>
            </w:rPr>
            <w:t xml:space="preserve">2.2 </w:t>
          </w:r>
          <w:r>
            <w:t>基金产品说明</w:t>
          </w:r>
          <w:r>
            <w:tab/>
          </w:r>
          <w:r>
            <w:fldChar w:fldCharType="begin"/>
          </w:r>
          <w:r>
            <w:instrText xml:space="preserve"> PAGEREF _Toc8743 \h </w:instrText>
          </w:r>
          <w:r>
            <w:fldChar w:fldCharType="separate"/>
          </w:r>
          <w:r>
            <w:t>4</w:t>
          </w:r>
          <w:r>
            <w:fldChar w:fldCharType="end"/>
          </w:r>
          <w:r>
            <w:fldChar w:fldCharType="end"/>
          </w:r>
        </w:p>
        <w:p w14:paraId="5C80F216">
          <w:pPr>
            <w:pStyle w:val="10"/>
            <w:tabs>
              <w:tab w:val="right" w:leader="dot" w:pos="8306"/>
            </w:tabs>
          </w:pPr>
          <w:r>
            <w:fldChar w:fldCharType="begin"/>
          </w:r>
          <w:r>
            <w:instrText xml:space="preserve"> HYPERLINK \l _Toc21991 </w:instrText>
          </w:r>
          <w:r>
            <w:fldChar w:fldCharType="separate"/>
          </w:r>
          <w:r>
            <w:rPr>
              <w:rFonts w:hint="eastAsia"/>
            </w:rPr>
            <w:t xml:space="preserve">2.3 </w:t>
          </w:r>
          <w:r>
            <w:t>基金管理人和基金托管人</w:t>
          </w:r>
          <w:r>
            <w:tab/>
          </w:r>
          <w:r>
            <w:fldChar w:fldCharType="begin"/>
          </w:r>
          <w:r>
            <w:instrText xml:space="preserve"> PAGEREF _Toc21991 \h </w:instrText>
          </w:r>
          <w:r>
            <w:fldChar w:fldCharType="separate"/>
          </w:r>
          <w:r>
            <w:t>4</w:t>
          </w:r>
          <w:r>
            <w:fldChar w:fldCharType="end"/>
          </w:r>
          <w:r>
            <w:fldChar w:fldCharType="end"/>
          </w:r>
        </w:p>
        <w:p w14:paraId="11F3AB94">
          <w:pPr>
            <w:pStyle w:val="10"/>
            <w:tabs>
              <w:tab w:val="right" w:leader="dot" w:pos="8306"/>
            </w:tabs>
          </w:pPr>
          <w:r>
            <w:fldChar w:fldCharType="begin"/>
          </w:r>
          <w:r>
            <w:instrText xml:space="preserve"> HYPERLINK \l _Toc5103 </w:instrText>
          </w:r>
          <w:r>
            <w:fldChar w:fldCharType="separate"/>
          </w:r>
          <w:r>
            <w:rPr>
              <w:rFonts w:hint="eastAsia"/>
            </w:rPr>
            <w:t xml:space="preserve">2.4 </w:t>
          </w:r>
          <w:r>
            <w:t>信息披露方式</w:t>
          </w:r>
          <w:r>
            <w:tab/>
          </w:r>
          <w:r>
            <w:fldChar w:fldCharType="begin"/>
          </w:r>
          <w:r>
            <w:instrText xml:space="preserve"> PAGEREF _Toc5103 \h </w:instrText>
          </w:r>
          <w:r>
            <w:fldChar w:fldCharType="separate"/>
          </w:r>
          <w:r>
            <w:t>5</w:t>
          </w:r>
          <w:r>
            <w:fldChar w:fldCharType="end"/>
          </w:r>
          <w:r>
            <w:fldChar w:fldCharType="end"/>
          </w:r>
        </w:p>
        <w:p w14:paraId="09D70884">
          <w:pPr>
            <w:pStyle w:val="10"/>
            <w:tabs>
              <w:tab w:val="right" w:leader="dot" w:pos="8306"/>
            </w:tabs>
          </w:pPr>
          <w:r>
            <w:fldChar w:fldCharType="begin"/>
          </w:r>
          <w:r>
            <w:instrText xml:space="preserve"> HYPERLINK \l _Toc18799 </w:instrText>
          </w:r>
          <w:r>
            <w:fldChar w:fldCharType="separate"/>
          </w:r>
          <w:r>
            <w:rPr>
              <w:rFonts w:hint="eastAsia"/>
            </w:rPr>
            <w:t xml:space="preserve">2.5 </w:t>
          </w:r>
          <w:r>
            <w:t>其他相关资料</w:t>
          </w:r>
          <w:r>
            <w:tab/>
          </w:r>
          <w:r>
            <w:fldChar w:fldCharType="begin"/>
          </w:r>
          <w:r>
            <w:instrText xml:space="preserve"> PAGEREF _Toc18799 \h </w:instrText>
          </w:r>
          <w:r>
            <w:fldChar w:fldCharType="separate"/>
          </w:r>
          <w:r>
            <w:t>5</w:t>
          </w:r>
          <w:r>
            <w:fldChar w:fldCharType="end"/>
          </w:r>
          <w:r>
            <w:fldChar w:fldCharType="end"/>
          </w:r>
        </w:p>
        <w:p w14:paraId="78F6EC10">
          <w:pPr>
            <w:pStyle w:val="8"/>
            <w:tabs>
              <w:tab w:val="right" w:leader="dot" w:pos="8306"/>
            </w:tabs>
          </w:pPr>
          <w:r>
            <w:fldChar w:fldCharType="begin"/>
          </w:r>
          <w:r>
            <w:instrText xml:space="preserve"> HYPERLINK \l _Toc10199 </w:instrText>
          </w:r>
          <w:r>
            <w:fldChar w:fldCharType="separate"/>
          </w:r>
          <w:r>
            <w:rPr>
              <w:rFonts w:hint="eastAsia"/>
            </w:rPr>
            <w:t xml:space="preserve">§3 </w:t>
          </w:r>
          <w:r>
            <w:t>主要财务指标、基金净值表现及利润分配情况</w:t>
          </w:r>
          <w:r>
            <w:tab/>
          </w:r>
          <w:r>
            <w:fldChar w:fldCharType="begin"/>
          </w:r>
          <w:r>
            <w:instrText xml:space="preserve"> PAGEREF _Toc10199 \h </w:instrText>
          </w:r>
          <w:r>
            <w:fldChar w:fldCharType="separate"/>
          </w:r>
          <w:r>
            <w:t>6</w:t>
          </w:r>
          <w:r>
            <w:fldChar w:fldCharType="end"/>
          </w:r>
          <w:r>
            <w:fldChar w:fldCharType="end"/>
          </w:r>
        </w:p>
        <w:p w14:paraId="344B83C5">
          <w:pPr>
            <w:pStyle w:val="10"/>
            <w:tabs>
              <w:tab w:val="right" w:leader="dot" w:pos="8306"/>
            </w:tabs>
          </w:pPr>
          <w:r>
            <w:fldChar w:fldCharType="begin"/>
          </w:r>
          <w:r>
            <w:instrText xml:space="preserve"> HYPERLINK \l _Toc26324 </w:instrText>
          </w:r>
          <w:r>
            <w:fldChar w:fldCharType="separate"/>
          </w:r>
          <w:r>
            <w:rPr>
              <w:rFonts w:hint="eastAsia"/>
            </w:rPr>
            <w:t xml:space="preserve">3.1 </w:t>
          </w:r>
          <w:r>
            <w:t>主要会计数据和财务指标</w:t>
          </w:r>
          <w:r>
            <w:tab/>
          </w:r>
          <w:r>
            <w:fldChar w:fldCharType="begin"/>
          </w:r>
          <w:r>
            <w:instrText xml:space="preserve"> PAGEREF _Toc26324 \h </w:instrText>
          </w:r>
          <w:r>
            <w:fldChar w:fldCharType="separate"/>
          </w:r>
          <w:r>
            <w:t>6</w:t>
          </w:r>
          <w:r>
            <w:fldChar w:fldCharType="end"/>
          </w:r>
          <w:r>
            <w:fldChar w:fldCharType="end"/>
          </w:r>
        </w:p>
        <w:p w14:paraId="1FAF70F1">
          <w:pPr>
            <w:pStyle w:val="10"/>
            <w:tabs>
              <w:tab w:val="right" w:leader="dot" w:pos="8306"/>
            </w:tabs>
          </w:pPr>
          <w:r>
            <w:fldChar w:fldCharType="begin"/>
          </w:r>
          <w:r>
            <w:instrText xml:space="preserve"> HYPERLINK \l _Toc22126 </w:instrText>
          </w:r>
          <w:r>
            <w:fldChar w:fldCharType="separate"/>
          </w:r>
          <w:r>
            <w:rPr>
              <w:rFonts w:hint="eastAsia"/>
            </w:rPr>
            <w:t xml:space="preserve">3.2 </w:t>
          </w:r>
          <w:r>
            <w:t>基金净值表现</w:t>
          </w:r>
          <w:r>
            <w:tab/>
          </w:r>
          <w:r>
            <w:fldChar w:fldCharType="begin"/>
          </w:r>
          <w:r>
            <w:instrText xml:space="preserve"> PAGEREF _Toc22126 \h </w:instrText>
          </w:r>
          <w:r>
            <w:fldChar w:fldCharType="separate"/>
          </w:r>
          <w:r>
            <w:t>6</w:t>
          </w:r>
          <w:r>
            <w:fldChar w:fldCharType="end"/>
          </w:r>
          <w:r>
            <w:fldChar w:fldCharType="end"/>
          </w:r>
        </w:p>
        <w:p w14:paraId="79B7581A">
          <w:pPr>
            <w:pStyle w:val="10"/>
            <w:tabs>
              <w:tab w:val="right" w:leader="dot" w:pos="8306"/>
            </w:tabs>
          </w:pPr>
          <w:r>
            <w:fldChar w:fldCharType="begin"/>
          </w:r>
          <w:r>
            <w:instrText xml:space="preserve"> HYPERLINK \l _Toc4189 </w:instrText>
          </w:r>
          <w:r>
            <w:fldChar w:fldCharType="separate"/>
          </w:r>
          <w:r>
            <w:rPr>
              <w:rFonts w:hint="eastAsia"/>
            </w:rPr>
            <w:t xml:space="preserve">3.3 </w:t>
          </w:r>
          <w:r>
            <w:t>过去三年基金的利润分配情况</w:t>
          </w:r>
          <w:r>
            <w:tab/>
          </w:r>
          <w:r>
            <w:fldChar w:fldCharType="begin"/>
          </w:r>
          <w:r>
            <w:instrText xml:space="preserve"> PAGEREF _Toc4189 \h </w:instrText>
          </w:r>
          <w:r>
            <w:fldChar w:fldCharType="separate"/>
          </w:r>
          <w:r>
            <w:t>8</w:t>
          </w:r>
          <w:r>
            <w:fldChar w:fldCharType="end"/>
          </w:r>
          <w:r>
            <w:fldChar w:fldCharType="end"/>
          </w:r>
        </w:p>
        <w:p w14:paraId="7AD34EE9">
          <w:pPr>
            <w:pStyle w:val="8"/>
            <w:tabs>
              <w:tab w:val="right" w:leader="dot" w:pos="8306"/>
            </w:tabs>
          </w:pPr>
          <w:r>
            <w:fldChar w:fldCharType="begin"/>
          </w:r>
          <w:r>
            <w:instrText xml:space="preserve"> HYPERLINK \l _Toc23817 </w:instrText>
          </w:r>
          <w:r>
            <w:fldChar w:fldCharType="separate"/>
          </w:r>
          <w:r>
            <w:rPr>
              <w:rFonts w:hint="eastAsia"/>
            </w:rPr>
            <w:t xml:space="preserve">§4 </w:t>
          </w:r>
          <w:r>
            <w:t>管理人报告</w:t>
          </w:r>
          <w:r>
            <w:tab/>
          </w:r>
          <w:r>
            <w:fldChar w:fldCharType="begin"/>
          </w:r>
          <w:r>
            <w:instrText xml:space="preserve"> PAGEREF _Toc23817 \h </w:instrText>
          </w:r>
          <w:r>
            <w:fldChar w:fldCharType="separate"/>
          </w:r>
          <w:r>
            <w:t>8</w:t>
          </w:r>
          <w:r>
            <w:fldChar w:fldCharType="end"/>
          </w:r>
          <w:r>
            <w:fldChar w:fldCharType="end"/>
          </w:r>
        </w:p>
        <w:p w14:paraId="46E14A7D">
          <w:pPr>
            <w:pStyle w:val="10"/>
            <w:tabs>
              <w:tab w:val="right" w:leader="dot" w:pos="8306"/>
            </w:tabs>
          </w:pPr>
          <w:r>
            <w:fldChar w:fldCharType="begin"/>
          </w:r>
          <w:r>
            <w:instrText xml:space="preserve"> HYPERLINK \l _Toc2444 </w:instrText>
          </w:r>
          <w:r>
            <w:fldChar w:fldCharType="separate"/>
          </w:r>
          <w:r>
            <w:rPr>
              <w:rFonts w:hint="eastAsia"/>
            </w:rPr>
            <w:t xml:space="preserve">4.1 </w:t>
          </w:r>
          <w:r>
            <w:t>基金管理人及基金经理情况</w:t>
          </w:r>
          <w:r>
            <w:tab/>
          </w:r>
          <w:r>
            <w:fldChar w:fldCharType="begin"/>
          </w:r>
          <w:r>
            <w:instrText xml:space="preserve"> PAGEREF _Toc2444 \h </w:instrText>
          </w:r>
          <w:r>
            <w:fldChar w:fldCharType="separate"/>
          </w:r>
          <w:r>
            <w:t>8</w:t>
          </w:r>
          <w:r>
            <w:fldChar w:fldCharType="end"/>
          </w:r>
          <w:r>
            <w:fldChar w:fldCharType="end"/>
          </w:r>
        </w:p>
        <w:p w14:paraId="7234FD96">
          <w:pPr>
            <w:pStyle w:val="10"/>
            <w:tabs>
              <w:tab w:val="right" w:leader="dot" w:pos="8306"/>
            </w:tabs>
          </w:pPr>
          <w:r>
            <w:fldChar w:fldCharType="begin"/>
          </w:r>
          <w:r>
            <w:instrText xml:space="preserve"> HYPERLINK \l _Toc1689 </w:instrText>
          </w:r>
          <w:r>
            <w:fldChar w:fldCharType="separate"/>
          </w:r>
          <w:r>
            <w:rPr>
              <w:rFonts w:hint="eastAsia"/>
            </w:rPr>
            <w:t xml:space="preserve">4.2 </w:t>
          </w:r>
          <w:r>
            <w:t>管理人对报告期内本基金运作遵规守信情况的说明</w:t>
          </w:r>
          <w:r>
            <w:tab/>
          </w:r>
          <w:r>
            <w:fldChar w:fldCharType="begin"/>
          </w:r>
          <w:r>
            <w:instrText xml:space="preserve"> PAGEREF _Toc1689 \h </w:instrText>
          </w:r>
          <w:r>
            <w:fldChar w:fldCharType="separate"/>
          </w:r>
          <w:r>
            <w:t>9</w:t>
          </w:r>
          <w:r>
            <w:fldChar w:fldCharType="end"/>
          </w:r>
          <w:r>
            <w:fldChar w:fldCharType="end"/>
          </w:r>
        </w:p>
        <w:p w14:paraId="73532A58">
          <w:pPr>
            <w:pStyle w:val="10"/>
            <w:tabs>
              <w:tab w:val="right" w:leader="dot" w:pos="8306"/>
            </w:tabs>
          </w:pPr>
          <w:r>
            <w:fldChar w:fldCharType="begin"/>
          </w:r>
          <w:r>
            <w:instrText xml:space="preserve"> HYPERLINK \l _Toc6435 </w:instrText>
          </w:r>
          <w:r>
            <w:fldChar w:fldCharType="separate"/>
          </w:r>
          <w:r>
            <w:rPr>
              <w:rFonts w:hint="eastAsia"/>
            </w:rPr>
            <w:t xml:space="preserve">4.3 </w:t>
          </w:r>
          <w:r>
            <w:t>管理人对报告期内公平交易情况的专项说明</w:t>
          </w:r>
          <w:r>
            <w:tab/>
          </w:r>
          <w:r>
            <w:fldChar w:fldCharType="begin"/>
          </w:r>
          <w:r>
            <w:instrText xml:space="preserve"> PAGEREF _Toc6435 \h </w:instrText>
          </w:r>
          <w:r>
            <w:fldChar w:fldCharType="separate"/>
          </w:r>
          <w:r>
            <w:t>9</w:t>
          </w:r>
          <w:r>
            <w:fldChar w:fldCharType="end"/>
          </w:r>
          <w:r>
            <w:fldChar w:fldCharType="end"/>
          </w:r>
        </w:p>
        <w:p w14:paraId="7C5A6241">
          <w:pPr>
            <w:pStyle w:val="10"/>
            <w:tabs>
              <w:tab w:val="right" w:leader="dot" w:pos="8306"/>
            </w:tabs>
          </w:pPr>
          <w:r>
            <w:fldChar w:fldCharType="begin"/>
          </w:r>
          <w:r>
            <w:instrText xml:space="preserve"> HYPERLINK \l _Toc20519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_Toc20519 \h </w:instrText>
          </w:r>
          <w:r>
            <w:fldChar w:fldCharType="separate"/>
          </w:r>
          <w:r>
            <w:t>10</w:t>
          </w:r>
          <w:r>
            <w:fldChar w:fldCharType="end"/>
          </w:r>
          <w:r>
            <w:fldChar w:fldCharType="end"/>
          </w:r>
        </w:p>
        <w:p w14:paraId="6727BE69">
          <w:pPr>
            <w:pStyle w:val="10"/>
            <w:tabs>
              <w:tab w:val="right" w:leader="dot" w:pos="8306"/>
            </w:tabs>
          </w:pPr>
          <w:r>
            <w:fldChar w:fldCharType="begin"/>
          </w:r>
          <w:r>
            <w:instrText xml:space="preserve"> HYPERLINK \l _Toc31778 </w:instrText>
          </w:r>
          <w:r>
            <w:fldChar w:fldCharType="separate"/>
          </w:r>
          <w:r>
            <w:rPr>
              <w:rFonts w:hint="eastAsia"/>
            </w:rPr>
            <w:t xml:space="preserve">4.5 </w:t>
          </w:r>
          <w:r>
            <w:t>管理人对宏观经济、证券市场及行业走势的简要展望</w:t>
          </w:r>
          <w:r>
            <w:tab/>
          </w:r>
          <w:r>
            <w:fldChar w:fldCharType="begin"/>
          </w:r>
          <w:r>
            <w:instrText xml:space="preserve"> PAGEREF _Toc31778 \h </w:instrText>
          </w:r>
          <w:r>
            <w:fldChar w:fldCharType="separate"/>
          </w:r>
          <w:r>
            <w:t>11</w:t>
          </w:r>
          <w:r>
            <w:fldChar w:fldCharType="end"/>
          </w:r>
          <w:r>
            <w:fldChar w:fldCharType="end"/>
          </w:r>
        </w:p>
        <w:p w14:paraId="7DEFC7BE">
          <w:pPr>
            <w:pStyle w:val="10"/>
            <w:tabs>
              <w:tab w:val="right" w:leader="dot" w:pos="8306"/>
            </w:tabs>
          </w:pPr>
          <w:r>
            <w:fldChar w:fldCharType="begin"/>
          </w:r>
          <w:r>
            <w:instrText xml:space="preserve"> HYPERLINK \l _Toc28233 </w:instrText>
          </w:r>
          <w:r>
            <w:fldChar w:fldCharType="separate"/>
          </w:r>
          <w:r>
            <w:rPr>
              <w:rFonts w:hint="eastAsia"/>
            </w:rPr>
            <w:t xml:space="preserve">4.6 </w:t>
          </w:r>
          <w:r>
            <w:t>管理人内部有关本基金的监察稽核工作情况</w:t>
          </w:r>
          <w:r>
            <w:tab/>
          </w:r>
          <w:r>
            <w:fldChar w:fldCharType="begin"/>
          </w:r>
          <w:r>
            <w:instrText xml:space="preserve"> PAGEREF _Toc28233 \h </w:instrText>
          </w:r>
          <w:r>
            <w:fldChar w:fldCharType="separate"/>
          </w:r>
          <w:r>
            <w:t>11</w:t>
          </w:r>
          <w:r>
            <w:fldChar w:fldCharType="end"/>
          </w:r>
          <w:r>
            <w:fldChar w:fldCharType="end"/>
          </w:r>
        </w:p>
        <w:p w14:paraId="12234CD8">
          <w:pPr>
            <w:pStyle w:val="10"/>
            <w:tabs>
              <w:tab w:val="right" w:leader="dot" w:pos="8306"/>
            </w:tabs>
          </w:pPr>
          <w:r>
            <w:fldChar w:fldCharType="begin"/>
          </w:r>
          <w:r>
            <w:instrText xml:space="preserve"> HYPERLINK \l _Toc14849 </w:instrText>
          </w:r>
          <w:r>
            <w:fldChar w:fldCharType="separate"/>
          </w:r>
          <w:r>
            <w:rPr>
              <w:rFonts w:hint="eastAsia"/>
            </w:rPr>
            <w:t xml:space="preserve">4.7 </w:t>
          </w:r>
          <w:r>
            <w:t>管理人对报告期内基金估值程序等事项的说明</w:t>
          </w:r>
          <w:r>
            <w:tab/>
          </w:r>
          <w:r>
            <w:fldChar w:fldCharType="begin"/>
          </w:r>
          <w:r>
            <w:instrText xml:space="preserve"> PAGEREF _Toc14849 \h </w:instrText>
          </w:r>
          <w:r>
            <w:fldChar w:fldCharType="separate"/>
          </w:r>
          <w:r>
            <w:t>12</w:t>
          </w:r>
          <w:r>
            <w:fldChar w:fldCharType="end"/>
          </w:r>
          <w:r>
            <w:fldChar w:fldCharType="end"/>
          </w:r>
        </w:p>
        <w:p w14:paraId="3F9FBB96">
          <w:pPr>
            <w:pStyle w:val="10"/>
            <w:tabs>
              <w:tab w:val="right" w:leader="dot" w:pos="8306"/>
            </w:tabs>
          </w:pPr>
          <w:r>
            <w:fldChar w:fldCharType="begin"/>
          </w:r>
          <w:r>
            <w:instrText xml:space="preserve"> HYPERLINK \l _Toc8962 </w:instrText>
          </w:r>
          <w:r>
            <w:fldChar w:fldCharType="separate"/>
          </w:r>
          <w:r>
            <w:rPr>
              <w:rFonts w:hint="eastAsia"/>
            </w:rPr>
            <w:t xml:space="preserve">4.8 </w:t>
          </w:r>
          <w:r>
            <w:t>管理人对报告期内基金利润分配情况的说明</w:t>
          </w:r>
          <w:r>
            <w:tab/>
          </w:r>
          <w:r>
            <w:fldChar w:fldCharType="begin"/>
          </w:r>
          <w:r>
            <w:instrText xml:space="preserve"> PAGEREF _Toc8962 \h </w:instrText>
          </w:r>
          <w:r>
            <w:fldChar w:fldCharType="separate"/>
          </w:r>
          <w:r>
            <w:t>12</w:t>
          </w:r>
          <w:r>
            <w:fldChar w:fldCharType="end"/>
          </w:r>
          <w:r>
            <w:fldChar w:fldCharType="end"/>
          </w:r>
        </w:p>
        <w:p w14:paraId="7FDCB5FC">
          <w:pPr>
            <w:pStyle w:val="10"/>
            <w:tabs>
              <w:tab w:val="right" w:leader="dot" w:pos="8306"/>
            </w:tabs>
          </w:pPr>
          <w:r>
            <w:fldChar w:fldCharType="begin"/>
          </w:r>
          <w:r>
            <w:instrText xml:space="preserve"> HYPERLINK \l _Toc11124 </w:instrText>
          </w:r>
          <w:r>
            <w:fldChar w:fldCharType="separate"/>
          </w:r>
          <w:r>
            <w:rPr>
              <w:rFonts w:hint="eastAsia"/>
            </w:rPr>
            <w:t xml:space="preserve">4.9 </w:t>
          </w:r>
          <w:r>
            <w:t>报告期内基金持有人数或基金资产净值预警说明</w:t>
          </w:r>
          <w:r>
            <w:tab/>
          </w:r>
          <w:r>
            <w:fldChar w:fldCharType="begin"/>
          </w:r>
          <w:r>
            <w:instrText xml:space="preserve"> PAGEREF _Toc11124 \h </w:instrText>
          </w:r>
          <w:r>
            <w:fldChar w:fldCharType="separate"/>
          </w:r>
          <w:r>
            <w:t>13</w:t>
          </w:r>
          <w:r>
            <w:fldChar w:fldCharType="end"/>
          </w:r>
          <w:r>
            <w:fldChar w:fldCharType="end"/>
          </w:r>
        </w:p>
        <w:p w14:paraId="6D194B3A">
          <w:pPr>
            <w:pStyle w:val="8"/>
            <w:tabs>
              <w:tab w:val="right" w:leader="dot" w:pos="8306"/>
            </w:tabs>
          </w:pPr>
          <w:r>
            <w:fldChar w:fldCharType="begin"/>
          </w:r>
          <w:r>
            <w:instrText xml:space="preserve"> HYPERLINK \l _Toc4081 </w:instrText>
          </w:r>
          <w:r>
            <w:fldChar w:fldCharType="separate"/>
          </w:r>
          <w:r>
            <w:rPr>
              <w:rFonts w:hint="eastAsia"/>
            </w:rPr>
            <w:t xml:space="preserve">§5 </w:t>
          </w:r>
          <w:r>
            <w:t>托管人报告</w:t>
          </w:r>
          <w:r>
            <w:tab/>
          </w:r>
          <w:r>
            <w:fldChar w:fldCharType="begin"/>
          </w:r>
          <w:r>
            <w:instrText xml:space="preserve"> PAGEREF _Toc4081 \h </w:instrText>
          </w:r>
          <w:r>
            <w:fldChar w:fldCharType="separate"/>
          </w:r>
          <w:r>
            <w:t>13</w:t>
          </w:r>
          <w:r>
            <w:fldChar w:fldCharType="end"/>
          </w:r>
          <w:r>
            <w:fldChar w:fldCharType="end"/>
          </w:r>
        </w:p>
        <w:p w14:paraId="56964379">
          <w:pPr>
            <w:pStyle w:val="10"/>
            <w:tabs>
              <w:tab w:val="right" w:leader="dot" w:pos="8306"/>
            </w:tabs>
          </w:pPr>
          <w:r>
            <w:fldChar w:fldCharType="begin"/>
          </w:r>
          <w:r>
            <w:instrText xml:space="preserve"> HYPERLINK \l _Toc20591 </w:instrText>
          </w:r>
          <w:r>
            <w:fldChar w:fldCharType="separate"/>
          </w:r>
          <w:r>
            <w:rPr>
              <w:rFonts w:hint="eastAsia"/>
            </w:rPr>
            <w:t xml:space="preserve">5.1 </w:t>
          </w:r>
          <w:r>
            <w:t>报告期内本基金托管人遵规守信情况声明</w:t>
          </w:r>
          <w:r>
            <w:tab/>
          </w:r>
          <w:r>
            <w:fldChar w:fldCharType="begin"/>
          </w:r>
          <w:r>
            <w:instrText xml:space="preserve"> PAGEREF _Toc20591 \h </w:instrText>
          </w:r>
          <w:r>
            <w:fldChar w:fldCharType="separate"/>
          </w:r>
          <w:r>
            <w:t>13</w:t>
          </w:r>
          <w:r>
            <w:fldChar w:fldCharType="end"/>
          </w:r>
          <w:r>
            <w:fldChar w:fldCharType="end"/>
          </w:r>
        </w:p>
        <w:p w14:paraId="57A2687B">
          <w:pPr>
            <w:pStyle w:val="10"/>
            <w:tabs>
              <w:tab w:val="right" w:leader="dot" w:pos="8306"/>
            </w:tabs>
          </w:pPr>
          <w:r>
            <w:fldChar w:fldCharType="begin"/>
          </w:r>
          <w:r>
            <w:instrText xml:space="preserve"> HYPERLINK \l _Toc20163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_Toc20163 \h </w:instrText>
          </w:r>
          <w:r>
            <w:fldChar w:fldCharType="separate"/>
          </w:r>
          <w:r>
            <w:t>13</w:t>
          </w:r>
          <w:r>
            <w:fldChar w:fldCharType="end"/>
          </w:r>
          <w:r>
            <w:fldChar w:fldCharType="end"/>
          </w:r>
        </w:p>
        <w:p w14:paraId="45EFC51B">
          <w:pPr>
            <w:pStyle w:val="10"/>
            <w:tabs>
              <w:tab w:val="right" w:leader="dot" w:pos="8306"/>
            </w:tabs>
          </w:pPr>
          <w:r>
            <w:fldChar w:fldCharType="begin"/>
          </w:r>
          <w:r>
            <w:instrText xml:space="preserve"> HYPERLINK \l _Toc14162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_Toc14162 \h </w:instrText>
          </w:r>
          <w:r>
            <w:fldChar w:fldCharType="separate"/>
          </w:r>
          <w:r>
            <w:t>13</w:t>
          </w:r>
          <w:r>
            <w:fldChar w:fldCharType="end"/>
          </w:r>
          <w:r>
            <w:fldChar w:fldCharType="end"/>
          </w:r>
        </w:p>
        <w:p w14:paraId="1A49F604">
          <w:pPr>
            <w:pStyle w:val="8"/>
            <w:tabs>
              <w:tab w:val="right" w:leader="dot" w:pos="8306"/>
            </w:tabs>
          </w:pPr>
          <w:r>
            <w:fldChar w:fldCharType="begin"/>
          </w:r>
          <w:r>
            <w:instrText xml:space="preserve"> HYPERLINK \l _Toc10802 </w:instrText>
          </w:r>
          <w:r>
            <w:fldChar w:fldCharType="separate"/>
          </w:r>
          <w:r>
            <w:rPr>
              <w:rFonts w:hint="eastAsia"/>
            </w:rPr>
            <w:t xml:space="preserve">§6 </w:t>
          </w:r>
          <w:r>
            <w:t>审计报告</w:t>
          </w:r>
          <w:r>
            <w:tab/>
          </w:r>
          <w:r>
            <w:fldChar w:fldCharType="begin"/>
          </w:r>
          <w:r>
            <w:instrText xml:space="preserve"> PAGEREF _Toc10802 \h </w:instrText>
          </w:r>
          <w:r>
            <w:fldChar w:fldCharType="separate"/>
          </w:r>
          <w:r>
            <w:t>13</w:t>
          </w:r>
          <w:r>
            <w:fldChar w:fldCharType="end"/>
          </w:r>
          <w:r>
            <w:fldChar w:fldCharType="end"/>
          </w:r>
        </w:p>
        <w:p w14:paraId="2EB6D578">
          <w:pPr>
            <w:pStyle w:val="10"/>
            <w:tabs>
              <w:tab w:val="right" w:leader="dot" w:pos="8306"/>
            </w:tabs>
          </w:pPr>
          <w:r>
            <w:fldChar w:fldCharType="begin"/>
          </w:r>
          <w:r>
            <w:instrText xml:space="preserve"> HYPERLINK \l _Toc1630 </w:instrText>
          </w:r>
          <w:r>
            <w:fldChar w:fldCharType="separate"/>
          </w:r>
          <w:r>
            <w:rPr>
              <w:rFonts w:hint="eastAsia"/>
            </w:rPr>
            <w:t xml:space="preserve">6.1 </w:t>
          </w:r>
          <w:r>
            <w:t>审计报告基本信息</w:t>
          </w:r>
          <w:r>
            <w:tab/>
          </w:r>
          <w:r>
            <w:fldChar w:fldCharType="begin"/>
          </w:r>
          <w:r>
            <w:instrText xml:space="preserve"> PAGEREF _Toc1630 \h </w:instrText>
          </w:r>
          <w:r>
            <w:fldChar w:fldCharType="separate"/>
          </w:r>
          <w:r>
            <w:t>13</w:t>
          </w:r>
          <w:r>
            <w:fldChar w:fldCharType="end"/>
          </w:r>
          <w:r>
            <w:fldChar w:fldCharType="end"/>
          </w:r>
        </w:p>
        <w:p w14:paraId="4CC6834B">
          <w:pPr>
            <w:pStyle w:val="10"/>
            <w:tabs>
              <w:tab w:val="right" w:leader="dot" w:pos="8306"/>
            </w:tabs>
          </w:pPr>
          <w:r>
            <w:fldChar w:fldCharType="begin"/>
          </w:r>
          <w:r>
            <w:instrText xml:space="preserve"> HYPERLINK \l _Toc25636 </w:instrText>
          </w:r>
          <w:r>
            <w:fldChar w:fldCharType="separate"/>
          </w:r>
          <w:r>
            <w:rPr>
              <w:rFonts w:hint="eastAsia"/>
            </w:rPr>
            <w:t xml:space="preserve">6.2 </w:t>
          </w:r>
          <w:r>
            <w:t>审计报告的基本内容</w:t>
          </w:r>
          <w:r>
            <w:tab/>
          </w:r>
          <w:r>
            <w:fldChar w:fldCharType="begin"/>
          </w:r>
          <w:r>
            <w:instrText xml:space="preserve"> PAGEREF _Toc25636 \h </w:instrText>
          </w:r>
          <w:r>
            <w:fldChar w:fldCharType="separate"/>
          </w:r>
          <w:r>
            <w:t>14</w:t>
          </w:r>
          <w:r>
            <w:fldChar w:fldCharType="end"/>
          </w:r>
          <w:r>
            <w:fldChar w:fldCharType="end"/>
          </w:r>
        </w:p>
        <w:p w14:paraId="07CFB6C1">
          <w:pPr>
            <w:pStyle w:val="8"/>
            <w:tabs>
              <w:tab w:val="right" w:leader="dot" w:pos="8306"/>
            </w:tabs>
          </w:pPr>
          <w:r>
            <w:fldChar w:fldCharType="begin"/>
          </w:r>
          <w:r>
            <w:instrText xml:space="preserve"> HYPERLINK \l _Toc482 </w:instrText>
          </w:r>
          <w:r>
            <w:fldChar w:fldCharType="separate"/>
          </w:r>
          <w:r>
            <w:rPr>
              <w:rFonts w:hint="eastAsia"/>
            </w:rPr>
            <w:t xml:space="preserve">§7 </w:t>
          </w:r>
          <w:r>
            <w:t>年度财务报表</w:t>
          </w:r>
          <w:r>
            <w:tab/>
          </w:r>
          <w:r>
            <w:fldChar w:fldCharType="begin"/>
          </w:r>
          <w:r>
            <w:instrText xml:space="preserve"> PAGEREF _Toc482 \h </w:instrText>
          </w:r>
          <w:r>
            <w:fldChar w:fldCharType="separate"/>
          </w:r>
          <w:r>
            <w:t>16</w:t>
          </w:r>
          <w:r>
            <w:fldChar w:fldCharType="end"/>
          </w:r>
          <w:r>
            <w:fldChar w:fldCharType="end"/>
          </w:r>
        </w:p>
        <w:p w14:paraId="150AD9B6">
          <w:pPr>
            <w:pStyle w:val="10"/>
            <w:tabs>
              <w:tab w:val="right" w:leader="dot" w:pos="8306"/>
            </w:tabs>
          </w:pPr>
          <w:r>
            <w:fldChar w:fldCharType="begin"/>
          </w:r>
          <w:r>
            <w:instrText xml:space="preserve"> HYPERLINK \l _Toc6569 </w:instrText>
          </w:r>
          <w:r>
            <w:fldChar w:fldCharType="separate"/>
          </w:r>
          <w:r>
            <w:rPr>
              <w:rFonts w:hint="eastAsia"/>
            </w:rPr>
            <w:t xml:space="preserve">7.1 </w:t>
          </w:r>
          <w:r>
            <w:t>资产负债表</w:t>
          </w:r>
          <w:r>
            <w:tab/>
          </w:r>
          <w:r>
            <w:fldChar w:fldCharType="begin"/>
          </w:r>
          <w:r>
            <w:instrText xml:space="preserve"> PAGEREF _Toc6569 \h </w:instrText>
          </w:r>
          <w:r>
            <w:fldChar w:fldCharType="separate"/>
          </w:r>
          <w:r>
            <w:t>16</w:t>
          </w:r>
          <w:r>
            <w:fldChar w:fldCharType="end"/>
          </w:r>
          <w:r>
            <w:fldChar w:fldCharType="end"/>
          </w:r>
        </w:p>
        <w:p w14:paraId="14071B49">
          <w:pPr>
            <w:pStyle w:val="10"/>
            <w:tabs>
              <w:tab w:val="right" w:leader="dot" w:pos="8306"/>
            </w:tabs>
          </w:pPr>
          <w:r>
            <w:fldChar w:fldCharType="begin"/>
          </w:r>
          <w:r>
            <w:instrText xml:space="preserve"> HYPERLINK \l _Toc31937 </w:instrText>
          </w:r>
          <w:r>
            <w:fldChar w:fldCharType="separate"/>
          </w:r>
          <w:r>
            <w:rPr>
              <w:rFonts w:hint="eastAsia"/>
            </w:rPr>
            <w:t xml:space="preserve">7.2 </w:t>
          </w:r>
          <w:r>
            <w:t>利润表</w:t>
          </w:r>
          <w:r>
            <w:tab/>
          </w:r>
          <w:r>
            <w:fldChar w:fldCharType="begin"/>
          </w:r>
          <w:r>
            <w:instrText xml:space="preserve"> PAGEREF _Toc31937 \h </w:instrText>
          </w:r>
          <w:r>
            <w:fldChar w:fldCharType="separate"/>
          </w:r>
          <w:r>
            <w:t>17</w:t>
          </w:r>
          <w:r>
            <w:fldChar w:fldCharType="end"/>
          </w:r>
          <w:r>
            <w:fldChar w:fldCharType="end"/>
          </w:r>
        </w:p>
        <w:p w14:paraId="584B7FE2">
          <w:pPr>
            <w:pStyle w:val="10"/>
            <w:tabs>
              <w:tab w:val="right" w:leader="dot" w:pos="8306"/>
            </w:tabs>
          </w:pPr>
          <w:r>
            <w:fldChar w:fldCharType="begin"/>
          </w:r>
          <w:r>
            <w:instrText xml:space="preserve"> HYPERLINK \l _Toc7136 </w:instrText>
          </w:r>
          <w:r>
            <w:fldChar w:fldCharType="separate"/>
          </w:r>
          <w:r>
            <w:rPr>
              <w:rFonts w:hint="eastAsia"/>
            </w:rPr>
            <w:t xml:space="preserve">7.3 </w:t>
          </w:r>
          <w:r>
            <w:t>净资产变动表</w:t>
          </w:r>
          <w:r>
            <w:tab/>
          </w:r>
          <w:r>
            <w:fldChar w:fldCharType="begin"/>
          </w:r>
          <w:r>
            <w:instrText xml:space="preserve"> PAGEREF _Toc7136 \h </w:instrText>
          </w:r>
          <w:r>
            <w:fldChar w:fldCharType="separate"/>
          </w:r>
          <w:r>
            <w:t>18</w:t>
          </w:r>
          <w:r>
            <w:fldChar w:fldCharType="end"/>
          </w:r>
          <w:r>
            <w:fldChar w:fldCharType="end"/>
          </w:r>
        </w:p>
        <w:p w14:paraId="05965342">
          <w:pPr>
            <w:pStyle w:val="10"/>
            <w:tabs>
              <w:tab w:val="right" w:leader="dot" w:pos="8306"/>
            </w:tabs>
          </w:pPr>
          <w:r>
            <w:fldChar w:fldCharType="begin"/>
          </w:r>
          <w:r>
            <w:instrText xml:space="preserve"> HYPERLINK \l _Toc20034 </w:instrText>
          </w:r>
          <w:r>
            <w:fldChar w:fldCharType="separate"/>
          </w:r>
          <w:r>
            <w:rPr>
              <w:rFonts w:hint="eastAsia"/>
            </w:rPr>
            <w:t xml:space="preserve">7.4 </w:t>
          </w:r>
          <w:r>
            <w:t>报表附注</w:t>
          </w:r>
          <w:r>
            <w:tab/>
          </w:r>
          <w:r>
            <w:fldChar w:fldCharType="begin"/>
          </w:r>
          <w:r>
            <w:instrText xml:space="preserve"> PAGEREF _Toc20034 \h </w:instrText>
          </w:r>
          <w:r>
            <w:fldChar w:fldCharType="separate"/>
          </w:r>
          <w:r>
            <w:t>20</w:t>
          </w:r>
          <w:r>
            <w:fldChar w:fldCharType="end"/>
          </w:r>
          <w:r>
            <w:fldChar w:fldCharType="end"/>
          </w:r>
        </w:p>
        <w:p w14:paraId="19BE8E06">
          <w:pPr>
            <w:pStyle w:val="8"/>
            <w:tabs>
              <w:tab w:val="right" w:leader="dot" w:pos="8306"/>
            </w:tabs>
          </w:pPr>
          <w:r>
            <w:fldChar w:fldCharType="begin"/>
          </w:r>
          <w:r>
            <w:instrText xml:space="preserve"> HYPERLINK \l _Toc3340 </w:instrText>
          </w:r>
          <w:r>
            <w:fldChar w:fldCharType="separate"/>
          </w:r>
          <w:r>
            <w:rPr>
              <w:rFonts w:hint="eastAsia"/>
            </w:rPr>
            <w:t xml:space="preserve">§8 </w:t>
          </w:r>
          <w:r>
            <w:t>投资组合报告</w:t>
          </w:r>
          <w:r>
            <w:tab/>
          </w:r>
          <w:r>
            <w:fldChar w:fldCharType="begin"/>
          </w:r>
          <w:r>
            <w:instrText xml:space="preserve"> PAGEREF _Toc3340 \h </w:instrText>
          </w:r>
          <w:r>
            <w:fldChar w:fldCharType="separate"/>
          </w:r>
          <w:r>
            <w:t>44</w:t>
          </w:r>
          <w:r>
            <w:fldChar w:fldCharType="end"/>
          </w:r>
          <w:r>
            <w:fldChar w:fldCharType="end"/>
          </w:r>
        </w:p>
        <w:p w14:paraId="589ECEF3">
          <w:pPr>
            <w:pStyle w:val="10"/>
            <w:tabs>
              <w:tab w:val="right" w:leader="dot" w:pos="8306"/>
            </w:tabs>
          </w:pPr>
          <w:r>
            <w:fldChar w:fldCharType="begin"/>
          </w:r>
          <w:r>
            <w:instrText xml:space="preserve"> HYPERLINK \l _Toc32588 </w:instrText>
          </w:r>
          <w:r>
            <w:fldChar w:fldCharType="separate"/>
          </w:r>
          <w:r>
            <w:rPr>
              <w:rFonts w:hint="eastAsia"/>
            </w:rPr>
            <w:t xml:space="preserve">8.1 </w:t>
          </w:r>
          <w:r>
            <w:t>期末基金资产组合情况</w:t>
          </w:r>
          <w:r>
            <w:tab/>
          </w:r>
          <w:r>
            <w:fldChar w:fldCharType="begin"/>
          </w:r>
          <w:r>
            <w:instrText xml:space="preserve"> PAGEREF _Toc32588 \h </w:instrText>
          </w:r>
          <w:r>
            <w:fldChar w:fldCharType="separate"/>
          </w:r>
          <w:r>
            <w:t>44</w:t>
          </w:r>
          <w:r>
            <w:fldChar w:fldCharType="end"/>
          </w:r>
          <w:r>
            <w:fldChar w:fldCharType="end"/>
          </w:r>
        </w:p>
        <w:p w14:paraId="424A18AF">
          <w:pPr>
            <w:pStyle w:val="10"/>
            <w:tabs>
              <w:tab w:val="right" w:leader="dot" w:pos="8306"/>
            </w:tabs>
          </w:pPr>
          <w:r>
            <w:fldChar w:fldCharType="begin"/>
          </w:r>
          <w:r>
            <w:instrText xml:space="preserve"> HYPERLINK \l _Toc19303 </w:instrText>
          </w:r>
          <w:r>
            <w:fldChar w:fldCharType="separate"/>
          </w:r>
          <w:r>
            <w:rPr>
              <w:rFonts w:hint="eastAsia"/>
            </w:rPr>
            <w:t xml:space="preserve">8.2 </w:t>
          </w:r>
          <w:r>
            <w:t>报告期末按行业分类的股票投资组合</w:t>
          </w:r>
          <w:r>
            <w:tab/>
          </w:r>
          <w:r>
            <w:fldChar w:fldCharType="begin"/>
          </w:r>
          <w:r>
            <w:instrText xml:space="preserve"> PAGEREF _Toc19303 \h </w:instrText>
          </w:r>
          <w:r>
            <w:fldChar w:fldCharType="separate"/>
          </w:r>
          <w:r>
            <w:t>45</w:t>
          </w:r>
          <w:r>
            <w:fldChar w:fldCharType="end"/>
          </w:r>
          <w:r>
            <w:fldChar w:fldCharType="end"/>
          </w:r>
        </w:p>
        <w:p w14:paraId="50D76436">
          <w:pPr>
            <w:pStyle w:val="10"/>
            <w:tabs>
              <w:tab w:val="right" w:leader="dot" w:pos="8306"/>
            </w:tabs>
          </w:pPr>
          <w:r>
            <w:fldChar w:fldCharType="begin"/>
          </w:r>
          <w:r>
            <w:instrText xml:space="preserve"> HYPERLINK \l _Toc12912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_Toc12912 \h </w:instrText>
          </w:r>
          <w:r>
            <w:fldChar w:fldCharType="separate"/>
          </w:r>
          <w:r>
            <w:t>45</w:t>
          </w:r>
          <w:r>
            <w:fldChar w:fldCharType="end"/>
          </w:r>
          <w:r>
            <w:fldChar w:fldCharType="end"/>
          </w:r>
        </w:p>
        <w:p w14:paraId="5B6D157B">
          <w:pPr>
            <w:pStyle w:val="10"/>
            <w:tabs>
              <w:tab w:val="right" w:leader="dot" w:pos="8306"/>
            </w:tabs>
          </w:pPr>
          <w:r>
            <w:fldChar w:fldCharType="begin"/>
          </w:r>
          <w:r>
            <w:instrText xml:space="preserve"> HYPERLINK \l _Toc16245 </w:instrText>
          </w:r>
          <w:r>
            <w:fldChar w:fldCharType="separate"/>
          </w:r>
          <w:r>
            <w:rPr>
              <w:rFonts w:hint="eastAsia"/>
            </w:rPr>
            <w:t xml:space="preserve">8.4 </w:t>
          </w:r>
          <w:r>
            <w:t>报告期内股票投资组合的重大变动</w:t>
          </w:r>
          <w:r>
            <w:tab/>
          </w:r>
          <w:r>
            <w:fldChar w:fldCharType="begin"/>
          </w:r>
          <w:r>
            <w:instrText xml:space="preserve"> PAGEREF _Toc16245 \h </w:instrText>
          </w:r>
          <w:r>
            <w:fldChar w:fldCharType="separate"/>
          </w:r>
          <w:r>
            <w:t>45</w:t>
          </w:r>
          <w:r>
            <w:fldChar w:fldCharType="end"/>
          </w:r>
          <w:r>
            <w:fldChar w:fldCharType="end"/>
          </w:r>
        </w:p>
        <w:p w14:paraId="6E8EEA4A">
          <w:pPr>
            <w:pStyle w:val="10"/>
            <w:tabs>
              <w:tab w:val="right" w:leader="dot" w:pos="8306"/>
            </w:tabs>
          </w:pPr>
          <w:r>
            <w:fldChar w:fldCharType="begin"/>
          </w:r>
          <w:r>
            <w:instrText xml:space="preserve"> HYPERLINK \l _Toc9595 </w:instrText>
          </w:r>
          <w:r>
            <w:fldChar w:fldCharType="separate"/>
          </w:r>
          <w:r>
            <w:rPr>
              <w:rFonts w:hint="eastAsia"/>
            </w:rPr>
            <w:t xml:space="preserve">8.5 </w:t>
          </w:r>
          <w:r>
            <w:t>期末按债券品种分类的债券投资组合</w:t>
          </w:r>
          <w:r>
            <w:tab/>
          </w:r>
          <w:r>
            <w:fldChar w:fldCharType="begin"/>
          </w:r>
          <w:r>
            <w:instrText xml:space="preserve"> PAGEREF _Toc9595 \h </w:instrText>
          </w:r>
          <w:r>
            <w:fldChar w:fldCharType="separate"/>
          </w:r>
          <w:r>
            <w:t>45</w:t>
          </w:r>
          <w:r>
            <w:fldChar w:fldCharType="end"/>
          </w:r>
          <w:r>
            <w:fldChar w:fldCharType="end"/>
          </w:r>
        </w:p>
        <w:p w14:paraId="0F86B792">
          <w:pPr>
            <w:pStyle w:val="10"/>
            <w:tabs>
              <w:tab w:val="right" w:leader="dot" w:pos="8306"/>
            </w:tabs>
          </w:pPr>
          <w:r>
            <w:fldChar w:fldCharType="begin"/>
          </w:r>
          <w:r>
            <w:instrText xml:space="preserve"> HYPERLINK \l _Toc4567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_Toc4567 \h </w:instrText>
          </w:r>
          <w:r>
            <w:fldChar w:fldCharType="separate"/>
          </w:r>
          <w:r>
            <w:t>46</w:t>
          </w:r>
          <w:r>
            <w:fldChar w:fldCharType="end"/>
          </w:r>
          <w:r>
            <w:fldChar w:fldCharType="end"/>
          </w:r>
        </w:p>
        <w:p w14:paraId="38F4BB58">
          <w:pPr>
            <w:pStyle w:val="10"/>
            <w:tabs>
              <w:tab w:val="right" w:leader="dot" w:pos="8306"/>
            </w:tabs>
          </w:pPr>
          <w:r>
            <w:fldChar w:fldCharType="begin"/>
          </w:r>
          <w:r>
            <w:instrText xml:space="preserve"> HYPERLINK \l _Toc24679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_Toc24679 \h </w:instrText>
          </w:r>
          <w:r>
            <w:fldChar w:fldCharType="separate"/>
          </w:r>
          <w:r>
            <w:t>46</w:t>
          </w:r>
          <w:r>
            <w:fldChar w:fldCharType="end"/>
          </w:r>
          <w:r>
            <w:fldChar w:fldCharType="end"/>
          </w:r>
        </w:p>
        <w:p w14:paraId="30730B4C">
          <w:pPr>
            <w:pStyle w:val="10"/>
            <w:tabs>
              <w:tab w:val="right" w:leader="dot" w:pos="8306"/>
            </w:tabs>
          </w:pPr>
          <w:r>
            <w:fldChar w:fldCharType="begin"/>
          </w:r>
          <w:r>
            <w:instrText xml:space="preserve"> HYPERLINK \l _Toc11517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_Toc11517 \h </w:instrText>
          </w:r>
          <w:r>
            <w:fldChar w:fldCharType="separate"/>
          </w:r>
          <w:r>
            <w:t>46</w:t>
          </w:r>
          <w:r>
            <w:fldChar w:fldCharType="end"/>
          </w:r>
          <w:r>
            <w:fldChar w:fldCharType="end"/>
          </w:r>
        </w:p>
        <w:p w14:paraId="4AE8C5DA">
          <w:pPr>
            <w:pStyle w:val="10"/>
            <w:tabs>
              <w:tab w:val="right" w:leader="dot" w:pos="8306"/>
            </w:tabs>
          </w:pPr>
          <w:r>
            <w:fldChar w:fldCharType="begin"/>
          </w:r>
          <w:r>
            <w:instrText xml:space="preserve"> HYPERLINK \l _Toc1239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_Toc1239 \h </w:instrText>
          </w:r>
          <w:r>
            <w:fldChar w:fldCharType="separate"/>
          </w:r>
          <w:r>
            <w:t>46</w:t>
          </w:r>
          <w:r>
            <w:fldChar w:fldCharType="end"/>
          </w:r>
          <w:r>
            <w:fldChar w:fldCharType="end"/>
          </w:r>
        </w:p>
        <w:p w14:paraId="0E3BD14A">
          <w:pPr>
            <w:pStyle w:val="10"/>
            <w:tabs>
              <w:tab w:val="right" w:leader="dot" w:pos="8306"/>
            </w:tabs>
          </w:pPr>
          <w:r>
            <w:fldChar w:fldCharType="begin"/>
          </w:r>
          <w:r>
            <w:instrText xml:space="preserve"> HYPERLINK \l _Toc20776 </w:instrText>
          </w:r>
          <w:r>
            <w:fldChar w:fldCharType="separate"/>
          </w:r>
          <w:r>
            <w:rPr>
              <w:rFonts w:hint="eastAsia"/>
            </w:rPr>
            <w:t xml:space="preserve">8.10 </w:t>
          </w:r>
          <w:r>
            <w:t>本基金投资股指期货的投资政策</w:t>
          </w:r>
          <w:r>
            <w:tab/>
          </w:r>
          <w:r>
            <w:fldChar w:fldCharType="begin"/>
          </w:r>
          <w:r>
            <w:instrText xml:space="preserve"> PAGEREF _Toc20776 \h </w:instrText>
          </w:r>
          <w:r>
            <w:fldChar w:fldCharType="separate"/>
          </w:r>
          <w:r>
            <w:t>46</w:t>
          </w:r>
          <w:r>
            <w:fldChar w:fldCharType="end"/>
          </w:r>
          <w:r>
            <w:fldChar w:fldCharType="end"/>
          </w:r>
        </w:p>
        <w:p w14:paraId="343C6857">
          <w:pPr>
            <w:pStyle w:val="10"/>
            <w:tabs>
              <w:tab w:val="right" w:leader="dot" w:pos="8306"/>
            </w:tabs>
          </w:pPr>
          <w:r>
            <w:fldChar w:fldCharType="begin"/>
          </w:r>
          <w:r>
            <w:instrText xml:space="preserve"> HYPERLINK \l _Toc2699 </w:instrText>
          </w:r>
          <w:r>
            <w:fldChar w:fldCharType="separate"/>
          </w:r>
          <w:r>
            <w:rPr>
              <w:rFonts w:hint="eastAsia"/>
            </w:rPr>
            <w:t xml:space="preserve">8.11 </w:t>
          </w:r>
          <w:r>
            <w:t>报告期末本基金投资的国债期货交易情况说明</w:t>
          </w:r>
          <w:r>
            <w:tab/>
          </w:r>
          <w:r>
            <w:fldChar w:fldCharType="begin"/>
          </w:r>
          <w:r>
            <w:instrText xml:space="preserve"> PAGEREF _Toc2699 \h </w:instrText>
          </w:r>
          <w:r>
            <w:fldChar w:fldCharType="separate"/>
          </w:r>
          <w:r>
            <w:t>47</w:t>
          </w:r>
          <w:r>
            <w:fldChar w:fldCharType="end"/>
          </w:r>
          <w:r>
            <w:fldChar w:fldCharType="end"/>
          </w:r>
        </w:p>
        <w:p w14:paraId="6C08C47B">
          <w:pPr>
            <w:pStyle w:val="10"/>
            <w:tabs>
              <w:tab w:val="right" w:leader="dot" w:pos="8306"/>
            </w:tabs>
          </w:pPr>
          <w:r>
            <w:fldChar w:fldCharType="begin"/>
          </w:r>
          <w:r>
            <w:instrText xml:space="preserve"> HYPERLINK \l _Toc30093 </w:instrText>
          </w:r>
          <w:r>
            <w:fldChar w:fldCharType="separate"/>
          </w:r>
          <w:r>
            <w:rPr>
              <w:rFonts w:hint="eastAsia"/>
            </w:rPr>
            <w:t xml:space="preserve">8.12 </w:t>
          </w:r>
          <w:r>
            <w:t>投资组合报告附注</w:t>
          </w:r>
          <w:r>
            <w:tab/>
          </w:r>
          <w:r>
            <w:fldChar w:fldCharType="begin"/>
          </w:r>
          <w:r>
            <w:instrText xml:space="preserve"> PAGEREF _Toc30093 \h </w:instrText>
          </w:r>
          <w:r>
            <w:fldChar w:fldCharType="separate"/>
          </w:r>
          <w:r>
            <w:t>47</w:t>
          </w:r>
          <w:r>
            <w:fldChar w:fldCharType="end"/>
          </w:r>
          <w:r>
            <w:fldChar w:fldCharType="end"/>
          </w:r>
        </w:p>
        <w:p w14:paraId="55F576C5">
          <w:pPr>
            <w:pStyle w:val="8"/>
            <w:tabs>
              <w:tab w:val="right" w:leader="dot" w:pos="8306"/>
            </w:tabs>
          </w:pPr>
          <w:r>
            <w:fldChar w:fldCharType="begin"/>
          </w:r>
          <w:r>
            <w:instrText xml:space="preserve"> HYPERLINK \l _Toc22645 </w:instrText>
          </w:r>
          <w:r>
            <w:fldChar w:fldCharType="separate"/>
          </w:r>
          <w:r>
            <w:rPr>
              <w:rFonts w:hint="eastAsia"/>
            </w:rPr>
            <w:t xml:space="preserve">§9 </w:t>
          </w:r>
          <w:r>
            <w:t>基金份额持有人信息</w:t>
          </w:r>
          <w:r>
            <w:tab/>
          </w:r>
          <w:r>
            <w:fldChar w:fldCharType="begin"/>
          </w:r>
          <w:r>
            <w:instrText xml:space="preserve"> PAGEREF _Toc22645 \h </w:instrText>
          </w:r>
          <w:r>
            <w:fldChar w:fldCharType="separate"/>
          </w:r>
          <w:r>
            <w:t>47</w:t>
          </w:r>
          <w:r>
            <w:fldChar w:fldCharType="end"/>
          </w:r>
          <w:r>
            <w:fldChar w:fldCharType="end"/>
          </w:r>
        </w:p>
        <w:p w14:paraId="17832AD3">
          <w:pPr>
            <w:pStyle w:val="10"/>
            <w:tabs>
              <w:tab w:val="right" w:leader="dot" w:pos="8306"/>
            </w:tabs>
          </w:pPr>
          <w:r>
            <w:fldChar w:fldCharType="begin"/>
          </w:r>
          <w:r>
            <w:instrText xml:space="preserve"> HYPERLINK \l _Toc18342 </w:instrText>
          </w:r>
          <w:r>
            <w:fldChar w:fldCharType="separate"/>
          </w:r>
          <w:r>
            <w:rPr>
              <w:rFonts w:hint="eastAsia"/>
            </w:rPr>
            <w:t xml:space="preserve">9.1 </w:t>
          </w:r>
          <w:r>
            <w:t>期末基金份额持有人户数及持有人结构</w:t>
          </w:r>
          <w:r>
            <w:tab/>
          </w:r>
          <w:r>
            <w:fldChar w:fldCharType="begin"/>
          </w:r>
          <w:r>
            <w:instrText xml:space="preserve"> PAGEREF _Toc18342 \h </w:instrText>
          </w:r>
          <w:r>
            <w:fldChar w:fldCharType="separate"/>
          </w:r>
          <w:r>
            <w:t>47</w:t>
          </w:r>
          <w:r>
            <w:fldChar w:fldCharType="end"/>
          </w:r>
          <w:r>
            <w:fldChar w:fldCharType="end"/>
          </w:r>
        </w:p>
        <w:p w14:paraId="01979487">
          <w:pPr>
            <w:pStyle w:val="10"/>
            <w:tabs>
              <w:tab w:val="right" w:leader="dot" w:pos="8306"/>
            </w:tabs>
          </w:pPr>
          <w:r>
            <w:fldChar w:fldCharType="begin"/>
          </w:r>
          <w:r>
            <w:instrText xml:space="preserve"> HYPERLINK \l _Toc26439 </w:instrText>
          </w:r>
          <w:r>
            <w:fldChar w:fldCharType="separate"/>
          </w:r>
          <w:r>
            <w:rPr>
              <w:rFonts w:hint="eastAsia"/>
            </w:rPr>
            <w:t xml:space="preserve">9.2 </w:t>
          </w:r>
          <w:r>
            <w:t>期末基金管理人的从业人员持有本基金的情况</w:t>
          </w:r>
          <w:r>
            <w:tab/>
          </w:r>
          <w:r>
            <w:fldChar w:fldCharType="begin"/>
          </w:r>
          <w:r>
            <w:instrText xml:space="preserve"> PAGEREF _Toc26439 \h </w:instrText>
          </w:r>
          <w:r>
            <w:fldChar w:fldCharType="separate"/>
          </w:r>
          <w:r>
            <w:t>48</w:t>
          </w:r>
          <w:r>
            <w:fldChar w:fldCharType="end"/>
          </w:r>
          <w:r>
            <w:fldChar w:fldCharType="end"/>
          </w:r>
        </w:p>
        <w:p w14:paraId="49B9F016">
          <w:pPr>
            <w:pStyle w:val="10"/>
            <w:tabs>
              <w:tab w:val="right" w:leader="dot" w:pos="8306"/>
            </w:tabs>
          </w:pPr>
          <w:r>
            <w:fldChar w:fldCharType="begin"/>
          </w:r>
          <w:r>
            <w:instrText xml:space="preserve"> HYPERLINK \l _Toc25073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_Toc25073 \h </w:instrText>
          </w:r>
          <w:r>
            <w:fldChar w:fldCharType="separate"/>
          </w:r>
          <w:r>
            <w:t>48</w:t>
          </w:r>
          <w:r>
            <w:fldChar w:fldCharType="end"/>
          </w:r>
          <w:r>
            <w:fldChar w:fldCharType="end"/>
          </w:r>
        </w:p>
        <w:p w14:paraId="27B87AFE">
          <w:pPr>
            <w:pStyle w:val="10"/>
            <w:tabs>
              <w:tab w:val="right" w:leader="dot" w:pos="8306"/>
            </w:tabs>
          </w:pPr>
          <w:r>
            <w:fldChar w:fldCharType="begin"/>
          </w:r>
          <w:r>
            <w:instrText xml:space="preserve"> HYPERLINK \l _Toc16831 </w:instrText>
          </w:r>
          <w:r>
            <w:fldChar w:fldCharType="separate"/>
          </w:r>
          <w:r>
            <w:rPr>
              <w:rFonts w:hint="eastAsia"/>
            </w:rPr>
            <w:t xml:space="preserve">9.4 </w:t>
          </w:r>
          <w:r>
            <w:t>发起式基金发起资金持有份额情况</w:t>
          </w:r>
          <w:r>
            <w:tab/>
          </w:r>
          <w:r>
            <w:fldChar w:fldCharType="begin"/>
          </w:r>
          <w:r>
            <w:instrText xml:space="preserve"> PAGEREF _Toc16831 \h </w:instrText>
          </w:r>
          <w:r>
            <w:fldChar w:fldCharType="separate"/>
          </w:r>
          <w:r>
            <w:t>48</w:t>
          </w:r>
          <w:r>
            <w:fldChar w:fldCharType="end"/>
          </w:r>
          <w:r>
            <w:fldChar w:fldCharType="end"/>
          </w:r>
        </w:p>
        <w:p w14:paraId="7B6334F4">
          <w:pPr>
            <w:pStyle w:val="8"/>
            <w:tabs>
              <w:tab w:val="right" w:leader="dot" w:pos="8306"/>
            </w:tabs>
          </w:pPr>
          <w:r>
            <w:fldChar w:fldCharType="begin"/>
          </w:r>
          <w:r>
            <w:instrText xml:space="preserve"> HYPERLINK \l _Toc23973 </w:instrText>
          </w:r>
          <w:r>
            <w:fldChar w:fldCharType="separate"/>
          </w:r>
          <w:r>
            <w:rPr>
              <w:rFonts w:hint="eastAsia"/>
            </w:rPr>
            <w:t xml:space="preserve">§10 </w:t>
          </w:r>
          <w:r>
            <w:t>开放式基金份额变动</w:t>
          </w:r>
          <w:r>
            <w:tab/>
          </w:r>
          <w:r>
            <w:fldChar w:fldCharType="begin"/>
          </w:r>
          <w:r>
            <w:instrText xml:space="preserve"> PAGEREF _Toc23973 \h </w:instrText>
          </w:r>
          <w:r>
            <w:fldChar w:fldCharType="separate"/>
          </w:r>
          <w:r>
            <w:t>48</w:t>
          </w:r>
          <w:r>
            <w:fldChar w:fldCharType="end"/>
          </w:r>
          <w:r>
            <w:fldChar w:fldCharType="end"/>
          </w:r>
        </w:p>
        <w:p w14:paraId="446C15EE">
          <w:pPr>
            <w:pStyle w:val="8"/>
            <w:tabs>
              <w:tab w:val="right" w:leader="dot" w:pos="8306"/>
            </w:tabs>
          </w:pPr>
          <w:r>
            <w:fldChar w:fldCharType="begin"/>
          </w:r>
          <w:r>
            <w:instrText xml:space="preserve"> HYPERLINK \l _Toc6133 </w:instrText>
          </w:r>
          <w:r>
            <w:fldChar w:fldCharType="separate"/>
          </w:r>
          <w:r>
            <w:rPr>
              <w:rFonts w:hint="eastAsia"/>
            </w:rPr>
            <w:t xml:space="preserve">§11 </w:t>
          </w:r>
          <w:r>
            <w:t>重大事件揭示</w:t>
          </w:r>
          <w:r>
            <w:tab/>
          </w:r>
          <w:r>
            <w:fldChar w:fldCharType="begin"/>
          </w:r>
          <w:r>
            <w:instrText xml:space="preserve"> PAGEREF _Toc6133 \h </w:instrText>
          </w:r>
          <w:r>
            <w:fldChar w:fldCharType="separate"/>
          </w:r>
          <w:r>
            <w:t>49</w:t>
          </w:r>
          <w:r>
            <w:fldChar w:fldCharType="end"/>
          </w:r>
          <w:r>
            <w:fldChar w:fldCharType="end"/>
          </w:r>
        </w:p>
        <w:p w14:paraId="680A2127">
          <w:pPr>
            <w:pStyle w:val="10"/>
            <w:tabs>
              <w:tab w:val="right" w:leader="dot" w:pos="8306"/>
            </w:tabs>
          </w:pPr>
          <w:r>
            <w:fldChar w:fldCharType="begin"/>
          </w:r>
          <w:r>
            <w:instrText xml:space="preserve"> HYPERLINK \l _Toc16174 </w:instrText>
          </w:r>
          <w:r>
            <w:fldChar w:fldCharType="separate"/>
          </w:r>
          <w:r>
            <w:rPr>
              <w:rFonts w:hint="eastAsia"/>
            </w:rPr>
            <w:t xml:space="preserve">11.1 </w:t>
          </w:r>
          <w:r>
            <w:t>基金份额持有人大会决议</w:t>
          </w:r>
          <w:r>
            <w:tab/>
          </w:r>
          <w:r>
            <w:fldChar w:fldCharType="begin"/>
          </w:r>
          <w:r>
            <w:instrText xml:space="preserve"> PAGEREF _Toc16174 \h </w:instrText>
          </w:r>
          <w:r>
            <w:fldChar w:fldCharType="separate"/>
          </w:r>
          <w:r>
            <w:t>49</w:t>
          </w:r>
          <w:r>
            <w:fldChar w:fldCharType="end"/>
          </w:r>
          <w:r>
            <w:fldChar w:fldCharType="end"/>
          </w:r>
        </w:p>
        <w:p w14:paraId="17CBBAD6">
          <w:pPr>
            <w:pStyle w:val="10"/>
            <w:tabs>
              <w:tab w:val="right" w:leader="dot" w:pos="8306"/>
            </w:tabs>
          </w:pPr>
          <w:r>
            <w:fldChar w:fldCharType="begin"/>
          </w:r>
          <w:r>
            <w:instrText xml:space="preserve"> HYPERLINK \l _Toc1654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_Toc1654 \h </w:instrText>
          </w:r>
          <w:r>
            <w:fldChar w:fldCharType="separate"/>
          </w:r>
          <w:r>
            <w:t>49</w:t>
          </w:r>
          <w:r>
            <w:fldChar w:fldCharType="end"/>
          </w:r>
          <w:r>
            <w:fldChar w:fldCharType="end"/>
          </w:r>
        </w:p>
        <w:p w14:paraId="3E936B33">
          <w:pPr>
            <w:pStyle w:val="10"/>
            <w:tabs>
              <w:tab w:val="right" w:leader="dot" w:pos="8306"/>
            </w:tabs>
          </w:pPr>
          <w:r>
            <w:fldChar w:fldCharType="begin"/>
          </w:r>
          <w:r>
            <w:instrText xml:space="preserve"> HYPERLINK \l _Toc31600 </w:instrText>
          </w:r>
          <w:r>
            <w:fldChar w:fldCharType="separate"/>
          </w:r>
          <w:r>
            <w:rPr>
              <w:rFonts w:hint="eastAsia"/>
            </w:rPr>
            <w:t xml:space="preserve">11.3 </w:t>
          </w:r>
          <w:r>
            <w:t>涉及基金管理人、基金财产、基金托管业务的诉讼</w:t>
          </w:r>
          <w:r>
            <w:tab/>
          </w:r>
          <w:r>
            <w:fldChar w:fldCharType="begin"/>
          </w:r>
          <w:r>
            <w:instrText xml:space="preserve"> PAGEREF _Toc31600 \h </w:instrText>
          </w:r>
          <w:r>
            <w:fldChar w:fldCharType="separate"/>
          </w:r>
          <w:r>
            <w:t>49</w:t>
          </w:r>
          <w:r>
            <w:fldChar w:fldCharType="end"/>
          </w:r>
          <w:r>
            <w:fldChar w:fldCharType="end"/>
          </w:r>
        </w:p>
        <w:p w14:paraId="0486CEAA">
          <w:pPr>
            <w:pStyle w:val="10"/>
            <w:tabs>
              <w:tab w:val="right" w:leader="dot" w:pos="8306"/>
            </w:tabs>
          </w:pPr>
          <w:r>
            <w:fldChar w:fldCharType="begin"/>
          </w:r>
          <w:r>
            <w:instrText xml:space="preserve"> HYPERLINK \l _Toc30462 </w:instrText>
          </w:r>
          <w:r>
            <w:fldChar w:fldCharType="separate"/>
          </w:r>
          <w:r>
            <w:rPr>
              <w:rFonts w:hint="eastAsia"/>
            </w:rPr>
            <w:t xml:space="preserve">11.4 </w:t>
          </w:r>
          <w:r>
            <w:t>基金投资策略的改变</w:t>
          </w:r>
          <w:r>
            <w:tab/>
          </w:r>
          <w:r>
            <w:fldChar w:fldCharType="begin"/>
          </w:r>
          <w:r>
            <w:instrText xml:space="preserve"> PAGEREF _Toc30462 \h </w:instrText>
          </w:r>
          <w:r>
            <w:fldChar w:fldCharType="separate"/>
          </w:r>
          <w:r>
            <w:t>49</w:t>
          </w:r>
          <w:r>
            <w:fldChar w:fldCharType="end"/>
          </w:r>
          <w:r>
            <w:fldChar w:fldCharType="end"/>
          </w:r>
        </w:p>
        <w:p w14:paraId="729CEF73">
          <w:pPr>
            <w:pStyle w:val="10"/>
            <w:tabs>
              <w:tab w:val="right" w:leader="dot" w:pos="8306"/>
            </w:tabs>
          </w:pPr>
          <w:r>
            <w:fldChar w:fldCharType="begin"/>
          </w:r>
          <w:r>
            <w:instrText xml:space="preserve"> HYPERLINK \l _Toc1046 </w:instrText>
          </w:r>
          <w:r>
            <w:fldChar w:fldCharType="separate"/>
          </w:r>
          <w:r>
            <w:rPr>
              <w:rFonts w:hint="eastAsia"/>
            </w:rPr>
            <w:t xml:space="preserve">11.5 </w:t>
          </w:r>
          <w:r>
            <w:t>为基金进行审计的会计师事务所情况</w:t>
          </w:r>
          <w:r>
            <w:tab/>
          </w:r>
          <w:r>
            <w:fldChar w:fldCharType="begin"/>
          </w:r>
          <w:r>
            <w:instrText xml:space="preserve"> PAGEREF _Toc1046 \h </w:instrText>
          </w:r>
          <w:r>
            <w:fldChar w:fldCharType="separate"/>
          </w:r>
          <w:r>
            <w:t>49</w:t>
          </w:r>
          <w:r>
            <w:fldChar w:fldCharType="end"/>
          </w:r>
          <w:r>
            <w:fldChar w:fldCharType="end"/>
          </w:r>
        </w:p>
        <w:p w14:paraId="41331647">
          <w:pPr>
            <w:pStyle w:val="10"/>
            <w:tabs>
              <w:tab w:val="right" w:leader="dot" w:pos="8306"/>
            </w:tabs>
          </w:pPr>
          <w:r>
            <w:fldChar w:fldCharType="begin"/>
          </w:r>
          <w:r>
            <w:instrText xml:space="preserve"> HYPERLINK \l _Toc28664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_Toc28664 \h </w:instrText>
          </w:r>
          <w:r>
            <w:fldChar w:fldCharType="separate"/>
          </w:r>
          <w:r>
            <w:t>49</w:t>
          </w:r>
          <w:r>
            <w:fldChar w:fldCharType="end"/>
          </w:r>
          <w:r>
            <w:fldChar w:fldCharType="end"/>
          </w:r>
        </w:p>
        <w:p w14:paraId="75CFD38D">
          <w:pPr>
            <w:pStyle w:val="10"/>
            <w:tabs>
              <w:tab w:val="right" w:leader="dot" w:pos="8306"/>
            </w:tabs>
          </w:pPr>
          <w:r>
            <w:fldChar w:fldCharType="begin"/>
          </w:r>
          <w:r>
            <w:instrText xml:space="preserve"> HYPERLINK \l _Toc31618 </w:instrText>
          </w:r>
          <w:r>
            <w:fldChar w:fldCharType="separate"/>
          </w:r>
          <w:r>
            <w:rPr>
              <w:rFonts w:hint="eastAsia"/>
            </w:rPr>
            <w:t xml:space="preserve">11.7 </w:t>
          </w:r>
          <w:r>
            <w:t>基金租用证券公司交易单元的有关情况</w:t>
          </w:r>
          <w:r>
            <w:tab/>
          </w:r>
          <w:r>
            <w:fldChar w:fldCharType="begin"/>
          </w:r>
          <w:r>
            <w:instrText xml:space="preserve"> PAGEREF _Toc31618 \h </w:instrText>
          </w:r>
          <w:r>
            <w:fldChar w:fldCharType="separate"/>
          </w:r>
          <w:r>
            <w:t>51</w:t>
          </w:r>
          <w:r>
            <w:fldChar w:fldCharType="end"/>
          </w:r>
          <w:r>
            <w:fldChar w:fldCharType="end"/>
          </w:r>
        </w:p>
        <w:p w14:paraId="61F30C9A">
          <w:pPr>
            <w:pStyle w:val="10"/>
            <w:tabs>
              <w:tab w:val="right" w:leader="dot" w:pos="8306"/>
            </w:tabs>
          </w:pPr>
          <w:r>
            <w:fldChar w:fldCharType="begin"/>
          </w:r>
          <w:r>
            <w:instrText xml:space="preserve"> HYPERLINK \l _Toc4418 </w:instrText>
          </w:r>
          <w:r>
            <w:fldChar w:fldCharType="separate"/>
          </w:r>
          <w:r>
            <w:rPr>
              <w:rFonts w:hint="eastAsia"/>
            </w:rPr>
            <w:t xml:space="preserve">11.8 </w:t>
          </w:r>
          <w:r>
            <w:t>其他重大事件</w:t>
          </w:r>
          <w:r>
            <w:tab/>
          </w:r>
          <w:r>
            <w:fldChar w:fldCharType="begin"/>
          </w:r>
          <w:r>
            <w:instrText xml:space="preserve"> PAGEREF _Toc4418 \h </w:instrText>
          </w:r>
          <w:r>
            <w:fldChar w:fldCharType="separate"/>
          </w:r>
          <w:r>
            <w:t>52</w:t>
          </w:r>
          <w:r>
            <w:fldChar w:fldCharType="end"/>
          </w:r>
          <w:r>
            <w:fldChar w:fldCharType="end"/>
          </w:r>
        </w:p>
        <w:p w14:paraId="3D99AC53">
          <w:pPr>
            <w:pStyle w:val="8"/>
            <w:tabs>
              <w:tab w:val="right" w:leader="dot" w:pos="8306"/>
            </w:tabs>
          </w:pPr>
          <w:r>
            <w:fldChar w:fldCharType="begin"/>
          </w:r>
          <w:r>
            <w:instrText xml:space="preserve"> HYPERLINK \l _Toc29977 </w:instrText>
          </w:r>
          <w:r>
            <w:fldChar w:fldCharType="separate"/>
          </w:r>
          <w:r>
            <w:rPr>
              <w:rFonts w:hint="eastAsia"/>
            </w:rPr>
            <w:t xml:space="preserve">§12 </w:t>
          </w:r>
          <w:r>
            <w:t>影响投资者决策的其他重要信息</w:t>
          </w:r>
          <w:r>
            <w:tab/>
          </w:r>
          <w:r>
            <w:fldChar w:fldCharType="begin"/>
          </w:r>
          <w:r>
            <w:instrText xml:space="preserve"> PAGEREF _Toc29977 \h </w:instrText>
          </w:r>
          <w:r>
            <w:fldChar w:fldCharType="separate"/>
          </w:r>
          <w:r>
            <w:t>52</w:t>
          </w:r>
          <w:r>
            <w:fldChar w:fldCharType="end"/>
          </w:r>
          <w:r>
            <w:fldChar w:fldCharType="end"/>
          </w:r>
        </w:p>
        <w:p w14:paraId="23950186">
          <w:pPr>
            <w:pStyle w:val="10"/>
            <w:tabs>
              <w:tab w:val="right" w:leader="dot" w:pos="8306"/>
            </w:tabs>
          </w:pPr>
          <w:r>
            <w:fldChar w:fldCharType="begin"/>
          </w:r>
          <w:r>
            <w:instrText xml:space="preserve"> HYPERLINK \l _Toc12223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_Toc12223 \h </w:instrText>
          </w:r>
          <w:r>
            <w:fldChar w:fldCharType="separate"/>
          </w:r>
          <w:r>
            <w:t>52</w:t>
          </w:r>
          <w:r>
            <w:fldChar w:fldCharType="end"/>
          </w:r>
          <w:r>
            <w:fldChar w:fldCharType="end"/>
          </w:r>
        </w:p>
        <w:p w14:paraId="0F968433">
          <w:pPr>
            <w:pStyle w:val="10"/>
            <w:tabs>
              <w:tab w:val="right" w:leader="dot" w:pos="8306"/>
            </w:tabs>
          </w:pPr>
          <w:r>
            <w:fldChar w:fldCharType="begin"/>
          </w:r>
          <w:r>
            <w:instrText xml:space="preserve"> HYPERLINK \l _Toc3321 </w:instrText>
          </w:r>
          <w:r>
            <w:fldChar w:fldCharType="separate"/>
          </w:r>
          <w:r>
            <w:rPr>
              <w:rFonts w:hint="eastAsia"/>
            </w:rPr>
            <w:t xml:space="preserve">12.2 </w:t>
          </w:r>
          <w:r>
            <w:t>影响投资者决策的其他重要信息</w:t>
          </w:r>
          <w:r>
            <w:tab/>
          </w:r>
          <w:r>
            <w:fldChar w:fldCharType="begin"/>
          </w:r>
          <w:r>
            <w:instrText xml:space="preserve"> PAGEREF _Toc3321 \h </w:instrText>
          </w:r>
          <w:r>
            <w:fldChar w:fldCharType="separate"/>
          </w:r>
          <w:r>
            <w:t>53</w:t>
          </w:r>
          <w:r>
            <w:fldChar w:fldCharType="end"/>
          </w:r>
          <w:r>
            <w:fldChar w:fldCharType="end"/>
          </w:r>
        </w:p>
        <w:p w14:paraId="1E275CD0">
          <w:pPr>
            <w:pStyle w:val="8"/>
            <w:tabs>
              <w:tab w:val="right" w:leader="dot" w:pos="8306"/>
            </w:tabs>
          </w:pPr>
          <w:r>
            <w:fldChar w:fldCharType="begin"/>
          </w:r>
          <w:r>
            <w:instrText xml:space="preserve"> HYPERLINK \l _Toc20154 </w:instrText>
          </w:r>
          <w:r>
            <w:fldChar w:fldCharType="separate"/>
          </w:r>
          <w:r>
            <w:rPr>
              <w:rFonts w:hint="eastAsia"/>
            </w:rPr>
            <w:t xml:space="preserve">§13 </w:t>
          </w:r>
          <w:r>
            <w:t>备查文件目录</w:t>
          </w:r>
          <w:r>
            <w:tab/>
          </w:r>
          <w:r>
            <w:fldChar w:fldCharType="begin"/>
          </w:r>
          <w:r>
            <w:instrText xml:space="preserve"> PAGEREF _Toc20154 \h </w:instrText>
          </w:r>
          <w:r>
            <w:fldChar w:fldCharType="separate"/>
          </w:r>
          <w:r>
            <w:t>53</w:t>
          </w:r>
          <w:r>
            <w:fldChar w:fldCharType="end"/>
          </w:r>
          <w:r>
            <w:fldChar w:fldCharType="end"/>
          </w:r>
        </w:p>
        <w:p w14:paraId="50587BC5">
          <w:pPr>
            <w:pStyle w:val="10"/>
            <w:tabs>
              <w:tab w:val="right" w:leader="dot" w:pos="8306"/>
            </w:tabs>
          </w:pPr>
          <w:r>
            <w:fldChar w:fldCharType="begin"/>
          </w:r>
          <w:r>
            <w:instrText xml:space="preserve"> HYPERLINK \l _Toc14942 </w:instrText>
          </w:r>
          <w:r>
            <w:fldChar w:fldCharType="separate"/>
          </w:r>
          <w:r>
            <w:rPr>
              <w:rFonts w:hint="eastAsia"/>
            </w:rPr>
            <w:t xml:space="preserve">13.1 </w:t>
          </w:r>
          <w:r>
            <w:t>备查文件目录</w:t>
          </w:r>
          <w:r>
            <w:tab/>
          </w:r>
          <w:r>
            <w:fldChar w:fldCharType="begin"/>
          </w:r>
          <w:r>
            <w:instrText xml:space="preserve"> PAGEREF _Toc14942 \h </w:instrText>
          </w:r>
          <w:r>
            <w:fldChar w:fldCharType="separate"/>
          </w:r>
          <w:r>
            <w:t>53</w:t>
          </w:r>
          <w:r>
            <w:fldChar w:fldCharType="end"/>
          </w:r>
          <w:r>
            <w:fldChar w:fldCharType="end"/>
          </w:r>
        </w:p>
        <w:p w14:paraId="17A00C7B">
          <w:pPr>
            <w:pStyle w:val="10"/>
            <w:tabs>
              <w:tab w:val="right" w:leader="dot" w:pos="8306"/>
            </w:tabs>
          </w:pPr>
          <w:r>
            <w:fldChar w:fldCharType="begin"/>
          </w:r>
          <w:r>
            <w:instrText xml:space="preserve"> HYPERLINK \l _Toc27947 </w:instrText>
          </w:r>
          <w:r>
            <w:fldChar w:fldCharType="separate"/>
          </w:r>
          <w:r>
            <w:rPr>
              <w:rFonts w:hint="eastAsia"/>
            </w:rPr>
            <w:t xml:space="preserve">13.2 </w:t>
          </w:r>
          <w:r>
            <w:t>存放地点</w:t>
          </w:r>
          <w:r>
            <w:tab/>
          </w:r>
          <w:r>
            <w:fldChar w:fldCharType="begin"/>
          </w:r>
          <w:r>
            <w:instrText xml:space="preserve"> PAGEREF _Toc27947 \h </w:instrText>
          </w:r>
          <w:r>
            <w:fldChar w:fldCharType="separate"/>
          </w:r>
          <w:r>
            <w:t>53</w:t>
          </w:r>
          <w:r>
            <w:fldChar w:fldCharType="end"/>
          </w:r>
          <w:r>
            <w:fldChar w:fldCharType="end"/>
          </w:r>
        </w:p>
        <w:p w14:paraId="093EC17D">
          <w:pPr>
            <w:pStyle w:val="10"/>
            <w:tabs>
              <w:tab w:val="right" w:leader="dot" w:pos="8306"/>
            </w:tabs>
          </w:pPr>
          <w:r>
            <w:fldChar w:fldCharType="begin"/>
          </w:r>
          <w:r>
            <w:instrText xml:space="preserve"> HYPERLINK \l _Toc6727 </w:instrText>
          </w:r>
          <w:r>
            <w:fldChar w:fldCharType="separate"/>
          </w:r>
          <w:r>
            <w:rPr>
              <w:rFonts w:hint="eastAsia"/>
            </w:rPr>
            <w:t xml:space="preserve">13.3 </w:t>
          </w:r>
          <w:r>
            <w:t>查阅方式</w:t>
          </w:r>
          <w:r>
            <w:tab/>
          </w:r>
          <w:r>
            <w:fldChar w:fldCharType="begin"/>
          </w:r>
          <w:r>
            <w:instrText xml:space="preserve"> PAGEREF _Toc6727 \h </w:instrText>
          </w:r>
          <w:r>
            <w:fldChar w:fldCharType="separate"/>
          </w:r>
          <w:r>
            <w:t>53</w:t>
          </w:r>
          <w:r>
            <w:fldChar w:fldCharType="end"/>
          </w:r>
          <w:r>
            <w:fldChar w:fldCharType="end"/>
          </w:r>
        </w:p>
        <w:p w14:paraId="2F0C3315">
          <w:r>
            <w:fldChar w:fldCharType="end"/>
          </w:r>
        </w:p>
      </w:sdtContent>
    </w:sdt>
    <w:p w14:paraId="524BAF30">
      <w:pPr>
        <w:pStyle w:val="26"/>
        <w:pageBreakBefore/>
      </w:pPr>
      <w:r>
        <w:t xml:space="preserve">  </w:t>
      </w:r>
      <w:bookmarkStart w:id="5" w:name="_Toc21636"/>
      <w:r>
        <w:t>基金简介</w:t>
      </w:r>
      <w:bookmarkEnd w:id="5"/>
      <w:r>
        <w:t xml:space="preserve"> </w:t>
      </w:r>
    </w:p>
    <w:p w14:paraId="0A578048">
      <w:pPr>
        <w:pStyle w:val="23"/>
      </w:pPr>
      <w:bookmarkStart w:id="6" w:name="_Toc12621"/>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6F115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4A91971">
            <w:r>
              <w:rPr>
                <w:rFonts w:hint="eastAsia"/>
              </w:rPr>
              <w:t>基金名称</w:t>
            </w:r>
          </w:p>
        </w:tc>
        <w:tc>
          <w:tcPr>
            <w:tcW w:w="4590" w:type="dxa"/>
            <w:vAlign w:val="center"/>
          </w:tcPr>
          <w:p w14:paraId="2DB31420">
            <w:r>
              <w:rPr>
                <w:rFonts w:hint="eastAsia"/>
              </w:rPr>
              <w:t>南方招利一年定期开放债券型发起式证券投资基金</w:t>
            </w:r>
          </w:p>
        </w:tc>
      </w:tr>
      <w:tr w14:paraId="74C0B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86C5CB6">
            <w:r>
              <w:rPr>
                <w:rFonts w:hint="eastAsia"/>
              </w:rPr>
              <w:t>基金简称</w:t>
            </w:r>
          </w:p>
        </w:tc>
        <w:tc>
          <w:tcPr>
            <w:tcW w:w="4590" w:type="dxa"/>
            <w:vAlign w:val="center"/>
          </w:tcPr>
          <w:p w14:paraId="24BFC9F9">
            <w:r>
              <w:rPr>
                <w:rFonts w:hint="eastAsia"/>
              </w:rPr>
              <w:t>南方招利一年定开债券发起</w:t>
            </w:r>
          </w:p>
        </w:tc>
      </w:tr>
      <w:tr w14:paraId="2A9D4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6263885">
            <w:r>
              <w:rPr>
                <w:rFonts w:hint="eastAsia"/>
              </w:rPr>
              <w:t>基金主代码</w:t>
            </w:r>
          </w:p>
        </w:tc>
        <w:tc>
          <w:tcPr>
            <w:tcW w:w="4590" w:type="dxa"/>
            <w:vAlign w:val="center"/>
          </w:tcPr>
          <w:p w14:paraId="7BD00BEA">
            <w:r>
              <w:rPr>
                <w:rFonts w:hint="eastAsia"/>
              </w:rPr>
              <w:t>008361</w:t>
            </w:r>
          </w:p>
        </w:tc>
      </w:tr>
      <w:tr w14:paraId="164B6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4CE5EAF">
            <w:r>
              <w:rPr>
                <w:rFonts w:hint="eastAsia"/>
              </w:rPr>
              <w:t>交易代码</w:t>
            </w:r>
          </w:p>
        </w:tc>
        <w:tc>
          <w:tcPr>
            <w:tcW w:w="4590" w:type="dxa"/>
            <w:vAlign w:val="center"/>
          </w:tcPr>
          <w:p w14:paraId="4D89EB73">
            <w:r>
              <w:rPr>
                <w:rFonts w:hint="eastAsia"/>
              </w:rPr>
              <w:t>008361</w:t>
            </w:r>
          </w:p>
        </w:tc>
      </w:tr>
      <w:tr w14:paraId="7A643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1D92586">
            <w:r>
              <w:rPr>
                <w:rFonts w:hint="eastAsia"/>
              </w:rPr>
              <w:t>基金运作方式</w:t>
            </w:r>
          </w:p>
        </w:tc>
        <w:tc>
          <w:tcPr>
            <w:tcW w:w="4590" w:type="dxa"/>
            <w:vAlign w:val="center"/>
          </w:tcPr>
          <w:p w14:paraId="449C0C37">
            <w:r>
              <w:rPr>
                <w:rFonts w:hint="eastAsia"/>
              </w:rPr>
              <w:t>契约型开放式</w:t>
            </w:r>
          </w:p>
        </w:tc>
      </w:tr>
      <w:tr w14:paraId="75E74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D4A3720">
            <w:r>
              <w:rPr>
                <w:rFonts w:hint="eastAsia"/>
              </w:rPr>
              <w:t>基金合同生效日</w:t>
            </w:r>
          </w:p>
        </w:tc>
        <w:tc>
          <w:tcPr>
            <w:tcW w:w="4590" w:type="dxa"/>
            <w:vAlign w:val="center"/>
          </w:tcPr>
          <w:p w14:paraId="5F199C2F">
            <w:r>
              <w:rPr>
                <w:rFonts w:hint="eastAsia"/>
              </w:rPr>
              <w:t>2020年5月28日</w:t>
            </w:r>
          </w:p>
        </w:tc>
      </w:tr>
      <w:tr w14:paraId="33B24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C09BEA1">
            <w:r>
              <w:rPr>
                <w:rFonts w:hint="eastAsia"/>
              </w:rPr>
              <w:t>基金管理人</w:t>
            </w:r>
          </w:p>
        </w:tc>
        <w:tc>
          <w:tcPr>
            <w:tcW w:w="4590" w:type="dxa"/>
            <w:vAlign w:val="center"/>
          </w:tcPr>
          <w:p w14:paraId="678123BE">
            <w:r>
              <w:rPr>
                <w:rFonts w:hint="eastAsia"/>
              </w:rPr>
              <w:t>南方基金管理股份有限公司</w:t>
            </w:r>
          </w:p>
        </w:tc>
      </w:tr>
      <w:tr w14:paraId="498E4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9B520A7">
            <w:r>
              <w:rPr>
                <w:rFonts w:hint="eastAsia"/>
              </w:rPr>
              <w:t>基金托管人</w:t>
            </w:r>
          </w:p>
        </w:tc>
        <w:tc>
          <w:tcPr>
            <w:tcW w:w="4590" w:type="dxa"/>
            <w:vAlign w:val="center"/>
          </w:tcPr>
          <w:p w14:paraId="68D04C5F">
            <w:r>
              <w:rPr>
                <w:rFonts w:hint="eastAsia"/>
              </w:rPr>
              <w:t>招商银行股份有限公司</w:t>
            </w:r>
          </w:p>
        </w:tc>
      </w:tr>
      <w:tr w14:paraId="4BBBB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7E97BA4">
            <w:r>
              <w:rPr>
                <w:rFonts w:hint="eastAsia"/>
              </w:rPr>
              <w:t>报告期末基金份额总额</w:t>
            </w:r>
          </w:p>
        </w:tc>
        <w:tc>
          <w:tcPr>
            <w:tcW w:w="4590" w:type="dxa"/>
            <w:vAlign w:val="center"/>
          </w:tcPr>
          <w:p w14:paraId="63C42E63">
            <w:r>
              <w:rPr>
                <w:rFonts w:hint="eastAsia"/>
              </w:rPr>
              <w:t>2,795,607,109.62份</w:t>
            </w:r>
          </w:p>
        </w:tc>
      </w:tr>
      <w:tr w14:paraId="79B86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E1D9091">
            <w:r>
              <w:rPr>
                <w:rFonts w:hint="eastAsia"/>
              </w:rPr>
              <w:t>基金合同存续期</w:t>
            </w:r>
          </w:p>
        </w:tc>
        <w:tc>
          <w:tcPr>
            <w:tcW w:w="4590" w:type="dxa"/>
            <w:vAlign w:val="center"/>
          </w:tcPr>
          <w:p w14:paraId="7B53DB10">
            <w:r>
              <w:rPr>
                <w:rFonts w:hint="eastAsia"/>
              </w:rPr>
              <w:t>不定期</w:t>
            </w:r>
          </w:p>
        </w:tc>
      </w:tr>
    </w:tbl>
    <w:p w14:paraId="2793EE43">
      <w:pPr>
        <w:pStyle w:val="23"/>
      </w:pPr>
      <w:bookmarkStart w:id="7" w:name="_Toc8743"/>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0D985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5104DC">
            <w:r>
              <w:rPr>
                <w:rFonts w:hint="eastAsia"/>
              </w:rPr>
              <w:t>投资目标</w:t>
            </w:r>
          </w:p>
        </w:tc>
        <w:tc>
          <w:tcPr>
            <w:tcW w:w="6644" w:type="dxa"/>
            <w:vAlign w:val="center"/>
          </w:tcPr>
          <w:p w14:paraId="6362F3C6">
            <w:r>
              <w:rPr>
                <w:rFonts w:hint="eastAsia"/>
              </w:rPr>
              <w:t>本基金在严格控制风险的前提下，力争获得长期稳定的投资收益。</w:t>
            </w:r>
          </w:p>
        </w:tc>
      </w:tr>
      <w:tr w14:paraId="01C07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45292E">
            <w:r>
              <w:rPr>
                <w:rFonts w:hint="eastAsia"/>
              </w:rPr>
              <w:t>投资策略</w:t>
            </w:r>
          </w:p>
        </w:tc>
        <w:tc>
          <w:tcPr>
            <w:tcW w:w="6644" w:type="dxa"/>
            <w:vAlign w:val="center"/>
          </w:tcPr>
          <w:p w14:paraId="7F1F61C9">
            <w:pPr>
              <w:jc w:val="both"/>
            </w:pPr>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14:paraId="139E0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F1EF9B">
            <w:r>
              <w:rPr>
                <w:rFonts w:hint="eastAsia"/>
              </w:rPr>
              <w:t>业绩比较基准</w:t>
            </w:r>
          </w:p>
        </w:tc>
        <w:tc>
          <w:tcPr>
            <w:tcW w:w="6644" w:type="dxa"/>
            <w:vAlign w:val="center"/>
          </w:tcPr>
          <w:p w14:paraId="4278EE19">
            <w:r>
              <w:rPr>
                <w:rFonts w:hint="eastAsia"/>
              </w:rPr>
              <w:t>中债信用债总指数收益率</w:t>
            </w:r>
          </w:p>
        </w:tc>
      </w:tr>
      <w:tr w14:paraId="71190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CE455A">
            <w:r>
              <w:rPr>
                <w:rFonts w:hint="eastAsia"/>
              </w:rPr>
              <w:t>风险收益特征</w:t>
            </w:r>
          </w:p>
        </w:tc>
        <w:tc>
          <w:tcPr>
            <w:tcW w:w="6644" w:type="dxa"/>
            <w:vAlign w:val="center"/>
          </w:tcPr>
          <w:p w14:paraId="1DE71669">
            <w:r>
              <w:rPr>
                <w:rFonts w:hint="eastAsia"/>
              </w:rPr>
              <w:t>本基金为债券型基金，一般而言，其长期平均风险和预期收益率低于股票型基金、混合型基金，高于货币市场基金。</w:t>
            </w:r>
          </w:p>
        </w:tc>
      </w:tr>
    </w:tbl>
    <w:p w14:paraId="1D477419">
      <w:pPr>
        <w:pStyle w:val="23"/>
      </w:pPr>
      <w:bookmarkStart w:id="8" w:name="_Toc21991"/>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0AA5C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A517E70">
            <w:r>
              <w:rPr>
                <w:rFonts w:hint="eastAsia"/>
              </w:rPr>
              <w:t>项目</w:t>
            </w:r>
          </w:p>
        </w:tc>
        <w:tc>
          <w:tcPr>
            <w:tcW w:w="2270" w:type="dxa"/>
            <w:vAlign w:val="center"/>
          </w:tcPr>
          <w:p w14:paraId="788D3AB2">
            <w:r>
              <w:rPr>
                <w:rFonts w:hint="eastAsia"/>
              </w:rPr>
              <w:t>基金管理人</w:t>
            </w:r>
          </w:p>
        </w:tc>
        <w:tc>
          <w:tcPr>
            <w:tcW w:w="2990" w:type="dxa"/>
            <w:vAlign w:val="center"/>
          </w:tcPr>
          <w:p w14:paraId="353D9850">
            <w:r>
              <w:rPr>
                <w:rFonts w:hint="eastAsia"/>
              </w:rPr>
              <w:t>基金托管人</w:t>
            </w:r>
          </w:p>
        </w:tc>
      </w:tr>
      <w:tr w14:paraId="7EB59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6B75763">
            <w:r>
              <w:rPr>
                <w:rFonts w:hint="eastAsia"/>
              </w:rPr>
              <w:t>名称</w:t>
            </w:r>
          </w:p>
        </w:tc>
        <w:tc>
          <w:tcPr>
            <w:tcW w:w="2270" w:type="dxa"/>
            <w:vAlign w:val="center"/>
          </w:tcPr>
          <w:p w14:paraId="66D433D3">
            <w:r>
              <w:rPr>
                <w:rFonts w:hint="eastAsia"/>
              </w:rPr>
              <w:t>南方基金管理股份有限公司</w:t>
            </w:r>
          </w:p>
        </w:tc>
        <w:tc>
          <w:tcPr>
            <w:tcW w:w="2990" w:type="dxa"/>
            <w:vAlign w:val="center"/>
          </w:tcPr>
          <w:p w14:paraId="3AA208E4">
            <w:r>
              <w:rPr>
                <w:rFonts w:hint="eastAsia"/>
              </w:rPr>
              <w:t>招商银行股份有限公司</w:t>
            </w:r>
          </w:p>
        </w:tc>
      </w:tr>
      <w:tr w14:paraId="332A8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E2ACF3A">
            <w:r>
              <w:rPr>
                <w:rFonts w:hint="eastAsia"/>
              </w:rPr>
              <w:t>信息披露负责人</w:t>
            </w:r>
          </w:p>
        </w:tc>
        <w:tc>
          <w:tcPr>
            <w:tcW w:w="1384" w:type="dxa"/>
            <w:vAlign w:val="center"/>
          </w:tcPr>
          <w:p w14:paraId="07ECF731">
            <w:r>
              <w:rPr>
                <w:rFonts w:hint="eastAsia"/>
              </w:rPr>
              <w:t>姓名</w:t>
            </w:r>
          </w:p>
        </w:tc>
        <w:tc>
          <w:tcPr>
            <w:tcW w:w="2270" w:type="dxa"/>
            <w:vAlign w:val="center"/>
          </w:tcPr>
          <w:p w14:paraId="5572AEC5">
            <w:r>
              <w:rPr>
                <w:rFonts w:hint="eastAsia"/>
              </w:rPr>
              <w:t>鲍文革</w:t>
            </w:r>
          </w:p>
        </w:tc>
        <w:tc>
          <w:tcPr>
            <w:tcW w:w="2990" w:type="dxa"/>
            <w:vAlign w:val="center"/>
          </w:tcPr>
          <w:p w14:paraId="264BA9D0">
            <w:r>
              <w:rPr>
                <w:rFonts w:hint="eastAsia"/>
              </w:rPr>
              <w:t>张姗</w:t>
            </w:r>
          </w:p>
        </w:tc>
      </w:tr>
      <w:tr w14:paraId="36DFF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29E69D2"/>
        </w:tc>
        <w:tc>
          <w:tcPr>
            <w:tcW w:w="1384" w:type="dxa"/>
            <w:vAlign w:val="center"/>
          </w:tcPr>
          <w:p w14:paraId="3AE5343C">
            <w:r>
              <w:rPr>
                <w:rFonts w:hint="eastAsia"/>
              </w:rPr>
              <w:t>联系电话</w:t>
            </w:r>
          </w:p>
        </w:tc>
        <w:tc>
          <w:tcPr>
            <w:tcW w:w="2270" w:type="dxa"/>
            <w:vAlign w:val="center"/>
          </w:tcPr>
          <w:p w14:paraId="01875E00">
            <w:r>
              <w:rPr>
                <w:rFonts w:hint="eastAsia"/>
              </w:rPr>
              <w:t>0755-82763888</w:t>
            </w:r>
          </w:p>
        </w:tc>
        <w:tc>
          <w:tcPr>
            <w:tcW w:w="2990" w:type="dxa"/>
            <w:vAlign w:val="center"/>
          </w:tcPr>
          <w:p w14:paraId="06465E7C">
            <w:r>
              <w:rPr>
                <w:rFonts w:hint="eastAsia"/>
              </w:rPr>
              <w:t>400-61-95555</w:t>
            </w:r>
          </w:p>
        </w:tc>
      </w:tr>
      <w:tr w14:paraId="459FA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DA1C2B8"/>
        </w:tc>
        <w:tc>
          <w:tcPr>
            <w:tcW w:w="1384" w:type="dxa"/>
            <w:vAlign w:val="center"/>
          </w:tcPr>
          <w:p w14:paraId="134A88B2">
            <w:r>
              <w:rPr>
                <w:rFonts w:hint="eastAsia"/>
              </w:rPr>
              <w:t>电子邮箱</w:t>
            </w:r>
          </w:p>
        </w:tc>
        <w:tc>
          <w:tcPr>
            <w:tcW w:w="2270" w:type="dxa"/>
            <w:vAlign w:val="center"/>
          </w:tcPr>
          <w:p w14:paraId="61A5F659">
            <w:r>
              <w:rPr>
                <w:rFonts w:hint="eastAsia"/>
              </w:rPr>
              <w:t>manager@southernfund.com</w:t>
            </w:r>
          </w:p>
        </w:tc>
        <w:tc>
          <w:tcPr>
            <w:tcW w:w="2990" w:type="dxa"/>
            <w:vAlign w:val="center"/>
          </w:tcPr>
          <w:p w14:paraId="522D97A3">
            <w:r>
              <w:rPr>
                <w:rFonts w:hint="eastAsia"/>
              </w:rPr>
              <w:t>zhangshan_1027@cmbchina.com</w:t>
            </w:r>
          </w:p>
        </w:tc>
      </w:tr>
      <w:tr w14:paraId="0F4E4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CD1DF9A">
            <w:r>
              <w:rPr>
                <w:rFonts w:hint="eastAsia"/>
              </w:rPr>
              <w:t>客户服务电话</w:t>
            </w:r>
          </w:p>
        </w:tc>
        <w:tc>
          <w:tcPr>
            <w:tcW w:w="2270" w:type="dxa"/>
            <w:vAlign w:val="center"/>
          </w:tcPr>
          <w:p w14:paraId="61EE6406">
            <w:r>
              <w:rPr>
                <w:rFonts w:hint="eastAsia"/>
              </w:rPr>
              <w:t>400-889-8899</w:t>
            </w:r>
          </w:p>
        </w:tc>
        <w:tc>
          <w:tcPr>
            <w:tcW w:w="2990" w:type="dxa"/>
            <w:vAlign w:val="center"/>
          </w:tcPr>
          <w:p w14:paraId="2CCDA7B7">
            <w:r>
              <w:rPr>
                <w:rFonts w:hint="eastAsia"/>
              </w:rPr>
              <w:t>400-61-95555</w:t>
            </w:r>
          </w:p>
        </w:tc>
      </w:tr>
      <w:tr w14:paraId="43A81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AED0E06">
            <w:r>
              <w:rPr>
                <w:rFonts w:hint="eastAsia"/>
              </w:rPr>
              <w:t>传真</w:t>
            </w:r>
          </w:p>
        </w:tc>
        <w:tc>
          <w:tcPr>
            <w:tcW w:w="2270" w:type="dxa"/>
            <w:vAlign w:val="center"/>
          </w:tcPr>
          <w:p w14:paraId="18156486">
            <w:r>
              <w:rPr>
                <w:rFonts w:hint="eastAsia"/>
              </w:rPr>
              <w:t>0755-82763889</w:t>
            </w:r>
          </w:p>
        </w:tc>
        <w:tc>
          <w:tcPr>
            <w:tcW w:w="2990" w:type="dxa"/>
            <w:vAlign w:val="center"/>
          </w:tcPr>
          <w:p w14:paraId="1D7AFBD0">
            <w:r>
              <w:rPr>
                <w:rFonts w:hint="eastAsia"/>
              </w:rPr>
              <w:t>0755-83195201</w:t>
            </w:r>
          </w:p>
        </w:tc>
      </w:tr>
      <w:tr w14:paraId="36EFA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127D136">
            <w:r>
              <w:rPr>
                <w:rFonts w:hint="eastAsia"/>
              </w:rPr>
              <w:t>注册地址</w:t>
            </w:r>
          </w:p>
        </w:tc>
        <w:tc>
          <w:tcPr>
            <w:tcW w:w="2270" w:type="dxa"/>
            <w:vAlign w:val="center"/>
          </w:tcPr>
          <w:p w14:paraId="5BB3FDC8">
            <w:r>
              <w:rPr>
                <w:rFonts w:hint="eastAsia"/>
              </w:rPr>
              <w:t>深圳市福田区莲花街道益田路5999号基金大厦32-42楼</w:t>
            </w:r>
          </w:p>
        </w:tc>
        <w:tc>
          <w:tcPr>
            <w:tcW w:w="2990" w:type="dxa"/>
            <w:vAlign w:val="center"/>
          </w:tcPr>
          <w:p w14:paraId="23A8C192">
            <w:r>
              <w:rPr>
                <w:rFonts w:hint="eastAsia"/>
              </w:rPr>
              <w:t>深圳市深南大道7088号招商银行大厦</w:t>
            </w:r>
          </w:p>
        </w:tc>
      </w:tr>
      <w:tr w14:paraId="0E642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8CFFFC4">
            <w:r>
              <w:rPr>
                <w:rFonts w:hint="eastAsia"/>
              </w:rPr>
              <w:t>办公地址</w:t>
            </w:r>
          </w:p>
        </w:tc>
        <w:tc>
          <w:tcPr>
            <w:tcW w:w="2270" w:type="dxa"/>
            <w:vAlign w:val="center"/>
          </w:tcPr>
          <w:p w14:paraId="69CC4DC4">
            <w:r>
              <w:rPr>
                <w:rFonts w:hint="eastAsia"/>
              </w:rPr>
              <w:t>深圳市福田区莲花街道益田路5999号基金大厦32-42楼</w:t>
            </w:r>
          </w:p>
        </w:tc>
        <w:tc>
          <w:tcPr>
            <w:tcW w:w="2990" w:type="dxa"/>
            <w:vAlign w:val="center"/>
          </w:tcPr>
          <w:p w14:paraId="5787208C">
            <w:r>
              <w:rPr>
                <w:rFonts w:hint="eastAsia"/>
              </w:rPr>
              <w:t>深圳市深南大道7088号招商银行大厦</w:t>
            </w:r>
          </w:p>
        </w:tc>
      </w:tr>
      <w:tr w14:paraId="555AA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77808A8">
            <w:r>
              <w:rPr>
                <w:rFonts w:hint="eastAsia"/>
              </w:rPr>
              <w:t>邮政编码</w:t>
            </w:r>
          </w:p>
        </w:tc>
        <w:tc>
          <w:tcPr>
            <w:tcW w:w="2270" w:type="dxa"/>
            <w:vAlign w:val="center"/>
          </w:tcPr>
          <w:p w14:paraId="6CC5AFBC">
            <w:r>
              <w:rPr>
                <w:rFonts w:hint="eastAsia"/>
              </w:rPr>
              <w:t>518017</w:t>
            </w:r>
          </w:p>
        </w:tc>
        <w:tc>
          <w:tcPr>
            <w:tcW w:w="2990" w:type="dxa"/>
            <w:vAlign w:val="center"/>
          </w:tcPr>
          <w:p w14:paraId="1B8883DB">
            <w:r>
              <w:rPr>
                <w:rFonts w:hint="eastAsia"/>
              </w:rPr>
              <w:t>518040</w:t>
            </w:r>
          </w:p>
        </w:tc>
      </w:tr>
      <w:tr w14:paraId="67FEC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8C76E1C">
            <w:r>
              <w:rPr>
                <w:rFonts w:hint="eastAsia"/>
              </w:rPr>
              <w:t>法定代表人</w:t>
            </w:r>
          </w:p>
        </w:tc>
        <w:tc>
          <w:tcPr>
            <w:tcW w:w="2270" w:type="dxa"/>
            <w:vAlign w:val="center"/>
          </w:tcPr>
          <w:p w14:paraId="714CD3D2">
            <w:r>
              <w:rPr>
                <w:rFonts w:hint="eastAsia"/>
              </w:rPr>
              <w:t>周易</w:t>
            </w:r>
          </w:p>
        </w:tc>
        <w:tc>
          <w:tcPr>
            <w:tcW w:w="2990" w:type="dxa"/>
            <w:vAlign w:val="center"/>
          </w:tcPr>
          <w:p w14:paraId="04F6D819">
            <w:r>
              <w:rPr>
                <w:rFonts w:hint="eastAsia"/>
              </w:rPr>
              <w:t>缪建民</w:t>
            </w:r>
          </w:p>
        </w:tc>
      </w:tr>
    </w:tbl>
    <w:p w14:paraId="1189F6D9">
      <w:pPr>
        <w:pStyle w:val="23"/>
      </w:pPr>
      <w:bookmarkStart w:id="9" w:name="_Toc5103"/>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E13D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8B45C36">
            <w:r>
              <w:rPr>
                <w:rFonts w:hint="eastAsia"/>
              </w:rPr>
              <w:t>本基金选定的信息披露报纸名称</w:t>
            </w:r>
          </w:p>
        </w:tc>
        <w:tc>
          <w:tcPr>
            <w:tcW w:w="3322" w:type="dxa"/>
            <w:vAlign w:val="center"/>
          </w:tcPr>
          <w:p w14:paraId="4F719EB0">
            <w:r>
              <w:rPr>
                <w:rFonts w:hint="eastAsia"/>
              </w:rPr>
              <w:t>中国证券报</w:t>
            </w:r>
          </w:p>
        </w:tc>
      </w:tr>
      <w:tr w14:paraId="0D045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98BEFEB">
            <w:r>
              <w:rPr>
                <w:rFonts w:hint="eastAsia"/>
              </w:rPr>
              <w:t>登载基金年度报告正文的管理人互联网网址</w:t>
            </w:r>
          </w:p>
        </w:tc>
        <w:tc>
          <w:tcPr>
            <w:tcW w:w="3322" w:type="dxa"/>
            <w:vAlign w:val="center"/>
          </w:tcPr>
          <w:p w14:paraId="15A87D78">
            <w:r>
              <w:rPr>
                <w:rFonts w:hint="eastAsia"/>
              </w:rPr>
              <w:t>http://www.nffund.com</w:t>
            </w:r>
          </w:p>
        </w:tc>
      </w:tr>
      <w:tr w14:paraId="43147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306BE91">
            <w:r>
              <w:rPr>
                <w:rFonts w:hint="eastAsia"/>
              </w:rPr>
              <w:t>基金年度报告备置地点</w:t>
            </w:r>
          </w:p>
        </w:tc>
        <w:tc>
          <w:tcPr>
            <w:tcW w:w="3322" w:type="dxa"/>
            <w:vAlign w:val="center"/>
          </w:tcPr>
          <w:p w14:paraId="4F2B4DF7">
            <w:r>
              <w:rPr>
                <w:rFonts w:hint="eastAsia"/>
              </w:rPr>
              <w:t>基金管理人、基金托管人的办公地址、基金上市交易的证券交易所（如有）</w:t>
            </w:r>
          </w:p>
        </w:tc>
      </w:tr>
    </w:tbl>
    <w:p w14:paraId="47078DA6">
      <w:pPr>
        <w:pStyle w:val="23"/>
      </w:pPr>
      <w:r>
        <w:t xml:space="preserve"> </w:t>
      </w:r>
      <w:bookmarkStart w:id="10" w:name="_Toc18799"/>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63803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1B8C2B1D">
            <w:pPr>
              <w:jc w:val="center"/>
            </w:pPr>
            <w:r>
              <w:rPr>
                <w:rFonts w:hint="eastAsia"/>
                <w:b/>
              </w:rPr>
              <w:t>项目</w:t>
            </w:r>
          </w:p>
        </w:tc>
        <w:tc>
          <w:tcPr>
            <w:tcW w:w="2907" w:type="dxa"/>
            <w:shd w:val="clear" w:color="auto" w:fill="BFBFBF"/>
            <w:vAlign w:val="center"/>
          </w:tcPr>
          <w:p w14:paraId="22EF7B5E">
            <w:pPr>
              <w:jc w:val="center"/>
            </w:pPr>
            <w:r>
              <w:rPr>
                <w:rFonts w:hint="eastAsia"/>
                <w:b/>
              </w:rPr>
              <w:t>名称</w:t>
            </w:r>
          </w:p>
        </w:tc>
        <w:tc>
          <w:tcPr>
            <w:tcW w:w="3876" w:type="dxa"/>
            <w:shd w:val="clear" w:color="auto" w:fill="BFBFBF"/>
            <w:vAlign w:val="center"/>
          </w:tcPr>
          <w:p w14:paraId="28B48BC0">
            <w:pPr>
              <w:jc w:val="center"/>
            </w:pPr>
            <w:r>
              <w:rPr>
                <w:rFonts w:hint="eastAsia"/>
                <w:b/>
              </w:rPr>
              <w:t>办公地址</w:t>
            </w:r>
          </w:p>
        </w:tc>
      </w:tr>
      <w:tr w14:paraId="62FB4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CDCFE3B">
            <w:r>
              <w:rPr>
                <w:rFonts w:hint="eastAsia"/>
              </w:rPr>
              <w:t>会计师事务所</w:t>
            </w:r>
          </w:p>
        </w:tc>
        <w:tc>
          <w:tcPr>
            <w:tcW w:w="2907" w:type="dxa"/>
            <w:vAlign w:val="center"/>
          </w:tcPr>
          <w:p w14:paraId="06311E80">
            <w:r>
              <w:rPr>
                <w:rFonts w:hint="eastAsia"/>
              </w:rPr>
              <w:t>安永华明会计师事务所（特殊普通合伙）</w:t>
            </w:r>
          </w:p>
        </w:tc>
        <w:tc>
          <w:tcPr>
            <w:tcW w:w="3876" w:type="dxa"/>
            <w:vAlign w:val="center"/>
          </w:tcPr>
          <w:p w14:paraId="7C6210C8">
            <w:r>
              <w:rPr>
                <w:rFonts w:hint="eastAsia"/>
              </w:rPr>
              <w:t>北京市东城区东长安街1号东方广场安永大楼17层</w:t>
            </w:r>
          </w:p>
        </w:tc>
      </w:tr>
      <w:tr w14:paraId="26459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9BD5AA9">
            <w:r>
              <w:rPr>
                <w:rFonts w:hint="eastAsia"/>
              </w:rPr>
              <w:t>注册登记机构</w:t>
            </w:r>
          </w:p>
        </w:tc>
        <w:tc>
          <w:tcPr>
            <w:tcW w:w="2907" w:type="dxa"/>
            <w:vAlign w:val="center"/>
          </w:tcPr>
          <w:p w14:paraId="14474C1A">
            <w:r>
              <w:rPr>
                <w:rFonts w:hint="eastAsia"/>
              </w:rPr>
              <w:t>南方基金管理股份有限公司</w:t>
            </w:r>
          </w:p>
        </w:tc>
        <w:tc>
          <w:tcPr>
            <w:tcW w:w="3876" w:type="dxa"/>
            <w:vAlign w:val="center"/>
          </w:tcPr>
          <w:p w14:paraId="2A24A26A">
            <w:r>
              <w:rPr>
                <w:rFonts w:hint="eastAsia"/>
              </w:rPr>
              <w:t>深圳市福田区莲花街道益田路5999号基金大厦32-42楼</w:t>
            </w:r>
          </w:p>
        </w:tc>
      </w:tr>
    </w:tbl>
    <w:p w14:paraId="3D406422">
      <w:pPr>
        <w:pStyle w:val="26"/>
        <w:pageBreakBefore/>
      </w:pPr>
      <w:bookmarkStart w:id="11" w:name="_Toc10199"/>
      <w:r>
        <w:t>主要财务指标、基金净值表现及利润分配情况</w:t>
      </w:r>
      <w:bookmarkEnd w:id="11"/>
    </w:p>
    <w:p w14:paraId="66FC76E0">
      <w:pPr>
        <w:pStyle w:val="23"/>
      </w:pPr>
      <w:bookmarkStart w:id="12" w:name="_Toc26324"/>
      <w:r>
        <w:t>主要会计数据和财务指标</w:t>
      </w:r>
      <w:bookmarkEnd w:id="12"/>
    </w:p>
    <w:p w14:paraId="1514529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B275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5110083">
            <w:r>
              <w:rPr>
                <w:rFonts w:hint="eastAsia"/>
              </w:rPr>
              <w:t>3.1.1 期间数据和指标</w:t>
            </w:r>
          </w:p>
        </w:tc>
        <w:tc>
          <w:tcPr>
            <w:tcW w:w="1771" w:type="dxa"/>
            <w:vAlign w:val="center"/>
          </w:tcPr>
          <w:p w14:paraId="2A2782F7">
            <w:r>
              <w:rPr>
                <w:rFonts w:hint="eastAsia"/>
              </w:rPr>
              <w:t>2025年</w:t>
            </w:r>
          </w:p>
        </w:tc>
        <w:tc>
          <w:tcPr>
            <w:tcW w:w="1949" w:type="dxa"/>
            <w:vAlign w:val="center"/>
          </w:tcPr>
          <w:p w14:paraId="5760D90B">
            <w:r>
              <w:rPr>
                <w:rFonts w:hint="eastAsia"/>
              </w:rPr>
              <w:t>2024年</w:t>
            </w:r>
          </w:p>
        </w:tc>
        <w:tc>
          <w:tcPr>
            <w:tcW w:w="1827" w:type="dxa"/>
            <w:vAlign w:val="center"/>
          </w:tcPr>
          <w:p w14:paraId="2B2E9DC5">
            <w:r>
              <w:rPr>
                <w:rFonts w:hint="eastAsia"/>
              </w:rPr>
              <w:t>2023年</w:t>
            </w:r>
          </w:p>
        </w:tc>
      </w:tr>
      <w:tr w14:paraId="5BDBB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1E93DF6">
            <w:r>
              <w:rPr>
                <w:rFonts w:hint="eastAsia"/>
              </w:rPr>
              <w:t>本期已实现收益</w:t>
            </w:r>
          </w:p>
        </w:tc>
        <w:tc>
          <w:tcPr>
            <w:tcW w:w="1771" w:type="dxa"/>
            <w:vAlign w:val="center"/>
          </w:tcPr>
          <w:p w14:paraId="27FAEBA9">
            <w:pPr>
              <w:jc w:val="right"/>
            </w:pPr>
            <w:r>
              <w:rPr>
                <w:rFonts w:hint="eastAsia"/>
              </w:rPr>
              <w:t>72,489,715.75</w:t>
            </w:r>
          </w:p>
        </w:tc>
        <w:tc>
          <w:tcPr>
            <w:tcW w:w="1949" w:type="dxa"/>
            <w:vAlign w:val="center"/>
          </w:tcPr>
          <w:p w14:paraId="6BA67C55">
            <w:pPr>
              <w:jc w:val="right"/>
            </w:pPr>
            <w:r>
              <w:rPr>
                <w:rFonts w:hint="eastAsia"/>
              </w:rPr>
              <w:t>136,172,799.06</w:t>
            </w:r>
          </w:p>
        </w:tc>
        <w:tc>
          <w:tcPr>
            <w:tcW w:w="1827" w:type="dxa"/>
            <w:vAlign w:val="center"/>
          </w:tcPr>
          <w:p w14:paraId="570C9528">
            <w:pPr>
              <w:jc w:val="right"/>
            </w:pPr>
            <w:r>
              <w:rPr>
                <w:rFonts w:hint="eastAsia"/>
              </w:rPr>
              <w:t>103,707,939.94</w:t>
            </w:r>
          </w:p>
        </w:tc>
      </w:tr>
      <w:tr w14:paraId="1A06B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2745C3">
            <w:r>
              <w:rPr>
                <w:rFonts w:hint="eastAsia"/>
              </w:rPr>
              <w:t>本期利润</w:t>
            </w:r>
          </w:p>
        </w:tc>
        <w:tc>
          <w:tcPr>
            <w:tcW w:w="1771" w:type="dxa"/>
            <w:vAlign w:val="center"/>
          </w:tcPr>
          <w:p w14:paraId="21B0B247">
            <w:pPr>
              <w:jc w:val="right"/>
            </w:pPr>
            <w:r>
              <w:rPr>
                <w:rFonts w:hint="eastAsia"/>
              </w:rPr>
              <w:t>37,444,747.44</w:t>
            </w:r>
          </w:p>
        </w:tc>
        <w:tc>
          <w:tcPr>
            <w:tcW w:w="1949" w:type="dxa"/>
            <w:vAlign w:val="center"/>
          </w:tcPr>
          <w:p w14:paraId="46B8362A">
            <w:pPr>
              <w:jc w:val="right"/>
            </w:pPr>
            <w:r>
              <w:rPr>
                <w:rFonts w:hint="eastAsia"/>
              </w:rPr>
              <w:t>173,242,747.22</w:t>
            </w:r>
          </w:p>
        </w:tc>
        <w:tc>
          <w:tcPr>
            <w:tcW w:w="1827" w:type="dxa"/>
            <w:vAlign w:val="center"/>
          </w:tcPr>
          <w:p w14:paraId="7D08DD36">
            <w:pPr>
              <w:jc w:val="right"/>
            </w:pPr>
            <w:r>
              <w:rPr>
                <w:rFonts w:hint="eastAsia"/>
              </w:rPr>
              <w:t>141,869,124.74</w:t>
            </w:r>
          </w:p>
        </w:tc>
      </w:tr>
      <w:tr w14:paraId="73D32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6409C7D">
            <w:r>
              <w:rPr>
                <w:rFonts w:hint="eastAsia"/>
              </w:rPr>
              <w:t>加权平均基金份额本期利润</w:t>
            </w:r>
          </w:p>
        </w:tc>
        <w:tc>
          <w:tcPr>
            <w:tcW w:w="1771" w:type="dxa"/>
            <w:vAlign w:val="center"/>
          </w:tcPr>
          <w:p w14:paraId="70AA40B4">
            <w:pPr>
              <w:jc w:val="right"/>
            </w:pPr>
            <w:r>
              <w:rPr>
                <w:rFonts w:hint="eastAsia"/>
              </w:rPr>
              <w:t>0.0134</w:t>
            </w:r>
          </w:p>
        </w:tc>
        <w:tc>
          <w:tcPr>
            <w:tcW w:w="1949" w:type="dxa"/>
            <w:vAlign w:val="center"/>
          </w:tcPr>
          <w:p w14:paraId="6CABBBCA">
            <w:pPr>
              <w:jc w:val="right"/>
            </w:pPr>
            <w:r>
              <w:rPr>
                <w:rFonts w:hint="eastAsia"/>
              </w:rPr>
              <w:t>0.0485</w:t>
            </w:r>
          </w:p>
        </w:tc>
        <w:tc>
          <w:tcPr>
            <w:tcW w:w="1827" w:type="dxa"/>
            <w:vAlign w:val="center"/>
          </w:tcPr>
          <w:p w14:paraId="6E8194EE">
            <w:pPr>
              <w:jc w:val="right"/>
            </w:pPr>
            <w:r>
              <w:rPr>
                <w:rFonts w:hint="eastAsia"/>
              </w:rPr>
              <w:t>0.0355</w:t>
            </w:r>
          </w:p>
        </w:tc>
      </w:tr>
      <w:tr w14:paraId="57596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96110D3">
            <w:r>
              <w:rPr>
                <w:rFonts w:hint="eastAsia"/>
              </w:rPr>
              <w:t>本期加权平均净值利润率</w:t>
            </w:r>
          </w:p>
        </w:tc>
        <w:tc>
          <w:tcPr>
            <w:tcW w:w="1771" w:type="dxa"/>
            <w:vAlign w:val="center"/>
          </w:tcPr>
          <w:p w14:paraId="756FF886">
            <w:pPr>
              <w:jc w:val="right"/>
            </w:pPr>
            <w:r>
              <w:rPr>
                <w:rFonts w:hint="eastAsia"/>
              </w:rPr>
              <w:t>1.20%</w:t>
            </w:r>
          </w:p>
        </w:tc>
        <w:tc>
          <w:tcPr>
            <w:tcW w:w="1949" w:type="dxa"/>
            <w:vAlign w:val="center"/>
          </w:tcPr>
          <w:p w14:paraId="27B13285">
            <w:pPr>
              <w:jc w:val="right"/>
            </w:pPr>
            <w:r>
              <w:rPr>
                <w:rFonts w:hint="eastAsia"/>
              </w:rPr>
              <w:t>4.38%</w:t>
            </w:r>
          </w:p>
        </w:tc>
        <w:tc>
          <w:tcPr>
            <w:tcW w:w="1827" w:type="dxa"/>
            <w:vAlign w:val="center"/>
          </w:tcPr>
          <w:p w14:paraId="06BAA6D6">
            <w:pPr>
              <w:jc w:val="right"/>
            </w:pPr>
            <w:r>
              <w:rPr>
                <w:rFonts w:hint="eastAsia"/>
              </w:rPr>
              <w:t>3.21%</w:t>
            </w:r>
          </w:p>
        </w:tc>
      </w:tr>
      <w:tr w14:paraId="55F3A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8F16FB8">
            <w:r>
              <w:rPr>
                <w:rFonts w:hint="eastAsia"/>
              </w:rPr>
              <w:t>本期基金份额净值增长率</w:t>
            </w:r>
          </w:p>
        </w:tc>
        <w:tc>
          <w:tcPr>
            <w:tcW w:w="1771" w:type="dxa"/>
            <w:vAlign w:val="center"/>
          </w:tcPr>
          <w:p w14:paraId="62173501">
            <w:pPr>
              <w:jc w:val="right"/>
            </w:pPr>
            <w:r>
              <w:rPr>
                <w:rFonts w:hint="eastAsia"/>
              </w:rPr>
              <w:t>1.21%</w:t>
            </w:r>
          </w:p>
        </w:tc>
        <w:tc>
          <w:tcPr>
            <w:tcW w:w="1949" w:type="dxa"/>
            <w:vAlign w:val="center"/>
          </w:tcPr>
          <w:p w14:paraId="19166AB3">
            <w:pPr>
              <w:jc w:val="right"/>
            </w:pPr>
            <w:r>
              <w:rPr>
                <w:rFonts w:hint="eastAsia"/>
              </w:rPr>
              <w:t>4.55%</w:t>
            </w:r>
          </w:p>
        </w:tc>
        <w:tc>
          <w:tcPr>
            <w:tcW w:w="1827" w:type="dxa"/>
            <w:vAlign w:val="center"/>
          </w:tcPr>
          <w:p w14:paraId="02733D4A">
            <w:pPr>
              <w:jc w:val="right"/>
            </w:pPr>
            <w:r>
              <w:rPr>
                <w:rFonts w:hint="eastAsia"/>
              </w:rPr>
              <w:t>3.43%</w:t>
            </w:r>
          </w:p>
        </w:tc>
      </w:tr>
      <w:tr w14:paraId="32556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F27A73D">
            <w:r>
              <w:rPr>
                <w:rFonts w:hint="eastAsia"/>
              </w:rPr>
              <w:t>3.1.2 期末数据和指标</w:t>
            </w:r>
          </w:p>
        </w:tc>
        <w:tc>
          <w:tcPr>
            <w:tcW w:w="1771" w:type="dxa"/>
            <w:vAlign w:val="center"/>
          </w:tcPr>
          <w:p w14:paraId="7BB36F75">
            <w:r>
              <w:rPr>
                <w:rFonts w:hint="eastAsia"/>
              </w:rPr>
              <w:t>2025年末</w:t>
            </w:r>
          </w:p>
        </w:tc>
        <w:tc>
          <w:tcPr>
            <w:tcW w:w="1949" w:type="dxa"/>
            <w:vAlign w:val="center"/>
          </w:tcPr>
          <w:p w14:paraId="2C57F562">
            <w:r>
              <w:rPr>
                <w:rFonts w:hint="eastAsia"/>
              </w:rPr>
              <w:t>2024年末</w:t>
            </w:r>
          </w:p>
        </w:tc>
        <w:tc>
          <w:tcPr>
            <w:tcW w:w="1827" w:type="dxa"/>
            <w:vAlign w:val="center"/>
          </w:tcPr>
          <w:p w14:paraId="66EE50DC">
            <w:r>
              <w:rPr>
                <w:rFonts w:hint="eastAsia"/>
              </w:rPr>
              <w:t>2023年末</w:t>
            </w:r>
          </w:p>
        </w:tc>
      </w:tr>
      <w:tr w14:paraId="5845D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DF2D24">
            <w:r>
              <w:rPr>
                <w:rFonts w:hint="eastAsia"/>
              </w:rPr>
              <w:t>期末可供分配利润</w:t>
            </w:r>
          </w:p>
        </w:tc>
        <w:tc>
          <w:tcPr>
            <w:tcW w:w="1771" w:type="dxa"/>
            <w:vAlign w:val="center"/>
          </w:tcPr>
          <w:p w14:paraId="30EFEAFA">
            <w:pPr>
              <w:jc w:val="right"/>
            </w:pPr>
            <w:r>
              <w:rPr>
                <w:rFonts w:hint="eastAsia"/>
              </w:rPr>
              <w:t>262,869,503.42</w:t>
            </w:r>
          </w:p>
        </w:tc>
        <w:tc>
          <w:tcPr>
            <w:tcW w:w="1949" w:type="dxa"/>
            <w:vAlign w:val="center"/>
          </w:tcPr>
          <w:p w14:paraId="0098E49C">
            <w:pPr>
              <w:jc w:val="right"/>
            </w:pPr>
            <w:r>
              <w:rPr>
                <w:rFonts w:hint="eastAsia"/>
              </w:rPr>
              <w:t>288,226,036.11</w:t>
            </w:r>
          </w:p>
        </w:tc>
        <w:tc>
          <w:tcPr>
            <w:tcW w:w="1827" w:type="dxa"/>
            <w:vAlign w:val="center"/>
          </w:tcPr>
          <w:p w14:paraId="7A929487">
            <w:pPr>
              <w:jc w:val="right"/>
            </w:pPr>
            <w:r>
              <w:rPr>
                <w:rFonts w:hint="eastAsia"/>
              </w:rPr>
              <w:t>395,842,514.93</w:t>
            </w:r>
          </w:p>
        </w:tc>
      </w:tr>
      <w:tr w14:paraId="789EC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283AEA1">
            <w:r>
              <w:rPr>
                <w:rFonts w:hint="eastAsia"/>
              </w:rPr>
              <w:t>期末可供分配基金份额利润</w:t>
            </w:r>
          </w:p>
        </w:tc>
        <w:tc>
          <w:tcPr>
            <w:tcW w:w="1771" w:type="dxa"/>
            <w:vAlign w:val="center"/>
          </w:tcPr>
          <w:p w14:paraId="2C0FD6D8">
            <w:pPr>
              <w:jc w:val="right"/>
            </w:pPr>
            <w:r>
              <w:rPr>
                <w:rFonts w:hint="eastAsia"/>
              </w:rPr>
              <w:t>0.0940</w:t>
            </w:r>
          </w:p>
        </w:tc>
        <w:tc>
          <w:tcPr>
            <w:tcW w:w="1949" w:type="dxa"/>
            <w:vAlign w:val="center"/>
          </w:tcPr>
          <w:p w14:paraId="51D52004">
            <w:pPr>
              <w:jc w:val="right"/>
            </w:pPr>
            <w:r>
              <w:rPr>
                <w:rFonts w:hint="eastAsia"/>
              </w:rPr>
              <w:t>0.1030</w:t>
            </w:r>
          </w:p>
        </w:tc>
        <w:tc>
          <w:tcPr>
            <w:tcW w:w="1827" w:type="dxa"/>
            <w:vAlign w:val="center"/>
          </w:tcPr>
          <w:p w14:paraId="62BF59AF">
            <w:pPr>
              <w:jc w:val="right"/>
            </w:pPr>
            <w:r>
              <w:rPr>
                <w:rFonts w:hint="eastAsia"/>
              </w:rPr>
              <w:t>0.0865</w:t>
            </w:r>
          </w:p>
        </w:tc>
      </w:tr>
      <w:tr w14:paraId="73A80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F70A52">
            <w:r>
              <w:rPr>
                <w:rFonts w:hint="eastAsia"/>
              </w:rPr>
              <w:t>期末基金资产净值</w:t>
            </w:r>
          </w:p>
        </w:tc>
        <w:tc>
          <w:tcPr>
            <w:tcW w:w="1771" w:type="dxa"/>
            <w:vAlign w:val="center"/>
          </w:tcPr>
          <w:p w14:paraId="1136E827">
            <w:pPr>
              <w:jc w:val="right"/>
            </w:pPr>
            <w:r>
              <w:rPr>
                <w:rFonts w:hint="eastAsia"/>
              </w:rPr>
              <w:t>3,098,198,335.26</w:t>
            </w:r>
          </w:p>
        </w:tc>
        <w:tc>
          <w:tcPr>
            <w:tcW w:w="1949" w:type="dxa"/>
            <w:vAlign w:val="center"/>
          </w:tcPr>
          <w:p w14:paraId="2EA8C08C">
            <w:pPr>
              <w:jc w:val="right"/>
            </w:pPr>
            <w:r>
              <w:rPr>
                <w:rFonts w:hint="eastAsia"/>
              </w:rPr>
              <w:t>3,158,599,833.36</w:t>
            </w:r>
          </w:p>
        </w:tc>
        <w:tc>
          <w:tcPr>
            <w:tcW w:w="1827" w:type="dxa"/>
            <w:vAlign w:val="center"/>
          </w:tcPr>
          <w:p w14:paraId="24061D48">
            <w:pPr>
              <w:jc w:val="right"/>
            </w:pPr>
            <w:r>
              <w:rPr>
                <w:rFonts w:hint="eastAsia"/>
              </w:rPr>
              <w:t>5,042,896,811.96</w:t>
            </w:r>
          </w:p>
        </w:tc>
      </w:tr>
      <w:tr w14:paraId="51154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2D51FEC">
            <w:r>
              <w:rPr>
                <w:rFonts w:hint="eastAsia"/>
              </w:rPr>
              <w:t>期末基金份额净值</w:t>
            </w:r>
          </w:p>
        </w:tc>
        <w:tc>
          <w:tcPr>
            <w:tcW w:w="1771" w:type="dxa"/>
            <w:vAlign w:val="center"/>
          </w:tcPr>
          <w:p w14:paraId="30209A99">
            <w:pPr>
              <w:jc w:val="right"/>
            </w:pPr>
            <w:r>
              <w:rPr>
                <w:rFonts w:hint="eastAsia"/>
              </w:rPr>
              <w:t>1.1082</w:t>
            </w:r>
          </w:p>
        </w:tc>
        <w:tc>
          <w:tcPr>
            <w:tcW w:w="1949" w:type="dxa"/>
            <w:vAlign w:val="center"/>
          </w:tcPr>
          <w:p w14:paraId="71542321">
            <w:pPr>
              <w:jc w:val="right"/>
            </w:pPr>
            <w:r>
              <w:rPr>
                <w:rFonts w:hint="eastAsia"/>
              </w:rPr>
              <w:t>1.1298</w:t>
            </w:r>
          </w:p>
        </w:tc>
        <w:tc>
          <w:tcPr>
            <w:tcW w:w="1827" w:type="dxa"/>
            <w:vAlign w:val="center"/>
          </w:tcPr>
          <w:p w14:paraId="623C3FB0">
            <w:pPr>
              <w:jc w:val="right"/>
            </w:pPr>
            <w:r>
              <w:rPr>
                <w:rFonts w:hint="eastAsia"/>
              </w:rPr>
              <w:t>1.1026</w:t>
            </w:r>
          </w:p>
        </w:tc>
      </w:tr>
      <w:tr w14:paraId="7EC83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C9F9BC">
            <w:r>
              <w:rPr>
                <w:rFonts w:hint="eastAsia"/>
              </w:rPr>
              <w:t>3.1.3 累计期末指标</w:t>
            </w:r>
          </w:p>
        </w:tc>
        <w:tc>
          <w:tcPr>
            <w:tcW w:w="1771" w:type="dxa"/>
            <w:vAlign w:val="center"/>
          </w:tcPr>
          <w:p w14:paraId="13F986CA">
            <w:r>
              <w:rPr>
                <w:rFonts w:hint="eastAsia"/>
              </w:rPr>
              <w:t>2025年末</w:t>
            </w:r>
          </w:p>
        </w:tc>
        <w:tc>
          <w:tcPr>
            <w:tcW w:w="1949" w:type="dxa"/>
            <w:vAlign w:val="center"/>
          </w:tcPr>
          <w:p w14:paraId="66CFC19B">
            <w:r>
              <w:rPr>
                <w:rFonts w:hint="eastAsia"/>
              </w:rPr>
              <w:t>2024年末</w:t>
            </w:r>
          </w:p>
        </w:tc>
        <w:tc>
          <w:tcPr>
            <w:tcW w:w="1827" w:type="dxa"/>
            <w:vAlign w:val="center"/>
          </w:tcPr>
          <w:p w14:paraId="69273236">
            <w:r>
              <w:rPr>
                <w:rFonts w:hint="eastAsia"/>
              </w:rPr>
              <w:t>2023年末</w:t>
            </w:r>
          </w:p>
        </w:tc>
      </w:tr>
      <w:tr w14:paraId="4BD04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9D1D099">
            <w:r>
              <w:rPr>
                <w:rFonts w:hint="eastAsia"/>
              </w:rPr>
              <w:t>基金份额累计净值增长率</w:t>
            </w:r>
          </w:p>
        </w:tc>
        <w:tc>
          <w:tcPr>
            <w:tcW w:w="1771" w:type="dxa"/>
            <w:vAlign w:val="center"/>
          </w:tcPr>
          <w:p w14:paraId="47112C79">
            <w:pPr>
              <w:jc w:val="right"/>
            </w:pPr>
            <w:r>
              <w:rPr>
                <w:rFonts w:hint="eastAsia"/>
              </w:rPr>
              <w:t>20.07%</w:t>
            </w:r>
          </w:p>
        </w:tc>
        <w:tc>
          <w:tcPr>
            <w:tcW w:w="1949" w:type="dxa"/>
            <w:vAlign w:val="center"/>
          </w:tcPr>
          <w:p w14:paraId="7C54491E">
            <w:pPr>
              <w:jc w:val="right"/>
            </w:pPr>
            <w:r>
              <w:rPr>
                <w:rFonts w:hint="eastAsia"/>
              </w:rPr>
              <w:t>18.63%</w:t>
            </w:r>
          </w:p>
        </w:tc>
        <w:tc>
          <w:tcPr>
            <w:tcW w:w="1827" w:type="dxa"/>
            <w:vAlign w:val="center"/>
          </w:tcPr>
          <w:p w14:paraId="02834EB0">
            <w:pPr>
              <w:jc w:val="right"/>
            </w:pPr>
            <w:r>
              <w:rPr>
                <w:rFonts w:hint="eastAsia"/>
              </w:rPr>
              <w:t>13.47%</w:t>
            </w:r>
          </w:p>
        </w:tc>
      </w:tr>
    </w:tbl>
    <w:p w14:paraId="20820040">
      <w:pPr>
        <w:pStyle w:val="47"/>
        <w:rPr>
          <w:rFonts w:hint="eastAsia"/>
        </w:rPr>
      </w:pPr>
      <w:r>
        <w:rPr>
          <w:rFonts w:hint="eastAsia"/>
        </w:rPr>
        <w:t>注：基金业绩指标不包括持有人认（申）购或交易基金的各项费用，计入费用后实际收益水平要低于所列数字；</w:t>
      </w:r>
    </w:p>
    <w:p w14:paraId="2357904C">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6D78A4B7">
      <w:pPr>
        <w:pStyle w:val="47"/>
        <w:rPr>
          <w:rFonts w:hint="eastAsia"/>
        </w:rPr>
      </w:pPr>
      <w:r>
        <w:tab/>
      </w:r>
      <w:r>
        <w:rPr>
          <w:rFonts w:hint="eastAsia"/>
        </w:rPr>
        <w:t>对期末可供分配利润，采用期末资产负债表中未分配利润与未分配利润中已实现部分的孰低数。</w:t>
      </w:r>
    </w:p>
    <w:p w14:paraId="16CAF626">
      <w:pPr>
        <w:pStyle w:val="23"/>
      </w:pPr>
      <w:bookmarkStart w:id="13" w:name="_Toc22126"/>
      <w:r>
        <w:t>基金净值表现</w:t>
      </w:r>
      <w:bookmarkEnd w:id="13"/>
      <w:r>
        <w:t xml:space="preserve"> </w:t>
      </w:r>
    </w:p>
    <w:p w14:paraId="2F399FF4">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205C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3D15870">
            <w:pPr>
              <w:jc w:val="center"/>
            </w:pPr>
            <w:r>
              <w:rPr>
                <w:rFonts w:hint="eastAsia"/>
                <w:b/>
              </w:rPr>
              <w:t>阶段</w:t>
            </w:r>
          </w:p>
        </w:tc>
        <w:tc>
          <w:tcPr>
            <w:tcW w:w="1101" w:type="dxa"/>
            <w:shd w:val="clear" w:color="auto" w:fill="BFBFBF"/>
            <w:vAlign w:val="center"/>
          </w:tcPr>
          <w:p w14:paraId="7728C8B6">
            <w:pPr>
              <w:jc w:val="center"/>
            </w:pPr>
            <w:r>
              <w:rPr>
                <w:rFonts w:hint="eastAsia"/>
                <w:b/>
              </w:rPr>
              <w:t>份额净值增长率①</w:t>
            </w:r>
          </w:p>
        </w:tc>
        <w:tc>
          <w:tcPr>
            <w:tcW w:w="1101" w:type="dxa"/>
            <w:shd w:val="clear" w:color="auto" w:fill="BFBFBF"/>
            <w:vAlign w:val="center"/>
          </w:tcPr>
          <w:p w14:paraId="1C94E00A">
            <w:pPr>
              <w:jc w:val="center"/>
            </w:pPr>
            <w:r>
              <w:rPr>
                <w:rFonts w:hint="eastAsia"/>
                <w:b/>
              </w:rPr>
              <w:t>份额净值增长率标准差②</w:t>
            </w:r>
          </w:p>
        </w:tc>
        <w:tc>
          <w:tcPr>
            <w:tcW w:w="1101" w:type="dxa"/>
            <w:shd w:val="clear" w:color="auto" w:fill="BFBFBF"/>
            <w:vAlign w:val="center"/>
          </w:tcPr>
          <w:p w14:paraId="57BE2AB4">
            <w:pPr>
              <w:jc w:val="center"/>
            </w:pPr>
            <w:r>
              <w:rPr>
                <w:rFonts w:hint="eastAsia"/>
                <w:b/>
              </w:rPr>
              <w:t>业绩比较基准收益率③</w:t>
            </w:r>
          </w:p>
        </w:tc>
        <w:tc>
          <w:tcPr>
            <w:tcW w:w="1207" w:type="dxa"/>
            <w:shd w:val="clear" w:color="auto" w:fill="BFBFBF"/>
            <w:vAlign w:val="center"/>
          </w:tcPr>
          <w:p w14:paraId="75DCBB27">
            <w:pPr>
              <w:jc w:val="center"/>
            </w:pPr>
            <w:r>
              <w:rPr>
                <w:rFonts w:hint="eastAsia"/>
                <w:b/>
              </w:rPr>
              <w:t>业绩比较基准收益率标准差④</w:t>
            </w:r>
          </w:p>
        </w:tc>
        <w:tc>
          <w:tcPr>
            <w:tcW w:w="1251" w:type="dxa"/>
            <w:shd w:val="clear" w:color="auto" w:fill="BFBFBF"/>
            <w:vAlign w:val="center"/>
          </w:tcPr>
          <w:p w14:paraId="0C58A867">
            <w:pPr>
              <w:jc w:val="center"/>
            </w:pPr>
            <w:r>
              <w:rPr>
                <w:rFonts w:hint="eastAsia"/>
                <w:b/>
              </w:rPr>
              <w:t>①-③</w:t>
            </w:r>
          </w:p>
        </w:tc>
        <w:tc>
          <w:tcPr>
            <w:tcW w:w="1218" w:type="dxa"/>
            <w:shd w:val="clear" w:color="auto" w:fill="BFBFBF"/>
            <w:vAlign w:val="center"/>
          </w:tcPr>
          <w:p w14:paraId="585493D0">
            <w:pPr>
              <w:jc w:val="center"/>
            </w:pPr>
            <w:r>
              <w:rPr>
                <w:rFonts w:hint="eastAsia"/>
                <w:b/>
              </w:rPr>
              <w:t>②-④</w:t>
            </w:r>
          </w:p>
        </w:tc>
      </w:tr>
      <w:tr w14:paraId="6926A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CB123B9">
            <w:r>
              <w:rPr>
                <w:rFonts w:hint="eastAsia"/>
              </w:rPr>
              <w:t>过去三个月</w:t>
            </w:r>
          </w:p>
        </w:tc>
        <w:tc>
          <w:tcPr>
            <w:tcW w:w="1101" w:type="dxa"/>
            <w:vAlign w:val="center"/>
          </w:tcPr>
          <w:p w14:paraId="1CB937AA">
            <w:pPr>
              <w:jc w:val="right"/>
            </w:pPr>
            <w:r>
              <w:rPr>
                <w:rFonts w:hint="eastAsia"/>
              </w:rPr>
              <w:t>0.51%</w:t>
            </w:r>
          </w:p>
        </w:tc>
        <w:tc>
          <w:tcPr>
            <w:tcW w:w="1101" w:type="dxa"/>
            <w:vAlign w:val="center"/>
          </w:tcPr>
          <w:p w14:paraId="5BFF3515">
            <w:pPr>
              <w:jc w:val="right"/>
            </w:pPr>
            <w:r>
              <w:rPr>
                <w:rFonts w:hint="eastAsia"/>
              </w:rPr>
              <w:t>0.03%</w:t>
            </w:r>
          </w:p>
        </w:tc>
        <w:tc>
          <w:tcPr>
            <w:tcW w:w="1101" w:type="dxa"/>
            <w:vAlign w:val="center"/>
          </w:tcPr>
          <w:p w14:paraId="70EDFDE8">
            <w:pPr>
              <w:jc w:val="right"/>
            </w:pPr>
            <w:r>
              <w:rPr>
                <w:rFonts w:hint="eastAsia"/>
              </w:rPr>
              <w:t>0.31%</w:t>
            </w:r>
          </w:p>
        </w:tc>
        <w:tc>
          <w:tcPr>
            <w:tcW w:w="1207" w:type="dxa"/>
            <w:vAlign w:val="center"/>
          </w:tcPr>
          <w:p w14:paraId="3FC3DE4A">
            <w:pPr>
              <w:jc w:val="right"/>
            </w:pPr>
            <w:r>
              <w:rPr>
                <w:rFonts w:hint="eastAsia"/>
              </w:rPr>
              <w:t>0.02%</w:t>
            </w:r>
          </w:p>
        </w:tc>
        <w:tc>
          <w:tcPr>
            <w:tcW w:w="1251" w:type="dxa"/>
            <w:vAlign w:val="center"/>
          </w:tcPr>
          <w:p w14:paraId="7FFF1D13">
            <w:pPr>
              <w:jc w:val="right"/>
            </w:pPr>
            <w:r>
              <w:rPr>
                <w:rFonts w:hint="eastAsia"/>
              </w:rPr>
              <w:t>0.20%</w:t>
            </w:r>
          </w:p>
        </w:tc>
        <w:tc>
          <w:tcPr>
            <w:tcW w:w="1218" w:type="dxa"/>
            <w:vAlign w:val="center"/>
          </w:tcPr>
          <w:p w14:paraId="194E8977">
            <w:pPr>
              <w:jc w:val="right"/>
            </w:pPr>
            <w:r>
              <w:rPr>
                <w:rFonts w:hint="eastAsia"/>
              </w:rPr>
              <w:t>0.01%</w:t>
            </w:r>
          </w:p>
        </w:tc>
      </w:tr>
      <w:tr w14:paraId="329B7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236DD35">
            <w:r>
              <w:rPr>
                <w:rFonts w:hint="eastAsia"/>
              </w:rPr>
              <w:t>过去六个月</w:t>
            </w:r>
          </w:p>
        </w:tc>
        <w:tc>
          <w:tcPr>
            <w:tcW w:w="1101" w:type="dxa"/>
            <w:vAlign w:val="center"/>
          </w:tcPr>
          <w:p w14:paraId="74FC090B">
            <w:pPr>
              <w:jc w:val="right"/>
            </w:pPr>
            <w:r>
              <w:rPr>
                <w:rFonts w:hint="eastAsia"/>
              </w:rPr>
              <w:t>0.61%</w:t>
            </w:r>
          </w:p>
        </w:tc>
        <w:tc>
          <w:tcPr>
            <w:tcW w:w="1101" w:type="dxa"/>
            <w:vAlign w:val="center"/>
          </w:tcPr>
          <w:p w14:paraId="3F991E09">
            <w:pPr>
              <w:jc w:val="right"/>
            </w:pPr>
            <w:r>
              <w:rPr>
                <w:rFonts w:hint="eastAsia"/>
              </w:rPr>
              <w:t>0.03%</w:t>
            </w:r>
          </w:p>
        </w:tc>
        <w:tc>
          <w:tcPr>
            <w:tcW w:w="1101" w:type="dxa"/>
            <w:vAlign w:val="center"/>
          </w:tcPr>
          <w:p w14:paraId="66F46C05">
            <w:pPr>
              <w:jc w:val="right"/>
            </w:pPr>
            <w:r>
              <w:rPr>
                <w:rFonts w:hint="eastAsia"/>
              </w:rPr>
              <w:t>-0.26%</w:t>
            </w:r>
          </w:p>
        </w:tc>
        <w:tc>
          <w:tcPr>
            <w:tcW w:w="1207" w:type="dxa"/>
            <w:vAlign w:val="center"/>
          </w:tcPr>
          <w:p w14:paraId="378268EF">
            <w:pPr>
              <w:jc w:val="right"/>
            </w:pPr>
            <w:r>
              <w:rPr>
                <w:rFonts w:hint="eastAsia"/>
              </w:rPr>
              <w:t>0.03%</w:t>
            </w:r>
          </w:p>
        </w:tc>
        <w:tc>
          <w:tcPr>
            <w:tcW w:w="1251" w:type="dxa"/>
            <w:vAlign w:val="center"/>
          </w:tcPr>
          <w:p w14:paraId="646437F2">
            <w:pPr>
              <w:jc w:val="right"/>
            </w:pPr>
            <w:r>
              <w:rPr>
                <w:rFonts w:hint="eastAsia"/>
              </w:rPr>
              <w:t>0.87%</w:t>
            </w:r>
          </w:p>
        </w:tc>
        <w:tc>
          <w:tcPr>
            <w:tcW w:w="1218" w:type="dxa"/>
            <w:vAlign w:val="center"/>
          </w:tcPr>
          <w:p w14:paraId="53CE238C">
            <w:pPr>
              <w:jc w:val="right"/>
            </w:pPr>
            <w:r>
              <w:rPr>
                <w:rFonts w:hint="eastAsia"/>
              </w:rPr>
              <w:t>0.00%</w:t>
            </w:r>
          </w:p>
        </w:tc>
      </w:tr>
      <w:tr w14:paraId="68CD1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1CE86AF">
            <w:r>
              <w:rPr>
                <w:rFonts w:hint="eastAsia"/>
              </w:rPr>
              <w:t>过去一年</w:t>
            </w:r>
          </w:p>
        </w:tc>
        <w:tc>
          <w:tcPr>
            <w:tcW w:w="1101" w:type="dxa"/>
            <w:vAlign w:val="center"/>
          </w:tcPr>
          <w:p w14:paraId="5BB905C0">
            <w:pPr>
              <w:jc w:val="right"/>
            </w:pPr>
            <w:r>
              <w:rPr>
                <w:rFonts w:hint="eastAsia"/>
              </w:rPr>
              <w:t>1.21%</w:t>
            </w:r>
          </w:p>
        </w:tc>
        <w:tc>
          <w:tcPr>
            <w:tcW w:w="1101" w:type="dxa"/>
            <w:vAlign w:val="center"/>
          </w:tcPr>
          <w:p w14:paraId="6AAFE7EC">
            <w:pPr>
              <w:jc w:val="right"/>
            </w:pPr>
            <w:r>
              <w:rPr>
                <w:rFonts w:hint="eastAsia"/>
              </w:rPr>
              <w:t>0.04%</w:t>
            </w:r>
          </w:p>
        </w:tc>
        <w:tc>
          <w:tcPr>
            <w:tcW w:w="1101" w:type="dxa"/>
            <w:vAlign w:val="center"/>
          </w:tcPr>
          <w:p w14:paraId="0BCC56A6">
            <w:pPr>
              <w:jc w:val="right"/>
            </w:pPr>
            <w:r>
              <w:rPr>
                <w:rFonts w:hint="eastAsia"/>
              </w:rPr>
              <w:t>-0.03%</w:t>
            </w:r>
          </w:p>
        </w:tc>
        <w:tc>
          <w:tcPr>
            <w:tcW w:w="1207" w:type="dxa"/>
            <w:vAlign w:val="center"/>
          </w:tcPr>
          <w:p w14:paraId="5B1BF07D">
            <w:pPr>
              <w:jc w:val="right"/>
            </w:pPr>
            <w:r>
              <w:rPr>
                <w:rFonts w:hint="eastAsia"/>
              </w:rPr>
              <w:t>0.03%</w:t>
            </w:r>
          </w:p>
        </w:tc>
        <w:tc>
          <w:tcPr>
            <w:tcW w:w="1251" w:type="dxa"/>
            <w:vAlign w:val="center"/>
          </w:tcPr>
          <w:p w14:paraId="0D6804BF">
            <w:pPr>
              <w:jc w:val="right"/>
            </w:pPr>
            <w:r>
              <w:rPr>
                <w:rFonts w:hint="eastAsia"/>
              </w:rPr>
              <w:t>1.24%</w:t>
            </w:r>
          </w:p>
        </w:tc>
        <w:tc>
          <w:tcPr>
            <w:tcW w:w="1218" w:type="dxa"/>
            <w:vAlign w:val="center"/>
          </w:tcPr>
          <w:p w14:paraId="70E901FE">
            <w:pPr>
              <w:jc w:val="right"/>
            </w:pPr>
            <w:r>
              <w:rPr>
                <w:rFonts w:hint="eastAsia"/>
              </w:rPr>
              <w:t>0.01%</w:t>
            </w:r>
          </w:p>
        </w:tc>
      </w:tr>
      <w:tr w14:paraId="7E4C7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975C177">
            <w:r>
              <w:rPr>
                <w:rFonts w:hint="eastAsia"/>
              </w:rPr>
              <w:t>过去三年</w:t>
            </w:r>
          </w:p>
        </w:tc>
        <w:tc>
          <w:tcPr>
            <w:tcW w:w="1101" w:type="dxa"/>
            <w:vAlign w:val="center"/>
          </w:tcPr>
          <w:p w14:paraId="30D1806E">
            <w:pPr>
              <w:jc w:val="right"/>
            </w:pPr>
            <w:r>
              <w:rPr>
                <w:rFonts w:hint="eastAsia"/>
              </w:rPr>
              <w:t>9.45%</w:t>
            </w:r>
          </w:p>
        </w:tc>
        <w:tc>
          <w:tcPr>
            <w:tcW w:w="1101" w:type="dxa"/>
            <w:vAlign w:val="center"/>
          </w:tcPr>
          <w:p w14:paraId="4E222F60">
            <w:pPr>
              <w:jc w:val="right"/>
            </w:pPr>
            <w:r>
              <w:rPr>
                <w:rFonts w:hint="eastAsia"/>
              </w:rPr>
              <w:t>0.04%</w:t>
            </w:r>
          </w:p>
        </w:tc>
        <w:tc>
          <w:tcPr>
            <w:tcW w:w="1101" w:type="dxa"/>
            <w:vAlign w:val="center"/>
          </w:tcPr>
          <w:p w14:paraId="62FA0D18">
            <w:pPr>
              <w:jc w:val="right"/>
            </w:pPr>
            <w:r>
              <w:rPr>
                <w:rFonts w:hint="eastAsia"/>
              </w:rPr>
              <w:t>4.38%</w:t>
            </w:r>
          </w:p>
        </w:tc>
        <w:tc>
          <w:tcPr>
            <w:tcW w:w="1207" w:type="dxa"/>
            <w:vAlign w:val="center"/>
          </w:tcPr>
          <w:p w14:paraId="1C119F13">
            <w:pPr>
              <w:jc w:val="right"/>
            </w:pPr>
            <w:r>
              <w:rPr>
                <w:rFonts w:hint="eastAsia"/>
              </w:rPr>
              <w:t>0.03%</w:t>
            </w:r>
          </w:p>
        </w:tc>
        <w:tc>
          <w:tcPr>
            <w:tcW w:w="1251" w:type="dxa"/>
            <w:vAlign w:val="center"/>
          </w:tcPr>
          <w:p w14:paraId="46DB85DD">
            <w:pPr>
              <w:jc w:val="right"/>
            </w:pPr>
            <w:r>
              <w:rPr>
                <w:rFonts w:hint="eastAsia"/>
              </w:rPr>
              <w:t>5.07%</w:t>
            </w:r>
          </w:p>
        </w:tc>
        <w:tc>
          <w:tcPr>
            <w:tcW w:w="1218" w:type="dxa"/>
            <w:vAlign w:val="center"/>
          </w:tcPr>
          <w:p w14:paraId="2AC1FA3A">
            <w:pPr>
              <w:jc w:val="right"/>
            </w:pPr>
            <w:r>
              <w:rPr>
                <w:rFonts w:hint="eastAsia"/>
              </w:rPr>
              <w:t>0.01%</w:t>
            </w:r>
          </w:p>
        </w:tc>
      </w:tr>
      <w:tr w14:paraId="06E9B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60CDED3">
            <w:r>
              <w:rPr>
                <w:rFonts w:hint="eastAsia"/>
              </w:rPr>
              <w:t>过去五年</w:t>
            </w:r>
          </w:p>
        </w:tc>
        <w:tc>
          <w:tcPr>
            <w:tcW w:w="1101" w:type="dxa"/>
            <w:vAlign w:val="center"/>
          </w:tcPr>
          <w:p w14:paraId="1F30C78B">
            <w:pPr>
              <w:jc w:val="right"/>
            </w:pPr>
            <w:r>
              <w:rPr>
                <w:rFonts w:hint="eastAsia"/>
              </w:rPr>
              <w:t>18.67%</w:t>
            </w:r>
          </w:p>
        </w:tc>
        <w:tc>
          <w:tcPr>
            <w:tcW w:w="1101" w:type="dxa"/>
            <w:vAlign w:val="center"/>
          </w:tcPr>
          <w:p w14:paraId="2B036A26">
            <w:pPr>
              <w:jc w:val="right"/>
            </w:pPr>
            <w:r>
              <w:rPr>
                <w:rFonts w:hint="eastAsia"/>
              </w:rPr>
              <w:t>0.07%</w:t>
            </w:r>
          </w:p>
        </w:tc>
        <w:tc>
          <w:tcPr>
            <w:tcW w:w="1101" w:type="dxa"/>
            <w:vAlign w:val="center"/>
          </w:tcPr>
          <w:p w14:paraId="21BF42F6">
            <w:pPr>
              <w:jc w:val="right"/>
            </w:pPr>
            <w:r>
              <w:rPr>
                <w:rFonts w:hint="eastAsia"/>
              </w:rPr>
              <w:t>5.87%</w:t>
            </w:r>
          </w:p>
        </w:tc>
        <w:tc>
          <w:tcPr>
            <w:tcW w:w="1207" w:type="dxa"/>
            <w:vAlign w:val="center"/>
          </w:tcPr>
          <w:p w14:paraId="32DA0F92">
            <w:pPr>
              <w:jc w:val="right"/>
            </w:pPr>
            <w:r>
              <w:rPr>
                <w:rFonts w:hint="eastAsia"/>
              </w:rPr>
              <w:t>0.03%</w:t>
            </w:r>
          </w:p>
        </w:tc>
        <w:tc>
          <w:tcPr>
            <w:tcW w:w="1251" w:type="dxa"/>
            <w:vAlign w:val="center"/>
          </w:tcPr>
          <w:p w14:paraId="6C084372">
            <w:pPr>
              <w:jc w:val="right"/>
            </w:pPr>
            <w:r>
              <w:rPr>
                <w:rFonts w:hint="eastAsia"/>
              </w:rPr>
              <w:t>12.80%</w:t>
            </w:r>
          </w:p>
        </w:tc>
        <w:tc>
          <w:tcPr>
            <w:tcW w:w="1218" w:type="dxa"/>
            <w:vAlign w:val="center"/>
          </w:tcPr>
          <w:p w14:paraId="3AB6FB8D">
            <w:pPr>
              <w:jc w:val="right"/>
            </w:pPr>
            <w:r>
              <w:rPr>
                <w:rFonts w:hint="eastAsia"/>
              </w:rPr>
              <w:t>0.04%</w:t>
            </w:r>
          </w:p>
        </w:tc>
      </w:tr>
      <w:tr w14:paraId="4312D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33C2B7B">
            <w:r>
              <w:rPr>
                <w:rFonts w:hint="eastAsia"/>
              </w:rPr>
              <w:t>自基金合同生效起至今</w:t>
            </w:r>
          </w:p>
        </w:tc>
        <w:tc>
          <w:tcPr>
            <w:tcW w:w="1101" w:type="dxa"/>
            <w:vAlign w:val="center"/>
          </w:tcPr>
          <w:p w14:paraId="5A003DCF">
            <w:pPr>
              <w:jc w:val="right"/>
            </w:pPr>
            <w:r>
              <w:rPr>
                <w:rFonts w:hint="eastAsia"/>
              </w:rPr>
              <w:t>20.07%</w:t>
            </w:r>
          </w:p>
        </w:tc>
        <w:tc>
          <w:tcPr>
            <w:tcW w:w="1101" w:type="dxa"/>
            <w:vAlign w:val="center"/>
          </w:tcPr>
          <w:p w14:paraId="75B1601E">
            <w:pPr>
              <w:jc w:val="right"/>
            </w:pPr>
            <w:r>
              <w:rPr>
                <w:rFonts w:hint="eastAsia"/>
              </w:rPr>
              <w:t>0.06%</w:t>
            </w:r>
          </w:p>
        </w:tc>
        <w:tc>
          <w:tcPr>
            <w:tcW w:w="1101" w:type="dxa"/>
            <w:vAlign w:val="center"/>
          </w:tcPr>
          <w:p w14:paraId="03C0F67C">
            <w:pPr>
              <w:jc w:val="right"/>
            </w:pPr>
            <w:r>
              <w:rPr>
                <w:rFonts w:hint="eastAsia"/>
              </w:rPr>
              <w:t>4.69%</w:t>
            </w:r>
          </w:p>
        </w:tc>
        <w:tc>
          <w:tcPr>
            <w:tcW w:w="1207" w:type="dxa"/>
            <w:vAlign w:val="center"/>
          </w:tcPr>
          <w:p w14:paraId="79DA910F">
            <w:pPr>
              <w:jc w:val="right"/>
            </w:pPr>
            <w:r>
              <w:rPr>
                <w:rFonts w:hint="eastAsia"/>
              </w:rPr>
              <w:t>0.03%</w:t>
            </w:r>
          </w:p>
        </w:tc>
        <w:tc>
          <w:tcPr>
            <w:tcW w:w="1251" w:type="dxa"/>
            <w:vAlign w:val="center"/>
          </w:tcPr>
          <w:p w14:paraId="48890B2F">
            <w:pPr>
              <w:jc w:val="right"/>
            </w:pPr>
            <w:r>
              <w:rPr>
                <w:rFonts w:hint="eastAsia"/>
              </w:rPr>
              <w:t>15.38%</w:t>
            </w:r>
          </w:p>
        </w:tc>
        <w:tc>
          <w:tcPr>
            <w:tcW w:w="1218" w:type="dxa"/>
            <w:vAlign w:val="center"/>
          </w:tcPr>
          <w:p w14:paraId="0CB3E6CB">
            <w:pPr>
              <w:jc w:val="right"/>
            </w:pPr>
            <w:r>
              <w:rPr>
                <w:rFonts w:hint="eastAsia"/>
              </w:rPr>
              <w:t>0.03%</w:t>
            </w:r>
          </w:p>
        </w:tc>
      </w:tr>
    </w:tbl>
    <w:p w14:paraId="66631EA8">
      <w:pPr>
        <w:pStyle w:val="28"/>
      </w:pPr>
      <w:bookmarkStart w:id="15" w:name="_Toc15"/>
      <w:r>
        <w:t>自基金合同生效以来基金份额累计净值增长率变动及其与同期业绩比较基准收益率变动的比较</w:t>
      </w:r>
      <w:bookmarkEnd w:id="15"/>
    </w:p>
    <w:p w14:paraId="64503639">
      <w:pPr>
        <w:jc w:val="center"/>
      </w:pPr>
      <w:r>
        <w:drawing>
          <wp:inline distT="0" distB="0" distL="114300" distR="114300">
            <wp:extent cx="5274310" cy="3632200"/>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632236"/>
                    </a:xfrm>
                    <a:prstGeom prst="rect">
                      <a:avLst/>
                    </a:prstGeom>
                  </pic:spPr>
                </pic:pic>
              </a:graphicData>
            </a:graphic>
          </wp:inline>
        </w:drawing>
      </w:r>
    </w:p>
    <w:p w14:paraId="4BCD0348">
      <w:pPr>
        <w:pStyle w:val="28"/>
      </w:pPr>
      <w:bookmarkStart w:id="16" w:name="_Toc16"/>
      <w:r>
        <w:t>过去五年以来基金每年净值增长率及其与同期业绩比较基准收益率的比较</w:t>
      </w:r>
      <w:bookmarkEnd w:id="16"/>
    </w:p>
    <w:p w14:paraId="73ECFE07">
      <w:pPr>
        <w:jc w:val="center"/>
      </w:pPr>
      <w:r>
        <w:drawing>
          <wp:inline distT="0" distB="0" distL="114300" distR="114300">
            <wp:extent cx="5274310" cy="3720465"/>
            <wp:effectExtent l="0" t="0" r="2540" b="133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720572"/>
                    </a:xfrm>
                    <a:prstGeom prst="rect">
                      <a:avLst/>
                    </a:prstGeom>
                  </pic:spPr>
                </pic:pic>
              </a:graphicData>
            </a:graphic>
          </wp:inline>
        </w:drawing>
      </w:r>
    </w:p>
    <w:p w14:paraId="188688E8">
      <w:pPr>
        <w:pStyle w:val="23"/>
      </w:pPr>
      <w:bookmarkStart w:id="17" w:name="_Toc4189"/>
      <w:r>
        <w:t>过去三年基金的利润分配情况</w:t>
      </w:r>
      <w:bookmarkEnd w:id="17"/>
    </w:p>
    <w:p w14:paraId="2976BBC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763E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CD17CCD">
            <w:pPr>
              <w:jc w:val="center"/>
            </w:pPr>
            <w:r>
              <w:rPr>
                <w:rFonts w:hint="eastAsia"/>
                <w:b/>
              </w:rPr>
              <w:t>年度</w:t>
            </w:r>
          </w:p>
        </w:tc>
        <w:tc>
          <w:tcPr>
            <w:tcW w:w="1384" w:type="dxa"/>
            <w:shd w:val="clear" w:color="auto" w:fill="BFBFBF"/>
            <w:vAlign w:val="center"/>
          </w:tcPr>
          <w:p w14:paraId="6E2D6E6A">
            <w:pPr>
              <w:jc w:val="center"/>
            </w:pPr>
            <w:r>
              <w:rPr>
                <w:rFonts w:hint="eastAsia"/>
                <w:b/>
              </w:rPr>
              <w:t>每10份基金份额分红数</w:t>
            </w:r>
          </w:p>
        </w:tc>
        <w:tc>
          <w:tcPr>
            <w:tcW w:w="1384" w:type="dxa"/>
            <w:shd w:val="clear" w:color="auto" w:fill="BFBFBF"/>
            <w:vAlign w:val="center"/>
          </w:tcPr>
          <w:p w14:paraId="2A87D9E2">
            <w:pPr>
              <w:jc w:val="center"/>
            </w:pPr>
            <w:r>
              <w:rPr>
                <w:rFonts w:hint="eastAsia"/>
                <w:b/>
              </w:rPr>
              <w:t>现金形式发放总额</w:t>
            </w:r>
          </w:p>
        </w:tc>
        <w:tc>
          <w:tcPr>
            <w:tcW w:w="1384" w:type="dxa"/>
            <w:shd w:val="clear" w:color="auto" w:fill="BFBFBF"/>
            <w:vAlign w:val="center"/>
          </w:tcPr>
          <w:p w14:paraId="4438443A">
            <w:pPr>
              <w:jc w:val="center"/>
            </w:pPr>
            <w:r>
              <w:rPr>
                <w:rFonts w:hint="eastAsia"/>
                <w:b/>
              </w:rPr>
              <w:t>再投资形式发放总额</w:t>
            </w:r>
          </w:p>
        </w:tc>
        <w:tc>
          <w:tcPr>
            <w:tcW w:w="1384" w:type="dxa"/>
            <w:shd w:val="clear" w:color="auto" w:fill="BFBFBF"/>
            <w:vAlign w:val="center"/>
          </w:tcPr>
          <w:p w14:paraId="614491FD">
            <w:pPr>
              <w:jc w:val="center"/>
            </w:pPr>
            <w:r>
              <w:rPr>
                <w:rFonts w:hint="eastAsia"/>
                <w:b/>
              </w:rPr>
              <w:t>年度利润分配合计</w:t>
            </w:r>
          </w:p>
        </w:tc>
        <w:tc>
          <w:tcPr>
            <w:tcW w:w="1384" w:type="dxa"/>
            <w:shd w:val="clear" w:color="auto" w:fill="BFBFBF"/>
            <w:vAlign w:val="center"/>
          </w:tcPr>
          <w:p w14:paraId="21989DA0">
            <w:pPr>
              <w:jc w:val="center"/>
            </w:pPr>
            <w:r>
              <w:rPr>
                <w:rFonts w:hint="eastAsia"/>
                <w:b/>
              </w:rPr>
              <w:t>备注</w:t>
            </w:r>
          </w:p>
        </w:tc>
      </w:tr>
      <w:tr w14:paraId="5ACB3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C150E8">
            <w:r>
              <w:rPr>
                <w:rFonts w:hint="eastAsia"/>
              </w:rPr>
              <w:t>2025年</w:t>
            </w:r>
          </w:p>
        </w:tc>
        <w:tc>
          <w:tcPr>
            <w:tcW w:w="1384" w:type="dxa"/>
            <w:vAlign w:val="center"/>
          </w:tcPr>
          <w:p w14:paraId="7932E889">
            <w:pPr>
              <w:jc w:val="right"/>
            </w:pPr>
            <w:r>
              <w:rPr>
                <w:rFonts w:hint="eastAsia"/>
              </w:rPr>
              <w:t>0.3500</w:t>
            </w:r>
          </w:p>
        </w:tc>
        <w:tc>
          <w:tcPr>
            <w:tcW w:w="1384" w:type="dxa"/>
            <w:vAlign w:val="center"/>
          </w:tcPr>
          <w:p w14:paraId="65E8DABF">
            <w:pPr>
              <w:jc w:val="right"/>
            </w:pPr>
            <w:r>
              <w:rPr>
                <w:rFonts w:hint="eastAsia"/>
              </w:rPr>
              <w:t>97,846,244.41</w:t>
            </w:r>
          </w:p>
        </w:tc>
        <w:tc>
          <w:tcPr>
            <w:tcW w:w="1384" w:type="dxa"/>
            <w:vAlign w:val="center"/>
          </w:tcPr>
          <w:p w14:paraId="52FAC91B">
            <w:pPr>
              <w:jc w:val="right"/>
            </w:pPr>
            <w:r>
              <w:rPr>
                <w:rFonts w:hint="eastAsia"/>
              </w:rPr>
              <w:t>3.86</w:t>
            </w:r>
          </w:p>
        </w:tc>
        <w:tc>
          <w:tcPr>
            <w:tcW w:w="1384" w:type="dxa"/>
            <w:vAlign w:val="center"/>
          </w:tcPr>
          <w:p w14:paraId="5C5483B1">
            <w:pPr>
              <w:jc w:val="right"/>
            </w:pPr>
            <w:r>
              <w:rPr>
                <w:rFonts w:hint="eastAsia"/>
              </w:rPr>
              <w:t>97,846,248.27</w:t>
            </w:r>
          </w:p>
        </w:tc>
        <w:tc>
          <w:tcPr>
            <w:tcW w:w="1384" w:type="dxa"/>
            <w:vAlign w:val="center"/>
          </w:tcPr>
          <w:p w14:paraId="6BBF484C">
            <w:pPr>
              <w:jc w:val="right"/>
            </w:pPr>
            <w:r>
              <w:rPr>
                <w:rFonts w:hint="eastAsia"/>
              </w:rPr>
              <w:t>-</w:t>
            </w:r>
          </w:p>
        </w:tc>
      </w:tr>
      <w:tr w14:paraId="68AA1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731DB9">
            <w:r>
              <w:rPr>
                <w:rFonts w:hint="eastAsia"/>
              </w:rPr>
              <w:t>2024年</w:t>
            </w:r>
          </w:p>
        </w:tc>
        <w:tc>
          <w:tcPr>
            <w:tcW w:w="1384" w:type="dxa"/>
            <w:vAlign w:val="center"/>
          </w:tcPr>
          <w:p w14:paraId="54A2B0CC">
            <w:pPr>
              <w:jc w:val="right"/>
            </w:pPr>
            <w:r>
              <w:rPr>
                <w:rFonts w:hint="eastAsia"/>
              </w:rPr>
              <w:t>0.2230</w:t>
            </w:r>
          </w:p>
        </w:tc>
        <w:tc>
          <w:tcPr>
            <w:tcW w:w="1384" w:type="dxa"/>
            <w:vAlign w:val="center"/>
          </w:tcPr>
          <w:p w14:paraId="26060A6B">
            <w:pPr>
              <w:jc w:val="right"/>
            </w:pPr>
            <w:r>
              <w:rPr>
                <w:rFonts w:hint="eastAsia"/>
              </w:rPr>
              <w:t>101,993,012.29</w:t>
            </w:r>
          </w:p>
        </w:tc>
        <w:tc>
          <w:tcPr>
            <w:tcW w:w="1384" w:type="dxa"/>
            <w:vAlign w:val="center"/>
          </w:tcPr>
          <w:p w14:paraId="4F85EC3F">
            <w:pPr>
              <w:jc w:val="right"/>
            </w:pPr>
            <w:r>
              <w:rPr>
                <w:rFonts w:hint="eastAsia"/>
              </w:rPr>
              <w:t>2.60</w:t>
            </w:r>
          </w:p>
        </w:tc>
        <w:tc>
          <w:tcPr>
            <w:tcW w:w="1384" w:type="dxa"/>
            <w:vAlign w:val="center"/>
          </w:tcPr>
          <w:p w14:paraId="25BB2A0A">
            <w:pPr>
              <w:jc w:val="right"/>
            </w:pPr>
            <w:r>
              <w:rPr>
                <w:rFonts w:hint="eastAsia"/>
              </w:rPr>
              <w:t>101,993,014.89</w:t>
            </w:r>
          </w:p>
        </w:tc>
        <w:tc>
          <w:tcPr>
            <w:tcW w:w="1384" w:type="dxa"/>
            <w:vAlign w:val="center"/>
          </w:tcPr>
          <w:p w14:paraId="5A002BBE">
            <w:pPr>
              <w:jc w:val="right"/>
            </w:pPr>
            <w:r>
              <w:rPr>
                <w:rFonts w:hint="eastAsia"/>
              </w:rPr>
              <w:t>-</w:t>
            </w:r>
          </w:p>
        </w:tc>
      </w:tr>
      <w:tr w14:paraId="7B2EF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8DC353">
            <w:r>
              <w:rPr>
                <w:rFonts w:hint="eastAsia"/>
              </w:rPr>
              <w:t>2023年</w:t>
            </w:r>
          </w:p>
        </w:tc>
        <w:tc>
          <w:tcPr>
            <w:tcW w:w="1384" w:type="dxa"/>
            <w:vAlign w:val="center"/>
          </w:tcPr>
          <w:p w14:paraId="2DBAB6D1">
            <w:pPr>
              <w:jc w:val="right"/>
            </w:pPr>
            <w:r>
              <w:rPr>
                <w:rFonts w:hint="eastAsia"/>
              </w:rPr>
              <w:t>0.3160</w:t>
            </w:r>
          </w:p>
        </w:tc>
        <w:tc>
          <w:tcPr>
            <w:tcW w:w="1384" w:type="dxa"/>
            <w:vAlign w:val="center"/>
          </w:tcPr>
          <w:p w14:paraId="2293A48D">
            <w:pPr>
              <w:jc w:val="right"/>
            </w:pPr>
            <w:r>
              <w:rPr>
                <w:rFonts w:hint="eastAsia"/>
              </w:rPr>
              <w:t>130,168,083.27</w:t>
            </w:r>
          </w:p>
        </w:tc>
        <w:tc>
          <w:tcPr>
            <w:tcW w:w="1384" w:type="dxa"/>
            <w:vAlign w:val="center"/>
          </w:tcPr>
          <w:p w14:paraId="2B19874E">
            <w:pPr>
              <w:jc w:val="right"/>
            </w:pPr>
            <w:r>
              <w:rPr>
                <w:rFonts w:hint="eastAsia"/>
              </w:rPr>
              <w:t>2.60</w:t>
            </w:r>
          </w:p>
        </w:tc>
        <w:tc>
          <w:tcPr>
            <w:tcW w:w="1384" w:type="dxa"/>
            <w:vAlign w:val="center"/>
          </w:tcPr>
          <w:p w14:paraId="584E99F7">
            <w:pPr>
              <w:jc w:val="right"/>
            </w:pPr>
            <w:r>
              <w:rPr>
                <w:rFonts w:hint="eastAsia"/>
              </w:rPr>
              <w:t>130,168,085.87</w:t>
            </w:r>
          </w:p>
        </w:tc>
        <w:tc>
          <w:tcPr>
            <w:tcW w:w="1384" w:type="dxa"/>
            <w:vAlign w:val="center"/>
          </w:tcPr>
          <w:p w14:paraId="724E3C70">
            <w:pPr>
              <w:jc w:val="right"/>
            </w:pPr>
            <w:r>
              <w:rPr>
                <w:rFonts w:hint="eastAsia"/>
              </w:rPr>
              <w:t>-</w:t>
            </w:r>
          </w:p>
        </w:tc>
      </w:tr>
      <w:tr w14:paraId="33A90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DDF58F">
            <w:r>
              <w:rPr>
                <w:rFonts w:hint="eastAsia"/>
              </w:rPr>
              <w:t>合计</w:t>
            </w:r>
          </w:p>
        </w:tc>
        <w:tc>
          <w:tcPr>
            <w:tcW w:w="1384" w:type="dxa"/>
            <w:vAlign w:val="center"/>
          </w:tcPr>
          <w:p w14:paraId="0347EEB7">
            <w:pPr>
              <w:jc w:val="right"/>
            </w:pPr>
            <w:r>
              <w:rPr>
                <w:rFonts w:hint="eastAsia"/>
              </w:rPr>
              <w:t>0.8890</w:t>
            </w:r>
          </w:p>
        </w:tc>
        <w:tc>
          <w:tcPr>
            <w:tcW w:w="1384" w:type="dxa"/>
            <w:vAlign w:val="center"/>
          </w:tcPr>
          <w:p w14:paraId="0E89485A">
            <w:pPr>
              <w:jc w:val="right"/>
            </w:pPr>
            <w:r>
              <w:rPr>
                <w:rFonts w:hint="eastAsia"/>
              </w:rPr>
              <w:t>330,007,339.97</w:t>
            </w:r>
          </w:p>
        </w:tc>
        <w:tc>
          <w:tcPr>
            <w:tcW w:w="1384" w:type="dxa"/>
            <w:vAlign w:val="center"/>
          </w:tcPr>
          <w:p w14:paraId="0008A1F4">
            <w:pPr>
              <w:jc w:val="right"/>
            </w:pPr>
            <w:r>
              <w:rPr>
                <w:rFonts w:hint="eastAsia"/>
              </w:rPr>
              <w:t>9.06</w:t>
            </w:r>
          </w:p>
        </w:tc>
        <w:tc>
          <w:tcPr>
            <w:tcW w:w="1384" w:type="dxa"/>
            <w:vAlign w:val="center"/>
          </w:tcPr>
          <w:p w14:paraId="398C7D69">
            <w:pPr>
              <w:jc w:val="right"/>
            </w:pPr>
            <w:r>
              <w:rPr>
                <w:rFonts w:hint="eastAsia"/>
              </w:rPr>
              <w:t>330,007,349.03</w:t>
            </w:r>
          </w:p>
        </w:tc>
        <w:tc>
          <w:tcPr>
            <w:tcW w:w="1384" w:type="dxa"/>
            <w:vAlign w:val="center"/>
          </w:tcPr>
          <w:p w14:paraId="2D38C0B9">
            <w:pPr>
              <w:jc w:val="right"/>
            </w:pPr>
            <w:r>
              <w:rPr>
                <w:rFonts w:hint="eastAsia"/>
              </w:rPr>
              <w:t>-</w:t>
            </w:r>
          </w:p>
        </w:tc>
      </w:tr>
    </w:tbl>
    <w:p w14:paraId="01965D4A">
      <w:pPr>
        <w:pStyle w:val="26"/>
      </w:pPr>
      <w:bookmarkStart w:id="18" w:name="_Toc23817"/>
      <w:r>
        <w:t>管理人报告</w:t>
      </w:r>
      <w:bookmarkEnd w:id="18"/>
    </w:p>
    <w:p w14:paraId="2ED50EC9">
      <w:pPr>
        <w:pStyle w:val="23"/>
      </w:pPr>
      <w:bookmarkStart w:id="19" w:name="_Toc2444"/>
      <w:r>
        <w:t>基金管理人及基金经理情况</w:t>
      </w:r>
      <w:bookmarkEnd w:id="19"/>
    </w:p>
    <w:p w14:paraId="52D96265">
      <w:pPr>
        <w:pStyle w:val="28"/>
      </w:pPr>
      <w:bookmarkStart w:id="20" w:name="_Toc20"/>
      <w:r>
        <w:t>基金管理人及其管理基金的经验</w:t>
      </w:r>
      <w:bookmarkEnd w:id="20"/>
    </w:p>
    <w:p w14:paraId="128D31BD">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223AF477">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65C1CB14">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2F8D0293">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0AC08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371BB519">
            <w:pPr>
              <w:jc w:val="center"/>
            </w:pPr>
            <w:r>
              <w:rPr>
                <w:rFonts w:hint="eastAsia"/>
                <w:b/>
              </w:rPr>
              <w:t>姓名</w:t>
            </w:r>
          </w:p>
        </w:tc>
        <w:tc>
          <w:tcPr>
            <w:tcW w:w="830" w:type="dxa"/>
            <w:vMerge w:val="restart"/>
            <w:shd w:val="clear" w:color="auto" w:fill="BFBFBF"/>
            <w:vAlign w:val="center"/>
          </w:tcPr>
          <w:p w14:paraId="48B4B1E5">
            <w:pPr>
              <w:jc w:val="center"/>
            </w:pPr>
            <w:r>
              <w:rPr>
                <w:rFonts w:hint="eastAsia"/>
                <w:b/>
              </w:rPr>
              <w:t>职务</w:t>
            </w:r>
          </w:p>
        </w:tc>
        <w:tc>
          <w:tcPr>
            <w:tcW w:w="1090" w:type="dxa"/>
            <w:gridSpan w:val="2"/>
            <w:shd w:val="clear" w:color="auto" w:fill="BFBFBF"/>
            <w:vAlign w:val="center"/>
          </w:tcPr>
          <w:p w14:paraId="7AFBBA08">
            <w:pPr>
              <w:jc w:val="center"/>
            </w:pPr>
            <w:r>
              <w:rPr>
                <w:rFonts w:hint="eastAsia"/>
                <w:b/>
              </w:rPr>
              <w:t>任本基金的基金经理（助理）期限</w:t>
            </w:r>
          </w:p>
        </w:tc>
        <w:tc>
          <w:tcPr>
            <w:tcW w:w="686" w:type="dxa"/>
            <w:vMerge w:val="restart"/>
            <w:shd w:val="clear" w:color="auto" w:fill="BFBFBF"/>
            <w:vAlign w:val="center"/>
          </w:tcPr>
          <w:p w14:paraId="15FB0DD0">
            <w:pPr>
              <w:jc w:val="center"/>
            </w:pPr>
            <w:r>
              <w:rPr>
                <w:rFonts w:hint="eastAsia"/>
                <w:b/>
              </w:rPr>
              <w:t>证券从业年限</w:t>
            </w:r>
          </w:p>
        </w:tc>
        <w:tc>
          <w:tcPr>
            <w:tcW w:w="3765" w:type="dxa"/>
            <w:vMerge w:val="restart"/>
            <w:shd w:val="clear" w:color="auto" w:fill="BFBFBF"/>
            <w:vAlign w:val="center"/>
          </w:tcPr>
          <w:p w14:paraId="07505750">
            <w:pPr>
              <w:jc w:val="center"/>
            </w:pPr>
            <w:r>
              <w:rPr>
                <w:rFonts w:hint="eastAsia"/>
                <w:b/>
              </w:rPr>
              <w:t>说明</w:t>
            </w:r>
          </w:p>
        </w:tc>
      </w:tr>
      <w:tr w14:paraId="0D298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0F6FCD00"/>
        </w:tc>
        <w:tc>
          <w:tcPr>
            <w:tcW w:w="830" w:type="dxa"/>
            <w:vMerge w:val="continue"/>
            <w:vAlign w:val="center"/>
          </w:tcPr>
          <w:p w14:paraId="2B7BE39B"/>
        </w:tc>
        <w:tc>
          <w:tcPr>
            <w:tcW w:w="1090" w:type="dxa"/>
            <w:shd w:val="clear" w:color="auto" w:fill="BFBFBF"/>
            <w:vAlign w:val="center"/>
          </w:tcPr>
          <w:p w14:paraId="02937B7E">
            <w:pPr>
              <w:jc w:val="center"/>
            </w:pPr>
            <w:r>
              <w:rPr>
                <w:rFonts w:hint="eastAsia"/>
                <w:b/>
              </w:rPr>
              <w:t>任职日期</w:t>
            </w:r>
          </w:p>
        </w:tc>
        <w:tc>
          <w:tcPr>
            <w:tcW w:w="1090" w:type="dxa"/>
            <w:shd w:val="clear" w:color="auto" w:fill="BFBFBF"/>
            <w:vAlign w:val="center"/>
          </w:tcPr>
          <w:p w14:paraId="56F882A1">
            <w:pPr>
              <w:jc w:val="center"/>
            </w:pPr>
            <w:r>
              <w:rPr>
                <w:rFonts w:hint="eastAsia"/>
                <w:b/>
              </w:rPr>
              <w:t>离任日期</w:t>
            </w:r>
          </w:p>
        </w:tc>
        <w:tc>
          <w:tcPr>
            <w:tcW w:w="686" w:type="dxa"/>
            <w:vMerge w:val="continue"/>
            <w:vAlign w:val="center"/>
          </w:tcPr>
          <w:p w14:paraId="389FE7AF"/>
        </w:tc>
        <w:tc>
          <w:tcPr>
            <w:tcW w:w="3765" w:type="dxa"/>
            <w:vMerge w:val="continue"/>
            <w:vAlign w:val="center"/>
          </w:tcPr>
          <w:p w14:paraId="5FD2163D"/>
        </w:tc>
      </w:tr>
      <w:tr w14:paraId="78F77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5662B48">
            <w:r>
              <w:rPr>
                <w:rFonts w:hint="eastAsia"/>
              </w:rPr>
              <w:t>施彦珏</w:t>
            </w:r>
          </w:p>
        </w:tc>
        <w:tc>
          <w:tcPr>
            <w:tcW w:w="830" w:type="dxa"/>
            <w:vAlign w:val="center"/>
          </w:tcPr>
          <w:p w14:paraId="61B0675F">
            <w:r>
              <w:rPr>
                <w:rFonts w:hint="eastAsia"/>
              </w:rPr>
              <w:t>本基金基金经理</w:t>
            </w:r>
          </w:p>
        </w:tc>
        <w:tc>
          <w:tcPr>
            <w:tcW w:w="1090" w:type="dxa"/>
            <w:vAlign w:val="center"/>
          </w:tcPr>
          <w:p w14:paraId="5A81F5EA">
            <w:r>
              <w:rPr>
                <w:rFonts w:hint="eastAsia"/>
              </w:rPr>
              <w:t>2023年12月1日</w:t>
            </w:r>
          </w:p>
        </w:tc>
        <w:tc>
          <w:tcPr>
            <w:tcW w:w="1090" w:type="dxa"/>
            <w:vAlign w:val="center"/>
          </w:tcPr>
          <w:p w14:paraId="4F556E17">
            <w:pPr>
              <w:jc w:val="right"/>
            </w:pPr>
            <w:r>
              <w:rPr>
                <w:rFonts w:hint="eastAsia"/>
              </w:rPr>
              <w:t>-</w:t>
            </w:r>
          </w:p>
        </w:tc>
        <w:tc>
          <w:tcPr>
            <w:tcW w:w="686" w:type="dxa"/>
            <w:vAlign w:val="center"/>
          </w:tcPr>
          <w:p w14:paraId="5BAF402D">
            <w:r>
              <w:rPr>
                <w:rFonts w:hint="eastAsia"/>
              </w:rPr>
              <w:t>14年</w:t>
            </w:r>
          </w:p>
        </w:tc>
        <w:tc>
          <w:tcPr>
            <w:tcW w:w="3765" w:type="dxa"/>
            <w:vAlign w:val="center"/>
          </w:tcPr>
          <w:p w14:paraId="40DA934C">
            <w:pPr>
              <w:jc w:val="both"/>
            </w:pPr>
            <w:r>
              <w:rPr>
                <w:rFonts w:hint="eastAsia"/>
              </w:rPr>
              <w:t>中国国籍，女，法兰克福大学理学硕士，具有基金从业资格。曾就职于上海浦东发展银行股份有限公司、中融国际信托投资有限公司、华创证券有限责任公司、兴银理财有限责任公司，历任交易员、投资经理。2023年6月加入南方基金，2023年9月8日至今，任南方和元债券基金经理；2023年12月1日至今，任南方招利一年定开债券发起基金经理；2024年12月20日至今，任南方畅利定开债券发起基金经理。</w:t>
            </w:r>
          </w:p>
        </w:tc>
      </w:tr>
    </w:tbl>
    <w:p w14:paraId="35E42B7C">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44E91556">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743FB236">
      <w:pPr>
        <w:pStyle w:val="28"/>
      </w:pPr>
      <w:bookmarkStart w:id="22" w:name="_Toc22"/>
      <w:r>
        <w:t>基金经理薪酬机制</w:t>
      </w:r>
      <w:bookmarkEnd w:id="22"/>
    </w:p>
    <w:p w14:paraId="05E6C816">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31CB5890">
      <w:pPr>
        <w:pStyle w:val="23"/>
      </w:pPr>
      <w:bookmarkStart w:id="23" w:name="_Toc1689"/>
      <w:r>
        <w:t>管理人对报告期内本基金运作遵规守信情况的说明</w:t>
      </w:r>
      <w:bookmarkEnd w:id="23"/>
      <w:r>
        <w:t xml:space="preserve"> </w:t>
      </w:r>
    </w:p>
    <w:p w14:paraId="1EF76805">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28900656">
      <w:pPr>
        <w:pStyle w:val="23"/>
      </w:pPr>
      <w:bookmarkStart w:id="24" w:name="_Toc6435"/>
      <w:r>
        <w:t>管理人对报告期内公平交易情况的专项说明</w:t>
      </w:r>
      <w:bookmarkEnd w:id="24"/>
    </w:p>
    <w:p w14:paraId="67E0C9B0">
      <w:pPr>
        <w:pStyle w:val="28"/>
      </w:pPr>
      <w:bookmarkStart w:id="25" w:name="_Toc25"/>
      <w:r>
        <w:t>公平交易制度和控制方法</w:t>
      </w:r>
      <w:bookmarkEnd w:id="25"/>
    </w:p>
    <w:p w14:paraId="6992C80F">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4EEAF930">
      <w:pPr>
        <w:pStyle w:val="28"/>
      </w:pPr>
      <w:bookmarkStart w:id="26" w:name="_Toc26"/>
      <w:r>
        <w:t>公平交易制度的执行情况</w:t>
      </w:r>
      <w:bookmarkEnd w:id="26"/>
    </w:p>
    <w:p w14:paraId="17DB57AA">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3C077EF0">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6A7E9581">
      <w:pPr>
        <w:pStyle w:val="35"/>
      </w:pPr>
      <w:bookmarkStart w:id="27" w:name="_Toc27"/>
      <w:r>
        <w:t>增加执行的基金经理公平交易制度执行情况及公平交易管理情况</w:t>
      </w:r>
      <w:bookmarkEnd w:id="27"/>
    </w:p>
    <w:p w14:paraId="0286B339">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13D304C3">
      <w:pPr>
        <w:pStyle w:val="28"/>
      </w:pPr>
      <w:bookmarkStart w:id="28" w:name="_Toc28"/>
      <w:r>
        <w:t>异常交易行为的专项说明</w:t>
      </w:r>
      <w:bookmarkEnd w:id="28"/>
    </w:p>
    <w:p w14:paraId="20FDCF4A">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777A756A">
      <w:pPr>
        <w:pStyle w:val="23"/>
      </w:pPr>
      <w:bookmarkStart w:id="29" w:name="_Toc20519"/>
      <w:r>
        <w:t>管理人对报告期内基金的投资策略和业绩表现的说明</w:t>
      </w:r>
      <w:bookmarkEnd w:id="29"/>
    </w:p>
    <w:p w14:paraId="7792F41C">
      <w:pPr>
        <w:pStyle w:val="28"/>
      </w:pPr>
      <w:bookmarkStart w:id="30" w:name="_Toc30"/>
      <w:r>
        <w:t>报告期内基金投资策略和运作分析</w:t>
      </w:r>
      <w:bookmarkEnd w:id="30"/>
    </w:p>
    <w:p w14:paraId="29276FD5">
      <w:pPr>
        <w:pStyle w:val="18"/>
        <w:rPr>
          <w:rFonts w:hint="eastAsia"/>
        </w:rPr>
      </w:pPr>
      <w:r>
        <w:rPr>
          <w:rFonts w:hint="eastAsia"/>
        </w:rPr>
        <w:t>2025年，宏观政策延续稳中求进总基调，经济运行在多重政策协同支持下实现平稳过渡，高质量发展持续推进。国内方面，经济修复动能进一步巩固，随着前期一揽子增量政策效应持续释放，叠加新出台结构性支持措施落地，市场需求稳步回暖，生产端与消费端同步改善，经济回升向好态势更加稳固。政策层面保持连续性与协同性，稳健的货币政策更加注重精准发力，灵活运用多种工具维持流动性合理充裕，引导融资成本稳中有降，强化对科技创新、绿色发展、中小微企业等重点领域和薄弱环节的支持；财政政策积极有为，专项债发行节奏前置，特别国债资金加快形成实物工作量，有效支撑基建投资与民生领域补短板。房地产市场整体进入筑底回升通道。整体来看，政策环境有利于增强市场信心，激发内生增长动力，为经济稳增长提供坚实支撑。海外方面，全球货币政策迎来分化拐点，美联储开启降息周期，美债收益率高位回落，美元走弱缓解人民币汇率压力，外部金融环境趋于改善。市场层面，国内经济基本面持续修复，通胀温和回升，央行维持偏宽松政策立场，债券利率在经历年初下行后逐步企稳，长端收益率进入震荡整理阶段，市场预期趋于理性，资产配置重心逐步从“政策驱动”转向“基本面验证”。</w:t>
      </w:r>
    </w:p>
    <w:p w14:paraId="77DBCCD0">
      <w:pPr>
        <w:pStyle w:val="18"/>
        <w:rPr>
          <w:rFonts w:hint="eastAsia"/>
        </w:rPr>
      </w:pPr>
    </w:p>
    <w:p w14:paraId="5A256504">
      <w:pPr>
        <w:pStyle w:val="18"/>
        <w:rPr>
          <w:rFonts w:hint="eastAsia"/>
        </w:rPr>
      </w:pPr>
      <w:r>
        <w:rPr>
          <w:rFonts w:hint="eastAsia"/>
        </w:rPr>
        <w:t>投资运作上，提高组合交易的灵活性，重视流动性管理，以市场中性久期为中枢进行配置，持续优化持仓利率债结构，寻找票息+骑乘的最优结合，同时阶段性调整久期敞口暴露，根据政策预期变化、高频数据波动，把握短期交易性机会。</w:t>
      </w:r>
    </w:p>
    <w:p w14:paraId="7D0CE8A5">
      <w:pPr>
        <w:pStyle w:val="28"/>
      </w:pPr>
      <w:bookmarkStart w:id="31" w:name="_Toc31"/>
      <w:r>
        <w:t>报告期内基金的业绩表现</w:t>
      </w:r>
      <w:bookmarkEnd w:id="31"/>
    </w:p>
    <w:p w14:paraId="5C51F9C6">
      <w:pPr>
        <w:pStyle w:val="18"/>
        <w:rPr>
          <w:rFonts w:hint="eastAsia"/>
        </w:rPr>
      </w:pPr>
      <w:r>
        <w:rPr>
          <w:rFonts w:hint="eastAsia"/>
        </w:rPr>
        <w:t>截至报告期末，本基金份额净值为1.1082元，报告期内，份额净值增长率为1.21%，同期业绩基准增长率为-0.03%。</w:t>
      </w:r>
    </w:p>
    <w:p w14:paraId="07CCAB1C">
      <w:pPr>
        <w:pStyle w:val="23"/>
      </w:pPr>
      <w:bookmarkStart w:id="32" w:name="_Toc31778"/>
      <w:r>
        <w:t>管理人对宏观经济、证券市场及行业走势的简要展望</w:t>
      </w:r>
      <w:bookmarkEnd w:id="32"/>
    </w:p>
    <w:p w14:paraId="2D22EC2C">
      <w:pPr>
        <w:pStyle w:val="18"/>
        <w:rPr>
          <w:rFonts w:hint="eastAsia"/>
        </w:rPr>
      </w:pPr>
      <w:r>
        <w:rPr>
          <w:rFonts w:hint="eastAsia"/>
        </w:rPr>
        <w:t>进入2026年，中国经济运行步入“高质量发展攻坚期”，宏观政策延续“稳增长、调结构、防风险”主基调。在经济潜在增速继续缓步下行、国内需求修复基础尚不牢固的背景下，政策支持力度仍将持续，但发力方式更趋精准。海外环境则面临更大不确定性，特朗普政府第二任期政策全面落地，全球贸易格局加速重构。在此背景下，债券市场将呈现“利率低位震荡、信用分化加剧、波动率维持高位”的特征，投资策略需兼顾防御性配置与结构性交易机会。</w:t>
      </w:r>
    </w:p>
    <w:p w14:paraId="49767A28">
      <w:pPr>
        <w:pStyle w:val="23"/>
      </w:pPr>
      <w:bookmarkStart w:id="33" w:name="_Toc28233"/>
      <w:r>
        <w:t>管理人内部有关本基金的监察稽核工作情况</w:t>
      </w:r>
      <w:bookmarkEnd w:id="33"/>
      <w:r>
        <w:t xml:space="preserve"> </w:t>
      </w:r>
    </w:p>
    <w:p w14:paraId="4B81DC0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5FF6CA5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5B365F1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16A46AE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222A817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76976C7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0B00EB4">
      <w:pPr>
        <w:pStyle w:val="23"/>
      </w:pPr>
      <w:bookmarkStart w:id="34" w:name="_Toc14849"/>
      <w:r>
        <w:t>管理人对报告期内基金估值程序等事项的说明</w:t>
      </w:r>
      <w:bookmarkEnd w:id="34"/>
    </w:p>
    <w:p w14:paraId="455B5EF6">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040F9D74">
      <w:pPr>
        <w:pStyle w:val="23"/>
      </w:pPr>
      <w:bookmarkStart w:id="35" w:name="_Toc8962"/>
      <w:r>
        <w:t>管理人对报告期内基金利润分配情况的说明</w:t>
      </w:r>
      <w:bookmarkEnd w:id="35"/>
      <w:r>
        <w:t xml:space="preserve"> </w:t>
      </w:r>
    </w:p>
    <w:p w14:paraId="03767A1F">
      <w:pPr>
        <w:pStyle w:val="18"/>
        <w:rPr>
          <w:rFonts w:hint="eastAsia"/>
        </w:rPr>
      </w:pPr>
      <w:r>
        <w:rPr>
          <w:rFonts w:hint="eastAsia"/>
        </w:rPr>
        <w:t>本报告期内本基金进行了收益分配，符合法律法规和基金合同约定。具体如下：</w:t>
      </w:r>
    </w:p>
    <w:p w14:paraId="701119E8">
      <w:pPr>
        <w:pStyle w:val="18"/>
        <w:rPr>
          <w:rFonts w:hint="eastAsia"/>
        </w:rPr>
      </w:pPr>
      <w:r>
        <w:rPr>
          <w:rFonts w:hint="eastAsia"/>
        </w:rPr>
        <w:t>权益登记日2025年4月18日，每10份基金份额分红数0.2000。</w:t>
      </w:r>
    </w:p>
    <w:p w14:paraId="285AF56F">
      <w:pPr>
        <w:pStyle w:val="18"/>
        <w:rPr>
          <w:rFonts w:hint="eastAsia"/>
        </w:rPr>
      </w:pPr>
      <w:r>
        <w:rPr>
          <w:rFonts w:hint="eastAsia"/>
        </w:rPr>
        <w:t>权益登记日2025年8月27日，每10份基金份额分红数0.1500。</w:t>
      </w:r>
    </w:p>
    <w:p w14:paraId="18E8EA8B">
      <w:pPr>
        <w:pStyle w:val="23"/>
      </w:pPr>
      <w:bookmarkStart w:id="36" w:name="_Toc11124"/>
      <w:r>
        <w:t>报告期内基金持有人数或基金资产净值预警说明</w:t>
      </w:r>
      <w:bookmarkEnd w:id="36"/>
    </w:p>
    <w:p w14:paraId="01A9BDA1">
      <w:pPr>
        <w:pStyle w:val="18"/>
        <w:rPr>
          <w:rFonts w:hint="eastAsia"/>
        </w:rPr>
      </w:pPr>
      <w:r>
        <w:rPr>
          <w:rFonts w:hint="eastAsia"/>
        </w:rPr>
        <w:t>报告期内，本基金未出现连续二十个交易日基金份额持有人数量不满二百人或者基金资产净值低于五千万元的情形。</w:t>
      </w:r>
    </w:p>
    <w:p w14:paraId="10242CA8">
      <w:pPr>
        <w:pStyle w:val="26"/>
      </w:pPr>
      <w:r>
        <w:t xml:space="preserve"> </w:t>
      </w:r>
      <w:bookmarkStart w:id="37" w:name="_Toc4081"/>
      <w:r>
        <w:t>托管人报告</w:t>
      </w:r>
      <w:bookmarkEnd w:id="37"/>
    </w:p>
    <w:p w14:paraId="7413B9EC">
      <w:pPr>
        <w:pStyle w:val="23"/>
      </w:pPr>
      <w:bookmarkStart w:id="38" w:name="_Toc20591"/>
      <w:r>
        <w:t>报告期内本基金托管人遵规守信情况声明</w:t>
      </w:r>
      <w:bookmarkEnd w:id="38"/>
    </w:p>
    <w:p w14:paraId="4D4D3376">
      <w:pPr>
        <w:pStyle w:val="18"/>
        <w:rPr>
          <w:rFonts w:hint="eastAsia"/>
        </w:rPr>
      </w:pPr>
      <w:r>
        <w:rPr>
          <w:rFonts w:hint="eastAsia"/>
        </w:rPr>
        <w:t>托管人声明:</w:t>
      </w:r>
    </w:p>
    <w:p w14:paraId="56F5D787">
      <w:pPr>
        <w:pStyle w:val="18"/>
        <w:rPr>
          <w:rFonts w:hint="eastAsia"/>
        </w:rPr>
      </w:pPr>
      <w:r>
        <w:rPr>
          <w:rFonts w:hint="eastAsia"/>
        </w:rPr>
        <w:t>招商银行具备完善的公司治理结构、内部稽核监控制度和风险控制制度，我行在履行托管职责中，严格遵守有关法律法规、托管协议的规定，尽职尽责地履行托管义务并安全保管托管资产。</w:t>
      </w:r>
    </w:p>
    <w:p w14:paraId="4FCEFBC4">
      <w:pPr>
        <w:pStyle w:val="23"/>
      </w:pPr>
      <w:bookmarkStart w:id="39" w:name="_Toc20163"/>
      <w:r>
        <w:t>托管人对报告期内本基金投资运作遵规守信、净值计算、利润分配等情况的说明</w:t>
      </w:r>
      <w:bookmarkEnd w:id="39"/>
      <w:r>
        <w:t xml:space="preserve"> </w:t>
      </w:r>
    </w:p>
    <w:p w14:paraId="4ECB6FF4">
      <w:pPr>
        <w:pStyle w:val="18"/>
        <w:rPr>
          <w:rFonts w:hint="eastAsia"/>
        </w:rPr>
      </w:pPr>
      <w:r>
        <w:rPr>
          <w:rFonts w:hint="eastAsia"/>
        </w:rPr>
        <w:t>招商银行根据法律法规、托管协议约定的投资监督条款，对托管产品的投资行为进行监督，并根据监管要求履行报告义务。</w:t>
      </w:r>
    </w:p>
    <w:p w14:paraId="3C69F162">
      <w:pPr>
        <w:pStyle w:val="18"/>
        <w:rPr>
          <w:rFonts w:hint="eastAsia"/>
        </w:rPr>
      </w:pPr>
      <w:r>
        <w:rPr>
          <w:rFonts w:hint="eastAsia"/>
        </w:rPr>
        <w:t>招商银行按照托管协议约定的统一记账方法和会计处理原则，独立地设置、登录和保管本产品的全套账册，进行会计核算和资产估值并与管理人建立对账机制。</w:t>
      </w:r>
    </w:p>
    <w:p w14:paraId="5918294A">
      <w:pPr>
        <w:pStyle w:val="18"/>
        <w:rPr>
          <w:rFonts w:hint="eastAsia"/>
        </w:rPr>
      </w:pPr>
      <w:r>
        <w:rPr>
          <w:rFonts w:hint="eastAsia"/>
        </w:rPr>
        <w:t>本年度报告中利润分配情况真实、准确。</w:t>
      </w:r>
    </w:p>
    <w:p w14:paraId="0DB70821">
      <w:pPr>
        <w:pStyle w:val="23"/>
      </w:pPr>
      <w:bookmarkStart w:id="40" w:name="_Toc14162"/>
      <w:r>
        <w:t>托管人对本年度报告中财务信息等内容的真实、准确和完整发表意见</w:t>
      </w:r>
      <w:bookmarkEnd w:id="40"/>
    </w:p>
    <w:p w14:paraId="7A2342C7">
      <w:pPr>
        <w:pStyle w:val="18"/>
        <w:rPr>
          <w:rFonts w:hint="eastAsia"/>
        </w:rPr>
      </w:pPr>
      <w:r>
        <w:rPr>
          <w:rFonts w:hint="eastAsia"/>
        </w:rPr>
        <w:t>本年度报告中财务指标、净值表现、财务会计报告、投资组合报告内容真实、准确，不存在虚假记载、误导性陈述或者重大遗漏。</w:t>
      </w:r>
    </w:p>
    <w:p w14:paraId="575770D3">
      <w:pPr>
        <w:pStyle w:val="26"/>
      </w:pPr>
      <w:r>
        <w:t xml:space="preserve"> </w:t>
      </w:r>
      <w:bookmarkStart w:id="41" w:name="_Toc10802"/>
      <w:r>
        <w:t>审计报告</w:t>
      </w:r>
      <w:bookmarkEnd w:id="41"/>
      <w:r>
        <w:t xml:space="preserve"> </w:t>
      </w:r>
    </w:p>
    <w:p w14:paraId="33F5FABA">
      <w:pPr>
        <w:pStyle w:val="23"/>
      </w:pPr>
      <w:bookmarkStart w:id="42" w:name="_Toc1630"/>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3CE5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53" w:type="dxa"/>
            <w:vAlign w:val="center"/>
          </w:tcPr>
          <w:p w14:paraId="123CFA38">
            <w:r>
              <w:rPr>
                <w:rFonts w:hint="eastAsia"/>
              </w:rPr>
              <w:t>财务报表是否经过审计</w:t>
            </w:r>
          </w:p>
        </w:tc>
        <w:tc>
          <w:tcPr>
            <w:tcW w:w="4153" w:type="dxa"/>
            <w:vAlign w:val="center"/>
          </w:tcPr>
          <w:p w14:paraId="47C1C844">
            <w:r>
              <w:rPr>
                <w:rFonts w:hint="eastAsia"/>
              </w:rPr>
              <w:t>是</w:t>
            </w:r>
          </w:p>
        </w:tc>
      </w:tr>
      <w:tr w14:paraId="4A9C1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C4A7D4">
            <w:r>
              <w:rPr>
                <w:rFonts w:hint="eastAsia"/>
              </w:rPr>
              <w:t>审计意见类型</w:t>
            </w:r>
          </w:p>
        </w:tc>
        <w:tc>
          <w:tcPr>
            <w:tcW w:w="4153" w:type="dxa"/>
            <w:vAlign w:val="center"/>
          </w:tcPr>
          <w:p w14:paraId="552AD5CC">
            <w:r>
              <w:rPr>
                <w:rFonts w:hint="eastAsia"/>
              </w:rPr>
              <w:t>标准无保留意见</w:t>
            </w:r>
          </w:p>
        </w:tc>
      </w:tr>
      <w:tr w14:paraId="7E13B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01A190">
            <w:r>
              <w:rPr>
                <w:rFonts w:hint="eastAsia"/>
              </w:rPr>
              <w:t>审计报告编号</w:t>
            </w:r>
          </w:p>
        </w:tc>
        <w:tc>
          <w:tcPr>
            <w:tcW w:w="4153" w:type="dxa"/>
            <w:vAlign w:val="center"/>
          </w:tcPr>
          <w:p w14:paraId="7183F023">
            <w:r>
              <w:rPr>
                <w:rFonts w:hint="eastAsia"/>
              </w:rPr>
              <w:t>安永华明（2026）审字第70027797_H88号</w:t>
            </w:r>
          </w:p>
        </w:tc>
      </w:tr>
    </w:tbl>
    <w:p w14:paraId="6994571D">
      <w:pPr>
        <w:pStyle w:val="23"/>
      </w:pPr>
      <w:bookmarkStart w:id="43" w:name="_Toc25636"/>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519D1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10251223">
            <w:pPr>
              <w:jc w:val="center"/>
            </w:pPr>
            <w:r>
              <w:rPr>
                <w:rFonts w:hint="eastAsia"/>
                <w:b/>
              </w:rPr>
              <w:t>审计报告标题</w:t>
            </w:r>
          </w:p>
        </w:tc>
        <w:tc>
          <w:tcPr>
            <w:tcW w:w="2491" w:type="dxa"/>
            <w:gridSpan w:val="2"/>
            <w:shd w:val="clear" w:color="auto" w:fill="BFBFBF"/>
            <w:vAlign w:val="center"/>
          </w:tcPr>
          <w:p w14:paraId="137BB44D">
            <w:pPr>
              <w:jc w:val="center"/>
            </w:pPr>
            <w:r>
              <w:rPr>
                <w:rFonts w:hint="eastAsia"/>
                <w:b/>
              </w:rPr>
              <w:t>审计报告</w:t>
            </w:r>
          </w:p>
        </w:tc>
      </w:tr>
      <w:tr w14:paraId="5BD02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4A5E7E6">
            <w:r>
              <w:rPr>
                <w:rFonts w:hint="eastAsia"/>
              </w:rPr>
              <w:t>审计报告收件人</w:t>
            </w:r>
          </w:p>
        </w:tc>
        <w:tc>
          <w:tcPr>
            <w:tcW w:w="2491" w:type="dxa"/>
            <w:gridSpan w:val="2"/>
            <w:vAlign w:val="center"/>
          </w:tcPr>
          <w:p w14:paraId="6C544778">
            <w:r>
              <w:rPr>
                <w:rFonts w:hint="eastAsia"/>
              </w:rPr>
              <w:t>南方招利一年定期开放债券型发起式证券投资基金全体基金份额持有人</w:t>
            </w:r>
          </w:p>
        </w:tc>
      </w:tr>
      <w:tr w14:paraId="65F58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A84E157">
            <w:r>
              <w:rPr>
                <w:rFonts w:hint="eastAsia"/>
              </w:rPr>
              <w:t>审计意见</w:t>
            </w:r>
          </w:p>
        </w:tc>
        <w:tc>
          <w:tcPr>
            <w:tcW w:w="2491" w:type="dxa"/>
            <w:gridSpan w:val="2"/>
            <w:vAlign w:val="center"/>
          </w:tcPr>
          <w:p w14:paraId="0F8008AF">
            <w:pPr>
              <w:jc w:val="both"/>
              <w:rPr>
                <w:rFonts w:hint="eastAsia"/>
              </w:rPr>
            </w:pPr>
            <w:r>
              <w:rPr>
                <w:rFonts w:hint="eastAsia"/>
              </w:rPr>
              <w:t>我们审计了南方招利一年定期开放债券型发起式证券投资基金的财务报表，包括2025年12月31日的资产负债表，2025年度的利润表、净资产变动表以及相关财务报表附注。
</w:t>
            </w:r>
            <w:r>
              <w:rPr>
                <w:rFonts w:hint="eastAsia"/>
              </w:rPr>
              <w:br w:type="textWrapping"/>
            </w:r>
            <w:r>
              <w:rPr>
                <w:rFonts w:hint="eastAsia"/>
              </w:rPr>
              <w:t>我们认为，后附的南方招利一年定期开放债券型发起式证券投资基金的财务报表在所有重大方面按照企业会计准则的规定编制，公允反映了南方招利一年定期开放债券型发起式证券投资基金2025年12月31日的财务状况以及2025年度的经营成果和净资产变动情况。</w:t>
            </w:r>
          </w:p>
        </w:tc>
      </w:tr>
      <w:tr w14:paraId="19A13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82B270C">
            <w:r>
              <w:rPr>
                <w:rFonts w:hint="eastAsia"/>
              </w:rPr>
              <w:t>形成审计意见的基础</w:t>
            </w:r>
          </w:p>
        </w:tc>
        <w:tc>
          <w:tcPr>
            <w:tcW w:w="2491" w:type="dxa"/>
            <w:gridSpan w:val="2"/>
            <w:vAlign w:val="center"/>
          </w:tcPr>
          <w:p w14:paraId="2F9D1E82">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招利一年定期开放债券型发起式证券投资基金，并履行了职业道德方面的其他责任。我们在审计中遵循了对公众利益实体审计的独立性要求。我们相信，我们获取的审计证据是充分、适当的，为发表审计意见提供了基础。</w:t>
            </w:r>
          </w:p>
        </w:tc>
      </w:tr>
      <w:tr w14:paraId="3B125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77F0D27">
            <w:r>
              <w:rPr>
                <w:rFonts w:hint="eastAsia"/>
              </w:rPr>
              <w:t>强调事项</w:t>
            </w:r>
          </w:p>
        </w:tc>
        <w:tc>
          <w:tcPr>
            <w:tcW w:w="2491" w:type="dxa"/>
            <w:gridSpan w:val="2"/>
            <w:vAlign w:val="center"/>
          </w:tcPr>
          <w:p w14:paraId="37A12203">
            <w:pPr>
              <w:jc w:val="right"/>
            </w:pPr>
            <w:r>
              <w:rPr>
                <w:rFonts w:hint="eastAsia"/>
              </w:rPr>
              <w:t>-</w:t>
            </w:r>
          </w:p>
        </w:tc>
      </w:tr>
      <w:tr w14:paraId="38C58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4B9F9AC">
            <w:r>
              <w:rPr>
                <w:rFonts w:hint="eastAsia"/>
              </w:rPr>
              <w:t>其他事项</w:t>
            </w:r>
          </w:p>
        </w:tc>
        <w:tc>
          <w:tcPr>
            <w:tcW w:w="2491" w:type="dxa"/>
            <w:gridSpan w:val="2"/>
            <w:vAlign w:val="center"/>
          </w:tcPr>
          <w:p w14:paraId="5D512D19">
            <w:pPr>
              <w:jc w:val="right"/>
            </w:pPr>
            <w:r>
              <w:rPr>
                <w:rFonts w:hint="eastAsia"/>
              </w:rPr>
              <w:t>-</w:t>
            </w:r>
          </w:p>
        </w:tc>
      </w:tr>
      <w:tr w14:paraId="4489C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784A43E">
            <w:r>
              <w:rPr>
                <w:rFonts w:hint="eastAsia"/>
              </w:rPr>
              <w:t>其他信息</w:t>
            </w:r>
          </w:p>
        </w:tc>
        <w:tc>
          <w:tcPr>
            <w:tcW w:w="2491" w:type="dxa"/>
            <w:gridSpan w:val="2"/>
            <w:vAlign w:val="center"/>
          </w:tcPr>
          <w:p w14:paraId="61F93A5E">
            <w:pPr>
              <w:jc w:val="both"/>
              <w:rPr>
                <w:rFonts w:hint="eastAsia"/>
              </w:rPr>
            </w:pPr>
            <w:r>
              <w:rPr>
                <w:rFonts w:hint="eastAsia"/>
              </w:rPr>
              <w:t>南方招利一年定期开放债券型发起式证券投资基金管理层对其他信息负责。其他信息包括年度报告中涵盖的信息，但不包括财务报表和我们的审计报告。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5AF8A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D69C3D5">
            <w:r>
              <w:rPr>
                <w:rFonts w:hint="eastAsia"/>
              </w:rPr>
              <w:t>管理层和治理层对财务报表的责任</w:t>
            </w:r>
          </w:p>
        </w:tc>
        <w:tc>
          <w:tcPr>
            <w:tcW w:w="2491" w:type="dxa"/>
            <w:gridSpan w:val="2"/>
            <w:vAlign w:val="center"/>
          </w:tcPr>
          <w:p w14:paraId="2E985C47">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招利一年定期开放债券型发起式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治理层负责监督南方招利一年定期开放债券型发起式证券投资基金的财务报告过程。</w:t>
            </w:r>
          </w:p>
        </w:tc>
      </w:tr>
      <w:tr w14:paraId="4522D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8FBC206">
            <w:r>
              <w:rPr>
                <w:rFonts w:hint="eastAsia"/>
              </w:rPr>
              <w:t>注册会计师对财务报表审计的责任</w:t>
            </w:r>
          </w:p>
        </w:tc>
        <w:tc>
          <w:tcPr>
            <w:tcW w:w="2491" w:type="dxa"/>
            <w:gridSpan w:val="2"/>
            <w:vAlign w:val="center"/>
          </w:tcPr>
          <w:p w14:paraId="17DAD96E">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招利一年定期开放债券型发起式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招利一年定期开放债券型发起式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6E309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FA4A220">
            <w:r>
              <w:rPr>
                <w:rFonts w:hint="eastAsia"/>
              </w:rPr>
              <w:t>会计师事务所的名称</w:t>
            </w:r>
          </w:p>
        </w:tc>
        <w:tc>
          <w:tcPr>
            <w:tcW w:w="2491" w:type="dxa"/>
            <w:gridSpan w:val="2"/>
            <w:vAlign w:val="center"/>
          </w:tcPr>
          <w:p w14:paraId="5666333A">
            <w:r>
              <w:rPr>
                <w:rFonts w:hint="eastAsia"/>
              </w:rPr>
              <w:t>安永华明会计师事务所（特殊普通合伙）</w:t>
            </w:r>
          </w:p>
        </w:tc>
      </w:tr>
      <w:tr w14:paraId="67D99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2251B43">
            <w:r>
              <w:rPr>
                <w:rFonts w:hint="eastAsia"/>
              </w:rPr>
              <w:t>注册会计师的姓名</w:t>
            </w:r>
          </w:p>
        </w:tc>
        <w:tc>
          <w:tcPr>
            <w:tcW w:w="2491" w:type="dxa"/>
            <w:vAlign w:val="center"/>
          </w:tcPr>
          <w:p w14:paraId="0A423533">
            <w:r>
              <w:rPr>
                <w:rFonts w:hint="eastAsia"/>
              </w:rPr>
              <w:t>高  鹤</w:t>
            </w:r>
          </w:p>
        </w:tc>
        <w:tc>
          <w:tcPr>
            <w:tcW w:w="2768" w:type="dxa"/>
            <w:vAlign w:val="center"/>
          </w:tcPr>
          <w:p w14:paraId="487AC8C3">
            <w:r>
              <w:rPr>
                <w:rFonts w:hint="eastAsia"/>
              </w:rPr>
              <w:t>邓  雯</w:t>
            </w:r>
          </w:p>
        </w:tc>
      </w:tr>
      <w:tr w14:paraId="776EB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E6A59DF">
            <w:r>
              <w:rPr>
                <w:rFonts w:hint="eastAsia"/>
              </w:rPr>
              <w:t>会计师事务所的地址</w:t>
            </w:r>
          </w:p>
        </w:tc>
        <w:tc>
          <w:tcPr>
            <w:tcW w:w="2491" w:type="dxa"/>
            <w:gridSpan w:val="2"/>
            <w:vAlign w:val="center"/>
          </w:tcPr>
          <w:p w14:paraId="0FC4DADE">
            <w:r>
              <w:rPr>
                <w:rFonts w:hint="eastAsia"/>
              </w:rPr>
              <w:t>北京市东城区东长安街1号东方广场安永大楼17层</w:t>
            </w:r>
          </w:p>
        </w:tc>
      </w:tr>
      <w:tr w14:paraId="2A025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8C83F68">
            <w:r>
              <w:rPr>
                <w:rFonts w:hint="eastAsia"/>
              </w:rPr>
              <w:t>审计报告日期</w:t>
            </w:r>
          </w:p>
        </w:tc>
        <w:tc>
          <w:tcPr>
            <w:tcW w:w="2491" w:type="dxa"/>
            <w:gridSpan w:val="2"/>
            <w:vAlign w:val="center"/>
          </w:tcPr>
          <w:p w14:paraId="0383B2B9">
            <w:r>
              <w:rPr>
                <w:rFonts w:hint="eastAsia"/>
              </w:rPr>
              <w:t>2026年3月27日</w:t>
            </w:r>
          </w:p>
        </w:tc>
      </w:tr>
    </w:tbl>
    <w:p w14:paraId="3B36B64D">
      <w:pPr>
        <w:pStyle w:val="26"/>
      </w:pPr>
      <w:bookmarkStart w:id="44" w:name="_Toc482"/>
      <w:r>
        <w:t>年度财务报表</w:t>
      </w:r>
      <w:bookmarkEnd w:id="44"/>
      <w:r>
        <w:t xml:space="preserve"> </w:t>
      </w:r>
    </w:p>
    <w:p w14:paraId="2A816D68">
      <w:pPr>
        <w:pStyle w:val="23"/>
      </w:pPr>
      <w:bookmarkStart w:id="45" w:name="_Toc6569"/>
      <w:r>
        <w:t>资产负债表</w:t>
      </w:r>
      <w:bookmarkEnd w:id="45"/>
    </w:p>
    <w:p w14:paraId="7DD11145">
      <w:pPr>
        <w:pStyle w:val="18"/>
        <w:rPr>
          <w:rFonts w:hint="eastAsia"/>
        </w:rPr>
      </w:pPr>
      <w:r>
        <w:rPr>
          <w:rFonts w:hint="eastAsia"/>
        </w:rPr>
        <w:t>会计主体：南方招利一年定期开放债券型发起式证券投资基金</w:t>
      </w:r>
    </w:p>
    <w:p w14:paraId="101B10D0">
      <w:pPr>
        <w:pStyle w:val="18"/>
        <w:rPr>
          <w:rFonts w:hint="eastAsia"/>
        </w:rPr>
      </w:pPr>
      <w:r>
        <w:rPr>
          <w:rFonts w:hint="eastAsia"/>
        </w:rPr>
        <w:t>报告截止日：2025年12月31日</w:t>
      </w:r>
    </w:p>
    <w:p w14:paraId="5344C07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4D8C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7AEB64">
            <w:r>
              <w:rPr>
                <w:rFonts w:hint="eastAsia"/>
              </w:rPr>
              <w:t>资产</w:t>
            </w:r>
          </w:p>
        </w:tc>
        <w:tc>
          <w:tcPr>
            <w:tcW w:w="1262" w:type="dxa"/>
            <w:vAlign w:val="center"/>
          </w:tcPr>
          <w:p w14:paraId="14F02DB0">
            <w:r>
              <w:rPr>
                <w:rFonts w:hint="eastAsia"/>
              </w:rPr>
              <w:t>附注号</w:t>
            </w:r>
          </w:p>
        </w:tc>
        <w:tc>
          <w:tcPr>
            <w:tcW w:w="2289" w:type="dxa"/>
            <w:vAlign w:val="center"/>
          </w:tcPr>
          <w:p w14:paraId="2A685737">
            <w:r>
              <w:rPr>
                <w:rFonts w:hint="eastAsia"/>
              </w:rPr>
              <w:t>本期末2025年12月31日</w:t>
            </w:r>
          </w:p>
        </w:tc>
        <w:tc>
          <w:tcPr>
            <w:tcW w:w="2295" w:type="dxa"/>
            <w:vAlign w:val="center"/>
          </w:tcPr>
          <w:p w14:paraId="7E08F899">
            <w:r>
              <w:rPr>
                <w:rFonts w:hint="eastAsia"/>
              </w:rPr>
              <w:t>上年度末2024年12月31日</w:t>
            </w:r>
          </w:p>
        </w:tc>
      </w:tr>
      <w:tr w14:paraId="5DD0C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DA53CF">
            <w:r>
              <w:rPr>
                <w:rFonts w:hint="eastAsia"/>
              </w:rPr>
              <w:t>资产：</w:t>
            </w:r>
          </w:p>
        </w:tc>
        <w:tc>
          <w:tcPr>
            <w:tcW w:w="1262" w:type="dxa"/>
            <w:vAlign w:val="center"/>
          </w:tcPr>
          <w:p w14:paraId="2D218A8E"/>
        </w:tc>
        <w:tc>
          <w:tcPr>
            <w:tcW w:w="2289" w:type="dxa"/>
            <w:vAlign w:val="center"/>
          </w:tcPr>
          <w:p w14:paraId="57495D70"/>
        </w:tc>
        <w:tc>
          <w:tcPr>
            <w:tcW w:w="2295" w:type="dxa"/>
            <w:vAlign w:val="center"/>
          </w:tcPr>
          <w:p w14:paraId="1861FCDF"/>
        </w:tc>
      </w:tr>
      <w:tr w14:paraId="63B6D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69A0C9">
            <w:r>
              <w:rPr>
                <w:rFonts w:hint="eastAsia"/>
              </w:rPr>
              <w:t>货币资金</w:t>
            </w:r>
          </w:p>
        </w:tc>
        <w:tc>
          <w:tcPr>
            <w:tcW w:w="1262" w:type="dxa"/>
            <w:vAlign w:val="center"/>
          </w:tcPr>
          <w:p w14:paraId="32881D5F">
            <w:r>
              <w:rPr>
                <w:rFonts w:hint="eastAsia"/>
              </w:rPr>
              <w:t>7.4.7.1</w:t>
            </w:r>
          </w:p>
        </w:tc>
        <w:tc>
          <w:tcPr>
            <w:tcW w:w="2289" w:type="dxa"/>
            <w:vAlign w:val="center"/>
          </w:tcPr>
          <w:p w14:paraId="3259600C">
            <w:pPr>
              <w:jc w:val="right"/>
            </w:pPr>
            <w:r>
              <w:rPr>
                <w:rFonts w:hint="eastAsia"/>
              </w:rPr>
              <w:t>719,067.53</w:t>
            </w:r>
          </w:p>
        </w:tc>
        <w:tc>
          <w:tcPr>
            <w:tcW w:w="2295" w:type="dxa"/>
            <w:vAlign w:val="center"/>
          </w:tcPr>
          <w:p w14:paraId="06AFA77F">
            <w:pPr>
              <w:jc w:val="right"/>
            </w:pPr>
            <w:r>
              <w:rPr>
                <w:rFonts w:hint="eastAsia"/>
              </w:rPr>
              <w:t>403,537.42</w:t>
            </w:r>
          </w:p>
        </w:tc>
      </w:tr>
      <w:tr w14:paraId="62567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F1183C">
            <w:r>
              <w:rPr>
                <w:rFonts w:hint="eastAsia"/>
              </w:rPr>
              <w:t>结算备付金</w:t>
            </w:r>
          </w:p>
        </w:tc>
        <w:tc>
          <w:tcPr>
            <w:tcW w:w="1262" w:type="dxa"/>
            <w:vAlign w:val="center"/>
          </w:tcPr>
          <w:p w14:paraId="3A03EAFC"/>
        </w:tc>
        <w:tc>
          <w:tcPr>
            <w:tcW w:w="2289" w:type="dxa"/>
            <w:vAlign w:val="center"/>
          </w:tcPr>
          <w:p w14:paraId="06F21E5A">
            <w:pPr>
              <w:jc w:val="right"/>
            </w:pPr>
            <w:r>
              <w:rPr>
                <w:rFonts w:hint="eastAsia"/>
              </w:rPr>
              <w:t>-</w:t>
            </w:r>
          </w:p>
        </w:tc>
        <w:tc>
          <w:tcPr>
            <w:tcW w:w="2295" w:type="dxa"/>
            <w:vAlign w:val="center"/>
          </w:tcPr>
          <w:p w14:paraId="3880AE9F">
            <w:pPr>
              <w:jc w:val="right"/>
            </w:pPr>
            <w:r>
              <w:rPr>
                <w:rFonts w:hint="eastAsia"/>
              </w:rPr>
              <w:t>-</w:t>
            </w:r>
          </w:p>
        </w:tc>
      </w:tr>
      <w:tr w14:paraId="6C559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63E8AD">
            <w:r>
              <w:rPr>
                <w:rFonts w:hint="eastAsia"/>
              </w:rPr>
              <w:t>存出保证金</w:t>
            </w:r>
          </w:p>
        </w:tc>
        <w:tc>
          <w:tcPr>
            <w:tcW w:w="1262" w:type="dxa"/>
            <w:vAlign w:val="center"/>
          </w:tcPr>
          <w:p w14:paraId="1CDDE172"/>
        </w:tc>
        <w:tc>
          <w:tcPr>
            <w:tcW w:w="2289" w:type="dxa"/>
            <w:vAlign w:val="center"/>
          </w:tcPr>
          <w:p w14:paraId="0246DBE7">
            <w:pPr>
              <w:jc w:val="right"/>
            </w:pPr>
            <w:r>
              <w:rPr>
                <w:rFonts w:hint="eastAsia"/>
              </w:rPr>
              <w:t>-</w:t>
            </w:r>
          </w:p>
        </w:tc>
        <w:tc>
          <w:tcPr>
            <w:tcW w:w="2295" w:type="dxa"/>
            <w:vAlign w:val="center"/>
          </w:tcPr>
          <w:p w14:paraId="3DD3E94F">
            <w:pPr>
              <w:jc w:val="right"/>
            </w:pPr>
            <w:r>
              <w:rPr>
                <w:rFonts w:hint="eastAsia"/>
              </w:rPr>
              <w:t>13,127.98</w:t>
            </w:r>
          </w:p>
        </w:tc>
      </w:tr>
      <w:tr w14:paraId="7568A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EA5B91">
            <w:r>
              <w:rPr>
                <w:rFonts w:hint="eastAsia"/>
              </w:rPr>
              <w:t>交易性金融资产</w:t>
            </w:r>
          </w:p>
        </w:tc>
        <w:tc>
          <w:tcPr>
            <w:tcW w:w="1262" w:type="dxa"/>
            <w:vAlign w:val="center"/>
          </w:tcPr>
          <w:p w14:paraId="2FD31F99">
            <w:r>
              <w:rPr>
                <w:rFonts w:hint="eastAsia"/>
              </w:rPr>
              <w:t>7.4.7.2</w:t>
            </w:r>
          </w:p>
        </w:tc>
        <w:tc>
          <w:tcPr>
            <w:tcW w:w="2289" w:type="dxa"/>
            <w:vAlign w:val="center"/>
          </w:tcPr>
          <w:p w14:paraId="4F25597E">
            <w:pPr>
              <w:jc w:val="right"/>
            </w:pPr>
            <w:r>
              <w:rPr>
                <w:rFonts w:hint="eastAsia"/>
              </w:rPr>
              <w:t>3,338,879,300.02</w:t>
            </w:r>
          </w:p>
        </w:tc>
        <w:tc>
          <w:tcPr>
            <w:tcW w:w="2295" w:type="dxa"/>
            <w:vAlign w:val="center"/>
          </w:tcPr>
          <w:p w14:paraId="69877487">
            <w:pPr>
              <w:jc w:val="right"/>
            </w:pPr>
            <w:r>
              <w:rPr>
                <w:rFonts w:hint="eastAsia"/>
              </w:rPr>
              <w:t>3,776,254,735.67</w:t>
            </w:r>
          </w:p>
        </w:tc>
      </w:tr>
      <w:tr w14:paraId="45B2F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78B69B">
            <w:r>
              <w:rPr>
                <w:rFonts w:hint="eastAsia"/>
              </w:rPr>
              <w:t>其中：股票投资</w:t>
            </w:r>
          </w:p>
        </w:tc>
        <w:tc>
          <w:tcPr>
            <w:tcW w:w="1262" w:type="dxa"/>
            <w:vAlign w:val="center"/>
          </w:tcPr>
          <w:p w14:paraId="07611E21"/>
        </w:tc>
        <w:tc>
          <w:tcPr>
            <w:tcW w:w="2289" w:type="dxa"/>
            <w:vAlign w:val="center"/>
          </w:tcPr>
          <w:p w14:paraId="3C115B9A">
            <w:pPr>
              <w:jc w:val="right"/>
            </w:pPr>
            <w:r>
              <w:rPr>
                <w:rFonts w:hint="eastAsia"/>
              </w:rPr>
              <w:t>-</w:t>
            </w:r>
          </w:p>
        </w:tc>
        <w:tc>
          <w:tcPr>
            <w:tcW w:w="2295" w:type="dxa"/>
            <w:vAlign w:val="center"/>
          </w:tcPr>
          <w:p w14:paraId="51BED769">
            <w:pPr>
              <w:jc w:val="right"/>
            </w:pPr>
            <w:r>
              <w:rPr>
                <w:rFonts w:hint="eastAsia"/>
              </w:rPr>
              <w:t>-</w:t>
            </w:r>
          </w:p>
        </w:tc>
      </w:tr>
      <w:tr w14:paraId="15A0C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C03369">
            <w:r>
              <w:rPr>
                <w:rFonts w:hint="eastAsia"/>
              </w:rPr>
              <w:t xml:space="preserve">      基金投资</w:t>
            </w:r>
          </w:p>
        </w:tc>
        <w:tc>
          <w:tcPr>
            <w:tcW w:w="1262" w:type="dxa"/>
            <w:vAlign w:val="center"/>
          </w:tcPr>
          <w:p w14:paraId="3E26D2E0"/>
        </w:tc>
        <w:tc>
          <w:tcPr>
            <w:tcW w:w="2289" w:type="dxa"/>
            <w:vAlign w:val="center"/>
          </w:tcPr>
          <w:p w14:paraId="617884E8">
            <w:pPr>
              <w:jc w:val="right"/>
            </w:pPr>
            <w:r>
              <w:rPr>
                <w:rFonts w:hint="eastAsia"/>
              </w:rPr>
              <w:t>-</w:t>
            </w:r>
          </w:p>
        </w:tc>
        <w:tc>
          <w:tcPr>
            <w:tcW w:w="2295" w:type="dxa"/>
            <w:vAlign w:val="center"/>
          </w:tcPr>
          <w:p w14:paraId="34D54B62">
            <w:pPr>
              <w:jc w:val="right"/>
            </w:pPr>
            <w:r>
              <w:rPr>
                <w:rFonts w:hint="eastAsia"/>
              </w:rPr>
              <w:t>-</w:t>
            </w:r>
          </w:p>
        </w:tc>
      </w:tr>
      <w:tr w14:paraId="00ECE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391DC6">
            <w:r>
              <w:rPr>
                <w:rFonts w:hint="eastAsia"/>
              </w:rPr>
              <w:t xml:space="preserve">      债券投资</w:t>
            </w:r>
          </w:p>
        </w:tc>
        <w:tc>
          <w:tcPr>
            <w:tcW w:w="1262" w:type="dxa"/>
            <w:vAlign w:val="center"/>
          </w:tcPr>
          <w:p w14:paraId="75E7B7FF"/>
        </w:tc>
        <w:tc>
          <w:tcPr>
            <w:tcW w:w="2289" w:type="dxa"/>
            <w:vAlign w:val="center"/>
          </w:tcPr>
          <w:p w14:paraId="691F5E73">
            <w:pPr>
              <w:jc w:val="right"/>
            </w:pPr>
            <w:r>
              <w:rPr>
                <w:rFonts w:hint="eastAsia"/>
              </w:rPr>
              <w:t>3,338,879,300.02</w:t>
            </w:r>
          </w:p>
        </w:tc>
        <w:tc>
          <w:tcPr>
            <w:tcW w:w="2295" w:type="dxa"/>
            <w:vAlign w:val="center"/>
          </w:tcPr>
          <w:p w14:paraId="2EE8CABE">
            <w:pPr>
              <w:jc w:val="right"/>
            </w:pPr>
            <w:r>
              <w:rPr>
                <w:rFonts w:hint="eastAsia"/>
              </w:rPr>
              <w:t>3,776,254,735.67</w:t>
            </w:r>
          </w:p>
        </w:tc>
      </w:tr>
      <w:tr w14:paraId="6CCE0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963A47">
            <w:r>
              <w:rPr>
                <w:rFonts w:hint="eastAsia"/>
              </w:rPr>
              <w:t xml:space="preserve">      资产支持证券投资</w:t>
            </w:r>
          </w:p>
        </w:tc>
        <w:tc>
          <w:tcPr>
            <w:tcW w:w="1262" w:type="dxa"/>
            <w:vAlign w:val="center"/>
          </w:tcPr>
          <w:p w14:paraId="695BEB18"/>
        </w:tc>
        <w:tc>
          <w:tcPr>
            <w:tcW w:w="2289" w:type="dxa"/>
            <w:vAlign w:val="center"/>
          </w:tcPr>
          <w:p w14:paraId="17B9D0AF">
            <w:pPr>
              <w:jc w:val="right"/>
            </w:pPr>
            <w:r>
              <w:rPr>
                <w:rFonts w:hint="eastAsia"/>
              </w:rPr>
              <w:t>-</w:t>
            </w:r>
          </w:p>
        </w:tc>
        <w:tc>
          <w:tcPr>
            <w:tcW w:w="2295" w:type="dxa"/>
            <w:vAlign w:val="center"/>
          </w:tcPr>
          <w:p w14:paraId="07A96E61">
            <w:pPr>
              <w:jc w:val="right"/>
            </w:pPr>
            <w:r>
              <w:rPr>
                <w:rFonts w:hint="eastAsia"/>
              </w:rPr>
              <w:t>-</w:t>
            </w:r>
          </w:p>
        </w:tc>
      </w:tr>
      <w:tr w14:paraId="5DAC9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9498F3">
            <w:r>
              <w:rPr>
                <w:rFonts w:hint="eastAsia"/>
              </w:rPr>
              <w:t xml:space="preserve">      贵金属投资</w:t>
            </w:r>
          </w:p>
        </w:tc>
        <w:tc>
          <w:tcPr>
            <w:tcW w:w="1262" w:type="dxa"/>
            <w:vAlign w:val="center"/>
          </w:tcPr>
          <w:p w14:paraId="78FFB2A2"/>
        </w:tc>
        <w:tc>
          <w:tcPr>
            <w:tcW w:w="2289" w:type="dxa"/>
            <w:vAlign w:val="center"/>
          </w:tcPr>
          <w:p w14:paraId="4576CD92">
            <w:pPr>
              <w:jc w:val="right"/>
            </w:pPr>
            <w:r>
              <w:rPr>
                <w:rFonts w:hint="eastAsia"/>
              </w:rPr>
              <w:t>-</w:t>
            </w:r>
          </w:p>
        </w:tc>
        <w:tc>
          <w:tcPr>
            <w:tcW w:w="2295" w:type="dxa"/>
            <w:vAlign w:val="center"/>
          </w:tcPr>
          <w:p w14:paraId="60A47675">
            <w:pPr>
              <w:jc w:val="right"/>
            </w:pPr>
            <w:r>
              <w:rPr>
                <w:rFonts w:hint="eastAsia"/>
              </w:rPr>
              <w:t>-</w:t>
            </w:r>
          </w:p>
        </w:tc>
      </w:tr>
      <w:tr w14:paraId="4FA40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6D8ACA">
            <w:r>
              <w:rPr>
                <w:rFonts w:hint="eastAsia"/>
              </w:rPr>
              <w:t xml:space="preserve">      其他投资</w:t>
            </w:r>
          </w:p>
        </w:tc>
        <w:tc>
          <w:tcPr>
            <w:tcW w:w="1262" w:type="dxa"/>
            <w:vAlign w:val="center"/>
          </w:tcPr>
          <w:p w14:paraId="2FA33F76"/>
        </w:tc>
        <w:tc>
          <w:tcPr>
            <w:tcW w:w="2289" w:type="dxa"/>
            <w:vAlign w:val="center"/>
          </w:tcPr>
          <w:p w14:paraId="22D383C8">
            <w:pPr>
              <w:jc w:val="right"/>
            </w:pPr>
            <w:r>
              <w:rPr>
                <w:rFonts w:hint="eastAsia"/>
              </w:rPr>
              <w:t>-</w:t>
            </w:r>
          </w:p>
        </w:tc>
        <w:tc>
          <w:tcPr>
            <w:tcW w:w="2295" w:type="dxa"/>
            <w:vAlign w:val="center"/>
          </w:tcPr>
          <w:p w14:paraId="6F663C83">
            <w:pPr>
              <w:jc w:val="right"/>
            </w:pPr>
            <w:r>
              <w:rPr>
                <w:rFonts w:hint="eastAsia"/>
              </w:rPr>
              <w:t>-</w:t>
            </w:r>
          </w:p>
        </w:tc>
      </w:tr>
      <w:tr w14:paraId="225A3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30547F">
            <w:r>
              <w:rPr>
                <w:rFonts w:hint="eastAsia"/>
              </w:rPr>
              <w:t>衍生金融资产</w:t>
            </w:r>
          </w:p>
        </w:tc>
        <w:tc>
          <w:tcPr>
            <w:tcW w:w="1262" w:type="dxa"/>
            <w:vAlign w:val="center"/>
          </w:tcPr>
          <w:p w14:paraId="731F44B7">
            <w:r>
              <w:rPr>
                <w:rFonts w:hint="eastAsia"/>
              </w:rPr>
              <w:t>7.4.7.3</w:t>
            </w:r>
          </w:p>
        </w:tc>
        <w:tc>
          <w:tcPr>
            <w:tcW w:w="2289" w:type="dxa"/>
            <w:vAlign w:val="center"/>
          </w:tcPr>
          <w:p w14:paraId="2B56E46D">
            <w:pPr>
              <w:jc w:val="right"/>
            </w:pPr>
            <w:r>
              <w:rPr>
                <w:rFonts w:hint="eastAsia"/>
              </w:rPr>
              <w:t>-</w:t>
            </w:r>
          </w:p>
        </w:tc>
        <w:tc>
          <w:tcPr>
            <w:tcW w:w="2295" w:type="dxa"/>
            <w:vAlign w:val="center"/>
          </w:tcPr>
          <w:p w14:paraId="498AFE53">
            <w:pPr>
              <w:jc w:val="right"/>
            </w:pPr>
            <w:r>
              <w:rPr>
                <w:rFonts w:hint="eastAsia"/>
              </w:rPr>
              <w:t>-</w:t>
            </w:r>
          </w:p>
        </w:tc>
      </w:tr>
      <w:tr w14:paraId="2C98E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264997">
            <w:r>
              <w:rPr>
                <w:rFonts w:hint="eastAsia"/>
              </w:rPr>
              <w:t>买入返售金融资产</w:t>
            </w:r>
          </w:p>
        </w:tc>
        <w:tc>
          <w:tcPr>
            <w:tcW w:w="1262" w:type="dxa"/>
            <w:vAlign w:val="center"/>
          </w:tcPr>
          <w:p w14:paraId="14E6F291">
            <w:r>
              <w:rPr>
                <w:rFonts w:hint="eastAsia"/>
              </w:rPr>
              <w:t>7.4.7.4</w:t>
            </w:r>
          </w:p>
        </w:tc>
        <w:tc>
          <w:tcPr>
            <w:tcW w:w="2289" w:type="dxa"/>
            <w:vAlign w:val="center"/>
          </w:tcPr>
          <w:p w14:paraId="3842F881">
            <w:pPr>
              <w:jc w:val="right"/>
            </w:pPr>
            <w:r>
              <w:rPr>
                <w:rFonts w:hint="eastAsia"/>
              </w:rPr>
              <w:t>-</w:t>
            </w:r>
          </w:p>
        </w:tc>
        <w:tc>
          <w:tcPr>
            <w:tcW w:w="2295" w:type="dxa"/>
            <w:vAlign w:val="center"/>
          </w:tcPr>
          <w:p w14:paraId="1216D5A8">
            <w:pPr>
              <w:jc w:val="right"/>
            </w:pPr>
            <w:r>
              <w:rPr>
                <w:rFonts w:hint="eastAsia"/>
              </w:rPr>
              <w:t>-</w:t>
            </w:r>
          </w:p>
        </w:tc>
      </w:tr>
      <w:tr w14:paraId="4F7DB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E06E8D">
            <w:r>
              <w:rPr>
                <w:rFonts w:hint="eastAsia"/>
              </w:rPr>
              <w:t>债权投资</w:t>
            </w:r>
          </w:p>
        </w:tc>
        <w:tc>
          <w:tcPr>
            <w:tcW w:w="1262" w:type="dxa"/>
            <w:vAlign w:val="center"/>
          </w:tcPr>
          <w:p w14:paraId="60C7FD3B"/>
        </w:tc>
        <w:tc>
          <w:tcPr>
            <w:tcW w:w="2289" w:type="dxa"/>
            <w:vAlign w:val="center"/>
          </w:tcPr>
          <w:p w14:paraId="4AD5F9F1">
            <w:pPr>
              <w:jc w:val="right"/>
            </w:pPr>
            <w:r>
              <w:rPr>
                <w:rFonts w:hint="eastAsia"/>
              </w:rPr>
              <w:t>-</w:t>
            </w:r>
          </w:p>
        </w:tc>
        <w:tc>
          <w:tcPr>
            <w:tcW w:w="2295" w:type="dxa"/>
            <w:vAlign w:val="center"/>
          </w:tcPr>
          <w:p w14:paraId="78950EDB">
            <w:pPr>
              <w:jc w:val="right"/>
            </w:pPr>
            <w:r>
              <w:rPr>
                <w:rFonts w:hint="eastAsia"/>
              </w:rPr>
              <w:t>-</w:t>
            </w:r>
          </w:p>
        </w:tc>
      </w:tr>
      <w:tr w14:paraId="19AC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9CFCB4">
            <w:r>
              <w:rPr>
                <w:rFonts w:hint="eastAsia"/>
              </w:rPr>
              <w:t>其中：债券投资</w:t>
            </w:r>
          </w:p>
        </w:tc>
        <w:tc>
          <w:tcPr>
            <w:tcW w:w="1262" w:type="dxa"/>
            <w:vAlign w:val="center"/>
          </w:tcPr>
          <w:p w14:paraId="57F0E95E"/>
        </w:tc>
        <w:tc>
          <w:tcPr>
            <w:tcW w:w="2289" w:type="dxa"/>
            <w:vAlign w:val="center"/>
          </w:tcPr>
          <w:p w14:paraId="519CAD09">
            <w:pPr>
              <w:jc w:val="right"/>
            </w:pPr>
            <w:r>
              <w:rPr>
                <w:rFonts w:hint="eastAsia"/>
              </w:rPr>
              <w:t>-</w:t>
            </w:r>
          </w:p>
        </w:tc>
        <w:tc>
          <w:tcPr>
            <w:tcW w:w="2295" w:type="dxa"/>
            <w:vAlign w:val="center"/>
          </w:tcPr>
          <w:p w14:paraId="2F311B26">
            <w:pPr>
              <w:jc w:val="right"/>
            </w:pPr>
            <w:r>
              <w:rPr>
                <w:rFonts w:hint="eastAsia"/>
              </w:rPr>
              <w:t>-</w:t>
            </w:r>
          </w:p>
        </w:tc>
      </w:tr>
      <w:tr w14:paraId="67351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700658">
            <w:r>
              <w:rPr>
                <w:rFonts w:hint="eastAsia"/>
              </w:rPr>
              <w:t xml:space="preserve">      资产支持证券投资</w:t>
            </w:r>
          </w:p>
        </w:tc>
        <w:tc>
          <w:tcPr>
            <w:tcW w:w="1262" w:type="dxa"/>
            <w:vAlign w:val="center"/>
          </w:tcPr>
          <w:p w14:paraId="24B0F0E5"/>
        </w:tc>
        <w:tc>
          <w:tcPr>
            <w:tcW w:w="2289" w:type="dxa"/>
            <w:vAlign w:val="center"/>
          </w:tcPr>
          <w:p w14:paraId="1F679A0B">
            <w:pPr>
              <w:jc w:val="right"/>
            </w:pPr>
            <w:r>
              <w:rPr>
                <w:rFonts w:hint="eastAsia"/>
              </w:rPr>
              <w:t>-</w:t>
            </w:r>
          </w:p>
        </w:tc>
        <w:tc>
          <w:tcPr>
            <w:tcW w:w="2295" w:type="dxa"/>
            <w:vAlign w:val="center"/>
          </w:tcPr>
          <w:p w14:paraId="1506A11A">
            <w:pPr>
              <w:jc w:val="right"/>
            </w:pPr>
            <w:r>
              <w:rPr>
                <w:rFonts w:hint="eastAsia"/>
              </w:rPr>
              <w:t>-</w:t>
            </w:r>
          </w:p>
        </w:tc>
      </w:tr>
      <w:tr w14:paraId="6839F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C1E7B4">
            <w:r>
              <w:rPr>
                <w:rFonts w:hint="eastAsia"/>
              </w:rPr>
              <w:t xml:space="preserve">      其他投资</w:t>
            </w:r>
          </w:p>
        </w:tc>
        <w:tc>
          <w:tcPr>
            <w:tcW w:w="1262" w:type="dxa"/>
            <w:vAlign w:val="center"/>
          </w:tcPr>
          <w:p w14:paraId="545C0B27"/>
        </w:tc>
        <w:tc>
          <w:tcPr>
            <w:tcW w:w="2289" w:type="dxa"/>
            <w:vAlign w:val="center"/>
          </w:tcPr>
          <w:p w14:paraId="52353536">
            <w:pPr>
              <w:jc w:val="right"/>
            </w:pPr>
            <w:r>
              <w:rPr>
                <w:rFonts w:hint="eastAsia"/>
              </w:rPr>
              <w:t>-</w:t>
            </w:r>
          </w:p>
        </w:tc>
        <w:tc>
          <w:tcPr>
            <w:tcW w:w="2295" w:type="dxa"/>
            <w:vAlign w:val="center"/>
          </w:tcPr>
          <w:p w14:paraId="18096C4F">
            <w:pPr>
              <w:jc w:val="right"/>
            </w:pPr>
            <w:r>
              <w:rPr>
                <w:rFonts w:hint="eastAsia"/>
              </w:rPr>
              <w:t>-</w:t>
            </w:r>
          </w:p>
        </w:tc>
      </w:tr>
      <w:tr w14:paraId="21AEE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523722">
            <w:r>
              <w:rPr>
                <w:rFonts w:hint="eastAsia"/>
              </w:rPr>
              <w:t>其他债权投资</w:t>
            </w:r>
          </w:p>
        </w:tc>
        <w:tc>
          <w:tcPr>
            <w:tcW w:w="1262" w:type="dxa"/>
            <w:vAlign w:val="center"/>
          </w:tcPr>
          <w:p w14:paraId="2BE563B6"/>
        </w:tc>
        <w:tc>
          <w:tcPr>
            <w:tcW w:w="2289" w:type="dxa"/>
            <w:vAlign w:val="center"/>
          </w:tcPr>
          <w:p w14:paraId="5C355E31">
            <w:pPr>
              <w:jc w:val="right"/>
            </w:pPr>
            <w:r>
              <w:rPr>
                <w:rFonts w:hint="eastAsia"/>
              </w:rPr>
              <w:t>-</w:t>
            </w:r>
          </w:p>
        </w:tc>
        <w:tc>
          <w:tcPr>
            <w:tcW w:w="2295" w:type="dxa"/>
            <w:vAlign w:val="center"/>
          </w:tcPr>
          <w:p w14:paraId="3BF7E263">
            <w:pPr>
              <w:jc w:val="right"/>
            </w:pPr>
            <w:r>
              <w:rPr>
                <w:rFonts w:hint="eastAsia"/>
              </w:rPr>
              <w:t>-</w:t>
            </w:r>
          </w:p>
        </w:tc>
      </w:tr>
      <w:tr w14:paraId="45A1E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E8AD98">
            <w:r>
              <w:rPr>
                <w:rFonts w:hint="eastAsia"/>
              </w:rPr>
              <w:t>其他权益工具投资</w:t>
            </w:r>
          </w:p>
        </w:tc>
        <w:tc>
          <w:tcPr>
            <w:tcW w:w="1262" w:type="dxa"/>
            <w:vAlign w:val="center"/>
          </w:tcPr>
          <w:p w14:paraId="4042A491"/>
        </w:tc>
        <w:tc>
          <w:tcPr>
            <w:tcW w:w="2289" w:type="dxa"/>
            <w:vAlign w:val="center"/>
          </w:tcPr>
          <w:p w14:paraId="1F01C76D">
            <w:pPr>
              <w:jc w:val="right"/>
            </w:pPr>
            <w:r>
              <w:rPr>
                <w:rFonts w:hint="eastAsia"/>
              </w:rPr>
              <w:t>-</w:t>
            </w:r>
          </w:p>
        </w:tc>
        <w:tc>
          <w:tcPr>
            <w:tcW w:w="2295" w:type="dxa"/>
            <w:vAlign w:val="center"/>
          </w:tcPr>
          <w:p w14:paraId="5153AF00">
            <w:pPr>
              <w:jc w:val="right"/>
            </w:pPr>
            <w:r>
              <w:rPr>
                <w:rFonts w:hint="eastAsia"/>
              </w:rPr>
              <w:t>-</w:t>
            </w:r>
          </w:p>
        </w:tc>
      </w:tr>
      <w:tr w14:paraId="65988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61BCF7">
            <w:r>
              <w:rPr>
                <w:rFonts w:hint="eastAsia"/>
              </w:rPr>
              <w:t>应收清算款</w:t>
            </w:r>
          </w:p>
        </w:tc>
        <w:tc>
          <w:tcPr>
            <w:tcW w:w="1262" w:type="dxa"/>
            <w:vAlign w:val="center"/>
          </w:tcPr>
          <w:p w14:paraId="51CC6197"/>
        </w:tc>
        <w:tc>
          <w:tcPr>
            <w:tcW w:w="2289" w:type="dxa"/>
            <w:vAlign w:val="center"/>
          </w:tcPr>
          <w:p w14:paraId="74C303E0">
            <w:pPr>
              <w:jc w:val="right"/>
            </w:pPr>
            <w:r>
              <w:rPr>
                <w:rFonts w:hint="eastAsia"/>
              </w:rPr>
              <w:t>-</w:t>
            </w:r>
          </w:p>
        </w:tc>
        <w:tc>
          <w:tcPr>
            <w:tcW w:w="2295" w:type="dxa"/>
            <w:vAlign w:val="center"/>
          </w:tcPr>
          <w:p w14:paraId="262BC610">
            <w:pPr>
              <w:jc w:val="right"/>
            </w:pPr>
            <w:r>
              <w:rPr>
                <w:rFonts w:hint="eastAsia"/>
              </w:rPr>
              <w:t>-</w:t>
            </w:r>
          </w:p>
        </w:tc>
      </w:tr>
      <w:tr w14:paraId="300EB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4591D1">
            <w:r>
              <w:rPr>
                <w:rFonts w:hint="eastAsia"/>
              </w:rPr>
              <w:t>应收股利</w:t>
            </w:r>
          </w:p>
        </w:tc>
        <w:tc>
          <w:tcPr>
            <w:tcW w:w="1262" w:type="dxa"/>
            <w:vAlign w:val="center"/>
          </w:tcPr>
          <w:p w14:paraId="654D9B34"/>
        </w:tc>
        <w:tc>
          <w:tcPr>
            <w:tcW w:w="2289" w:type="dxa"/>
            <w:vAlign w:val="center"/>
          </w:tcPr>
          <w:p w14:paraId="604AFF1A">
            <w:pPr>
              <w:jc w:val="right"/>
            </w:pPr>
            <w:r>
              <w:rPr>
                <w:rFonts w:hint="eastAsia"/>
              </w:rPr>
              <w:t>-</w:t>
            </w:r>
          </w:p>
        </w:tc>
        <w:tc>
          <w:tcPr>
            <w:tcW w:w="2295" w:type="dxa"/>
            <w:vAlign w:val="center"/>
          </w:tcPr>
          <w:p w14:paraId="6AE9A4B7">
            <w:pPr>
              <w:jc w:val="right"/>
            </w:pPr>
            <w:r>
              <w:rPr>
                <w:rFonts w:hint="eastAsia"/>
              </w:rPr>
              <w:t>-</w:t>
            </w:r>
          </w:p>
        </w:tc>
      </w:tr>
      <w:tr w14:paraId="10688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B2EBFB">
            <w:r>
              <w:rPr>
                <w:rFonts w:hint="eastAsia"/>
              </w:rPr>
              <w:t>应收申购款</w:t>
            </w:r>
          </w:p>
        </w:tc>
        <w:tc>
          <w:tcPr>
            <w:tcW w:w="1262" w:type="dxa"/>
            <w:vAlign w:val="center"/>
          </w:tcPr>
          <w:p w14:paraId="39249EDE"/>
        </w:tc>
        <w:tc>
          <w:tcPr>
            <w:tcW w:w="2289" w:type="dxa"/>
            <w:vAlign w:val="center"/>
          </w:tcPr>
          <w:p w14:paraId="1D3C7434">
            <w:pPr>
              <w:jc w:val="right"/>
            </w:pPr>
            <w:r>
              <w:rPr>
                <w:rFonts w:hint="eastAsia"/>
              </w:rPr>
              <w:t>-</w:t>
            </w:r>
          </w:p>
        </w:tc>
        <w:tc>
          <w:tcPr>
            <w:tcW w:w="2295" w:type="dxa"/>
            <w:vAlign w:val="center"/>
          </w:tcPr>
          <w:p w14:paraId="65666AB0">
            <w:pPr>
              <w:jc w:val="right"/>
            </w:pPr>
            <w:r>
              <w:rPr>
                <w:rFonts w:hint="eastAsia"/>
              </w:rPr>
              <w:t>-</w:t>
            </w:r>
          </w:p>
        </w:tc>
      </w:tr>
      <w:tr w14:paraId="0095C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823A6F">
            <w:r>
              <w:rPr>
                <w:rFonts w:hint="eastAsia"/>
              </w:rPr>
              <w:t>递延所得税资产</w:t>
            </w:r>
          </w:p>
        </w:tc>
        <w:tc>
          <w:tcPr>
            <w:tcW w:w="1262" w:type="dxa"/>
            <w:vAlign w:val="center"/>
          </w:tcPr>
          <w:p w14:paraId="4AE15615"/>
        </w:tc>
        <w:tc>
          <w:tcPr>
            <w:tcW w:w="2289" w:type="dxa"/>
            <w:vAlign w:val="center"/>
          </w:tcPr>
          <w:p w14:paraId="7897F36B">
            <w:pPr>
              <w:jc w:val="right"/>
            </w:pPr>
            <w:r>
              <w:rPr>
                <w:rFonts w:hint="eastAsia"/>
              </w:rPr>
              <w:t>-</w:t>
            </w:r>
          </w:p>
        </w:tc>
        <w:tc>
          <w:tcPr>
            <w:tcW w:w="2295" w:type="dxa"/>
            <w:vAlign w:val="center"/>
          </w:tcPr>
          <w:p w14:paraId="16E2B4A1">
            <w:pPr>
              <w:jc w:val="right"/>
            </w:pPr>
            <w:r>
              <w:rPr>
                <w:rFonts w:hint="eastAsia"/>
              </w:rPr>
              <w:t>-</w:t>
            </w:r>
          </w:p>
        </w:tc>
      </w:tr>
      <w:tr w14:paraId="0D09B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97F094">
            <w:r>
              <w:rPr>
                <w:rFonts w:hint="eastAsia"/>
              </w:rPr>
              <w:t>其他资产</w:t>
            </w:r>
          </w:p>
        </w:tc>
        <w:tc>
          <w:tcPr>
            <w:tcW w:w="1262" w:type="dxa"/>
            <w:vAlign w:val="center"/>
          </w:tcPr>
          <w:p w14:paraId="51C93DA6">
            <w:r>
              <w:rPr>
                <w:rFonts w:hint="eastAsia"/>
              </w:rPr>
              <w:t>7.4.7.5</w:t>
            </w:r>
          </w:p>
        </w:tc>
        <w:tc>
          <w:tcPr>
            <w:tcW w:w="2289" w:type="dxa"/>
            <w:vAlign w:val="center"/>
          </w:tcPr>
          <w:p w14:paraId="0C605898">
            <w:pPr>
              <w:jc w:val="right"/>
            </w:pPr>
            <w:r>
              <w:rPr>
                <w:rFonts w:hint="eastAsia"/>
              </w:rPr>
              <w:t>-</w:t>
            </w:r>
          </w:p>
        </w:tc>
        <w:tc>
          <w:tcPr>
            <w:tcW w:w="2295" w:type="dxa"/>
            <w:vAlign w:val="center"/>
          </w:tcPr>
          <w:p w14:paraId="3C925418">
            <w:pPr>
              <w:jc w:val="right"/>
            </w:pPr>
            <w:r>
              <w:rPr>
                <w:rFonts w:hint="eastAsia"/>
              </w:rPr>
              <w:t>-</w:t>
            </w:r>
          </w:p>
        </w:tc>
      </w:tr>
      <w:tr w14:paraId="148A6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6DCAAE">
            <w:r>
              <w:rPr>
                <w:rFonts w:hint="eastAsia"/>
              </w:rPr>
              <w:t>资产总计</w:t>
            </w:r>
          </w:p>
        </w:tc>
        <w:tc>
          <w:tcPr>
            <w:tcW w:w="1262" w:type="dxa"/>
            <w:vAlign w:val="center"/>
          </w:tcPr>
          <w:p w14:paraId="36FB5FDD"/>
        </w:tc>
        <w:tc>
          <w:tcPr>
            <w:tcW w:w="2289" w:type="dxa"/>
            <w:vAlign w:val="center"/>
          </w:tcPr>
          <w:p w14:paraId="2097A6DD">
            <w:pPr>
              <w:jc w:val="right"/>
            </w:pPr>
            <w:r>
              <w:rPr>
                <w:rFonts w:hint="eastAsia"/>
              </w:rPr>
              <w:t>3,339,598,367.55</w:t>
            </w:r>
          </w:p>
        </w:tc>
        <w:tc>
          <w:tcPr>
            <w:tcW w:w="2295" w:type="dxa"/>
            <w:vAlign w:val="center"/>
          </w:tcPr>
          <w:p w14:paraId="18ADE58C">
            <w:pPr>
              <w:jc w:val="right"/>
            </w:pPr>
            <w:r>
              <w:rPr>
                <w:rFonts w:hint="eastAsia"/>
              </w:rPr>
              <w:t>3,776,671,401.07</w:t>
            </w:r>
          </w:p>
        </w:tc>
      </w:tr>
      <w:tr w14:paraId="39C2B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40615D">
            <w:r>
              <w:rPr>
                <w:rFonts w:hint="eastAsia"/>
              </w:rPr>
              <w:t>负债和净资产</w:t>
            </w:r>
          </w:p>
        </w:tc>
        <w:tc>
          <w:tcPr>
            <w:tcW w:w="1262" w:type="dxa"/>
            <w:vAlign w:val="center"/>
          </w:tcPr>
          <w:p w14:paraId="44B28B9A">
            <w:r>
              <w:rPr>
                <w:rFonts w:hint="eastAsia"/>
              </w:rPr>
              <w:t>附注号</w:t>
            </w:r>
          </w:p>
        </w:tc>
        <w:tc>
          <w:tcPr>
            <w:tcW w:w="2289" w:type="dxa"/>
            <w:vAlign w:val="center"/>
          </w:tcPr>
          <w:p w14:paraId="6B309D8A">
            <w:r>
              <w:rPr>
                <w:rFonts w:hint="eastAsia"/>
              </w:rPr>
              <w:t>本期末2025年12月31日</w:t>
            </w:r>
          </w:p>
        </w:tc>
        <w:tc>
          <w:tcPr>
            <w:tcW w:w="2295" w:type="dxa"/>
            <w:vAlign w:val="center"/>
          </w:tcPr>
          <w:p w14:paraId="5D3A0068">
            <w:r>
              <w:rPr>
                <w:rFonts w:hint="eastAsia"/>
              </w:rPr>
              <w:t>上年度末2024年12月31日</w:t>
            </w:r>
          </w:p>
        </w:tc>
      </w:tr>
      <w:tr w14:paraId="39C66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8D838F">
            <w:r>
              <w:rPr>
                <w:rFonts w:hint="eastAsia"/>
              </w:rPr>
              <w:t>负债：</w:t>
            </w:r>
          </w:p>
        </w:tc>
        <w:tc>
          <w:tcPr>
            <w:tcW w:w="1262" w:type="dxa"/>
            <w:vAlign w:val="center"/>
          </w:tcPr>
          <w:p w14:paraId="3283D025"/>
        </w:tc>
        <w:tc>
          <w:tcPr>
            <w:tcW w:w="2289" w:type="dxa"/>
            <w:vAlign w:val="center"/>
          </w:tcPr>
          <w:p w14:paraId="03C9626D"/>
        </w:tc>
        <w:tc>
          <w:tcPr>
            <w:tcW w:w="2295" w:type="dxa"/>
            <w:vAlign w:val="center"/>
          </w:tcPr>
          <w:p w14:paraId="229EB3B3"/>
        </w:tc>
      </w:tr>
      <w:tr w14:paraId="4CCCD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FF4528">
            <w:r>
              <w:rPr>
                <w:rFonts w:hint="eastAsia"/>
              </w:rPr>
              <w:t>短期借款</w:t>
            </w:r>
          </w:p>
        </w:tc>
        <w:tc>
          <w:tcPr>
            <w:tcW w:w="1262" w:type="dxa"/>
            <w:vAlign w:val="center"/>
          </w:tcPr>
          <w:p w14:paraId="6E3A866E"/>
        </w:tc>
        <w:tc>
          <w:tcPr>
            <w:tcW w:w="2289" w:type="dxa"/>
            <w:vAlign w:val="center"/>
          </w:tcPr>
          <w:p w14:paraId="52A03277">
            <w:pPr>
              <w:jc w:val="right"/>
            </w:pPr>
            <w:r>
              <w:rPr>
                <w:rFonts w:hint="eastAsia"/>
              </w:rPr>
              <w:t>-</w:t>
            </w:r>
          </w:p>
        </w:tc>
        <w:tc>
          <w:tcPr>
            <w:tcW w:w="2295" w:type="dxa"/>
            <w:vAlign w:val="center"/>
          </w:tcPr>
          <w:p w14:paraId="338B5A77">
            <w:pPr>
              <w:jc w:val="right"/>
            </w:pPr>
            <w:r>
              <w:rPr>
                <w:rFonts w:hint="eastAsia"/>
              </w:rPr>
              <w:t>-</w:t>
            </w:r>
          </w:p>
        </w:tc>
      </w:tr>
      <w:tr w14:paraId="54111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4ECB42">
            <w:r>
              <w:rPr>
                <w:rFonts w:hint="eastAsia"/>
              </w:rPr>
              <w:t>交易性金融负债</w:t>
            </w:r>
          </w:p>
        </w:tc>
        <w:tc>
          <w:tcPr>
            <w:tcW w:w="1262" w:type="dxa"/>
            <w:vAlign w:val="center"/>
          </w:tcPr>
          <w:p w14:paraId="5CCFB0F8"/>
        </w:tc>
        <w:tc>
          <w:tcPr>
            <w:tcW w:w="2289" w:type="dxa"/>
            <w:vAlign w:val="center"/>
          </w:tcPr>
          <w:p w14:paraId="16C726E3">
            <w:pPr>
              <w:jc w:val="right"/>
            </w:pPr>
            <w:r>
              <w:rPr>
                <w:rFonts w:hint="eastAsia"/>
              </w:rPr>
              <w:t>-</w:t>
            </w:r>
          </w:p>
        </w:tc>
        <w:tc>
          <w:tcPr>
            <w:tcW w:w="2295" w:type="dxa"/>
            <w:vAlign w:val="center"/>
          </w:tcPr>
          <w:p w14:paraId="1A752DD8">
            <w:pPr>
              <w:jc w:val="right"/>
            </w:pPr>
            <w:r>
              <w:rPr>
                <w:rFonts w:hint="eastAsia"/>
              </w:rPr>
              <w:t>-</w:t>
            </w:r>
          </w:p>
        </w:tc>
      </w:tr>
      <w:tr w14:paraId="79436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6B79E8">
            <w:r>
              <w:rPr>
                <w:rFonts w:hint="eastAsia"/>
              </w:rPr>
              <w:t>衍生金融负债</w:t>
            </w:r>
          </w:p>
        </w:tc>
        <w:tc>
          <w:tcPr>
            <w:tcW w:w="1262" w:type="dxa"/>
            <w:vAlign w:val="center"/>
          </w:tcPr>
          <w:p w14:paraId="09CC9A89">
            <w:r>
              <w:rPr>
                <w:rFonts w:hint="eastAsia"/>
              </w:rPr>
              <w:t>7.4.7.3</w:t>
            </w:r>
          </w:p>
        </w:tc>
        <w:tc>
          <w:tcPr>
            <w:tcW w:w="2289" w:type="dxa"/>
            <w:vAlign w:val="center"/>
          </w:tcPr>
          <w:p w14:paraId="13F2003C">
            <w:pPr>
              <w:jc w:val="right"/>
            </w:pPr>
            <w:r>
              <w:rPr>
                <w:rFonts w:hint="eastAsia"/>
              </w:rPr>
              <w:t>-</w:t>
            </w:r>
          </w:p>
        </w:tc>
        <w:tc>
          <w:tcPr>
            <w:tcW w:w="2295" w:type="dxa"/>
            <w:vAlign w:val="center"/>
          </w:tcPr>
          <w:p w14:paraId="46E6C7FF">
            <w:pPr>
              <w:jc w:val="right"/>
            </w:pPr>
            <w:r>
              <w:rPr>
                <w:rFonts w:hint="eastAsia"/>
              </w:rPr>
              <w:t>-</w:t>
            </w:r>
          </w:p>
        </w:tc>
      </w:tr>
      <w:tr w14:paraId="3EFCA379">
        <w:tblPrEx>
          <w:tblCellMar>
            <w:top w:w="0" w:type="dxa"/>
            <w:left w:w="108" w:type="dxa"/>
            <w:bottom w:w="0" w:type="dxa"/>
            <w:right w:w="108" w:type="dxa"/>
          </w:tblCellMar>
        </w:tblPrEx>
        <w:trPr>
          <w:jc w:val="center"/>
        </w:trPr>
        <w:tc>
          <w:tcPr>
            <w:tcW w:w="2459" w:type="dxa"/>
            <w:vAlign w:val="center"/>
          </w:tcPr>
          <w:p w14:paraId="409D4FD8">
            <w:r>
              <w:rPr>
                <w:rFonts w:hint="eastAsia"/>
              </w:rPr>
              <w:t>卖出回购金融资产款</w:t>
            </w:r>
          </w:p>
        </w:tc>
        <w:tc>
          <w:tcPr>
            <w:tcW w:w="1262" w:type="dxa"/>
            <w:vAlign w:val="center"/>
          </w:tcPr>
          <w:p w14:paraId="53B999B1"/>
        </w:tc>
        <w:tc>
          <w:tcPr>
            <w:tcW w:w="2289" w:type="dxa"/>
            <w:vAlign w:val="center"/>
          </w:tcPr>
          <w:p w14:paraId="56F72341">
            <w:pPr>
              <w:jc w:val="right"/>
            </w:pPr>
            <w:r>
              <w:rPr>
                <w:rFonts w:hint="eastAsia"/>
              </w:rPr>
              <w:t>240,028,892.36</w:t>
            </w:r>
          </w:p>
        </w:tc>
        <w:tc>
          <w:tcPr>
            <w:tcW w:w="2295" w:type="dxa"/>
            <w:vAlign w:val="center"/>
          </w:tcPr>
          <w:p w14:paraId="4668D596">
            <w:pPr>
              <w:jc w:val="right"/>
            </w:pPr>
            <w:r>
              <w:rPr>
                <w:rFonts w:hint="eastAsia"/>
              </w:rPr>
              <w:t>596,175,647.33</w:t>
            </w:r>
          </w:p>
        </w:tc>
      </w:tr>
      <w:tr w14:paraId="3F1A6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680C7D">
            <w:r>
              <w:rPr>
                <w:rFonts w:hint="eastAsia"/>
              </w:rPr>
              <w:t>应付清算款</w:t>
            </w:r>
          </w:p>
        </w:tc>
        <w:tc>
          <w:tcPr>
            <w:tcW w:w="1262" w:type="dxa"/>
            <w:vAlign w:val="center"/>
          </w:tcPr>
          <w:p w14:paraId="017C847D"/>
        </w:tc>
        <w:tc>
          <w:tcPr>
            <w:tcW w:w="2289" w:type="dxa"/>
            <w:vAlign w:val="center"/>
          </w:tcPr>
          <w:p w14:paraId="189FC92A">
            <w:pPr>
              <w:jc w:val="right"/>
            </w:pPr>
            <w:r>
              <w:rPr>
                <w:rFonts w:hint="eastAsia"/>
              </w:rPr>
              <w:t>-</w:t>
            </w:r>
          </w:p>
        </w:tc>
        <w:tc>
          <w:tcPr>
            <w:tcW w:w="2295" w:type="dxa"/>
            <w:vAlign w:val="center"/>
          </w:tcPr>
          <w:p w14:paraId="35CEE0A8">
            <w:pPr>
              <w:jc w:val="right"/>
            </w:pPr>
            <w:r>
              <w:rPr>
                <w:rFonts w:hint="eastAsia"/>
              </w:rPr>
              <w:t>20,489,927.67</w:t>
            </w:r>
          </w:p>
        </w:tc>
      </w:tr>
      <w:tr w14:paraId="7BE5C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DF71EF">
            <w:r>
              <w:rPr>
                <w:rFonts w:hint="eastAsia"/>
              </w:rPr>
              <w:t>应付赎回款</w:t>
            </w:r>
          </w:p>
        </w:tc>
        <w:tc>
          <w:tcPr>
            <w:tcW w:w="1262" w:type="dxa"/>
            <w:vAlign w:val="center"/>
          </w:tcPr>
          <w:p w14:paraId="3BA849DE"/>
        </w:tc>
        <w:tc>
          <w:tcPr>
            <w:tcW w:w="2289" w:type="dxa"/>
            <w:vAlign w:val="center"/>
          </w:tcPr>
          <w:p w14:paraId="678F873F">
            <w:pPr>
              <w:jc w:val="right"/>
            </w:pPr>
            <w:r>
              <w:rPr>
                <w:rFonts w:hint="eastAsia"/>
              </w:rPr>
              <w:t>-</w:t>
            </w:r>
          </w:p>
        </w:tc>
        <w:tc>
          <w:tcPr>
            <w:tcW w:w="2295" w:type="dxa"/>
            <w:vAlign w:val="center"/>
          </w:tcPr>
          <w:p w14:paraId="73E3610D">
            <w:pPr>
              <w:jc w:val="right"/>
            </w:pPr>
            <w:r>
              <w:rPr>
                <w:rFonts w:hint="eastAsia"/>
              </w:rPr>
              <w:t>-</w:t>
            </w:r>
          </w:p>
        </w:tc>
      </w:tr>
      <w:tr w14:paraId="70C99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622695">
            <w:r>
              <w:rPr>
                <w:rFonts w:hint="eastAsia"/>
              </w:rPr>
              <w:t>应付管理人报酬</w:t>
            </w:r>
          </w:p>
        </w:tc>
        <w:tc>
          <w:tcPr>
            <w:tcW w:w="1262" w:type="dxa"/>
            <w:vAlign w:val="center"/>
          </w:tcPr>
          <w:p w14:paraId="7A871781"/>
        </w:tc>
        <w:tc>
          <w:tcPr>
            <w:tcW w:w="2289" w:type="dxa"/>
            <w:vAlign w:val="center"/>
          </w:tcPr>
          <w:p w14:paraId="46E017E9">
            <w:pPr>
              <w:jc w:val="right"/>
            </w:pPr>
            <w:r>
              <w:rPr>
                <w:rFonts w:hint="eastAsia"/>
              </w:rPr>
              <w:t>789,042.82</w:t>
            </w:r>
          </w:p>
        </w:tc>
        <w:tc>
          <w:tcPr>
            <w:tcW w:w="2295" w:type="dxa"/>
            <w:vAlign w:val="center"/>
          </w:tcPr>
          <w:p w14:paraId="7351FD56">
            <w:pPr>
              <w:jc w:val="right"/>
            </w:pPr>
            <w:r>
              <w:rPr>
                <w:rFonts w:hint="eastAsia"/>
              </w:rPr>
              <w:t>799,754.98</w:t>
            </w:r>
          </w:p>
        </w:tc>
      </w:tr>
      <w:tr w14:paraId="1030B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47DCE7">
            <w:r>
              <w:rPr>
                <w:rFonts w:hint="eastAsia"/>
              </w:rPr>
              <w:t>应付托管费</w:t>
            </w:r>
          </w:p>
        </w:tc>
        <w:tc>
          <w:tcPr>
            <w:tcW w:w="1262" w:type="dxa"/>
            <w:vAlign w:val="center"/>
          </w:tcPr>
          <w:p w14:paraId="222ED7DE"/>
        </w:tc>
        <w:tc>
          <w:tcPr>
            <w:tcW w:w="2289" w:type="dxa"/>
            <w:vAlign w:val="center"/>
          </w:tcPr>
          <w:p w14:paraId="58535F86">
            <w:pPr>
              <w:jc w:val="right"/>
            </w:pPr>
            <w:r>
              <w:rPr>
                <w:rFonts w:hint="eastAsia"/>
              </w:rPr>
              <w:t>263,014.29</w:t>
            </w:r>
          </w:p>
        </w:tc>
        <w:tc>
          <w:tcPr>
            <w:tcW w:w="2295" w:type="dxa"/>
            <w:vAlign w:val="center"/>
          </w:tcPr>
          <w:p w14:paraId="79C19178">
            <w:pPr>
              <w:jc w:val="right"/>
            </w:pPr>
            <w:r>
              <w:rPr>
                <w:rFonts w:hint="eastAsia"/>
              </w:rPr>
              <w:t>266,584.99</w:t>
            </w:r>
          </w:p>
        </w:tc>
      </w:tr>
      <w:tr w14:paraId="7F44C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3FEAA7">
            <w:r>
              <w:rPr>
                <w:rFonts w:hint="eastAsia"/>
              </w:rPr>
              <w:t>应付销售服务费</w:t>
            </w:r>
          </w:p>
        </w:tc>
        <w:tc>
          <w:tcPr>
            <w:tcW w:w="1262" w:type="dxa"/>
            <w:vAlign w:val="center"/>
          </w:tcPr>
          <w:p w14:paraId="4FAD0DB9"/>
        </w:tc>
        <w:tc>
          <w:tcPr>
            <w:tcW w:w="2289" w:type="dxa"/>
            <w:vAlign w:val="center"/>
          </w:tcPr>
          <w:p w14:paraId="6D01D45F">
            <w:pPr>
              <w:jc w:val="right"/>
            </w:pPr>
            <w:r>
              <w:rPr>
                <w:rFonts w:hint="eastAsia"/>
              </w:rPr>
              <w:t>-</w:t>
            </w:r>
          </w:p>
        </w:tc>
        <w:tc>
          <w:tcPr>
            <w:tcW w:w="2295" w:type="dxa"/>
            <w:vAlign w:val="center"/>
          </w:tcPr>
          <w:p w14:paraId="30F25D0D">
            <w:pPr>
              <w:jc w:val="right"/>
            </w:pPr>
            <w:r>
              <w:rPr>
                <w:rFonts w:hint="eastAsia"/>
              </w:rPr>
              <w:t>-</w:t>
            </w:r>
          </w:p>
        </w:tc>
      </w:tr>
      <w:tr w14:paraId="0EA27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C1B2B4">
            <w:r>
              <w:rPr>
                <w:rFonts w:hint="eastAsia"/>
              </w:rPr>
              <w:t>应付投资顾问费</w:t>
            </w:r>
          </w:p>
        </w:tc>
        <w:tc>
          <w:tcPr>
            <w:tcW w:w="1262" w:type="dxa"/>
            <w:vAlign w:val="center"/>
          </w:tcPr>
          <w:p w14:paraId="5B40B822"/>
        </w:tc>
        <w:tc>
          <w:tcPr>
            <w:tcW w:w="2289" w:type="dxa"/>
            <w:vAlign w:val="center"/>
          </w:tcPr>
          <w:p w14:paraId="32FC770F">
            <w:pPr>
              <w:jc w:val="right"/>
            </w:pPr>
            <w:r>
              <w:rPr>
                <w:rFonts w:hint="eastAsia"/>
              </w:rPr>
              <w:t>-</w:t>
            </w:r>
          </w:p>
        </w:tc>
        <w:tc>
          <w:tcPr>
            <w:tcW w:w="2295" w:type="dxa"/>
            <w:vAlign w:val="center"/>
          </w:tcPr>
          <w:p w14:paraId="0B6F8BA4">
            <w:pPr>
              <w:jc w:val="right"/>
            </w:pPr>
            <w:r>
              <w:rPr>
                <w:rFonts w:hint="eastAsia"/>
              </w:rPr>
              <w:t>-</w:t>
            </w:r>
          </w:p>
        </w:tc>
      </w:tr>
      <w:tr w14:paraId="0407F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E0C5C5">
            <w:r>
              <w:rPr>
                <w:rFonts w:hint="eastAsia"/>
              </w:rPr>
              <w:t>应交税费</w:t>
            </w:r>
          </w:p>
        </w:tc>
        <w:tc>
          <w:tcPr>
            <w:tcW w:w="1262" w:type="dxa"/>
            <w:vAlign w:val="center"/>
          </w:tcPr>
          <w:p w14:paraId="08692DE3"/>
        </w:tc>
        <w:tc>
          <w:tcPr>
            <w:tcW w:w="2289" w:type="dxa"/>
            <w:vAlign w:val="center"/>
          </w:tcPr>
          <w:p w14:paraId="28C5D9B4">
            <w:pPr>
              <w:jc w:val="right"/>
            </w:pPr>
            <w:r>
              <w:rPr>
                <w:rFonts w:hint="eastAsia"/>
              </w:rPr>
              <w:t>102,153.75</w:t>
            </w:r>
          </w:p>
        </w:tc>
        <w:tc>
          <w:tcPr>
            <w:tcW w:w="2295" w:type="dxa"/>
            <w:vAlign w:val="center"/>
          </w:tcPr>
          <w:p w14:paraId="6C632D3B">
            <w:pPr>
              <w:jc w:val="right"/>
            </w:pPr>
            <w:r>
              <w:rPr>
                <w:rFonts w:hint="eastAsia"/>
              </w:rPr>
              <w:t>91,346.69</w:t>
            </w:r>
          </w:p>
        </w:tc>
      </w:tr>
      <w:tr w14:paraId="489AA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96B101">
            <w:r>
              <w:rPr>
                <w:rFonts w:hint="eastAsia"/>
              </w:rPr>
              <w:t>应付利润</w:t>
            </w:r>
          </w:p>
        </w:tc>
        <w:tc>
          <w:tcPr>
            <w:tcW w:w="1262" w:type="dxa"/>
            <w:vAlign w:val="center"/>
          </w:tcPr>
          <w:p w14:paraId="2241824A"/>
        </w:tc>
        <w:tc>
          <w:tcPr>
            <w:tcW w:w="2289" w:type="dxa"/>
            <w:vAlign w:val="center"/>
          </w:tcPr>
          <w:p w14:paraId="312D196B">
            <w:pPr>
              <w:jc w:val="right"/>
            </w:pPr>
            <w:r>
              <w:rPr>
                <w:rFonts w:hint="eastAsia"/>
              </w:rPr>
              <w:t>-</w:t>
            </w:r>
          </w:p>
        </w:tc>
        <w:tc>
          <w:tcPr>
            <w:tcW w:w="2295" w:type="dxa"/>
            <w:vAlign w:val="center"/>
          </w:tcPr>
          <w:p w14:paraId="706F1104">
            <w:pPr>
              <w:jc w:val="right"/>
            </w:pPr>
            <w:r>
              <w:rPr>
                <w:rFonts w:hint="eastAsia"/>
              </w:rPr>
              <w:t>-</w:t>
            </w:r>
          </w:p>
        </w:tc>
      </w:tr>
      <w:tr w14:paraId="4B998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058973">
            <w:r>
              <w:rPr>
                <w:rFonts w:hint="eastAsia"/>
              </w:rPr>
              <w:t>递延所得税负债</w:t>
            </w:r>
          </w:p>
        </w:tc>
        <w:tc>
          <w:tcPr>
            <w:tcW w:w="1262" w:type="dxa"/>
            <w:vAlign w:val="center"/>
          </w:tcPr>
          <w:p w14:paraId="63CE3B29"/>
        </w:tc>
        <w:tc>
          <w:tcPr>
            <w:tcW w:w="2289" w:type="dxa"/>
            <w:vAlign w:val="center"/>
          </w:tcPr>
          <w:p w14:paraId="7FCAEB0C">
            <w:pPr>
              <w:jc w:val="right"/>
            </w:pPr>
            <w:r>
              <w:rPr>
                <w:rFonts w:hint="eastAsia"/>
              </w:rPr>
              <w:t>-</w:t>
            </w:r>
          </w:p>
        </w:tc>
        <w:tc>
          <w:tcPr>
            <w:tcW w:w="2295" w:type="dxa"/>
            <w:vAlign w:val="center"/>
          </w:tcPr>
          <w:p w14:paraId="5738D737">
            <w:pPr>
              <w:jc w:val="right"/>
            </w:pPr>
            <w:r>
              <w:rPr>
                <w:rFonts w:hint="eastAsia"/>
              </w:rPr>
              <w:t>-</w:t>
            </w:r>
          </w:p>
        </w:tc>
      </w:tr>
      <w:tr w14:paraId="3E788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EE838B">
            <w:r>
              <w:rPr>
                <w:rFonts w:hint="eastAsia"/>
              </w:rPr>
              <w:t>其他负债</w:t>
            </w:r>
          </w:p>
        </w:tc>
        <w:tc>
          <w:tcPr>
            <w:tcW w:w="1262" w:type="dxa"/>
            <w:vAlign w:val="center"/>
          </w:tcPr>
          <w:p w14:paraId="42FCF068">
            <w:r>
              <w:rPr>
                <w:rFonts w:hint="eastAsia"/>
              </w:rPr>
              <w:t>7.4.7.6</w:t>
            </w:r>
          </w:p>
        </w:tc>
        <w:tc>
          <w:tcPr>
            <w:tcW w:w="2289" w:type="dxa"/>
            <w:vAlign w:val="center"/>
          </w:tcPr>
          <w:p w14:paraId="79A258B8">
            <w:pPr>
              <w:jc w:val="right"/>
            </w:pPr>
            <w:r>
              <w:rPr>
                <w:rFonts w:hint="eastAsia"/>
              </w:rPr>
              <w:t>216,929.07</w:t>
            </w:r>
          </w:p>
        </w:tc>
        <w:tc>
          <w:tcPr>
            <w:tcW w:w="2295" w:type="dxa"/>
            <w:vAlign w:val="center"/>
          </w:tcPr>
          <w:p w14:paraId="2C0B98CF">
            <w:pPr>
              <w:jc w:val="right"/>
            </w:pPr>
            <w:r>
              <w:rPr>
                <w:rFonts w:hint="eastAsia"/>
              </w:rPr>
              <w:t>248,306.05</w:t>
            </w:r>
          </w:p>
        </w:tc>
      </w:tr>
      <w:tr w14:paraId="3DA8C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BC4645">
            <w:r>
              <w:rPr>
                <w:rFonts w:hint="eastAsia"/>
              </w:rPr>
              <w:t>负债合计</w:t>
            </w:r>
          </w:p>
        </w:tc>
        <w:tc>
          <w:tcPr>
            <w:tcW w:w="1262" w:type="dxa"/>
            <w:vAlign w:val="center"/>
          </w:tcPr>
          <w:p w14:paraId="2F9E03BC"/>
        </w:tc>
        <w:tc>
          <w:tcPr>
            <w:tcW w:w="2289" w:type="dxa"/>
            <w:vAlign w:val="center"/>
          </w:tcPr>
          <w:p w14:paraId="0B8523EC">
            <w:pPr>
              <w:jc w:val="right"/>
            </w:pPr>
            <w:r>
              <w:rPr>
                <w:rFonts w:hint="eastAsia"/>
              </w:rPr>
              <w:t>241,400,032.29</w:t>
            </w:r>
          </w:p>
        </w:tc>
        <w:tc>
          <w:tcPr>
            <w:tcW w:w="2295" w:type="dxa"/>
            <w:vAlign w:val="center"/>
          </w:tcPr>
          <w:p w14:paraId="4760ACE1">
            <w:pPr>
              <w:jc w:val="right"/>
            </w:pPr>
            <w:r>
              <w:rPr>
                <w:rFonts w:hint="eastAsia"/>
              </w:rPr>
              <w:t>618,071,567.71</w:t>
            </w:r>
          </w:p>
        </w:tc>
      </w:tr>
      <w:tr w14:paraId="07E44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B9A74D">
            <w:r>
              <w:rPr>
                <w:rFonts w:hint="eastAsia"/>
              </w:rPr>
              <w:t>净资产：</w:t>
            </w:r>
          </w:p>
        </w:tc>
        <w:tc>
          <w:tcPr>
            <w:tcW w:w="1262" w:type="dxa"/>
            <w:vAlign w:val="center"/>
          </w:tcPr>
          <w:p w14:paraId="7BA7C3EF"/>
        </w:tc>
        <w:tc>
          <w:tcPr>
            <w:tcW w:w="2289" w:type="dxa"/>
            <w:vAlign w:val="center"/>
          </w:tcPr>
          <w:p w14:paraId="6CE9ECFC"/>
        </w:tc>
        <w:tc>
          <w:tcPr>
            <w:tcW w:w="2295" w:type="dxa"/>
            <w:vAlign w:val="center"/>
          </w:tcPr>
          <w:p w14:paraId="57E5C2DB"/>
        </w:tc>
      </w:tr>
      <w:tr w14:paraId="7E6D9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D75592">
            <w:r>
              <w:rPr>
                <w:rFonts w:hint="eastAsia"/>
              </w:rPr>
              <w:t>实收基金</w:t>
            </w:r>
          </w:p>
        </w:tc>
        <w:tc>
          <w:tcPr>
            <w:tcW w:w="1262" w:type="dxa"/>
            <w:vAlign w:val="center"/>
          </w:tcPr>
          <w:p w14:paraId="7515B25A">
            <w:r>
              <w:rPr>
                <w:rFonts w:hint="eastAsia"/>
              </w:rPr>
              <w:t>7.4.7.7</w:t>
            </w:r>
          </w:p>
        </w:tc>
        <w:tc>
          <w:tcPr>
            <w:tcW w:w="2289" w:type="dxa"/>
            <w:vAlign w:val="center"/>
          </w:tcPr>
          <w:p w14:paraId="68A84124">
            <w:pPr>
              <w:jc w:val="right"/>
            </w:pPr>
            <w:r>
              <w:rPr>
                <w:rFonts w:hint="eastAsia"/>
              </w:rPr>
              <w:t>2,795,607,109.62</w:t>
            </w:r>
          </w:p>
        </w:tc>
        <w:tc>
          <w:tcPr>
            <w:tcW w:w="2295" w:type="dxa"/>
            <w:vAlign w:val="center"/>
          </w:tcPr>
          <w:p w14:paraId="3D93BA98">
            <w:pPr>
              <w:jc w:val="right"/>
            </w:pPr>
            <w:r>
              <w:rPr>
                <w:rFonts w:hint="eastAsia"/>
              </w:rPr>
              <w:t>2,795,607,106.77</w:t>
            </w:r>
          </w:p>
        </w:tc>
      </w:tr>
      <w:tr w14:paraId="04F08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1FD894">
            <w:r>
              <w:rPr>
                <w:rFonts w:hint="eastAsia"/>
              </w:rPr>
              <w:t>其他综合收益</w:t>
            </w:r>
          </w:p>
        </w:tc>
        <w:tc>
          <w:tcPr>
            <w:tcW w:w="1262" w:type="dxa"/>
            <w:vAlign w:val="center"/>
          </w:tcPr>
          <w:p w14:paraId="3715DD3B"/>
        </w:tc>
        <w:tc>
          <w:tcPr>
            <w:tcW w:w="2289" w:type="dxa"/>
            <w:vAlign w:val="center"/>
          </w:tcPr>
          <w:p w14:paraId="7925AD25">
            <w:pPr>
              <w:jc w:val="right"/>
            </w:pPr>
            <w:r>
              <w:rPr>
                <w:rFonts w:hint="eastAsia"/>
              </w:rPr>
              <w:t>-</w:t>
            </w:r>
          </w:p>
        </w:tc>
        <w:tc>
          <w:tcPr>
            <w:tcW w:w="2295" w:type="dxa"/>
            <w:vAlign w:val="center"/>
          </w:tcPr>
          <w:p w14:paraId="30B7BFD1">
            <w:pPr>
              <w:jc w:val="right"/>
            </w:pPr>
            <w:r>
              <w:rPr>
                <w:rFonts w:hint="eastAsia"/>
              </w:rPr>
              <w:t>-</w:t>
            </w:r>
          </w:p>
        </w:tc>
      </w:tr>
      <w:tr w14:paraId="11C31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1B1939">
            <w:r>
              <w:rPr>
                <w:rFonts w:hint="eastAsia"/>
              </w:rPr>
              <w:t>未分配利润</w:t>
            </w:r>
          </w:p>
        </w:tc>
        <w:tc>
          <w:tcPr>
            <w:tcW w:w="1262" w:type="dxa"/>
            <w:vAlign w:val="center"/>
          </w:tcPr>
          <w:p w14:paraId="118DB48B">
            <w:r>
              <w:rPr>
                <w:rFonts w:hint="eastAsia"/>
              </w:rPr>
              <w:t>7.4.7.8</w:t>
            </w:r>
          </w:p>
        </w:tc>
        <w:tc>
          <w:tcPr>
            <w:tcW w:w="2289" w:type="dxa"/>
            <w:vAlign w:val="center"/>
          </w:tcPr>
          <w:p w14:paraId="19B86B6D">
            <w:pPr>
              <w:jc w:val="right"/>
            </w:pPr>
            <w:r>
              <w:rPr>
                <w:rFonts w:hint="eastAsia"/>
              </w:rPr>
              <w:t>302,591,225.64</w:t>
            </w:r>
          </w:p>
        </w:tc>
        <w:tc>
          <w:tcPr>
            <w:tcW w:w="2295" w:type="dxa"/>
            <w:vAlign w:val="center"/>
          </w:tcPr>
          <w:p w14:paraId="53C8C248">
            <w:pPr>
              <w:jc w:val="right"/>
            </w:pPr>
            <w:r>
              <w:rPr>
                <w:rFonts w:hint="eastAsia"/>
              </w:rPr>
              <w:t>362,992,726.59</w:t>
            </w:r>
          </w:p>
        </w:tc>
      </w:tr>
      <w:tr w14:paraId="685C1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D7C18A">
            <w:r>
              <w:rPr>
                <w:rFonts w:hint="eastAsia"/>
              </w:rPr>
              <w:t>净资产合计</w:t>
            </w:r>
          </w:p>
        </w:tc>
        <w:tc>
          <w:tcPr>
            <w:tcW w:w="1262" w:type="dxa"/>
            <w:vAlign w:val="center"/>
          </w:tcPr>
          <w:p w14:paraId="63F4BF13"/>
        </w:tc>
        <w:tc>
          <w:tcPr>
            <w:tcW w:w="2289" w:type="dxa"/>
            <w:vAlign w:val="center"/>
          </w:tcPr>
          <w:p w14:paraId="186ACE93">
            <w:pPr>
              <w:jc w:val="right"/>
            </w:pPr>
            <w:r>
              <w:rPr>
                <w:rFonts w:hint="eastAsia"/>
              </w:rPr>
              <w:t>3,098,198,335.26</w:t>
            </w:r>
          </w:p>
        </w:tc>
        <w:tc>
          <w:tcPr>
            <w:tcW w:w="2295" w:type="dxa"/>
            <w:vAlign w:val="center"/>
          </w:tcPr>
          <w:p w14:paraId="2FA70962">
            <w:pPr>
              <w:jc w:val="right"/>
            </w:pPr>
            <w:r>
              <w:rPr>
                <w:rFonts w:hint="eastAsia"/>
              </w:rPr>
              <w:t>3,158,599,833.36</w:t>
            </w:r>
          </w:p>
        </w:tc>
      </w:tr>
      <w:tr w14:paraId="323EC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DF6B82">
            <w:r>
              <w:rPr>
                <w:rFonts w:hint="eastAsia"/>
              </w:rPr>
              <w:t>负债和净资产总计</w:t>
            </w:r>
          </w:p>
        </w:tc>
        <w:tc>
          <w:tcPr>
            <w:tcW w:w="1262" w:type="dxa"/>
            <w:vAlign w:val="center"/>
          </w:tcPr>
          <w:p w14:paraId="39BD633C"/>
        </w:tc>
        <w:tc>
          <w:tcPr>
            <w:tcW w:w="2289" w:type="dxa"/>
            <w:vAlign w:val="center"/>
          </w:tcPr>
          <w:p w14:paraId="5FA02C22">
            <w:pPr>
              <w:jc w:val="right"/>
            </w:pPr>
            <w:r>
              <w:rPr>
                <w:rFonts w:hint="eastAsia"/>
              </w:rPr>
              <w:t>3,339,598,367.55</w:t>
            </w:r>
          </w:p>
        </w:tc>
        <w:tc>
          <w:tcPr>
            <w:tcW w:w="2295" w:type="dxa"/>
            <w:vAlign w:val="center"/>
          </w:tcPr>
          <w:p w14:paraId="21F593BE">
            <w:pPr>
              <w:jc w:val="right"/>
            </w:pPr>
            <w:r>
              <w:rPr>
                <w:rFonts w:hint="eastAsia"/>
              </w:rPr>
              <w:t>3,776,671,401.07</w:t>
            </w:r>
          </w:p>
        </w:tc>
      </w:tr>
    </w:tbl>
    <w:p w14:paraId="66839BE0">
      <w:pPr>
        <w:pStyle w:val="47"/>
        <w:rPr>
          <w:rFonts w:hint="eastAsia"/>
        </w:rPr>
      </w:pPr>
      <w:r>
        <w:rPr>
          <w:rFonts w:hint="eastAsia"/>
        </w:rPr>
        <w:t>注：报告截止日2025年12月31日，基金份额净值1.1082元，基金份额总额2,795,607,109.62份。</w:t>
      </w:r>
    </w:p>
    <w:p w14:paraId="3EF073F8">
      <w:pPr>
        <w:pStyle w:val="23"/>
      </w:pPr>
      <w:bookmarkStart w:id="46" w:name="_Toc31937"/>
      <w:r>
        <w:t>利润表</w:t>
      </w:r>
      <w:bookmarkEnd w:id="46"/>
    </w:p>
    <w:p w14:paraId="7FBE6FDB">
      <w:pPr>
        <w:pStyle w:val="18"/>
        <w:rPr>
          <w:rFonts w:hint="eastAsia"/>
        </w:rPr>
      </w:pPr>
      <w:r>
        <w:rPr>
          <w:rFonts w:hint="eastAsia"/>
        </w:rPr>
        <w:t>会计主体：南方招利一年定期开放债券型发起式证券投资基金</w:t>
      </w:r>
    </w:p>
    <w:p w14:paraId="77F821AC">
      <w:pPr>
        <w:pStyle w:val="18"/>
        <w:rPr>
          <w:rFonts w:hint="eastAsia"/>
        </w:rPr>
      </w:pPr>
      <w:r>
        <w:rPr>
          <w:rFonts w:hint="eastAsia"/>
        </w:rPr>
        <w:t>本报告期：2025年1月1日至2025年12月31日</w:t>
      </w:r>
    </w:p>
    <w:p w14:paraId="4E04439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802B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765DE092">
            <w:pPr>
              <w:jc w:val="center"/>
            </w:pPr>
            <w:r>
              <w:rPr>
                <w:rFonts w:hint="eastAsia"/>
                <w:b/>
              </w:rPr>
              <w:t>项目</w:t>
            </w:r>
          </w:p>
        </w:tc>
        <w:tc>
          <w:tcPr>
            <w:tcW w:w="1262" w:type="dxa"/>
            <w:shd w:val="clear" w:color="auto" w:fill="BFBFBF"/>
            <w:vAlign w:val="center"/>
          </w:tcPr>
          <w:p w14:paraId="685CB57E">
            <w:pPr>
              <w:jc w:val="center"/>
            </w:pPr>
            <w:r>
              <w:rPr>
                <w:rFonts w:hint="eastAsia"/>
                <w:b/>
              </w:rPr>
              <w:t>附注号</w:t>
            </w:r>
          </w:p>
        </w:tc>
        <w:tc>
          <w:tcPr>
            <w:tcW w:w="2289" w:type="dxa"/>
            <w:shd w:val="clear" w:color="auto" w:fill="BFBFBF"/>
            <w:vAlign w:val="center"/>
          </w:tcPr>
          <w:p w14:paraId="4999BD0C">
            <w:pPr>
              <w:jc w:val="center"/>
            </w:pPr>
            <w:r>
              <w:rPr>
                <w:rFonts w:hint="eastAsia"/>
                <w:b/>
              </w:rPr>
              <w:t>本期2025年1月1日至2025年12月31日</w:t>
            </w:r>
          </w:p>
        </w:tc>
        <w:tc>
          <w:tcPr>
            <w:tcW w:w="2295" w:type="dxa"/>
            <w:shd w:val="clear" w:color="auto" w:fill="BFBFBF"/>
            <w:vAlign w:val="center"/>
          </w:tcPr>
          <w:p w14:paraId="27B31CE6">
            <w:pPr>
              <w:jc w:val="center"/>
            </w:pPr>
            <w:r>
              <w:rPr>
                <w:rFonts w:hint="eastAsia"/>
                <w:b/>
              </w:rPr>
              <w:t>上年度可比期间2024年1月1日至2024年12月31日</w:t>
            </w:r>
          </w:p>
        </w:tc>
      </w:tr>
      <w:tr w14:paraId="4F16F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6FB2CF">
            <w:r>
              <w:rPr>
                <w:rFonts w:hint="eastAsia"/>
              </w:rPr>
              <w:t>一、营业总收入</w:t>
            </w:r>
          </w:p>
        </w:tc>
        <w:tc>
          <w:tcPr>
            <w:tcW w:w="1262" w:type="dxa"/>
            <w:vAlign w:val="center"/>
          </w:tcPr>
          <w:p w14:paraId="33D6BA8A"/>
        </w:tc>
        <w:tc>
          <w:tcPr>
            <w:tcW w:w="2289" w:type="dxa"/>
            <w:vAlign w:val="center"/>
          </w:tcPr>
          <w:p w14:paraId="4F4112F5">
            <w:pPr>
              <w:jc w:val="right"/>
            </w:pPr>
            <w:r>
              <w:rPr>
                <w:rFonts w:hint="eastAsia"/>
              </w:rPr>
              <w:t>57,128,908.41</w:t>
            </w:r>
          </w:p>
        </w:tc>
        <w:tc>
          <w:tcPr>
            <w:tcW w:w="2295" w:type="dxa"/>
            <w:vAlign w:val="center"/>
          </w:tcPr>
          <w:p w14:paraId="57A717AB">
            <w:pPr>
              <w:jc w:val="right"/>
            </w:pPr>
            <w:r>
              <w:rPr>
                <w:rFonts w:hint="eastAsia"/>
              </w:rPr>
              <w:t>202,504,089.10</w:t>
            </w:r>
          </w:p>
        </w:tc>
      </w:tr>
      <w:tr w14:paraId="33B09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0B695F">
            <w:r>
              <w:rPr>
                <w:rFonts w:hint="eastAsia"/>
              </w:rPr>
              <w:t>1.利息收入</w:t>
            </w:r>
          </w:p>
        </w:tc>
        <w:tc>
          <w:tcPr>
            <w:tcW w:w="1262" w:type="dxa"/>
            <w:vAlign w:val="center"/>
          </w:tcPr>
          <w:p w14:paraId="080F35B2"/>
        </w:tc>
        <w:tc>
          <w:tcPr>
            <w:tcW w:w="2289" w:type="dxa"/>
            <w:vAlign w:val="center"/>
          </w:tcPr>
          <w:p w14:paraId="22C317CE">
            <w:pPr>
              <w:jc w:val="right"/>
            </w:pPr>
            <w:r>
              <w:rPr>
                <w:rFonts w:hint="eastAsia"/>
              </w:rPr>
              <w:t>46,095.33</w:t>
            </w:r>
          </w:p>
        </w:tc>
        <w:tc>
          <w:tcPr>
            <w:tcW w:w="2295" w:type="dxa"/>
            <w:vAlign w:val="center"/>
          </w:tcPr>
          <w:p w14:paraId="088955B1">
            <w:pPr>
              <w:jc w:val="right"/>
            </w:pPr>
            <w:r>
              <w:rPr>
                <w:rFonts w:hint="eastAsia"/>
              </w:rPr>
              <w:t>230,234.65</w:t>
            </w:r>
          </w:p>
        </w:tc>
      </w:tr>
      <w:tr w14:paraId="35D03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8FBA44">
            <w:r>
              <w:rPr>
                <w:rFonts w:hint="eastAsia"/>
              </w:rPr>
              <w:t>其中：存款利息收入</w:t>
            </w:r>
          </w:p>
        </w:tc>
        <w:tc>
          <w:tcPr>
            <w:tcW w:w="1262" w:type="dxa"/>
            <w:vAlign w:val="center"/>
          </w:tcPr>
          <w:p w14:paraId="3743905F">
            <w:r>
              <w:rPr>
                <w:rFonts w:hint="eastAsia"/>
              </w:rPr>
              <w:t>7.4.7.9</w:t>
            </w:r>
          </w:p>
        </w:tc>
        <w:tc>
          <w:tcPr>
            <w:tcW w:w="2289" w:type="dxa"/>
            <w:vAlign w:val="center"/>
          </w:tcPr>
          <w:p w14:paraId="0E57D8F6">
            <w:pPr>
              <w:jc w:val="right"/>
            </w:pPr>
            <w:r>
              <w:rPr>
                <w:rFonts w:hint="eastAsia"/>
              </w:rPr>
              <w:t>29,811.08</w:t>
            </w:r>
          </w:p>
        </w:tc>
        <w:tc>
          <w:tcPr>
            <w:tcW w:w="2295" w:type="dxa"/>
            <w:vAlign w:val="center"/>
          </w:tcPr>
          <w:p w14:paraId="335DBF3B">
            <w:pPr>
              <w:jc w:val="right"/>
            </w:pPr>
            <w:r>
              <w:rPr>
                <w:rFonts w:hint="eastAsia"/>
              </w:rPr>
              <w:t>82,356.94</w:t>
            </w:r>
          </w:p>
        </w:tc>
      </w:tr>
      <w:tr w14:paraId="21E64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298481">
            <w:r>
              <w:rPr>
                <w:rFonts w:hint="eastAsia"/>
              </w:rPr>
              <w:t xml:space="preserve">      债券利息收入</w:t>
            </w:r>
          </w:p>
        </w:tc>
        <w:tc>
          <w:tcPr>
            <w:tcW w:w="1262" w:type="dxa"/>
            <w:vAlign w:val="center"/>
          </w:tcPr>
          <w:p w14:paraId="008A59AC"/>
        </w:tc>
        <w:tc>
          <w:tcPr>
            <w:tcW w:w="2289" w:type="dxa"/>
            <w:vAlign w:val="center"/>
          </w:tcPr>
          <w:p w14:paraId="68B125B4">
            <w:pPr>
              <w:jc w:val="right"/>
            </w:pPr>
            <w:r>
              <w:rPr>
                <w:rFonts w:hint="eastAsia"/>
              </w:rPr>
              <w:t>-</w:t>
            </w:r>
          </w:p>
        </w:tc>
        <w:tc>
          <w:tcPr>
            <w:tcW w:w="2295" w:type="dxa"/>
            <w:vAlign w:val="center"/>
          </w:tcPr>
          <w:p w14:paraId="29EB73C8">
            <w:pPr>
              <w:jc w:val="right"/>
            </w:pPr>
            <w:r>
              <w:rPr>
                <w:rFonts w:hint="eastAsia"/>
              </w:rPr>
              <w:t>-</w:t>
            </w:r>
          </w:p>
        </w:tc>
      </w:tr>
      <w:tr w14:paraId="40CE9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F4F69E">
            <w:r>
              <w:rPr>
                <w:rFonts w:hint="eastAsia"/>
              </w:rPr>
              <w:t xml:space="preserve">      资产支持证券利息收入</w:t>
            </w:r>
          </w:p>
        </w:tc>
        <w:tc>
          <w:tcPr>
            <w:tcW w:w="1262" w:type="dxa"/>
            <w:vAlign w:val="center"/>
          </w:tcPr>
          <w:p w14:paraId="562E8501"/>
        </w:tc>
        <w:tc>
          <w:tcPr>
            <w:tcW w:w="2289" w:type="dxa"/>
            <w:vAlign w:val="center"/>
          </w:tcPr>
          <w:p w14:paraId="41D65737">
            <w:pPr>
              <w:jc w:val="right"/>
            </w:pPr>
            <w:r>
              <w:rPr>
                <w:rFonts w:hint="eastAsia"/>
              </w:rPr>
              <w:t>-</w:t>
            </w:r>
          </w:p>
        </w:tc>
        <w:tc>
          <w:tcPr>
            <w:tcW w:w="2295" w:type="dxa"/>
            <w:vAlign w:val="center"/>
          </w:tcPr>
          <w:p w14:paraId="7E7D0AE3">
            <w:pPr>
              <w:jc w:val="right"/>
            </w:pPr>
            <w:r>
              <w:rPr>
                <w:rFonts w:hint="eastAsia"/>
              </w:rPr>
              <w:t>-</w:t>
            </w:r>
          </w:p>
        </w:tc>
      </w:tr>
      <w:tr w14:paraId="4E4C2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7A7E4B">
            <w:r>
              <w:rPr>
                <w:rFonts w:hint="eastAsia"/>
              </w:rPr>
              <w:t xml:space="preserve">      买入返售金融资产收入</w:t>
            </w:r>
          </w:p>
        </w:tc>
        <w:tc>
          <w:tcPr>
            <w:tcW w:w="1262" w:type="dxa"/>
            <w:vAlign w:val="center"/>
          </w:tcPr>
          <w:p w14:paraId="0C12B53E"/>
        </w:tc>
        <w:tc>
          <w:tcPr>
            <w:tcW w:w="2289" w:type="dxa"/>
            <w:vAlign w:val="center"/>
          </w:tcPr>
          <w:p w14:paraId="4C39E669">
            <w:pPr>
              <w:jc w:val="right"/>
            </w:pPr>
            <w:r>
              <w:rPr>
                <w:rFonts w:hint="eastAsia"/>
              </w:rPr>
              <w:t>16,284.25</w:t>
            </w:r>
          </w:p>
        </w:tc>
        <w:tc>
          <w:tcPr>
            <w:tcW w:w="2295" w:type="dxa"/>
            <w:vAlign w:val="center"/>
          </w:tcPr>
          <w:p w14:paraId="4D699221">
            <w:pPr>
              <w:jc w:val="right"/>
            </w:pPr>
            <w:r>
              <w:rPr>
                <w:rFonts w:hint="eastAsia"/>
              </w:rPr>
              <w:t>147,877.71</w:t>
            </w:r>
          </w:p>
        </w:tc>
      </w:tr>
      <w:tr w14:paraId="403F3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EB02B8">
            <w:r>
              <w:rPr>
                <w:rFonts w:hint="eastAsia"/>
              </w:rPr>
              <w:t xml:space="preserve">      其他利息收入</w:t>
            </w:r>
          </w:p>
        </w:tc>
        <w:tc>
          <w:tcPr>
            <w:tcW w:w="1262" w:type="dxa"/>
            <w:vAlign w:val="center"/>
          </w:tcPr>
          <w:p w14:paraId="1D78AE32"/>
        </w:tc>
        <w:tc>
          <w:tcPr>
            <w:tcW w:w="2289" w:type="dxa"/>
            <w:vAlign w:val="center"/>
          </w:tcPr>
          <w:p w14:paraId="20B75EBD">
            <w:pPr>
              <w:jc w:val="right"/>
            </w:pPr>
            <w:r>
              <w:rPr>
                <w:rFonts w:hint="eastAsia"/>
              </w:rPr>
              <w:t>-</w:t>
            </w:r>
          </w:p>
        </w:tc>
        <w:tc>
          <w:tcPr>
            <w:tcW w:w="2295" w:type="dxa"/>
            <w:vAlign w:val="center"/>
          </w:tcPr>
          <w:p w14:paraId="3C1E29AF">
            <w:pPr>
              <w:jc w:val="right"/>
            </w:pPr>
            <w:r>
              <w:rPr>
                <w:rFonts w:hint="eastAsia"/>
              </w:rPr>
              <w:t>-</w:t>
            </w:r>
          </w:p>
        </w:tc>
      </w:tr>
      <w:tr w14:paraId="0E5FC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5A6B5E">
            <w:r>
              <w:rPr>
                <w:rFonts w:hint="eastAsia"/>
              </w:rPr>
              <w:t>2.投资收益（损失以“-”填列）</w:t>
            </w:r>
          </w:p>
        </w:tc>
        <w:tc>
          <w:tcPr>
            <w:tcW w:w="1262" w:type="dxa"/>
            <w:vAlign w:val="center"/>
          </w:tcPr>
          <w:p w14:paraId="6D825E31"/>
        </w:tc>
        <w:tc>
          <w:tcPr>
            <w:tcW w:w="2289" w:type="dxa"/>
            <w:vAlign w:val="center"/>
          </w:tcPr>
          <w:p w14:paraId="5FF63571">
            <w:pPr>
              <w:jc w:val="right"/>
            </w:pPr>
            <w:r>
              <w:rPr>
                <w:rFonts w:hint="eastAsia"/>
              </w:rPr>
              <w:t>92,127,781.39</w:t>
            </w:r>
          </w:p>
        </w:tc>
        <w:tc>
          <w:tcPr>
            <w:tcW w:w="2295" w:type="dxa"/>
            <w:vAlign w:val="center"/>
          </w:tcPr>
          <w:p w14:paraId="5A7AA685">
            <w:pPr>
              <w:jc w:val="right"/>
            </w:pPr>
            <w:r>
              <w:rPr>
                <w:rFonts w:hint="eastAsia"/>
              </w:rPr>
              <w:t>165,203,906.29</w:t>
            </w:r>
          </w:p>
        </w:tc>
      </w:tr>
      <w:tr w14:paraId="7803C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86B173">
            <w:r>
              <w:rPr>
                <w:rFonts w:hint="eastAsia"/>
              </w:rPr>
              <w:t>其中：股票投资收益</w:t>
            </w:r>
          </w:p>
        </w:tc>
        <w:tc>
          <w:tcPr>
            <w:tcW w:w="1262" w:type="dxa"/>
            <w:vAlign w:val="center"/>
          </w:tcPr>
          <w:p w14:paraId="623BB0E9">
            <w:r>
              <w:rPr>
                <w:rFonts w:hint="eastAsia"/>
              </w:rPr>
              <w:t>7.4.7.10</w:t>
            </w:r>
          </w:p>
        </w:tc>
        <w:tc>
          <w:tcPr>
            <w:tcW w:w="2289" w:type="dxa"/>
            <w:vAlign w:val="center"/>
          </w:tcPr>
          <w:p w14:paraId="33D609B8">
            <w:pPr>
              <w:jc w:val="right"/>
            </w:pPr>
            <w:r>
              <w:rPr>
                <w:rFonts w:hint="eastAsia"/>
              </w:rPr>
              <w:t>-</w:t>
            </w:r>
          </w:p>
        </w:tc>
        <w:tc>
          <w:tcPr>
            <w:tcW w:w="2295" w:type="dxa"/>
            <w:vAlign w:val="center"/>
          </w:tcPr>
          <w:p w14:paraId="487C0807">
            <w:pPr>
              <w:jc w:val="right"/>
            </w:pPr>
            <w:r>
              <w:rPr>
                <w:rFonts w:hint="eastAsia"/>
              </w:rPr>
              <w:t>-</w:t>
            </w:r>
          </w:p>
        </w:tc>
      </w:tr>
      <w:tr w14:paraId="7BC8E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7CA745">
            <w:r>
              <w:rPr>
                <w:rFonts w:hint="eastAsia"/>
              </w:rPr>
              <w:t xml:space="preserve">      基金投资收益</w:t>
            </w:r>
          </w:p>
        </w:tc>
        <w:tc>
          <w:tcPr>
            <w:tcW w:w="1262" w:type="dxa"/>
            <w:vAlign w:val="center"/>
          </w:tcPr>
          <w:p w14:paraId="2F710B55">
            <w:r>
              <w:rPr>
                <w:rFonts w:hint="eastAsia"/>
              </w:rPr>
              <w:t>7.4.7.11</w:t>
            </w:r>
          </w:p>
        </w:tc>
        <w:tc>
          <w:tcPr>
            <w:tcW w:w="2289" w:type="dxa"/>
            <w:vAlign w:val="center"/>
          </w:tcPr>
          <w:p w14:paraId="1DE1848D">
            <w:pPr>
              <w:jc w:val="right"/>
            </w:pPr>
            <w:r>
              <w:rPr>
                <w:rFonts w:hint="eastAsia"/>
              </w:rPr>
              <w:t>-</w:t>
            </w:r>
          </w:p>
        </w:tc>
        <w:tc>
          <w:tcPr>
            <w:tcW w:w="2295" w:type="dxa"/>
            <w:vAlign w:val="center"/>
          </w:tcPr>
          <w:p w14:paraId="2E4CD784">
            <w:pPr>
              <w:jc w:val="right"/>
            </w:pPr>
            <w:r>
              <w:rPr>
                <w:rFonts w:hint="eastAsia"/>
              </w:rPr>
              <w:t>-</w:t>
            </w:r>
          </w:p>
        </w:tc>
      </w:tr>
      <w:tr w14:paraId="0346D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01116C">
            <w:r>
              <w:rPr>
                <w:rFonts w:hint="eastAsia"/>
              </w:rPr>
              <w:t xml:space="preserve">      债券投资收益</w:t>
            </w:r>
          </w:p>
        </w:tc>
        <w:tc>
          <w:tcPr>
            <w:tcW w:w="1262" w:type="dxa"/>
            <w:vAlign w:val="center"/>
          </w:tcPr>
          <w:p w14:paraId="38A752F2">
            <w:r>
              <w:rPr>
                <w:rFonts w:hint="eastAsia"/>
              </w:rPr>
              <w:t>7.4.7.12</w:t>
            </w:r>
          </w:p>
        </w:tc>
        <w:tc>
          <w:tcPr>
            <w:tcW w:w="2289" w:type="dxa"/>
            <w:vAlign w:val="center"/>
          </w:tcPr>
          <w:p w14:paraId="6045EAF0">
            <w:pPr>
              <w:jc w:val="right"/>
            </w:pPr>
            <w:r>
              <w:rPr>
                <w:rFonts w:hint="eastAsia"/>
              </w:rPr>
              <w:t>92,127,781.39</w:t>
            </w:r>
          </w:p>
        </w:tc>
        <w:tc>
          <w:tcPr>
            <w:tcW w:w="2295" w:type="dxa"/>
            <w:vAlign w:val="center"/>
          </w:tcPr>
          <w:p w14:paraId="40E5ABB9">
            <w:pPr>
              <w:jc w:val="right"/>
            </w:pPr>
            <w:r>
              <w:rPr>
                <w:rFonts w:hint="eastAsia"/>
              </w:rPr>
              <w:t>165,203,906.29</w:t>
            </w:r>
          </w:p>
        </w:tc>
      </w:tr>
      <w:tr w14:paraId="12902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AC914F">
            <w:r>
              <w:rPr>
                <w:rFonts w:hint="eastAsia"/>
              </w:rPr>
              <w:t xml:space="preserve">      资产支持证券投资收益</w:t>
            </w:r>
          </w:p>
        </w:tc>
        <w:tc>
          <w:tcPr>
            <w:tcW w:w="1262" w:type="dxa"/>
            <w:vAlign w:val="center"/>
          </w:tcPr>
          <w:p w14:paraId="48F524A6">
            <w:r>
              <w:rPr>
                <w:rFonts w:hint="eastAsia"/>
              </w:rPr>
              <w:t>7.4.7.13</w:t>
            </w:r>
          </w:p>
        </w:tc>
        <w:tc>
          <w:tcPr>
            <w:tcW w:w="2289" w:type="dxa"/>
            <w:vAlign w:val="center"/>
          </w:tcPr>
          <w:p w14:paraId="5C8A1E54">
            <w:pPr>
              <w:jc w:val="right"/>
            </w:pPr>
            <w:r>
              <w:rPr>
                <w:rFonts w:hint="eastAsia"/>
              </w:rPr>
              <w:t>-</w:t>
            </w:r>
          </w:p>
        </w:tc>
        <w:tc>
          <w:tcPr>
            <w:tcW w:w="2295" w:type="dxa"/>
            <w:vAlign w:val="center"/>
          </w:tcPr>
          <w:p w14:paraId="3B4C5FB3">
            <w:pPr>
              <w:jc w:val="right"/>
            </w:pPr>
            <w:r>
              <w:rPr>
                <w:rFonts w:hint="eastAsia"/>
              </w:rPr>
              <w:t>-</w:t>
            </w:r>
          </w:p>
        </w:tc>
      </w:tr>
      <w:tr w14:paraId="7E9EC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26113D">
            <w:r>
              <w:rPr>
                <w:rFonts w:hint="eastAsia"/>
              </w:rPr>
              <w:t xml:space="preserve">      贵金属投资收益</w:t>
            </w:r>
          </w:p>
        </w:tc>
        <w:tc>
          <w:tcPr>
            <w:tcW w:w="1262" w:type="dxa"/>
            <w:vAlign w:val="center"/>
          </w:tcPr>
          <w:p w14:paraId="4FC953A8"/>
        </w:tc>
        <w:tc>
          <w:tcPr>
            <w:tcW w:w="2289" w:type="dxa"/>
            <w:vAlign w:val="center"/>
          </w:tcPr>
          <w:p w14:paraId="2278D734">
            <w:pPr>
              <w:jc w:val="right"/>
            </w:pPr>
            <w:r>
              <w:rPr>
                <w:rFonts w:hint="eastAsia"/>
              </w:rPr>
              <w:t>-</w:t>
            </w:r>
          </w:p>
        </w:tc>
        <w:tc>
          <w:tcPr>
            <w:tcW w:w="2295" w:type="dxa"/>
            <w:vAlign w:val="center"/>
          </w:tcPr>
          <w:p w14:paraId="65231CB7">
            <w:pPr>
              <w:jc w:val="right"/>
            </w:pPr>
            <w:r>
              <w:rPr>
                <w:rFonts w:hint="eastAsia"/>
              </w:rPr>
              <w:t>-</w:t>
            </w:r>
          </w:p>
        </w:tc>
      </w:tr>
      <w:tr w14:paraId="7B031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D4D587">
            <w:r>
              <w:rPr>
                <w:rFonts w:hint="eastAsia"/>
              </w:rPr>
              <w:t xml:space="preserve">      衍生工具收益</w:t>
            </w:r>
          </w:p>
        </w:tc>
        <w:tc>
          <w:tcPr>
            <w:tcW w:w="1262" w:type="dxa"/>
            <w:vAlign w:val="center"/>
          </w:tcPr>
          <w:p w14:paraId="1255F6E5">
            <w:r>
              <w:rPr>
                <w:rFonts w:hint="eastAsia"/>
              </w:rPr>
              <w:t>7.4.7.14</w:t>
            </w:r>
          </w:p>
        </w:tc>
        <w:tc>
          <w:tcPr>
            <w:tcW w:w="2289" w:type="dxa"/>
            <w:vAlign w:val="center"/>
          </w:tcPr>
          <w:p w14:paraId="263AC257">
            <w:pPr>
              <w:jc w:val="right"/>
            </w:pPr>
            <w:r>
              <w:rPr>
                <w:rFonts w:hint="eastAsia"/>
              </w:rPr>
              <w:t>-</w:t>
            </w:r>
          </w:p>
        </w:tc>
        <w:tc>
          <w:tcPr>
            <w:tcW w:w="2295" w:type="dxa"/>
            <w:vAlign w:val="center"/>
          </w:tcPr>
          <w:p w14:paraId="33696221">
            <w:pPr>
              <w:jc w:val="right"/>
            </w:pPr>
            <w:r>
              <w:rPr>
                <w:rFonts w:hint="eastAsia"/>
              </w:rPr>
              <w:t>-</w:t>
            </w:r>
          </w:p>
        </w:tc>
      </w:tr>
      <w:tr w14:paraId="632B0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BBFF74">
            <w:r>
              <w:rPr>
                <w:rFonts w:hint="eastAsia"/>
              </w:rPr>
              <w:t xml:space="preserve">      股利收益</w:t>
            </w:r>
          </w:p>
        </w:tc>
        <w:tc>
          <w:tcPr>
            <w:tcW w:w="1262" w:type="dxa"/>
            <w:vAlign w:val="center"/>
          </w:tcPr>
          <w:p w14:paraId="607A3932">
            <w:r>
              <w:rPr>
                <w:rFonts w:hint="eastAsia"/>
              </w:rPr>
              <w:t>7.4.7.15</w:t>
            </w:r>
          </w:p>
        </w:tc>
        <w:tc>
          <w:tcPr>
            <w:tcW w:w="2289" w:type="dxa"/>
            <w:vAlign w:val="center"/>
          </w:tcPr>
          <w:p w14:paraId="68DBA35C">
            <w:pPr>
              <w:jc w:val="right"/>
            </w:pPr>
            <w:r>
              <w:rPr>
                <w:rFonts w:hint="eastAsia"/>
              </w:rPr>
              <w:t>-</w:t>
            </w:r>
          </w:p>
        </w:tc>
        <w:tc>
          <w:tcPr>
            <w:tcW w:w="2295" w:type="dxa"/>
            <w:vAlign w:val="center"/>
          </w:tcPr>
          <w:p w14:paraId="79DE60FF">
            <w:pPr>
              <w:jc w:val="right"/>
            </w:pPr>
            <w:r>
              <w:rPr>
                <w:rFonts w:hint="eastAsia"/>
              </w:rPr>
              <w:t>-</w:t>
            </w:r>
          </w:p>
        </w:tc>
      </w:tr>
      <w:tr w14:paraId="02CB0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24C872">
            <w:r>
              <w:rPr>
                <w:rFonts w:hint="eastAsia"/>
              </w:rPr>
              <w:t xml:space="preserve">      以摊余成本计量的金融资产终止确认产生的收益</w:t>
            </w:r>
          </w:p>
        </w:tc>
        <w:tc>
          <w:tcPr>
            <w:tcW w:w="1262" w:type="dxa"/>
            <w:vAlign w:val="center"/>
          </w:tcPr>
          <w:p w14:paraId="24E5F4DC"/>
        </w:tc>
        <w:tc>
          <w:tcPr>
            <w:tcW w:w="2289" w:type="dxa"/>
            <w:vAlign w:val="center"/>
          </w:tcPr>
          <w:p w14:paraId="0BC56145">
            <w:pPr>
              <w:jc w:val="right"/>
            </w:pPr>
            <w:r>
              <w:rPr>
                <w:rFonts w:hint="eastAsia"/>
              </w:rPr>
              <w:t>-</w:t>
            </w:r>
          </w:p>
        </w:tc>
        <w:tc>
          <w:tcPr>
            <w:tcW w:w="2295" w:type="dxa"/>
            <w:vAlign w:val="center"/>
          </w:tcPr>
          <w:p w14:paraId="4081EA5F">
            <w:pPr>
              <w:jc w:val="right"/>
            </w:pPr>
            <w:r>
              <w:rPr>
                <w:rFonts w:hint="eastAsia"/>
              </w:rPr>
              <w:t>-</w:t>
            </w:r>
          </w:p>
        </w:tc>
      </w:tr>
      <w:tr w14:paraId="67B39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A0F310">
            <w:r>
              <w:rPr>
                <w:rFonts w:hint="eastAsia"/>
              </w:rPr>
              <w:t xml:space="preserve">      其他投资收益</w:t>
            </w:r>
          </w:p>
        </w:tc>
        <w:tc>
          <w:tcPr>
            <w:tcW w:w="1262" w:type="dxa"/>
            <w:vAlign w:val="center"/>
          </w:tcPr>
          <w:p w14:paraId="2B2D21D4"/>
        </w:tc>
        <w:tc>
          <w:tcPr>
            <w:tcW w:w="2289" w:type="dxa"/>
            <w:vAlign w:val="center"/>
          </w:tcPr>
          <w:p w14:paraId="1F615D60">
            <w:pPr>
              <w:jc w:val="right"/>
            </w:pPr>
            <w:r>
              <w:rPr>
                <w:rFonts w:hint="eastAsia"/>
              </w:rPr>
              <w:t>-</w:t>
            </w:r>
          </w:p>
        </w:tc>
        <w:tc>
          <w:tcPr>
            <w:tcW w:w="2295" w:type="dxa"/>
            <w:vAlign w:val="center"/>
          </w:tcPr>
          <w:p w14:paraId="05013BDA">
            <w:pPr>
              <w:jc w:val="right"/>
            </w:pPr>
            <w:r>
              <w:rPr>
                <w:rFonts w:hint="eastAsia"/>
              </w:rPr>
              <w:t>-</w:t>
            </w:r>
          </w:p>
        </w:tc>
      </w:tr>
      <w:tr w14:paraId="369FD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6B0B27">
            <w:r>
              <w:rPr>
                <w:rFonts w:hint="eastAsia"/>
              </w:rPr>
              <w:t>3.公允价值变动收益（损失以“-”号填列）</w:t>
            </w:r>
          </w:p>
        </w:tc>
        <w:tc>
          <w:tcPr>
            <w:tcW w:w="1262" w:type="dxa"/>
            <w:vAlign w:val="center"/>
          </w:tcPr>
          <w:p w14:paraId="7635EE82">
            <w:r>
              <w:rPr>
                <w:rFonts w:hint="eastAsia"/>
              </w:rPr>
              <w:t>7.4.7.16</w:t>
            </w:r>
          </w:p>
        </w:tc>
        <w:tc>
          <w:tcPr>
            <w:tcW w:w="2289" w:type="dxa"/>
            <w:vAlign w:val="center"/>
          </w:tcPr>
          <w:p w14:paraId="616D2585">
            <w:pPr>
              <w:jc w:val="right"/>
            </w:pPr>
            <w:r>
              <w:rPr>
                <w:rFonts w:hint="eastAsia"/>
              </w:rPr>
              <w:t>-35,044,968.31</w:t>
            </w:r>
          </w:p>
        </w:tc>
        <w:tc>
          <w:tcPr>
            <w:tcW w:w="2295" w:type="dxa"/>
            <w:vAlign w:val="center"/>
          </w:tcPr>
          <w:p w14:paraId="0FBEC966">
            <w:pPr>
              <w:jc w:val="right"/>
            </w:pPr>
            <w:r>
              <w:rPr>
                <w:rFonts w:hint="eastAsia"/>
              </w:rPr>
              <w:t>37,069,948.16</w:t>
            </w:r>
          </w:p>
        </w:tc>
      </w:tr>
      <w:tr w14:paraId="26D11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4034F6">
            <w:r>
              <w:rPr>
                <w:rFonts w:hint="eastAsia"/>
              </w:rPr>
              <w:t>4.汇兑收益（损失以“－”号填列）</w:t>
            </w:r>
          </w:p>
        </w:tc>
        <w:tc>
          <w:tcPr>
            <w:tcW w:w="1262" w:type="dxa"/>
            <w:vAlign w:val="center"/>
          </w:tcPr>
          <w:p w14:paraId="25A31802"/>
        </w:tc>
        <w:tc>
          <w:tcPr>
            <w:tcW w:w="2289" w:type="dxa"/>
            <w:vAlign w:val="center"/>
          </w:tcPr>
          <w:p w14:paraId="491211D3">
            <w:pPr>
              <w:jc w:val="right"/>
            </w:pPr>
            <w:r>
              <w:rPr>
                <w:rFonts w:hint="eastAsia"/>
              </w:rPr>
              <w:t>-</w:t>
            </w:r>
          </w:p>
        </w:tc>
        <w:tc>
          <w:tcPr>
            <w:tcW w:w="2295" w:type="dxa"/>
            <w:vAlign w:val="center"/>
          </w:tcPr>
          <w:p w14:paraId="252EE19D">
            <w:pPr>
              <w:jc w:val="right"/>
            </w:pPr>
            <w:r>
              <w:rPr>
                <w:rFonts w:hint="eastAsia"/>
              </w:rPr>
              <w:t>-</w:t>
            </w:r>
          </w:p>
        </w:tc>
      </w:tr>
      <w:tr w14:paraId="4DFFC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2F2FF1">
            <w:r>
              <w:rPr>
                <w:rFonts w:hint="eastAsia"/>
              </w:rPr>
              <w:t>5.其他收入（损失以“-”号填列）</w:t>
            </w:r>
          </w:p>
        </w:tc>
        <w:tc>
          <w:tcPr>
            <w:tcW w:w="1262" w:type="dxa"/>
            <w:vAlign w:val="center"/>
          </w:tcPr>
          <w:p w14:paraId="7F955EC8">
            <w:r>
              <w:rPr>
                <w:rFonts w:hint="eastAsia"/>
              </w:rPr>
              <w:t>7.4.7.17</w:t>
            </w:r>
          </w:p>
        </w:tc>
        <w:tc>
          <w:tcPr>
            <w:tcW w:w="2289" w:type="dxa"/>
            <w:vAlign w:val="center"/>
          </w:tcPr>
          <w:p w14:paraId="30AEC108">
            <w:pPr>
              <w:jc w:val="right"/>
            </w:pPr>
            <w:r>
              <w:rPr>
                <w:rFonts w:hint="eastAsia"/>
              </w:rPr>
              <w:t>-</w:t>
            </w:r>
          </w:p>
        </w:tc>
        <w:tc>
          <w:tcPr>
            <w:tcW w:w="2295" w:type="dxa"/>
            <w:vAlign w:val="center"/>
          </w:tcPr>
          <w:p w14:paraId="39DF7AAD">
            <w:pPr>
              <w:jc w:val="right"/>
            </w:pPr>
            <w:r>
              <w:rPr>
                <w:rFonts w:hint="eastAsia"/>
              </w:rPr>
              <w:t>-</w:t>
            </w:r>
          </w:p>
        </w:tc>
      </w:tr>
      <w:tr w14:paraId="37719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608017">
            <w:r>
              <w:rPr>
                <w:rFonts w:hint="eastAsia"/>
              </w:rPr>
              <w:t>减：二、营业总支出</w:t>
            </w:r>
          </w:p>
        </w:tc>
        <w:tc>
          <w:tcPr>
            <w:tcW w:w="1262" w:type="dxa"/>
            <w:vAlign w:val="center"/>
          </w:tcPr>
          <w:p w14:paraId="29D0904D"/>
        </w:tc>
        <w:tc>
          <w:tcPr>
            <w:tcW w:w="2289" w:type="dxa"/>
            <w:vAlign w:val="center"/>
          </w:tcPr>
          <w:p w14:paraId="299702AA">
            <w:pPr>
              <w:jc w:val="right"/>
            </w:pPr>
            <w:r>
              <w:rPr>
                <w:rFonts w:hint="eastAsia"/>
              </w:rPr>
              <w:t>19,684,160.97</w:t>
            </w:r>
          </w:p>
        </w:tc>
        <w:tc>
          <w:tcPr>
            <w:tcW w:w="2295" w:type="dxa"/>
            <w:vAlign w:val="center"/>
          </w:tcPr>
          <w:p w14:paraId="3DB12843">
            <w:pPr>
              <w:jc w:val="right"/>
            </w:pPr>
            <w:r>
              <w:rPr>
                <w:rFonts w:hint="eastAsia"/>
              </w:rPr>
              <w:t>29,261,341.88</w:t>
            </w:r>
          </w:p>
        </w:tc>
      </w:tr>
      <w:tr w14:paraId="59369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AF53C9">
            <w:r>
              <w:rPr>
                <w:rFonts w:hint="eastAsia"/>
              </w:rPr>
              <w:t>1.管理人报酬</w:t>
            </w:r>
          </w:p>
        </w:tc>
        <w:tc>
          <w:tcPr>
            <w:tcW w:w="1262" w:type="dxa"/>
            <w:vAlign w:val="center"/>
          </w:tcPr>
          <w:p w14:paraId="2FF7DB10">
            <w:r>
              <w:rPr>
                <w:rFonts w:hint="eastAsia"/>
              </w:rPr>
              <w:t>7.4.10.2.1</w:t>
            </w:r>
          </w:p>
        </w:tc>
        <w:tc>
          <w:tcPr>
            <w:tcW w:w="2289" w:type="dxa"/>
            <w:vAlign w:val="center"/>
          </w:tcPr>
          <w:p w14:paraId="184B154B">
            <w:pPr>
              <w:jc w:val="right"/>
            </w:pPr>
            <w:r>
              <w:rPr>
                <w:rFonts w:hint="eastAsia"/>
              </w:rPr>
              <w:t>9,356,383.20</w:t>
            </w:r>
          </w:p>
        </w:tc>
        <w:tc>
          <w:tcPr>
            <w:tcW w:w="2295" w:type="dxa"/>
            <w:vAlign w:val="center"/>
          </w:tcPr>
          <w:p w14:paraId="3F8E2AF2">
            <w:pPr>
              <w:jc w:val="right"/>
            </w:pPr>
            <w:r>
              <w:rPr>
                <w:rFonts w:hint="eastAsia"/>
              </w:rPr>
              <w:t>11,952,517.95</w:t>
            </w:r>
          </w:p>
        </w:tc>
      </w:tr>
      <w:tr w14:paraId="7FEBE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CB908D">
            <w:r>
              <w:rPr>
                <w:rFonts w:hint="eastAsia"/>
              </w:rPr>
              <w:t>其中：暂估管理人报酬</w:t>
            </w:r>
          </w:p>
        </w:tc>
        <w:tc>
          <w:tcPr>
            <w:tcW w:w="1262" w:type="dxa"/>
            <w:vAlign w:val="center"/>
          </w:tcPr>
          <w:p w14:paraId="00CF8817"/>
        </w:tc>
        <w:tc>
          <w:tcPr>
            <w:tcW w:w="2289" w:type="dxa"/>
            <w:vAlign w:val="center"/>
          </w:tcPr>
          <w:p w14:paraId="7484CE83">
            <w:pPr>
              <w:jc w:val="right"/>
            </w:pPr>
            <w:r>
              <w:rPr>
                <w:rFonts w:hint="eastAsia"/>
              </w:rPr>
              <w:t>-</w:t>
            </w:r>
          </w:p>
        </w:tc>
        <w:tc>
          <w:tcPr>
            <w:tcW w:w="2295" w:type="dxa"/>
            <w:vAlign w:val="center"/>
          </w:tcPr>
          <w:p w14:paraId="1469D601">
            <w:pPr>
              <w:jc w:val="right"/>
            </w:pPr>
            <w:r>
              <w:rPr>
                <w:rFonts w:hint="eastAsia"/>
              </w:rPr>
              <w:t>-</w:t>
            </w:r>
          </w:p>
        </w:tc>
      </w:tr>
      <w:tr w14:paraId="710F5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346B1B">
            <w:r>
              <w:rPr>
                <w:rFonts w:hint="eastAsia"/>
              </w:rPr>
              <w:t>2.托管费</w:t>
            </w:r>
          </w:p>
        </w:tc>
        <w:tc>
          <w:tcPr>
            <w:tcW w:w="1262" w:type="dxa"/>
            <w:vAlign w:val="center"/>
          </w:tcPr>
          <w:p w14:paraId="27ECF89B">
            <w:r>
              <w:rPr>
                <w:rFonts w:hint="eastAsia"/>
              </w:rPr>
              <w:t>7.4.10.2.2</w:t>
            </w:r>
          </w:p>
        </w:tc>
        <w:tc>
          <w:tcPr>
            <w:tcW w:w="2289" w:type="dxa"/>
            <w:vAlign w:val="center"/>
          </w:tcPr>
          <w:p w14:paraId="39EE1A4D">
            <w:pPr>
              <w:jc w:val="right"/>
            </w:pPr>
            <w:r>
              <w:rPr>
                <w:rFonts w:hint="eastAsia"/>
              </w:rPr>
              <w:t>3,118,794.40</w:t>
            </w:r>
          </w:p>
        </w:tc>
        <w:tc>
          <w:tcPr>
            <w:tcW w:w="2295" w:type="dxa"/>
            <w:vAlign w:val="center"/>
          </w:tcPr>
          <w:p w14:paraId="5E6B0ED9">
            <w:pPr>
              <w:jc w:val="right"/>
            </w:pPr>
            <w:r>
              <w:rPr>
                <w:rFonts w:hint="eastAsia"/>
              </w:rPr>
              <w:t>3,984,172.63</w:t>
            </w:r>
          </w:p>
        </w:tc>
      </w:tr>
      <w:tr w14:paraId="44E10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4A7E25">
            <w:r>
              <w:rPr>
                <w:rFonts w:hint="eastAsia"/>
              </w:rPr>
              <w:t>3.销售服务费</w:t>
            </w:r>
          </w:p>
        </w:tc>
        <w:tc>
          <w:tcPr>
            <w:tcW w:w="1262" w:type="dxa"/>
            <w:vAlign w:val="center"/>
          </w:tcPr>
          <w:p w14:paraId="56585763">
            <w:r>
              <w:rPr>
                <w:rFonts w:hint="eastAsia"/>
              </w:rPr>
              <w:t>7.4.10.2.3</w:t>
            </w:r>
          </w:p>
        </w:tc>
        <w:tc>
          <w:tcPr>
            <w:tcW w:w="2289" w:type="dxa"/>
            <w:vAlign w:val="center"/>
          </w:tcPr>
          <w:p w14:paraId="078E3225">
            <w:pPr>
              <w:jc w:val="right"/>
            </w:pPr>
            <w:r>
              <w:rPr>
                <w:rFonts w:hint="eastAsia"/>
              </w:rPr>
              <w:t>-</w:t>
            </w:r>
          </w:p>
        </w:tc>
        <w:tc>
          <w:tcPr>
            <w:tcW w:w="2295" w:type="dxa"/>
            <w:vAlign w:val="center"/>
          </w:tcPr>
          <w:p w14:paraId="4AF44B2B">
            <w:pPr>
              <w:jc w:val="right"/>
            </w:pPr>
            <w:r>
              <w:rPr>
                <w:rFonts w:hint="eastAsia"/>
              </w:rPr>
              <w:t>-</w:t>
            </w:r>
          </w:p>
        </w:tc>
      </w:tr>
      <w:tr w14:paraId="5050B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78FE73">
            <w:r>
              <w:rPr>
                <w:rFonts w:hint="eastAsia"/>
              </w:rPr>
              <w:t>4.投资顾问费</w:t>
            </w:r>
          </w:p>
        </w:tc>
        <w:tc>
          <w:tcPr>
            <w:tcW w:w="1262" w:type="dxa"/>
            <w:vAlign w:val="center"/>
          </w:tcPr>
          <w:p w14:paraId="4A3FFBC7"/>
        </w:tc>
        <w:tc>
          <w:tcPr>
            <w:tcW w:w="2289" w:type="dxa"/>
            <w:vAlign w:val="center"/>
          </w:tcPr>
          <w:p w14:paraId="61B33160">
            <w:pPr>
              <w:jc w:val="right"/>
            </w:pPr>
            <w:r>
              <w:rPr>
                <w:rFonts w:hint="eastAsia"/>
              </w:rPr>
              <w:t>-</w:t>
            </w:r>
          </w:p>
        </w:tc>
        <w:tc>
          <w:tcPr>
            <w:tcW w:w="2295" w:type="dxa"/>
            <w:vAlign w:val="center"/>
          </w:tcPr>
          <w:p w14:paraId="0F5A4102">
            <w:pPr>
              <w:jc w:val="right"/>
            </w:pPr>
            <w:r>
              <w:rPr>
                <w:rFonts w:hint="eastAsia"/>
              </w:rPr>
              <w:t>-</w:t>
            </w:r>
          </w:p>
        </w:tc>
      </w:tr>
      <w:tr w14:paraId="26EBF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F41D0C">
            <w:r>
              <w:rPr>
                <w:rFonts w:hint="eastAsia"/>
              </w:rPr>
              <w:t>5.利息支出</w:t>
            </w:r>
          </w:p>
        </w:tc>
        <w:tc>
          <w:tcPr>
            <w:tcW w:w="1262" w:type="dxa"/>
            <w:vAlign w:val="center"/>
          </w:tcPr>
          <w:p w14:paraId="0BC51ADD"/>
        </w:tc>
        <w:tc>
          <w:tcPr>
            <w:tcW w:w="2289" w:type="dxa"/>
            <w:vAlign w:val="center"/>
          </w:tcPr>
          <w:p w14:paraId="639BB316">
            <w:pPr>
              <w:jc w:val="right"/>
            </w:pPr>
            <w:r>
              <w:rPr>
                <w:rFonts w:hint="eastAsia"/>
              </w:rPr>
              <w:t>6,879,448.15</w:t>
            </w:r>
          </w:p>
        </w:tc>
        <w:tc>
          <w:tcPr>
            <w:tcW w:w="2295" w:type="dxa"/>
            <w:vAlign w:val="center"/>
          </w:tcPr>
          <w:p w14:paraId="57F61246">
            <w:pPr>
              <w:jc w:val="right"/>
            </w:pPr>
            <w:r>
              <w:rPr>
                <w:rFonts w:hint="eastAsia"/>
              </w:rPr>
              <w:t>12,943,637.59</w:t>
            </w:r>
          </w:p>
        </w:tc>
      </w:tr>
      <w:tr w14:paraId="66823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0921F8">
            <w:r>
              <w:rPr>
                <w:rFonts w:hint="eastAsia"/>
              </w:rPr>
              <w:t>其中：卖出回购金融资产支出</w:t>
            </w:r>
          </w:p>
        </w:tc>
        <w:tc>
          <w:tcPr>
            <w:tcW w:w="1262" w:type="dxa"/>
            <w:vAlign w:val="center"/>
          </w:tcPr>
          <w:p w14:paraId="6A53144D"/>
        </w:tc>
        <w:tc>
          <w:tcPr>
            <w:tcW w:w="2289" w:type="dxa"/>
            <w:vAlign w:val="center"/>
          </w:tcPr>
          <w:p w14:paraId="74C46025">
            <w:pPr>
              <w:jc w:val="right"/>
            </w:pPr>
            <w:r>
              <w:rPr>
                <w:rFonts w:hint="eastAsia"/>
              </w:rPr>
              <w:t>6,879,448.15</w:t>
            </w:r>
          </w:p>
        </w:tc>
        <w:tc>
          <w:tcPr>
            <w:tcW w:w="2295" w:type="dxa"/>
            <w:vAlign w:val="center"/>
          </w:tcPr>
          <w:p w14:paraId="21DA8DE4">
            <w:pPr>
              <w:jc w:val="right"/>
            </w:pPr>
            <w:r>
              <w:rPr>
                <w:rFonts w:hint="eastAsia"/>
              </w:rPr>
              <w:t>12,943,637.59</w:t>
            </w:r>
          </w:p>
        </w:tc>
      </w:tr>
      <w:tr w14:paraId="632B7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FCB429">
            <w:r>
              <w:rPr>
                <w:rFonts w:hint="eastAsia"/>
              </w:rPr>
              <w:t>6.信用减值损失</w:t>
            </w:r>
          </w:p>
        </w:tc>
        <w:tc>
          <w:tcPr>
            <w:tcW w:w="1262" w:type="dxa"/>
            <w:vAlign w:val="center"/>
          </w:tcPr>
          <w:p w14:paraId="767637F5"/>
        </w:tc>
        <w:tc>
          <w:tcPr>
            <w:tcW w:w="2289" w:type="dxa"/>
            <w:vAlign w:val="center"/>
          </w:tcPr>
          <w:p w14:paraId="41594C9B">
            <w:pPr>
              <w:jc w:val="right"/>
            </w:pPr>
            <w:r>
              <w:rPr>
                <w:rFonts w:hint="eastAsia"/>
              </w:rPr>
              <w:t>-</w:t>
            </w:r>
          </w:p>
        </w:tc>
        <w:tc>
          <w:tcPr>
            <w:tcW w:w="2295" w:type="dxa"/>
            <w:vAlign w:val="center"/>
          </w:tcPr>
          <w:p w14:paraId="69E38060">
            <w:pPr>
              <w:jc w:val="right"/>
            </w:pPr>
            <w:r>
              <w:rPr>
                <w:rFonts w:hint="eastAsia"/>
              </w:rPr>
              <w:t>-</w:t>
            </w:r>
          </w:p>
        </w:tc>
      </w:tr>
      <w:tr w14:paraId="71F60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582EF3">
            <w:r>
              <w:rPr>
                <w:rFonts w:hint="eastAsia"/>
              </w:rPr>
              <w:t>7.税金及附加</w:t>
            </w:r>
          </w:p>
        </w:tc>
        <w:tc>
          <w:tcPr>
            <w:tcW w:w="1262" w:type="dxa"/>
            <w:vAlign w:val="center"/>
          </w:tcPr>
          <w:p w14:paraId="177FB3FD"/>
        </w:tc>
        <w:tc>
          <w:tcPr>
            <w:tcW w:w="2289" w:type="dxa"/>
            <w:vAlign w:val="center"/>
          </w:tcPr>
          <w:p w14:paraId="0689B61D">
            <w:pPr>
              <w:jc w:val="right"/>
            </w:pPr>
            <w:r>
              <w:rPr>
                <w:rFonts w:hint="eastAsia"/>
              </w:rPr>
              <w:t>113,035.22</w:t>
            </w:r>
          </w:p>
        </w:tc>
        <w:tc>
          <w:tcPr>
            <w:tcW w:w="2295" w:type="dxa"/>
            <w:vAlign w:val="center"/>
          </w:tcPr>
          <w:p w14:paraId="418E7F83">
            <w:pPr>
              <w:jc w:val="right"/>
            </w:pPr>
            <w:r>
              <w:rPr>
                <w:rFonts w:hint="eastAsia"/>
              </w:rPr>
              <w:t>173,813.71</w:t>
            </w:r>
          </w:p>
        </w:tc>
      </w:tr>
      <w:tr w14:paraId="1794A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EE3875">
            <w:r>
              <w:rPr>
                <w:rFonts w:hint="eastAsia"/>
              </w:rPr>
              <w:t>8.其他费用</w:t>
            </w:r>
          </w:p>
        </w:tc>
        <w:tc>
          <w:tcPr>
            <w:tcW w:w="1262" w:type="dxa"/>
            <w:vAlign w:val="center"/>
          </w:tcPr>
          <w:p w14:paraId="20B5D8D4">
            <w:r>
              <w:rPr>
                <w:rFonts w:hint="eastAsia"/>
              </w:rPr>
              <w:t>7.4.7.18</w:t>
            </w:r>
          </w:p>
        </w:tc>
        <w:tc>
          <w:tcPr>
            <w:tcW w:w="2289" w:type="dxa"/>
            <w:vAlign w:val="center"/>
          </w:tcPr>
          <w:p w14:paraId="7C260DDB">
            <w:pPr>
              <w:jc w:val="right"/>
            </w:pPr>
            <w:r>
              <w:rPr>
                <w:rFonts w:hint="eastAsia"/>
              </w:rPr>
              <w:t>216,500.00</w:t>
            </w:r>
          </w:p>
        </w:tc>
        <w:tc>
          <w:tcPr>
            <w:tcW w:w="2295" w:type="dxa"/>
            <w:vAlign w:val="center"/>
          </w:tcPr>
          <w:p w14:paraId="145D441F">
            <w:pPr>
              <w:jc w:val="right"/>
            </w:pPr>
            <w:r>
              <w:rPr>
                <w:rFonts w:hint="eastAsia"/>
              </w:rPr>
              <w:t>207,200.00</w:t>
            </w:r>
          </w:p>
        </w:tc>
      </w:tr>
      <w:tr w14:paraId="6AAF7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0F9051">
            <w:r>
              <w:rPr>
                <w:rFonts w:hint="eastAsia"/>
              </w:rPr>
              <w:t>三、利润总额（亏损总额以“-”号填列）</w:t>
            </w:r>
          </w:p>
        </w:tc>
        <w:tc>
          <w:tcPr>
            <w:tcW w:w="1262" w:type="dxa"/>
            <w:vAlign w:val="center"/>
          </w:tcPr>
          <w:p w14:paraId="4244E652"/>
        </w:tc>
        <w:tc>
          <w:tcPr>
            <w:tcW w:w="2289" w:type="dxa"/>
            <w:vAlign w:val="center"/>
          </w:tcPr>
          <w:p w14:paraId="56FA7952">
            <w:pPr>
              <w:jc w:val="right"/>
            </w:pPr>
            <w:r>
              <w:rPr>
                <w:rFonts w:hint="eastAsia"/>
              </w:rPr>
              <w:t>37,444,747.44</w:t>
            </w:r>
          </w:p>
        </w:tc>
        <w:tc>
          <w:tcPr>
            <w:tcW w:w="2295" w:type="dxa"/>
            <w:vAlign w:val="center"/>
          </w:tcPr>
          <w:p w14:paraId="442F4BE6">
            <w:pPr>
              <w:jc w:val="right"/>
            </w:pPr>
            <w:r>
              <w:rPr>
                <w:rFonts w:hint="eastAsia"/>
              </w:rPr>
              <w:t>173,242,747.22</w:t>
            </w:r>
          </w:p>
        </w:tc>
      </w:tr>
      <w:tr w14:paraId="18E4F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C6465A">
            <w:r>
              <w:rPr>
                <w:rFonts w:hint="eastAsia"/>
              </w:rPr>
              <w:t>减：所得税费用</w:t>
            </w:r>
          </w:p>
        </w:tc>
        <w:tc>
          <w:tcPr>
            <w:tcW w:w="1262" w:type="dxa"/>
            <w:vAlign w:val="center"/>
          </w:tcPr>
          <w:p w14:paraId="68915EB4"/>
        </w:tc>
        <w:tc>
          <w:tcPr>
            <w:tcW w:w="2289" w:type="dxa"/>
            <w:vAlign w:val="center"/>
          </w:tcPr>
          <w:p w14:paraId="4FFA331B">
            <w:pPr>
              <w:jc w:val="right"/>
            </w:pPr>
            <w:r>
              <w:rPr>
                <w:rFonts w:hint="eastAsia"/>
              </w:rPr>
              <w:t>-</w:t>
            </w:r>
          </w:p>
        </w:tc>
        <w:tc>
          <w:tcPr>
            <w:tcW w:w="2295" w:type="dxa"/>
            <w:vAlign w:val="center"/>
          </w:tcPr>
          <w:p w14:paraId="2F4969D5">
            <w:pPr>
              <w:jc w:val="right"/>
            </w:pPr>
            <w:r>
              <w:rPr>
                <w:rFonts w:hint="eastAsia"/>
              </w:rPr>
              <w:t>-</w:t>
            </w:r>
          </w:p>
        </w:tc>
      </w:tr>
      <w:tr w14:paraId="0905E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6B6957">
            <w:r>
              <w:rPr>
                <w:rFonts w:hint="eastAsia"/>
              </w:rPr>
              <w:t>四、净利润（净亏损以“-”号填列）</w:t>
            </w:r>
          </w:p>
        </w:tc>
        <w:tc>
          <w:tcPr>
            <w:tcW w:w="1262" w:type="dxa"/>
            <w:vAlign w:val="center"/>
          </w:tcPr>
          <w:p w14:paraId="4658202F"/>
        </w:tc>
        <w:tc>
          <w:tcPr>
            <w:tcW w:w="2289" w:type="dxa"/>
            <w:vAlign w:val="center"/>
          </w:tcPr>
          <w:p w14:paraId="5CA2BA67">
            <w:pPr>
              <w:jc w:val="right"/>
            </w:pPr>
            <w:r>
              <w:rPr>
                <w:rFonts w:hint="eastAsia"/>
              </w:rPr>
              <w:t>37,444,747.44</w:t>
            </w:r>
          </w:p>
        </w:tc>
        <w:tc>
          <w:tcPr>
            <w:tcW w:w="2295" w:type="dxa"/>
            <w:vAlign w:val="center"/>
          </w:tcPr>
          <w:p w14:paraId="2BE49D3C">
            <w:pPr>
              <w:jc w:val="right"/>
            </w:pPr>
            <w:r>
              <w:rPr>
                <w:rFonts w:hint="eastAsia"/>
              </w:rPr>
              <w:t>173,242,747.22</w:t>
            </w:r>
          </w:p>
        </w:tc>
      </w:tr>
      <w:tr w14:paraId="66270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339257">
            <w:r>
              <w:rPr>
                <w:rFonts w:hint="eastAsia"/>
              </w:rPr>
              <w:t>五、其他综合收益的税后净额</w:t>
            </w:r>
          </w:p>
        </w:tc>
        <w:tc>
          <w:tcPr>
            <w:tcW w:w="1262" w:type="dxa"/>
            <w:vAlign w:val="center"/>
          </w:tcPr>
          <w:p w14:paraId="7C153069"/>
        </w:tc>
        <w:tc>
          <w:tcPr>
            <w:tcW w:w="2289" w:type="dxa"/>
            <w:vAlign w:val="center"/>
          </w:tcPr>
          <w:p w14:paraId="5D3B9572">
            <w:pPr>
              <w:jc w:val="right"/>
            </w:pPr>
            <w:r>
              <w:rPr>
                <w:rFonts w:hint="eastAsia"/>
              </w:rPr>
              <w:t>-</w:t>
            </w:r>
          </w:p>
        </w:tc>
        <w:tc>
          <w:tcPr>
            <w:tcW w:w="2295" w:type="dxa"/>
            <w:vAlign w:val="center"/>
          </w:tcPr>
          <w:p w14:paraId="2ACC8ED7">
            <w:pPr>
              <w:jc w:val="right"/>
            </w:pPr>
            <w:r>
              <w:rPr>
                <w:rFonts w:hint="eastAsia"/>
              </w:rPr>
              <w:t>-</w:t>
            </w:r>
          </w:p>
        </w:tc>
      </w:tr>
      <w:tr w14:paraId="36B3C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4A6776">
            <w:r>
              <w:rPr>
                <w:rFonts w:hint="eastAsia"/>
              </w:rPr>
              <w:t>六、综合收益总额</w:t>
            </w:r>
          </w:p>
        </w:tc>
        <w:tc>
          <w:tcPr>
            <w:tcW w:w="1262" w:type="dxa"/>
            <w:vAlign w:val="center"/>
          </w:tcPr>
          <w:p w14:paraId="7248297F"/>
        </w:tc>
        <w:tc>
          <w:tcPr>
            <w:tcW w:w="2289" w:type="dxa"/>
            <w:vAlign w:val="center"/>
          </w:tcPr>
          <w:p w14:paraId="1268C755">
            <w:pPr>
              <w:jc w:val="right"/>
            </w:pPr>
            <w:r>
              <w:rPr>
                <w:rFonts w:hint="eastAsia"/>
              </w:rPr>
              <w:t>37,444,747.44</w:t>
            </w:r>
          </w:p>
        </w:tc>
        <w:tc>
          <w:tcPr>
            <w:tcW w:w="2295" w:type="dxa"/>
            <w:vAlign w:val="center"/>
          </w:tcPr>
          <w:p w14:paraId="0724DF75">
            <w:pPr>
              <w:jc w:val="right"/>
            </w:pPr>
            <w:r>
              <w:rPr>
                <w:rFonts w:hint="eastAsia"/>
              </w:rPr>
              <w:t>173,242,747.22</w:t>
            </w:r>
          </w:p>
        </w:tc>
      </w:tr>
    </w:tbl>
    <w:p w14:paraId="18D2837F">
      <w:pPr>
        <w:pStyle w:val="23"/>
      </w:pPr>
      <w:bookmarkStart w:id="47" w:name="_Toc7136"/>
      <w:r>
        <w:t>净资产变动表</w:t>
      </w:r>
      <w:bookmarkEnd w:id="47"/>
    </w:p>
    <w:p w14:paraId="6AF3AA77">
      <w:pPr>
        <w:pStyle w:val="18"/>
        <w:rPr>
          <w:rFonts w:hint="eastAsia"/>
        </w:rPr>
      </w:pPr>
      <w:r>
        <w:rPr>
          <w:rFonts w:hint="eastAsia"/>
        </w:rPr>
        <w:t>会计主体：南方招利一年定期开放债券型发起式证券投资基金</w:t>
      </w:r>
    </w:p>
    <w:p w14:paraId="3E47B76D">
      <w:pPr>
        <w:pStyle w:val="18"/>
        <w:rPr>
          <w:rFonts w:hint="eastAsia"/>
        </w:rPr>
      </w:pPr>
      <w:r>
        <w:rPr>
          <w:rFonts w:hint="eastAsia"/>
        </w:rPr>
        <w:t>本报告期：2025年1月1日至2025年12月31日</w:t>
      </w:r>
    </w:p>
    <w:p w14:paraId="48247B2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0131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CF39BD8">
            <w:r>
              <w:rPr>
                <w:rFonts w:hint="eastAsia"/>
              </w:rPr>
              <w:t>项目</w:t>
            </w:r>
          </w:p>
        </w:tc>
        <w:tc>
          <w:tcPr>
            <w:tcW w:w="1661" w:type="dxa"/>
            <w:gridSpan w:val="4"/>
            <w:vAlign w:val="center"/>
          </w:tcPr>
          <w:p w14:paraId="2C09D15B">
            <w:r>
              <w:rPr>
                <w:rFonts w:hint="eastAsia"/>
              </w:rPr>
              <w:t>本期2025年1月1日至2025年12月31日</w:t>
            </w:r>
          </w:p>
        </w:tc>
      </w:tr>
      <w:tr w14:paraId="0E41C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8A7097C"/>
        </w:tc>
        <w:tc>
          <w:tcPr>
            <w:tcW w:w="1661" w:type="dxa"/>
            <w:vAlign w:val="center"/>
          </w:tcPr>
          <w:p w14:paraId="27907442">
            <w:r>
              <w:rPr>
                <w:rFonts w:hint="eastAsia"/>
              </w:rPr>
              <w:t>实收基金</w:t>
            </w:r>
          </w:p>
        </w:tc>
        <w:tc>
          <w:tcPr>
            <w:tcW w:w="1661" w:type="dxa"/>
            <w:vAlign w:val="center"/>
          </w:tcPr>
          <w:p w14:paraId="4F0D4E4B">
            <w:r>
              <w:rPr>
                <w:rFonts w:hint="eastAsia"/>
              </w:rPr>
              <w:t>其他综合收益</w:t>
            </w:r>
          </w:p>
        </w:tc>
        <w:tc>
          <w:tcPr>
            <w:tcW w:w="1661" w:type="dxa"/>
            <w:vAlign w:val="center"/>
          </w:tcPr>
          <w:p w14:paraId="1C87CDC1">
            <w:r>
              <w:rPr>
                <w:rFonts w:hint="eastAsia"/>
              </w:rPr>
              <w:t>未分配利润</w:t>
            </w:r>
          </w:p>
        </w:tc>
        <w:tc>
          <w:tcPr>
            <w:tcW w:w="1661" w:type="dxa"/>
            <w:vAlign w:val="center"/>
          </w:tcPr>
          <w:p w14:paraId="38B2ED0D">
            <w:r>
              <w:rPr>
                <w:rFonts w:hint="eastAsia"/>
              </w:rPr>
              <w:t>净资产合计</w:t>
            </w:r>
          </w:p>
        </w:tc>
      </w:tr>
      <w:tr w14:paraId="51C7E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555C5F">
            <w:r>
              <w:rPr>
                <w:rFonts w:hint="eastAsia"/>
              </w:rPr>
              <w:t>一、上期期末净资产</w:t>
            </w:r>
          </w:p>
        </w:tc>
        <w:tc>
          <w:tcPr>
            <w:tcW w:w="1661" w:type="dxa"/>
            <w:vAlign w:val="center"/>
          </w:tcPr>
          <w:p w14:paraId="4DA0B5A0">
            <w:pPr>
              <w:jc w:val="right"/>
            </w:pPr>
            <w:r>
              <w:rPr>
                <w:rFonts w:hint="eastAsia"/>
              </w:rPr>
              <w:t>2,795,607,106.77</w:t>
            </w:r>
          </w:p>
        </w:tc>
        <w:tc>
          <w:tcPr>
            <w:tcW w:w="1661" w:type="dxa"/>
            <w:vAlign w:val="center"/>
          </w:tcPr>
          <w:p w14:paraId="3F14517D">
            <w:pPr>
              <w:jc w:val="right"/>
            </w:pPr>
            <w:r>
              <w:rPr>
                <w:rFonts w:hint="eastAsia"/>
              </w:rPr>
              <w:t>-</w:t>
            </w:r>
          </w:p>
        </w:tc>
        <w:tc>
          <w:tcPr>
            <w:tcW w:w="1661" w:type="dxa"/>
            <w:vAlign w:val="center"/>
          </w:tcPr>
          <w:p w14:paraId="343DAEFD">
            <w:pPr>
              <w:jc w:val="right"/>
            </w:pPr>
            <w:r>
              <w:rPr>
                <w:rFonts w:hint="eastAsia"/>
              </w:rPr>
              <w:t>362,992,726.59</w:t>
            </w:r>
          </w:p>
        </w:tc>
        <w:tc>
          <w:tcPr>
            <w:tcW w:w="1661" w:type="dxa"/>
            <w:vAlign w:val="center"/>
          </w:tcPr>
          <w:p w14:paraId="23D14FB8">
            <w:pPr>
              <w:jc w:val="right"/>
            </w:pPr>
            <w:r>
              <w:rPr>
                <w:rFonts w:hint="eastAsia"/>
              </w:rPr>
              <w:t>3,158,599,833.36</w:t>
            </w:r>
          </w:p>
        </w:tc>
      </w:tr>
      <w:tr w14:paraId="1411E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B65C8F">
            <w:r>
              <w:rPr>
                <w:rFonts w:hint="eastAsia"/>
              </w:rPr>
              <w:t>加：会计政策变更</w:t>
            </w:r>
          </w:p>
        </w:tc>
        <w:tc>
          <w:tcPr>
            <w:tcW w:w="1661" w:type="dxa"/>
            <w:vAlign w:val="center"/>
          </w:tcPr>
          <w:p w14:paraId="31FD158E">
            <w:pPr>
              <w:jc w:val="right"/>
            </w:pPr>
            <w:r>
              <w:rPr>
                <w:rFonts w:hint="eastAsia"/>
              </w:rPr>
              <w:t>-</w:t>
            </w:r>
          </w:p>
        </w:tc>
        <w:tc>
          <w:tcPr>
            <w:tcW w:w="1661" w:type="dxa"/>
            <w:vAlign w:val="center"/>
          </w:tcPr>
          <w:p w14:paraId="62E1A115">
            <w:pPr>
              <w:jc w:val="right"/>
            </w:pPr>
            <w:r>
              <w:rPr>
                <w:rFonts w:hint="eastAsia"/>
              </w:rPr>
              <w:t>-</w:t>
            </w:r>
          </w:p>
        </w:tc>
        <w:tc>
          <w:tcPr>
            <w:tcW w:w="1661" w:type="dxa"/>
            <w:vAlign w:val="center"/>
          </w:tcPr>
          <w:p w14:paraId="3F1B801F">
            <w:pPr>
              <w:jc w:val="right"/>
            </w:pPr>
            <w:r>
              <w:rPr>
                <w:rFonts w:hint="eastAsia"/>
              </w:rPr>
              <w:t>-</w:t>
            </w:r>
          </w:p>
        </w:tc>
        <w:tc>
          <w:tcPr>
            <w:tcW w:w="1661" w:type="dxa"/>
            <w:vAlign w:val="center"/>
          </w:tcPr>
          <w:p w14:paraId="104B009D">
            <w:pPr>
              <w:jc w:val="right"/>
            </w:pPr>
            <w:r>
              <w:rPr>
                <w:rFonts w:hint="eastAsia"/>
              </w:rPr>
              <w:t>-</w:t>
            </w:r>
          </w:p>
        </w:tc>
      </w:tr>
      <w:tr w14:paraId="4B5A6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B5A679">
            <w:r>
              <w:rPr>
                <w:rFonts w:hint="eastAsia"/>
              </w:rPr>
              <w:t xml:space="preserve">    前期差错更正</w:t>
            </w:r>
          </w:p>
        </w:tc>
        <w:tc>
          <w:tcPr>
            <w:tcW w:w="1661" w:type="dxa"/>
            <w:vAlign w:val="center"/>
          </w:tcPr>
          <w:p w14:paraId="59B979F6">
            <w:pPr>
              <w:jc w:val="right"/>
            </w:pPr>
            <w:r>
              <w:rPr>
                <w:rFonts w:hint="eastAsia"/>
              </w:rPr>
              <w:t>-</w:t>
            </w:r>
          </w:p>
        </w:tc>
        <w:tc>
          <w:tcPr>
            <w:tcW w:w="1661" w:type="dxa"/>
            <w:vAlign w:val="center"/>
          </w:tcPr>
          <w:p w14:paraId="227CF4F9">
            <w:pPr>
              <w:jc w:val="right"/>
            </w:pPr>
            <w:r>
              <w:rPr>
                <w:rFonts w:hint="eastAsia"/>
              </w:rPr>
              <w:t>-</w:t>
            </w:r>
          </w:p>
        </w:tc>
        <w:tc>
          <w:tcPr>
            <w:tcW w:w="1661" w:type="dxa"/>
            <w:vAlign w:val="center"/>
          </w:tcPr>
          <w:p w14:paraId="23173931">
            <w:pPr>
              <w:jc w:val="right"/>
            </w:pPr>
            <w:r>
              <w:rPr>
                <w:rFonts w:hint="eastAsia"/>
              </w:rPr>
              <w:t>-</w:t>
            </w:r>
          </w:p>
        </w:tc>
        <w:tc>
          <w:tcPr>
            <w:tcW w:w="1661" w:type="dxa"/>
            <w:vAlign w:val="center"/>
          </w:tcPr>
          <w:p w14:paraId="7142081E">
            <w:pPr>
              <w:jc w:val="right"/>
            </w:pPr>
            <w:r>
              <w:rPr>
                <w:rFonts w:hint="eastAsia"/>
              </w:rPr>
              <w:t>-</w:t>
            </w:r>
          </w:p>
        </w:tc>
      </w:tr>
      <w:tr w14:paraId="6B0F9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3F0839">
            <w:r>
              <w:rPr>
                <w:rFonts w:hint="eastAsia"/>
              </w:rPr>
              <w:t xml:space="preserve">    其他</w:t>
            </w:r>
          </w:p>
        </w:tc>
        <w:tc>
          <w:tcPr>
            <w:tcW w:w="1661" w:type="dxa"/>
            <w:vAlign w:val="center"/>
          </w:tcPr>
          <w:p w14:paraId="45225042">
            <w:pPr>
              <w:jc w:val="right"/>
            </w:pPr>
            <w:r>
              <w:rPr>
                <w:rFonts w:hint="eastAsia"/>
              </w:rPr>
              <w:t>-</w:t>
            </w:r>
          </w:p>
        </w:tc>
        <w:tc>
          <w:tcPr>
            <w:tcW w:w="1661" w:type="dxa"/>
            <w:vAlign w:val="center"/>
          </w:tcPr>
          <w:p w14:paraId="3566F232">
            <w:pPr>
              <w:jc w:val="right"/>
            </w:pPr>
            <w:r>
              <w:rPr>
                <w:rFonts w:hint="eastAsia"/>
              </w:rPr>
              <w:t>-</w:t>
            </w:r>
          </w:p>
        </w:tc>
        <w:tc>
          <w:tcPr>
            <w:tcW w:w="1661" w:type="dxa"/>
            <w:vAlign w:val="center"/>
          </w:tcPr>
          <w:p w14:paraId="6349F513">
            <w:pPr>
              <w:jc w:val="right"/>
            </w:pPr>
            <w:r>
              <w:rPr>
                <w:rFonts w:hint="eastAsia"/>
              </w:rPr>
              <w:t>-</w:t>
            </w:r>
          </w:p>
        </w:tc>
        <w:tc>
          <w:tcPr>
            <w:tcW w:w="1661" w:type="dxa"/>
            <w:vAlign w:val="center"/>
          </w:tcPr>
          <w:p w14:paraId="160300E8">
            <w:pPr>
              <w:jc w:val="right"/>
            </w:pPr>
            <w:r>
              <w:rPr>
                <w:rFonts w:hint="eastAsia"/>
              </w:rPr>
              <w:t>-</w:t>
            </w:r>
          </w:p>
        </w:tc>
      </w:tr>
      <w:tr w14:paraId="42062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A1400F">
            <w:r>
              <w:rPr>
                <w:rFonts w:hint="eastAsia"/>
              </w:rPr>
              <w:t>二、本期期初净资产</w:t>
            </w:r>
          </w:p>
        </w:tc>
        <w:tc>
          <w:tcPr>
            <w:tcW w:w="1661" w:type="dxa"/>
            <w:vAlign w:val="center"/>
          </w:tcPr>
          <w:p w14:paraId="6AD7E548">
            <w:pPr>
              <w:jc w:val="right"/>
            </w:pPr>
            <w:r>
              <w:rPr>
                <w:rFonts w:hint="eastAsia"/>
              </w:rPr>
              <w:t>2,795,607,106.77</w:t>
            </w:r>
          </w:p>
        </w:tc>
        <w:tc>
          <w:tcPr>
            <w:tcW w:w="1661" w:type="dxa"/>
            <w:vAlign w:val="center"/>
          </w:tcPr>
          <w:p w14:paraId="12E5962F">
            <w:pPr>
              <w:jc w:val="right"/>
            </w:pPr>
            <w:r>
              <w:rPr>
                <w:rFonts w:hint="eastAsia"/>
              </w:rPr>
              <w:t>-</w:t>
            </w:r>
          </w:p>
        </w:tc>
        <w:tc>
          <w:tcPr>
            <w:tcW w:w="1661" w:type="dxa"/>
            <w:vAlign w:val="center"/>
          </w:tcPr>
          <w:p w14:paraId="63587322">
            <w:pPr>
              <w:jc w:val="right"/>
            </w:pPr>
            <w:r>
              <w:rPr>
                <w:rFonts w:hint="eastAsia"/>
              </w:rPr>
              <w:t>362,992,726.59</w:t>
            </w:r>
          </w:p>
        </w:tc>
        <w:tc>
          <w:tcPr>
            <w:tcW w:w="1661" w:type="dxa"/>
            <w:vAlign w:val="center"/>
          </w:tcPr>
          <w:p w14:paraId="2906C5A2">
            <w:pPr>
              <w:jc w:val="right"/>
            </w:pPr>
            <w:r>
              <w:rPr>
                <w:rFonts w:hint="eastAsia"/>
              </w:rPr>
              <w:t>3,158,599,833.36</w:t>
            </w:r>
          </w:p>
        </w:tc>
      </w:tr>
      <w:tr w14:paraId="28444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79FF06">
            <w:r>
              <w:rPr>
                <w:rFonts w:hint="eastAsia"/>
              </w:rPr>
              <w:t>三、本期增减变动额（减少以“-”号填列）</w:t>
            </w:r>
          </w:p>
        </w:tc>
        <w:tc>
          <w:tcPr>
            <w:tcW w:w="1661" w:type="dxa"/>
            <w:vAlign w:val="center"/>
          </w:tcPr>
          <w:p w14:paraId="73028DF7">
            <w:pPr>
              <w:jc w:val="right"/>
            </w:pPr>
            <w:r>
              <w:rPr>
                <w:rFonts w:hint="eastAsia"/>
              </w:rPr>
              <w:t>2.85</w:t>
            </w:r>
          </w:p>
        </w:tc>
        <w:tc>
          <w:tcPr>
            <w:tcW w:w="1661" w:type="dxa"/>
            <w:vAlign w:val="center"/>
          </w:tcPr>
          <w:p w14:paraId="1E2D27D2">
            <w:pPr>
              <w:jc w:val="right"/>
            </w:pPr>
            <w:r>
              <w:rPr>
                <w:rFonts w:hint="eastAsia"/>
              </w:rPr>
              <w:t>-</w:t>
            </w:r>
          </w:p>
        </w:tc>
        <w:tc>
          <w:tcPr>
            <w:tcW w:w="1661" w:type="dxa"/>
            <w:vAlign w:val="center"/>
          </w:tcPr>
          <w:p w14:paraId="2CCA74E6">
            <w:pPr>
              <w:jc w:val="right"/>
            </w:pPr>
            <w:r>
              <w:rPr>
                <w:rFonts w:hint="eastAsia"/>
              </w:rPr>
              <w:t>-60,401,500.95</w:t>
            </w:r>
          </w:p>
        </w:tc>
        <w:tc>
          <w:tcPr>
            <w:tcW w:w="1661" w:type="dxa"/>
            <w:vAlign w:val="center"/>
          </w:tcPr>
          <w:p w14:paraId="2C67280F">
            <w:pPr>
              <w:jc w:val="right"/>
            </w:pPr>
            <w:r>
              <w:rPr>
                <w:rFonts w:hint="eastAsia"/>
              </w:rPr>
              <w:t>-60,401,498.10</w:t>
            </w:r>
          </w:p>
        </w:tc>
      </w:tr>
      <w:tr w14:paraId="2A16F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DFD2BE">
            <w:r>
              <w:rPr>
                <w:rFonts w:hint="eastAsia"/>
              </w:rPr>
              <w:t>（一）、综合收益总额</w:t>
            </w:r>
          </w:p>
        </w:tc>
        <w:tc>
          <w:tcPr>
            <w:tcW w:w="1661" w:type="dxa"/>
            <w:vAlign w:val="center"/>
          </w:tcPr>
          <w:p w14:paraId="1AA9CDDE">
            <w:pPr>
              <w:jc w:val="right"/>
            </w:pPr>
            <w:r>
              <w:rPr>
                <w:rFonts w:hint="eastAsia"/>
              </w:rPr>
              <w:t>-</w:t>
            </w:r>
          </w:p>
        </w:tc>
        <w:tc>
          <w:tcPr>
            <w:tcW w:w="1661" w:type="dxa"/>
            <w:vAlign w:val="center"/>
          </w:tcPr>
          <w:p w14:paraId="2609D4B3">
            <w:pPr>
              <w:jc w:val="right"/>
            </w:pPr>
            <w:r>
              <w:rPr>
                <w:rFonts w:hint="eastAsia"/>
              </w:rPr>
              <w:t>-</w:t>
            </w:r>
          </w:p>
        </w:tc>
        <w:tc>
          <w:tcPr>
            <w:tcW w:w="1661" w:type="dxa"/>
            <w:vAlign w:val="center"/>
          </w:tcPr>
          <w:p w14:paraId="3F3F6E79">
            <w:pPr>
              <w:jc w:val="right"/>
            </w:pPr>
            <w:r>
              <w:rPr>
                <w:rFonts w:hint="eastAsia"/>
              </w:rPr>
              <w:t>37,444,747.44</w:t>
            </w:r>
          </w:p>
        </w:tc>
        <w:tc>
          <w:tcPr>
            <w:tcW w:w="1661" w:type="dxa"/>
            <w:vAlign w:val="center"/>
          </w:tcPr>
          <w:p w14:paraId="2B975617">
            <w:pPr>
              <w:jc w:val="right"/>
            </w:pPr>
            <w:r>
              <w:rPr>
                <w:rFonts w:hint="eastAsia"/>
              </w:rPr>
              <w:t>37,444,747.44</w:t>
            </w:r>
          </w:p>
        </w:tc>
      </w:tr>
      <w:tr w14:paraId="0E8CF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7EB855">
            <w:r>
              <w:rPr>
                <w:rFonts w:hint="eastAsia"/>
              </w:rPr>
              <w:t>（二）、本期基金份额交易产生的净资产变动数（净资产减少以“-”号填列）</w:t>
            </w:r>
          </w:p>
        </w:tc>
        <w:tc>
          <w:tcPr>
            <w:tcW w:w="1661" w:type="dxa"/>
            <w:vAlign w:val="center"/>
          </w:tcPr>
          <w:p w14:paraId="1FDB2AF3">
            <w:pPr>
              <w:jc w:val="right"/>
            </w:pPr>
            <w:r>
              <w:rPr>
                <w:rFonts w:hint="eastAsia"/>
              </w:rPr>
              <w:t>2.85</w:t>
            </w:r>
          </w:p>
        </w:tc>
        <w:tc>
          <w:tcPr>
            <w:tcW w:w="1661" w:type="dxa"/>
            <w:vAlign w:val="center"/>
          </w:tcPr>
          <w:p w14:paraId="758044C6">
            <w:pPr>
              <w:jc w:val="right"/>
            </w:pPr>
            <w:r>
              <w:rPr>
                <w:rFonts w:hint="eastAsia"/>
              </w:rPr>
              <w:t>-</w:t>
            </w:r>
          </w:p>
        </w:tc>
        <w:tc>
          <w:tcPr>
            <w:tcW w:w="1661" w:type="dxa"/>
            <w:vAlign w:val="center"/>
          </w:tcPr>
          <w:p w14:paraId="2B7CA831">
            <w:pPr>
              <w:jc w:val="right"/>
            </w:pPr>
            <w:r>
              <w:rPr>
                <w:rFonts w:hint="eastAsia"/>
              </w:rPr>
              <w:t>-0.12</w:t>
            </w:r>
          </w:p>
        </w:tc>
        <w:tc>
          <w:tcPr>
            <w:tcW w:w="1661" w:type="dxa"/>
            <w:vAlign w:val="center"/>
          </w:tcPr>
          <w:p w14:paraId="4AA65625">
            <w:pPr>
              <w:jc w:val="right"/>
            </w:pPr>
            <w:r>
              <w:rPr>
                <w:rFonts w:hint="eastAsia"/>
              </w:rPr>
              <w:t>2.73</w:t>
            </w:r>
          </w:p>
        </w:tc>
      </w:tr>
      <w:tr w14:paraId="5BE24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32BE16">
            <w:r>
              <w:rPr>
                <w:rFonts w:hint="eastAsia"/>
              </w:rPr>
              <w:t>其中：1.基金申购款</w:t>
            </w:r>
          </w:p>
        </w:tc>
        <w:tc>
          <w:tcPr>
            <w:tcW w:w="1661" w:type="dxa"/>
            <w:vAlign w:val="center"/>
          </w:tcPr>
          <w:p w14:paraId="42B926CA">
            <w:pPr>
              <w:jc w:val="right"/>
            </w:pPr>
            <w:r>
              <w:rPr>
                <w:rFonts w:hint="eastAsia"/>
              </w:rPr>
              <w:t>4.76</w:t>
            </w:r>
          </w:p>
        </w:tc>
        <w:tc>
          <w:tcPr>
            <w:tcW w:w="1661" w:type="dxa"/>
            <w:vAlign w:val="center"/>
          </w:tcPr>
          <w:p w14:paraId="60B2CEF8">
            <w:pPr>
              <w:jc w:val="right"/>
            </w:pPr>
            <w:r>
              <w:rPr>
                <w:rFonts w:hint="eastAsia"/>
              </w:rPr>
              <w:t>-</w:t>
            </w:r>
          </w:p>
        </w:tc>
        <w:tc>
          <w:tcPr>
            <w:tcW w:w="1661" w:type="dxa"/>
            <w:vAlign w:val="center"/>
          </w:tcPr>
          <w:p w14:paraId="788FB5BC">
            <w:pPr>
              <w:jc w:val="right"/>
            </w:pPr>
            <w:r>
              <w:rPr>
                <w:rFonts w:hint="eastAsia"/>
              </w:rPr>
              <w:t>0.10</w:t>
            </w:r>
          </w:p>
        </w:tc>
        <w:tc>
          <w:tcPr>
            <w:tcW w:w="1661" w:type="dxa"/>
            <w:vAlign w:val="center"/>
          </w:tcPr>
          <w:p w14:paraId="0D3F7AB3">
            <w:pPr>
              <w:jc w:val="right"/>
            </w:pPr>
            <w:r>
              <w:rPr>
                <w:rFonts w:hint="eastAsia"/>
              </w:rPr>
              <w:t>4.86</w:t>
            </w:r>
          </w:p>
        </w:tc>
      </w:tr>
      <w:tr w14:paraId="53987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D61521">
            <w:r>
              <w:rPr>
                <w:rFonts w:hint="eastAsia"/>
              </w:rPr>
              <w:t xml:space="preserve">      2.基金赎回款</w:t>
            </w:r>
          </w:p>
        </w:tc>
        <w:tc>
          <w:tcPr>
            <w:tcW w:w="1661" w:type="dxa"/>
            <w:vAlign w:val="center"/>
          </w:tcPr>
          <w:p w14:paraId="3384AB98">
            <w:pPr>
              <w:jc w:val="right"/>
            </w:pPr>
            <w:r>
              <w:rPr>
                <w:rFonts w:hint="eastAsia"/>
              </w:rPr>
              <w:t>-1.91</w:t>
            </w:r>
          </w:p>
        </w:tc>
        <w:tc>
          <w:tcPr>
            <w:tcW w:w="1661" w:type="dxa"/>
            <w:vAlign w:val="center"/>
          </w:tcPr>
          <w:p w14:paraId="3D1E93C2">
            <w:pPr>
              <w:jc w:val="right"/>
            </w:pPr>
            <w:r>
              <w:rPr>
                <w:rFonts w:hint="eastAsia"/>
              </w:rPr>
              <w:t>-</w:t>
            </w:r>
          </w:p>
        </w:tc>
        <w:tc>
          <w:tcPr>
            <w:tcW w:w="1661" w:type="dxa"/>
            <w:vAlign w:val="center"/>
          </w:tcPr>
          <w:p w14:paraId="001CB680">
            <w:pPr>
              <w:jc w:val="right"/>
            </w:pPr>
            <w:r>
              <w:rPr>
                <w:rFonts w:hint="eastAsia"/>
              </w:rPr>
              <w:t>-0.22</w:t>
            </w:r>
          </w:p>
        </w:tc>
        <w:tc>
          <w:tcPr>
            <w:tcW w:w="1661" w:type="dxa"/>
            <w:vAlign w:val="center"/>
          </w:tcPr>
          <w:p w14:paraId="36BD87D4">
            <w:pPr>
              <w:jc w:val="right"/>
            </w:pPr>
            <w:r>
              <w:rPr>
                <w:rFonts w:hint="eastAsia"/>
              </w:rPr>
              <w:t>-2.13</w:t>
            </w:r>
          </w:p>
        </w:tc>
      </w:tr>
      <w:tr w14:paraId="6585A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2809D8">
            <w:r>
              <w:rPr>
                <w:rFonts w:hint="eastAsia"/>
              </w:rPr>
              <w:t>（三）、本期向基金份额持有人分配利润产生的净资产变动（净资产减少以“-”号填列）</w:t>
            </w:r>
          </w:p>
        </w:tc>
        <w:tc>
          <w:tcPr>
            <w:tcW w:w="1661" w:type="dxa"/>
            <w:vAlign w:val="center"/>
          </w:tcPr>
          <w:p w14:paraId="37F005FD">
            <w:pPr>
              <w:jc w:val="right"/>
            </w:pPr>
            <w:r>
              <w:rPr>
                <w:rFonts w:hint="eastAsia"/>
              </w:rPr>
              <w:t>-</w:t>
            </w:r>
          </w:p>
        </w:tc>
        <w:tc>
          <w:tcPr>
            <w:tcW w:w="1661" w:type="dxa"/>
            <w:vAlign w:val="center"/>
          </w:tcPr>
          <w:p w14:paraId="1B7FC240">
            <w:pPr>
              <w:jc w:val="right"/>
            </w:pPr>
            <w:r>
              <w:rPr>
                <w:rFonts w:hint="eastAsia"/>
              </w:rPr>
              <w:t>-</w:t>
            </w:r>
          </w:p>
        </w:tc>
        <w:tc>
          <w:tcPr>
            <w:tcW w:w="1661" w:type="dxa"/>
            <w:vAlign w:val="center"/>
          </w:tcPr>
          <w:p w14:paraId="3EB86A50">
            <w:pPr>
              <w:jc w:val="right"/>
            </w:pPr>
            <w:r>
              <w:rPr>
                <w:rFonts w:hint="eastAsia"/>
              </w:rPr>
              <w:t>-97,846,248.27</w:t>
            </w:r>
          </w:p>
        </w:tc>
        <w:tc>
          <w:tcPr>
            <w:tcW w:w="1661" w:type="dxa"/>
            <w:vAlign w:val="center"/>
          </w:tcPr>
          <w:p w14:paraId="7119B369">
            <w:pPr>
              <w:jc w:val="right"/>
            </w:pPr>
            <w:r>
              <w:rPr>
                <w:rFonts w:hint="eastAsia"/>
              </w:rPr>
              <w:t>-97,846,248.27</w:t>
            </w:r>
          </w:p>
        </w:tc>
      </w:tr>
      <w:tr w14:paraId="1CFD7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6BCB1F">
            <w:r>
              <w:rPr>
                <w:rFonts w:hint="eastAsia"/>
              </w:rPr>
              <w:t>（四）、其他综合收益结转留存收益</w:t>
            </w:r>
          </w:p>
        </w:tc>
        <w:tc>
          <w:tcPr>
            <w:tcW w:w="1661" w:type="dxa"/>
            <w:vAlign w:val="center"/>
          </w:tcPr>
          <w:p w14:paraId="793E0842">
            <w:pPr>
              <w:jc w:val="right"/>
            </w:pPr>
            <w:r>
              <w:rPr>
                <w:rFonts w:hint="eastAsia"/>
              </w:rPr>
              <w:t>-</w:t>
            </w:r>
          </w:p>
        </w:tc>
        <w:tc>
          <w:tcPr>
            <w:tcW w:w="1661" w:type="dxa"/>
            <w:vAlign w:val="center"/>
          </w:tcPr>
          <w:p w14:paraId="1C473C1B">
            <w:pPr>
              <w:jc w:val="right"/>
            </w:pPr>
            <w:r>
              <w:rPr>
                <w:rFonts w:hint="eastAsia"/>
              </w:rPr>
              <w:t>-</w:t>
            </w:r>
          </w:p>
        </w:tc>
        <w:tc>
          <w:tcPr>
            <w:tcW w:w="1661" w:type="dxa"/>
            <w:vAlign w:val="center"/>
          </w:tcPr>
          <w:p w14:paraId="32A00701">
            <w:pPr>
              <w:jc w:val="right"/>
            </w:pPr>
            <w:r>
              <w:rPr>
                <w:rFonts w:hint="eastAsia"/>
              </w:rPr>
              <w:t>-</w:t>
            </w:r>
          </w:p>
        </w:tc>
        <w:tc>
          <w:tcPr>
            <w:tcW w:w="1661" w:type="dxa"/>
            <w:vAlign w:val="center"/>
          </w:tcPr>
          <w:p w14:paraId="1218D493">
            <w:pPr>
              <w:jc w:val="right"/>
            </w:pPr>
            <w:r>
              <w:rPr>
                <w:rFonts w:hint="eastAsia"/>
              </w:rPr>
              <w:t>-</w:t>
            </w:r>
          </w:p>
        </w:tc>
      </w:tr>
      <w:tr w14:paraId="6134A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EFF95C">
            <w:r>
              <w:rPr>
                <w:rFonts w:hint="eastAsia"/>
              </w:rPr>
              <w:t>四、本期期末净资产</w:t>
            </w:r>
          </w:p>
        </w:tc>
        <w:tc>
          <w:tcPr>
            <w:tcW w:w="1661" w:type="dxa"/>
            <w:vAlign w:val="center"/>
          </w:tcPr>
          <w:p w14:paraId="1E31621A">
            <w:pPr>
              <w:jc w:val="right"/>
            </w:pPr>
            <w:r>
              <w:rPr>
                <w:rFonts w:hint="eastAsia"/>
              </w:rPr>
              <w:t>2,795,607,109.62</w:t>
            </w:r>
          </w:p>
        </w:tc>
        <w:tc>
          <w:tcPr>
            <w:tcW w:w="1661" w:type="dxa"/>
            <w:vAlign w:val="center"/>
          </w:tcPr>
          <w:p w14:paraId="641C44DF">
            <w:pPr>
              <w:jc w:val="right"/>
            </w:pPr>
            <w:r>
              <w:rPr>
                <w:rFonts w:hint="eastAsia"/>
              </w:rPr>
              <w:t>-</w:t>
            </w:r>
          </w:p>
        </w:tc>
        <w:tc>
          <w:tcPr>
            <w:tcW w:w="1661" w:type="dxa"/>
            <w:vAlign w:val="center"/>
          </w:tcPr>
          <w:p w14:paraId="5C6A63C7">
            <w:pPr>
              <w:jc w:val="right"/>
            </w:pPr>
            <w:r>
              <w:rPr>
                <w:rFonts w:hint="eastAsia"/>
              </w:rPr>
              <w:t>302,591,225.64</w:t>
            </w:r>
          </w:p>
        </w:tc>
        <w:tc>
          <w:tcPr>
            <w:tcW w:w="1661" w:type="dxa"/>
            <w:vAlign w:val="center"/>
          </w:tcPr>
          <w:p w14:paraId="332302E1">
            <w:pPr>
              <w:jc w:val="right"/>
            </w:pPr>
            <w:r>
              <w:rPr>
                <w:rFonts w:hint="eastAsia"/>
              </w:rPr>
              <w:t>3,098,198,335.26</w:t>
            </w:r>
          </w:p>
        </w:tc>
      </w:tr>
      <w:tr w14:paraId="53F79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4FABBEB">
            <w:r>
              <w:rPr>
                <w:rFonts w:hint="eastAsia"/>
              </w:rPr>
              <w:t>项目</w:t>
            </w:r>
          </w:p>
        </w:tc>
        <w:tc>
          <w:tcPr>
            <w:tcW w:w="1661" w:type="dxa"/>
            <w:gridSpan w:val="4"/>
            <w:vAlign w:val="center"/>
          </w:tcPr>
          <w:p w14:paraId="113E5D02">
            <w:r>
              <w:rPr>
                <w:rFonts w:hint="eastAsia"/>
              </w:rPr>
              <w:t>上年度可比期间2024年1月1日至2024年12月31日</w:t>
            </w:r>
          </w:p>
        </w:tc>
      </w:tr>
      <w:tr w14:paraId="61B8C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4A9919D"/>
        </w:tc>
        <w:tc>
          <w:tcPr>
            <w:tcW w:w="1661" w:type="dxa"/>
            <w:vAlign w:val="center"/>
          </w:tcPr>
          <w:p w14:paraId="575CDB9E">
            <w:r>
              <w:rPr>
                <w:rFonts w:hint="eastAsia"/>
              </w:rPr>
              <w:t>实收基金</w:t>
            </w:r>
          </w:p>
        </w:tc>
        <w:tc>
          <w:tcPr>
            <w:tcW w:w="1661" w:type="dxa"/>
            <w:vAlign w:val="center"/>
          </w:tcPr>
          <w:p w14:paraId="027B8DF7">
            <w:r>
              <w:rPr>
                <w:rFonts w:hint="eastAsia"/>
              </w:rPr>
              <w:t>其他综合收益</w:t>
            </w:r>
          </w:p>
        </w:tc>
        <w:tc>
          <w:tcPr>
            <w:tcW w:w="1661" w:type="dxa"/>
            <w:vAlign w:val="center"/>
          </w:tcPr>
          <w:p w14:paraId="394C24E0">
            <w:r>
              <w:rPr>
                <w:rFonts w:hint="eastAsia"/>
              </w:rPr>
              <w:t>未分配利润</w:t>
            </w:r>
          </w:p>
        </w:tc>
        <w:tc>
          <w:tcPr>
            <w:tcW w:w="1661" w:type="dxa"/>
            <w:vAlign w:val="center"/>
          </w:tcPr>
          <w:p w14:paraId="26242835">
            <w:r>
              <w:rPr>
                <w:rFonts w:hint="eastAsia"/>
              </w:rPr>
              <w:t>净资产合计</w:t>
            </w:r>
          </w:p>
        </w:tc>
      </w:tr>
      <w:tr w14:paraId="32DC0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B7817A">
            <w:r>
              <w:rPr>
                <w:rFonts w:hint="eastAsia"/>
              </w:rPr>
              <w:t>一、上期期末净资产</w:t>
            </w:r>
          </w:p>
        </w:tc>
        <w:tc>
          <w:tcPr>
            <w:tcW w:w="1661" w:type="dxa"/>
            <w:vAlign w:val="center"/>
          </w:tcPr>
          <w:p w14:paraId="474DA438">
            <w:pPr>
              <w:jc w:val="right"/>
            </w:pPr>
            <w:r>
              <w:rPr>
                <w:rFonts w:hint="eastAsia"/>
              </w:rPr>
              <w:t>4,573,677,799.53</w:t>
            </w:r>
          </w:p>
        </w:tc>
        <w:tc>
          <w:tcPr>
            <w:tcW w:w="1661" w:type="dxa"/>
            <w:vAlign w:val="center"/>
          </w:tcPr>
          <w:p w14:paraId="2CA0C92A">
            <w:pPr>
              <w:jc w:val="right"/>
            </w:pPr>
            <w:r>
              <w:rPr>
                <w:rFonts w:hint="eastAsia"/>
              </w:rPr>
              <w:t>-</w:t>
            </w:r>
          </w:p>
        </w:tc>
        <w:tc>
          <w:tcPr>
            <w:tcW w:w="1661" w:type="dxa"/>
            <w:vAlign w:val="center"/>
          </w:tcPr>
          <w:p w14:paraId="54C154FD">
            <w:pPr>
              <w:jc w:val="right"/>
            </w:pPr>
            <w:r>
              <w:rPr>
                <w:rFonts w:hint="eastAsia"/>
              </w:rPr>
              <w:t>469,219,012.43</w:t>
            </w:r>
          </w:p>
        </w:tc>
        <w:tc>
          <w:tcPr>
            <w:tcW w:w="1661" w:type="dxa"/>
            <w:vAlign w:val="center"/>
          </w:tcPr>
          <w:p w14:paraId="41D83327">
            <w:pPr>
              <w:jc w:val="right"/>
            </w:pPr>
            <w:r>
              <w:rPr>
                <w:rFonts w:hint="eastAsia"/>
              </w:rPr>
              <w:t>5,042,896,811.96</w:t>
            </w:r>
          </w:p>
        </w:tc>
      </w:tr>
      <w:tr w14:paraId="2DD2B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140F66">
            <w:r>
              <w:rPr>
                <w:rFonts w:hint="eastAsia"/>
              </w:rPr>
              <w:t>加：会计政策变更</w:t>
            </w:r>
          </w:p>
        </w:tc>
        <w:tc>
          <w:tcPr>
            <w:tcW w:w="1661" w:type="dxa"/>
            <w:vAlign w:val="center"/>
          </w:tcPr>
          <w:p w14:paraId="7F8EDFD0">
            <w:pPr>
              <w:jc w:val="right"/>
            </w:pPr>
            <w:r>
              <w:rPr>
                <w:rFonts w:hint="eastAsia"/>
              </w:rPr>
              <w:t>-</w:t>
            </w:r>
          </w:p>
        </w:tc>
        <w:tc>
          <w:tcPr>
            <w:tcW w:w="1661" w:type="dxa"/>
            <w:vAlign w:val="center"/>
          </w:tcPr>
          <w:p w14:paraId="67BEC12D">
            <w:pPr>
              <w:jc w:val="right"/>
            </w:pPr>
            <w:r>
              <w:rPr>
                <w:rFonts w:hint="eastAsia"/>
              </w:rPr>
              <w:t>-</w:t>
            </w:r>
          </w:p>
        </w:tc>
        <w:tc>
          <w:tcPr>
            <w:tcW w:w="1661" w:type="dxa"/>
            <w:vAlign w:val="center"/>
          </w:tcPr>
          <w:p w14:paraId="3FFEEEBE">
            <w:pPr>
              <w:jc w:val="right"/>
            </w:pPr>
            <w:r>
              <w:rPr>
                <w:rFonts w:hint="eastAsia"/>
              </w:rPr>
              <w:t>-</w:t>
            </w:r>
          </w:p>
        </w:tc>
        <w:tc>
          <w:tcPr>
            <w:tcW w:w="1661" w:type="dxa"/>
            <w:vAlign w:val="center"/>
          </w:tcPr>
          <w:p w14:paraId="3AA69BD6">
            <w:pPr>
              <w:jc w:val="right"/>
            </w:pPr>
            <w:r>
              <w:rPr>
                <w:rFonts w:hint="eastAsia"/>
              </w:rPr>
              <w:t>-</w:t>
            </w:r>
          </w:p>
        </w:tc>
      </w:tr>
      <w:tr w14:paraId="1DC36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7948F6">
            <w:r>
              <w:rPr>
                <w:rFonts w:hint="eastAsia"/>
              </w:rPr>
              <w:t xml:space="preserve">    前期差错更正</w:t>
            </w:r>
          </w:p>
        </w:tc>
        <w:tc>
          <w:tcPr>
            <w:tcW w:w="1661" w:type="dxa"/>
            <w:vAlign w:val="center"/>
          </w:tcPr>
          <w:p w14:paraId="460EF69E">
            <w:pPr>
              <w:jc w:val="right"/>
            </w:pPr>
            <w:r>
              <w:rPr>
                <w:rFonts w:hint="eastAsia"/>
              </w:rPr>
              <w:t>-</w:t>
            </w:r>
          </w:p>
        </w:tc>
        <w:tc>
          <w:tcPr>
            <w:tcW w:w="1661" w:type="dxa"/>
            <w:vAlign w:val="center"/>
          </w:tcPr>
          <w:p w14:paraId="03023F34">
            <w:pPr>
              <w:jc w:val="right"/>
            </w:pPr>
            <w:r>
              <w:rPr>
                <w:rFonts w:hint="eastAsia"/>
              </w:rPr>
              <w:t>-</w:t>
            </w:r>
          </w:p>
        </w:tc>
        <w:tc>
          <w:tcPr>
            <w:tcW w:w="1661" w:type="dxa"/>
            <w:vAlign w:val="center"/>
          </w:tcPr>
          <w:p w14:paraId="1D3D594C">
            <w:pPr>
              <w:jc w:val="right"/>
            </w:pPr>
            <w:r>
              <w:rPr>
                <w:rFonts w:hint="eastAsia"/>
              </w:rPr>
              <w:t>-</w:t>
            </w:r>
          </w:p>
        </w:tc>
        <w:tc>
          <w:tcPr>
            <w:tcW w:w="1661" w:type="dxa"/>
            <w:vAlign w:val="center"/>
          </w:tcPr>
          <w:p w14:paraId="31EA37EA">
            <w:pPr>
              <w:jc w:val="right"/>
            </w:pPr>
            <w:r>
              <w:rPr>
                <w:rFonts w:hint="eastAsia"/>
              </w:rPr>
              <w:t>-</w:t>
            </w:r>
          </w:p>
        </w:tc>
      </w:tr>
      <w:tr w14:paraId="03FFC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BA709E">
            <w:r>
              <w:rPr>
                <w:rFonts w:hint="eastAsia"/>
              </w:rPr>
              <w:t xml:space="preserve">    其他</w:t>
            </w:r>
          </w:p>
        </w:tc>
        <w:tc>
          <w:tcPr>
            <w:tcW w:w="1661" w:type="dxa"/>
            <w:vAlign w:val="center"/>
          </w:tcPr>
          <w:p w14:paraId="3C0835B8">
            <w:pPr>
              <w:jc w:val="right"/>
            </w:pPr>
            <w:r>
              <w:rPr>
                <w:rFonts w:hint="eastAsia"/>
              </w:rPr>
              <w:t>-</w:t>
            </w:r>
          </w:p>
        </w:tc>
        <w:tc>
          <w:tcPr>
            <w:tcW w:w="1661" w:type="dxa"/>
            <w:vAlign w:val="center"/>
          </w:tcPr>
          <w:p w14:paraId="64D03692">
            <w:pPr>
              <w:jc w:val="right"/>
            </w:pPr>
            <w:r>
              <w:rPr>
                <w:rFonts w:hint="eastAsia"/>
              </w:rPr>
              <w:t>-</w:t>
            </w:r>
          </w:p>
        </w:tc>
        <w:tc>
          <w:tcPr>
            <w:tcW w:w="1661" w:type="dxa"/>
            <w:vAlign w:val="center"/>
          </w:tcPr>
          <w:p w14:paraId="113178AF">
            <w:pPr>
              <w:jc w:val="right"/>
            </w:pPr>
            <w:r>
              <w:rPr>
                <w:rFonts w:hint="eastAsia"/>
              </w:rPr>
              <w:t>-</w:t>
            </w:r>
          </w:p>
        </w:tc>
        <w:tc>
          <w:tcPr>
            <w:tcW w:w="1661" w:type="dxa"/>
            <w:vAlign w:val="center"/>
          </w:tcPr>
          <w:p w14:paraId="098B58F0">
            <w:pPr>
              <w:jc w:val="right"/>
            </w:pPr>
            <w:r>
              <w:rPr>
                <w:rFonts w:hint="eastAsia"/>
              </w:rPr>
              <w:t>-</w:t>
            </w:r>
          </w:p>
        </w:tc>
      </w:tr>
      <w:tr w14:paraId="618C6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3A1A40">
            <w:r>
              <w:rPr>
                <w:rFonts w:hint="eastAsia"/>
              </w:rPr>
              <w:t>二、本期期初净资产</w:t>
            </w:r>
          </w:p>
        </w:tc>
        <w:tc>
          <w:tcPr>
            <w:tcW w:w="1661" w:type="dxa"/>
            <w:vAlign w:val="center"/>
          </w:tcPr>
          <w:p w14:paraId="57508A42">
            <w:pPr>
              <w:jc w:val="right"/>
            </w:pPr>
            <w:r>
              <w:rPr>
                <w:rFonts w:hint="eastAsia"/>
              </w:rPr>
              <w:t>4,573,677,799.53</w:t>
            </w:r>
          </w:p>
        </w:tc>
        <w:tc>
          <w:tcPr>
            <w:tcW w:w="1661" w:type="dxa"/>
            <w:vAlign w:val="center"/>
          </w:tcPr>
          <w:p w14:paraId="13455A45">
            <w:pPr>
              <w:jc w:val="right"/>
            </w:pPr>
            <w:r>
              <w:rPr>
                <w:rFonts w:hint="eastAsia"/>
              </w:rPr>
              <w:t>-</w:t>
            </w:r>
          </w:p>
        </w:tc>
        <w:tc>
          <w:tcPr>
            <w:tcW w:w="1661" w:type="dxa"/>
            <w:vAlign w:val="center"/>
          </w:tcPr>
          <w:p w14:paraId="7A87F20F">
            <w:pPr>
              <w:jc w:val="right"/>
            </w:pPr>
            <w:r>
              <w:rPr>
                <w:rFonts w:hint="eastAsia"/>
              </w:rPr>
              <w:t>469,219,012.43</w:t>
            </w:r>
          </w:p>
        </w:tc>
        <w:tc>
          <w:tcPr>
            <w:tcW w:w="1661" w:type="dxa"/>
            <w:vAlign w:val="center"/>
          </w:tcPr>
          <w:p w14:paraId="5356B42A">
            <w:pPr>
              <w:jc w:val="right"/>
            </w:pPr>
            <w:r>
              <w:rPr>
                <w:rFonts w:hint="eastAsia"/>
              </w:rPr>
              <w:t>5,042,896,811.96</w:t>
            </w:r>
          </w:p>
        </w:tc>
      </w:tr>
      <w:tr w14:paraId="2D0A0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AC49AC">
            <w:r>
              <w:rPr>
                <w:rFonts w:hint="eastAsia"/>
              </w:rPr>
              <w:t>三、本期增减变动额（减少以“-”号填列）</w:t>
            </w:r>
          </w:p>
        </w:tc>
        <w:tc>
          <w:tcPr>
            <w:tcW w:w="1661" w:type="dxa"/>
            <w:vAlign w:val="center"/>
          </w:tcPr>
          <w:p w14:paraId="31CFB838">
            <w:pPr>
              <w:jc w:val="right"/>
            </w:pPr>
            <w:r>
              <w:rPr>
                <w:rFonts w:hint="eastAsia"/>
              </w:rPr>
              <w:t>-1,778,070,692.76</w:t>
            </w:r>
          </w:p>
        </w:tc>
        <w:tc>
          <w:tcPr>
            <w:tcW w:w="1661" w:type="dxa"/>
            <w:vAlign w:val="center"/>
          </w:tcPr>
          <w:p w14:paraId="617E1332">
            <w:pPr>
              <w:jc w:val="right"/>
            </w:pPr>
            <w:r>
              <w:rPr>
                <w:rFonts w:hint="eastAsia"/>
              </w:rPr>
              <w:t>-</w:t>
            </w:r>
          </w:p>
        </w:tc>
        <w:tc>
          <w:tcPr>
            <w:tcW w:w="1661" w:type="dxa"/>
            <w:vAlign w:val="center"/>
          </w:tcPr>
          <w:p w14:paraId="51A5FAC5">
            <w:pPr>
              <w:jc w:val="right"/>
            </w:pPr>
            <w:r>
              <w:rPr>
                <w:rFonts w:hint="eastAsia"/>
              </w:rPr>
              <w:t>-106,226,285.84</w:t>
            </w:r>
          </w:p>
        </w:tc>
        <w:tc>
          <w:tcPr>
            <w:tcW w:w="1661" w:type="dxa"/>
            <w:vAlign w:val="center"/>
          </w:tcPr>
          <w:p w14:paraId="71F5667A">
            <w:pPr>
              <w:jc w:val="right"/>
            </w:pPr>
            <w:r>
              <w:rPr>
                <w:rFonts w:hint="eastAsia"/>
              </w:rPr>
              <w:t>-1,884,296,978.60</w:t>
            </w:r>
          </w:p>
        </w:tc>
      </w:tr>
      <w:tr w14:paraId="3A420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18EBEE">
            <w:r>
              <w:rPr>
                <w:rFonts w:hint="eastAsia"/>
              </w:rPr>
              <w:t>（一）、综合收益总额</w:t>
            </w:r>
          </w:p>
        </w:tc>
        <w:tc>
          <w:tcPr>
            <w:tcW w:w="1661" w:type="dxa"/>
            <w:vAlign w:val="center"/>
          </w:tcPr>
          <w:p w14:paraId="7947882B">
            <w:pPr>
              <w:jc w:val="right"/>
            </w:pPr>
            <w:r>
              <w:rPr>
                <w:rFonts w:hint="eastAsia"/>
              </w:rPr>
              <w:t>-</w:t>
            </w:r>
          </w:p>
        </w:tc>
        <w:tc>
          <w:tcPr>
            <w:tcW w:w="1661" w:type="dxa"/>
            <w:vAlign w:val="center"/>
          </w:tcPr>
          <w:p w14:paraId="00F2CD61">
            <w:pPr>
              <w:jc w:val="right"/>
            </w:pPr>
            <w:r>
              <w:rPr>
                <w:rFonts w:hint="eastAsia"/>
              </w:rPr>
              <w:t>-</w:t>
            </w:r>
          </w:p>
        </w:tc>
        <w:tc>
          <w:tcPr>
            <w:tcW w:w="1661" w:type="dxa"/>
            <w:vAlign w:val="center"/>
          </w:tcPr>
          <w:p w14:paraId="12327F3D">
            <w:pPr>
              <w:jc w:val="right"/>
            </w:pPr>
            <w:r>
              <w:rPr>
                <w:rFonts w:hint="eastAsia"/>
              </w:rPr>
              <w:t>173,242,747.22</w:t>
            </w:r>
          </w:p>
        </w:tc>
        <w:tc>
          <w:tcPr>
            <w:tcW w:w="1661" w:type="dxa"/>
            <w:vAlign w:val="center"/>
          </w:tcPr>
          <w:p w14:paraId="14330DAA">
            <w:pPr>
              <w:jc w:val="right"/>
            </w:pPr>
            <w:r>
              <w:rPr>
                <w:rFonts w:hint="eastAsia"/>
              </w:rPr>
              <w:t>173,242,747.22</w:t>
            </w:r>
          </w:p>
        </w:tc>
      </w:tr>
      <w:tr w14:paraId="22ED7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1A938D">
            <w:r>
              <w:rPr>
                <w:rFonts w:hint="eastAsia"/>
              </w:rPr>
              <w:t>（二）、本期基金份额交易产生的净资产变动数（净资产减少以“-”号填列）</w:t>
            </w:r>
          </w:p>
        </w:tc>
        <w:tc>
          <w:tcPr>
            <w:tcW w:w="1661" w:type="dxa"/>
            <w:vAlign w:val="center"/>
          </w:tcPr>
          <w:p w14:paraId="1C1BF5CC">
            <w:pPr>
              <w:jc w:val="right"/>
            </w:pPr>
            <w:r>
              <w:rPr>
                <w:rFonts w:hint="eastAsia"/>
              </w:rPr>
              <w:t>-1,778,070,692.76</w:t>
            </w:r>
          </w:p>
        </w:tc>
        <w:tc>
          <w:tcPr>
            <w:tcW w:w="1661" w:type="dxa"/>
            <w:vAlign w:val="center"/>
          </w:tcPr>
          <w:p w14:paraId="24C2A5C3">
            <w:pPr>
              <w:jc w:val="right"/>
            </w:pPr>
            <w:r>
              <w:rPr>
                <w:rFonts w:hint="eastAsia"/>
              </w:rPr>
              <w:t>-</w:t>
            </w:r>
          </w:p>
        </w:tc>
        <w:tc>
          <w:tcPr>
            <w:tcW w:w="1661" w:type="dxa"/>
            <w:vAlign w:val="center"/>
          </w:tcPr>
          <w:p w14:paraId="28326239">
            <w:pPr>
              <w:jc w:val="right"/>
            </w:pPr>
            <w:r>
              <w:rPr>
                <w:rFonts w:hint="eastAsia"/>
              </w:rPr>
              <w:t>-177,476,018.17</w:t>
            </w:r>
          </w:p>
        </w:tc>
        <w:tc>
          <w:tcPr>
            <w:tcW w:w="1661" w:type="dxa"/>
            <w:vAlign w:val="center"/>
          </w:tcPr>
          <w:p w14:paraId="185F61CF">
            <w:pPr>
              <w:jc w:val="right"/>
            </w:pPr>
            <w:r>
              <w:rPr>
                <w:rFonts w:hint="eastAsia"/>
              </w:rPr>
              <w:t>-1,955,546,710.93</w:t>
            </w:r>
          </w:p>
        </w:tc>
      </w:tr>
      <w:tr w14:paraId="11832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38E78A">
            <w:r>
              <w:rPr>
                <w:rFonts w:hint="eastAsia"/>
              </w:rPr>
              <w:t>其中：1.基金申购款</w:t>
            </w:r>
          </w:p>
        </w:tc>
        <w:tc>
          <w:tcPr>
            <w:tcW w:w="1661" w:type="dxa"/>
            <w:vAlign w:val="center"/>
          </w:tcPr>
          <w:p w14:paraId="7968D169">
            <w:pPr>
              <w:jc w:val="right"/>
            </w:pPr>
            <w:r>
              <w:rPr>
                <w:rFonts w:hint="eastAsia"/>
              </w:rPr>
              <w:t>40,937,957.48</w:t>
            </w:r>
          </w:p>
        </w:tc>
        <w:tc>
          <w:tcPr>
            <w:tcW w:w="1661" w:type="dxa"/>
            <w:vAlign w:val="center"/>
          </w:tcPr>
          <w:p w14:paraId="7DEFDF40">
            <w:pPr>
              <w:jc w:val="right"/>
            </w:pPr>
            <w:r>
              <w:rPr>
                <w:rFonts w:hint="eastAsia"/>
              </w:rPr>
              <w:t>-</w:t>
            </w:r>
          </w:p>
        </w:tc>
        <w:tc>
          <w:tcPr>
            <w:tcW w:w="1661" w:type="dxa"/>
            <w:vAlign w:val="center"/>
          </w:tcPr>
          <w:p w14:paraId="5B11E00F">
            <w:pPr>
              <w:jc w:val="right"/>
            </w:pPr>
            <w:r>
              <w:rPr>
                <w:rFonts w:hint="eastAsia"/>
              </w:rPr>
              <w:t>4,061,045.12</w:t>
            </w:r>
          </w:p>
        </w:tc>
        <w:tc>
          <w:tcPr>
            <w:tcW w:w="1661" w:type="dxa"/>
            <w:vAlign w:val="center"/>
          </w:tcPr>
          <w:p w14:paraId="4981460F">
            <w:pPr>
              <w:jc w:val="right"/>
            </w:pPr>
            <w:r>
              <w:rPr>
                <w:rFonts w:hint="eastAsia"/>
              </w:rPr>
              <w:t>44,999,002.60</w:t>
            </w:r>
          </w:p>
        </w:tc>
      </w:tr>
      <w:tr w14:paraId="1F59C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94F17B">
            <w:r>
              <w:rPr>
                <w:rFonts w:hint="eastAsia"/>
              </w:rPr>
              <w:t xml:space="preserve">      2.基金赎回款</w:t>
            </w:r>
          </w:p>
        </w:tc>
        <w:tc>
          <w:tcPr>
            <w:tcW w:w="1661" w:type="dxa"/>
            <w:vAlign w:val="center"/>
          </w:tcPr>
          <w:p w14:paraId="437AEF13">
            <w:pPr>
              <w:jc w:val="right"/>
            </w:pPr>
            <w:r>
              <w:rPr>
                <w:rFonts w:hint="eastAsia"/>
              </w:rPr>
              <w:t>-1,819,008,650.24</w:t>
            </w:r>
          </w:p>
        </w:tc>
        <w:tc>
          <w:tcPr>
            <w:tcW w:w="1661" w:type="dxa"/>
            <w:vAlign w:val="center"/>
          </w:tcPr>
          <w:p w14:paraId="7EFA02DE">
            <w:pPr>
              <w:jc w:val="right"/>
            </w:pPr>
            <w:r>
              <w:rPr>
                <w:rFonts w:hint="eastAsia"/>
              </w:rPr>
              <w:t>-</w:t>
            </w:r>
          </w:p>
        </w:tc>
        <w:tc>
          <w:tcPr>
            <w:tcW w:w="1661" w:type="dxa"/>
            <w:vAlign w:val="center"/>
          </w:tcPr>
          <w:p w14:paraId="7CB7E0EE">
            <w:pPr>
              <w:jc w:val="right"/>
            </w:pPr>
            <w:r>
              <w:rPr>
                <w:rFonts w:hint="eastAsia"/>
              </w:rPr>
              <w:t>-181,537,063.29</w:t>
            </w:r>
          </w:p>
        </w:tc>
        <w:tc>
          <w:tcPr>
            <w:tcW w:w="1661" w:type="dxa"/>
            <w:vAlign w:val="center"/>
          </w:tcPr>
          <w:p w14:paraId="52F5F131">
            <w:pPr>
              <w:jc w:val="right"/>
            </w:pPr>
            <w:r>
              <w:rPr>
                <w:rFonts w:hint="eastAsia"/>
              </w:rPr>
              <w:t>-2,000,545,713.53</w:t>
            </w:r>
          </w:p>
        </w:tc>
      </w:tr>
      <w:tr w14:paraId="4F05B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97E648">
            <w:r>
              <w:rPr>
                <w:rFonts w:hint="eastAsia"/>
              </w:rPr>
              <w:t>（三）、本期向基金份额持有人分配利润产生的净资产变动（净资产减少以“-”号填列）</w:t>
            </w:r>
          </w:p>
        </w:tc>
        <w:tc>
          <w:tcPr>
            <w:tcW w:w="1661" w:type="dxa"/>
            <w:vAlign w:val="center"/>
          </w:tcPr>
          <w:p w14:paraId="26644CD2">
            <w:pPr>
              <w:jc w:val="right"/>
            </w:pPr>
            <w:r>
              <w:rPr>
                <w:rFonts w:hint="eastAsia"/>
              </w:rPr>
              <w:t>-</w:t>
            </w:r>
          </w:p>
        </w:tc>
        <w:tc>
          <w:tcPr>
            <w:tcW w:w="1661" w:type="dxa"/>
            <w:vAlign w:val="center"/>
          </w:tcPr>
          <w:p w14:paraId="11DB1DA0">
            <w:pPr>
              <w:jc w:val="right"/>
            </w:pPr>
            <w:r>
              <w:rPr>
                <w:rFonts w:hint="eastAsia"/>
              </w:rPr>
              <w:t>-</w:t>
            </w:r>
          </w:p>
        </w:tc>
        <w:tc>
          <w:tcPr>
            <w:tcW w:w="1661" w:type="dxa"/>
            <w:vAlign w:val="center"/>
          </w:tcPr>
          <w:p w14:paraId="174CA33B">
            <w:pPr>
              <w:jc w:val="right"/>
            </w:pPr>
            <w:r>
              <w:rPr>
                <w:rFonts w:hint="eastAsia"/>
              </w:rPr>
              <w:t>-101,993,014.89</w:t>
            </w:r>
          </w:p>
        </w:tc>
        <w:tc>
          <w:tcPr>
            <w:tcW w:w="1661" w:type="dxa"/>
            <w:vAlign w:val="center"/>
          </w:tcPr>
          <w:p w14:paraId="2CAFF1C8">
            <w:pPr>
              <w:jc w:val="right"/>
            </w:pPr>
            <w:r>
              <w:rPr>
                <w:rFonts w:hint="eastAsia"/>
              </w:rPr>
              <w:t>-101,993,014.89</w:t>
            </w:r>
          </w:p>
        </w:tc>
      </w:tr>
      <w:tr w14:paraId="6C48E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F7A240">
            <w:r>
              <w:rPr>
                <w:rFonts w:hint="eastAsia"/>
              </w:rPr>
              <w:t>（四）、其他综合收益结转留存收益</w:t>
            </w:r>
          </w:p>
        </w:tc>
        <w:tc>
          <w:tcPr>
            <w:tcW w:w="1661" w:type="dxa"/>
            <w:vAlign w:val="center"/>
          </w:tcPr>
          <w:p w14:paraId="1231A920">
            <w:pPr>
              <w:jc w:val="right"/>
            </w:pPr>
            <w:r>
              <w:rPr>
                <w:rFonts w:hint="eastAsia"/>
              </w:rPr>
              <w:t>-</w:t>
            </w:r>
          </w:p>
        </w:tc>
        <w:tc>
          <w:tcPr>
            <w:tcW w:w="1661" w:type="dxa"/>
            <w:vAlign w:val="center"/>
          </w:tcPr>
          <w:p w14:paraId="4CFB8741">
            <w:pPr>
              <w:jc w:val="right"/>
            </w:pPr>
            <w:r>
              <w:rPr>
                <w:rFonts w:hint="eastAsia"/>
              </w:rPr>
              <w:t>-</w:t>
            </w:r>
          </w:p>
        </w:tc>
        <w:tc>
          <w:tcPr>
            <w:tcW w:w="1661" w:type="dxa"/>
            <w:vAlign w:val="center"/>
          </w:tcPr>
          <w:p w14:paraId="582FAE6E">
            <w:pPr>
              <w:jc w:val="right"/>
            </w:pPr>
            <w:r>
              <w:rPr>
                <w:rFonts w:hint="eastAsia"/>
              </w:rPr>
              <w:t>-</w:t>
            </w:r>
          </w:p>
        </w:tc>
        <w:tc>
          <w:tcPr>
            <w:tcW w:w="1661" w:type="dxa"/>
            <w:vAlign w:val="center"/>
          </w:tcPr>
          <w:p w14:paraId="26B97E8D">
            <w:pPr>
              <w:jc w:val="right"/>
            </w:pPr>
            <w:r>
              <w:rPr>
                <w:rFonts w:hint="eastAsia"/>
              </w:rPr>
              <w:t>-</w:t>
            </w:r>
          </w:p>
        </w:tc>
      </w:tr>
      <w:tr w14:paraId="631CA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01FA0F">
            <w:r>
              <w:rPr>
                <w:rFonts w:hint="eastAsia"/>
              </w:rPr>
              <w:t>四、本期期末净资产</w:t>
            </w:r>
          </w:p>
        </w:tc>
        <w:tc>
          <w:tcPr>
            <w:tcW w:w="1661" w:type="dxa"/>
            <w:vAlign w:val="center"/>
          </w:tcPr>
          <w:p w14:paraId="3C7420CD">
            <w:pPr>
              <w:jc w:val="right"/>
            </w:pPr>
            <w:r>
              <w:rPr>
                <w:rFonts w:hint="eastAsia"/>
              </w:rPr>
              <w:t>2,795,607,106.77</w:t>
            </w:r>
          </w:p>
        </w:tc>
        <w:tc>
          <w:tcPr>
            <w:tcW w:w="1661" w:type="dxa"/>
            <w:vAlign w:val="center"/>
          </w:tcPr>
          <w:p w14:paraId="4C018926">
            <w:pPr>
              <w:jc w:val="right"/>
            </w:pPr>
            <w:r>
              <w:rPr>
                <w:rFonts w:hint="eastAsia"/>
              </w:rPr>
              <w:t>-</w:t>
            </w:r>
          </w:p>
        </w:tc>
        <w:tc>
          <w:tcPr>
            <w:tcW w:w="1661" w:type="dxa"/>
            <w:vAlign w:val="center"/>
          </w:tcPr>
          <w:p w14:paraId="7F9B0C5D">
            <w:pPr>
              <w:jc w:val="right"/>
            </w:pPr>
            <w:r>
              <w:rPr>
                <w:rFonts w:hint="eastAsia"/>
              </w:rPr>
              <w:t>362,992,726.59</w:t>
            </w:r>
          </w:p>
        </w:tc>
        <w:tc>
          <w:tcPr>
            <w:tcW w:w="1661" w:type="dxa"/>
            <w:vAlign w:val="center"/>
          </w:tcPr>
          <w:p w14:paraId="4C7AC60B">
            <w:pPr>
              <w:jc w:val="right"/>
            </w:pPr>
            <w:r>
              <w:rPr>
                <w:rFonts w:hint="eastAsia"/>
              </w:rPr>
              <w:t>3,158,599,833.36</w:t>
            </w:r>
          </w:p>
        </w:tc>
      </w:tr>
    </w:tbl>
    <w:p w14:paraId="1E68BF5B">
      <w:pPr>
        <w:pStyle w:val="18"/>
        <w:rPr>
          <w:rFonts w:hint="eastAsia"/>
        </w:rPr>
      </w:pPr>
      <w:r>
        <w:rPr>
          <w:rFonts w:hint="eastAsia"/>
        </w:rPr>
        <w:t>报表附注为财务报表的组成部分。</w:t>
      </w:r>
    </w:p>
    <w:p w14:paraId="0C18E468">
      <w:pPr>
        <w:pStyle w:val="18"/>
        <w:rPr>
          <w:rFonts w:hint="eastAsia"/>
        </w:rPr>
      </w:pPr>
      <w:r>
        <w:rPr>
          <w:rFonts w:hint="eastAsia"/>
        </w:rPr>
        <w:t>本报告 7.1 至 7.4 财务报表由下列负责人签署：</w:t>
      </w:r>
    </w:p>
    <w:p w14:paraId="328F8E9D">
      <w:pPr>
        <w:pStyle w:val="18"/>
        <w:rPr>
          <w:rFonts w:hint="eastAsia"/>
        </w:rPr>
      </w:pPr>
      <w:r>
        <w:rPr>
          <w:rFonts w:hint="eastAsia"/>
        </w:rPr>
        <w:t>____杨小松___           ____蔡忠评______          ____徐超____</w:t>
      </w:r>
    </w:p>
    <w:p w14:paraId="44100987">
      <w:pPr>
        <w:pStyle w:val="18"/>
        <w:rPr>
          <w:rFonts w:hint="eastAsia"/>
        </w:rPr>
      </w:pPr>
      <w:r>
        <w:rPr>
          <w:rFonts w:hint="eastAsia"/>
        </w:rPr>
        <w:t>基金管理人负责人     主管会计工作负责人         会计机构负责人</w:t>
      </w:r>
    </w:p>
    <w:p w14:paraId="12A60A82">
      <w:pPr>
        <w:pStyle w:val="23"/>
      </w:pPr>
      <w:bookmarkStart w:id="48" w:name="_Toc20034"/>
      <w:r>
        <w:t>报表附注</w:t>
      </w:r>
      <w:bookmarkEnd w:id="48"/>
      <w:r>
        <w:t xml:space="preserve"> </w:t>
      </w:r>
    </w:p>
    <w:p w14:paraId="59119B7B">
      <w:pPr>
        <w:pStyle w:val="28"/>
      </w:pPr>
      <w:bookmarkStart w:id="49" w:name="_Toc49"/>
      <w:r>
        <w:t>基金基本情况</w:t>
      </w:r>
      <w:bookmarkEnd w:id="49"/>
    </w:p>
    <w:p w14:paraId="27A7A0B8">
      <w:pPr>
        <w:pStyle w:val="18"/>
        <w:rPr>
          <w:rFonts w:hint="eastAsia"/>
        </w:rPr>
      </w:pPr>
      <w:r>
        <w:rPr>
          <w:rFonts w:hint="eastAsia"/>
        </w:rPr>
        <w:t>南方招利一年定期开放债券型发起式证券投资基金(以下简称“本基金”)经中国证券监督管理委员会(以下简称“中国证监会”)证监许可[2019]2194号《关于准予南方招利一年定期开放债券型发起式证券投资基金注册的批复》注册，由南方基金管理股份有限公司依照《中华人民共和国证券投资基金法》和《南方招利一年定期开放债券型发起式证券投资基金基金合同》负责公开募集。本基金为契约型定期开放式，存续期限不定，首次设立募集不包括认购资金利息共募集人民币109,999,000.00元，业经普华永道中天会计师事务所(特殊普通合伙)普华永道中天验字(2020)第0440号验资报告予以验证。经向中国证监会备案，《南方招利一年定期开放债券型发起式证券投资基金基金合同》于2020年5月28日正式生效，基金合同生效日的基金份额总额为109,999,000.00份，无认购资金利息折合基金份额。本基金的基金管理人为南方基金管理股份有限公司，基金托管人为招商银行股份有限公司。</w:t>
      </w:r>
    </w:p>
    <w:p w14:paraId="0B7AE0AF">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58131918">
      <w:pPr>
        <w:pStyle w:val="18"/>
        <w:rPr>
          <w:rFonts w:hint="eastAsia"/>
        </w:rPr>
      </w:pPr>
      <w:r>
        <w:rPr>
          <w:rFonts w:hint="eastAsia"/>
        </w:rPr>
        <w:t>根据《南方招利一年定期开放债券型发起式证券投资基金基金合同》和《南方招利一年定期开放债券型发起式证券投资基金招募说明书》的有关规定，本基金自基金合同生效后，每年开放一次申购和赎回。本基金封闭期内不办理申购与赎回业务，也不上市交易。</w:t>
      </w:r>
    </w:p>
    <w:p w14:paraId="1F573050">
      <w:pPr>
        <w:pStyle w:val="18"/>
        <w:rPr>
          <w:rFonts w:hint="eastAsia"/>
        </w:rPr>
      </w:pPr>
      <w:r>
        <w:rPr>
          <w:rFonts w:hint="eastAsia"/>
        </w:rPr>
        <w:t>根据《中华人民共和国证券投资基金法》和《南方招利一年定期开放债券型发起式证券投资基金基金合同》的有关规定，本基金主要投资于债券(包括国内依法发行上市交易的国债、央行票据、金融债券、企业债券、公司债券、中期票据、短期融资券、超短期融资券、公开发行的次级债券、政府机构债、地方政府债)、资产支持证券、可分离交易可转债中的纯债部分、债券回购、银行存款(包括协议存款、定期存款等)、同业存单、货币市场工具以及经中国证监会允许基金投资的其他金融工具，但需符合中国证监会的相关规定。本基金不投资股票等权益资产，可转换债券仅投资可分离交易可转债中的纯债部分。本基金的投资组合比例为：债券资产的比例不低于基金资产的80%。本基金开放期开始前10个工作日、开放期以及开放期结束后的10个工作日内，本基金的债券资产的投资比例可不受上述限制。开放期内，本基金保持不低于基金资产净值5%的现金或者到期日在一年以内的政府债券，封闭期内不受上述5%的限制，其中现金不包括结算备付金、存出保证金、应收申购款等。本基金的业绩比较基准为：中债信用债总指数收益率。</w:t>
      </w:r>
    </w:p>
    <w:p w14:paraId="37AD2659">
      <w:pPr>
        <w:pStyle w:val="18"/>
        <w:rPr>
          <w:rFonts w:hint="eastAsia"/>
        </w:rPr>
      </w:pPr>
      <w:r>
        <w:rPr>
          <w:rFonts w:hint="eastAsia"/>
        </w:rPr>
        <w:t>本财务报表由本基金的基金管理人南方基金管理股份有限公司于2026年3月27日批准报出。</w:t>
      </w:r>
    </w:p>
    <w:p w14:paraId="2EABD337">
      <w:pPr>
        <w:pStyle w:val="28"/>
      </w:pPr>
      <w:bookmarkStart w:id="50" w:name="_Toc50"/>
      <w:r>
        <w:t xml:space="preserve"> 会计报表的编制基础 </w:t>
      </w:r>
      <w:bookmarkEnd w:id="50"/>
    </w:p>
    <w:p w14:paraId="7B22A1B6">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4CAD5826">
      <w:pPr>
        <w:pStyle w:val="18"/>
        <w:rPr>
          <w:rFonts w:hint="eastAsia"/>
        </w:rPr>
      </w:pPr>
      <w:r>
        <w:rPr>
          <w:rFonts w:hint="eastAsia"/>
        </w:rPr>
        <w:t>本财务报表以本基金持续经营为基础列报。</w:t>
      </w:r>
    </w:p>
    <w:p w14:paraId="64C7017A">
      <w:pPr>
        <w:pStyle w:val="28"/>
      </w:pPr>
      <w:bookmarkStart w:id="51" w:name="_Toc51"/>
      <w:r>
        <w:t xml:space="preserve"> 遵循企业会计准则及其他有关规定的声明</w:t>
      </w:r>
      <w:bookmarkEnd w:id="51"/>
    </w:p>
    <w:p w14:paraId="1E8D8790">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48F4F9C5">
      <w:pPr>
        <w:pStyle w:val="28"/>
      </w:pPr>
      <w:bookmarkStart w:id="52" w:name="_Toc52"/>
      <w:r>
        <w:t xml:space="preserve">重要会计政策和会计估计 </w:t>
      </w:r>
      <w:bookmarkEnd w:id="52"/>
    </w:p>
    <w:p w14:paraId="5787EB5B">
      <w:pPr>
        <w:pStyle w:val="35"/>
      </w:pPr>
      <w:bookmarkStart w:id="53" w:name="_Toc53"/>
      <w:r>
        <w:t>会计年度</w:t>
      </w:r>
      <w:bookmarkEnd w:id="53"/>
    </w:p>
    <w:p w14:paraId="406CFA27">
      <w:pPr>
        <w:pStyle w:val="18"/>
        <w:rPr>
          <w:rFonts w:hint="eastAsia"/>
        </w:rPr>
      </w:pPr>
      <w:r>
        <w:rPr>
          <w:rFonts w:hint="eastAsia"/>
        </w:rPr>
        <w:t>本基金会计年度采用公历年度，即每年1月1日起至12月31日止。</w:t>
      </w:r>
    </w:p>
    <w:p w14:paraId="3A57F6E8">
      <w:pPr>
        <w:pStyle w:val="35"/>
      </w:pPr>
      <w:bookmarkStart w:id="54" w:name="_Toc54"/>
      <w:r>
        <w:t>记账本位币</w:t>
      </w:r>
      <w:bookmarkEnd w:id="54"/>
    </w:p>
    <w:p w14:paraId="1094DCD8">
      <w:pPr>
        <w:pStyle w:val="18"/>
        <w:rPr>
          <w:rFonts w:hint="eastAsia"/>
        </w:rPr>
      </w:pPr>
      <w:r>
        <w:rPr>
          <w:rFonts w:hint="eastAsia"/>
        </w:rPr>
        <w:t>本基金记账本位币和编制本财务报表所采用的货币均为人民币。除有特别说明外，均以人民币元为单位表示。</w:t>
      </w:r>
    </w:p>
    <w:p w14:paraId="5A38A071">
      <w:pPr>
        <w:pStyle w:val="35"/>
      </w:pPr>
      <w:bookmarkStart w:id="55" w:name="_Toc55"/>
      <w:r>
        <w:t>金融资产和金融负债的分类</w:t>
      </w:r>
      <w:bookmarkEnd w:id="55"/>
    </w:p>
    <w:p w14:paraId="27F87576">
      <w:pPr>
        <w:pStyle w:val="18"/>
        <w:rPr>
          <w:rFonts w:hint="eastAsia"/>
        </w:rPr>
      </w:pPr>
      <w:r>
        <w:rPr>
          <w:rFonts w:hint="eastAsia"/>
        </w:rPr>
        <w:t>金融工具是指形成本基金的金融资产（或负债），并形成其他单位的金融负债（或资产）或权益工具的合同。</w:t>
      </w:r>
    </w:p>
    <w:p w14:paraId="037E10C3">
      <w:pPr>
        <w:pStyle w:val="18"/>
        <w:rPr>
          <w:rFonts w:hint="eastAsia"/>
        </w:rPr>
      </w:pPr>
      <w:r>
        <w:rPr>
          <w:rFonts w:hint="eastAsia"/>
        </w:rPr>
        <w:t>（1）金融资产分类</w:t>
      </w:r>
    </w:p>
    <w:p w14:paraId="0A1B67C3">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43B13F6E">
      <w:pPr>
        <w:pStyle w:val="18"/>
        <w:rPr>
          <w:rFonts w:hint="eastAsia"/>
        </w:rPr>
      </w:pPr>
      <w:r>
        <w:rPr>
          <w:rFonts w:hint="eastAsia"/>
        </w:rPr>
        <w:t>（2）金融负债分类</w:t>
      </w:r>
    </w:p>
    <w:p w14:paraId="356AD143">
      <w:pPr>
        <w:pStyle w:val="18"/>
        <w:rPr>
          <w:rFonts w:hint="eastAsia"/>
        </w:rPr>
      </w:pPr>
      <w:r>
        <w:rPr>
          <w:rFonts w:hint="eastAsia"/>
        </w:rPr>
        <w:t>本基金的金融负债于初始确认时分类为：以公允价值计量且其变动计入当期损益的金融负债、以摊余成本计量的金融负债。</w:t>
      </w:r>
    </w:p>
    <w:p w14:paraId="1D272A42">
      <w:pPr>
        <w:pStyle w:val="35"/>
      </w:pPr>
      <w:bookmarkStart w:id="56" w:name="_Toc56"/>
      <w:r>
        <w:t xml:space="preserve">金融资产和金融负债的初始确认、后续计量和终止确认 </w:t>
      </w:r>
      <w:bookmarkEnd w:id="56"/>
    </w:p>
    <w:p w14:paraId="41F03437">
      <w:pPr>
        <w:pStyle w:val="18"/>
        <w:rPr>
          <w:rFonts w:hint="eastAsia"/>
        </w:rPr>
      </w:pPr>
      <w:r>
        <w:rPr>
          <w:rFonts w:hint="eastAsia"/>
        </w:rPr>
        <w:t>本基金于成为金融工具合同的一方时确认一项金融资产或金融负债。</w:t>
      </w:r>
    </w:p>
    <w:p w14:paraId="534B498C">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73A7C208">
      <w:pPr>
        <w:pStyle w:val="18"/>
        <w:rPr>
          <w:rFonts w:hint="eastAsia"/>
        </w:rPr>
      </w:pPr>
      <w:r>
        <w:rPr>
          <w:rFonts w:hint="eastAsia"/>
        </w:rPr>
        <w:t>划分为以摊余成本计量的金融资产和金融负债，按照取得时的公允价值作为初始确认金额，相关交易费用计入其初始确认金额。</w:t>
      </w:r>
    </w:p>
    <w:p w14:paraId="233BF879">
      <w:pPr>
        <w:pStyle w:val="18"/>
        <w:rPr>
          <w:rFonts w:hint="eastAsia"/>
        </w:rPr>
      </w:pPr>
      <w:r>
        <w:rPr>
          <w:rFonts w:hint="eastAsia"/>
        </w:rPr>
        <w:t>对于以公允价值计量且其变动计入当期损益的金融资产，采用公允价值进行后续计量，所有公允价值变动计入当期损益。</w:t>
      </w:r>
    </w:p>
    <w:p w14:paraId="6DFC6968">
      <w:pPr>
        <w:pStyle w:val="18"/>
        <w:rPr>
          <w:rFonts w:hint="eastAsia"/>
        </w:rPr>
      </w:pPr>
      <w:r>
        <w:rPr>
          <w:rFonts w:hint="eastAsia"/>
        </w:rPr>
        <w:t>对于以摊余成本计量的金融资产，采用实际利率法确认利息收入，其终止确认、修改或减值产生的利得或损失，均计入当期损益。</w:t>
      </w:r>
    </w:p>
    <w:p w14:paraId="4846B17E">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3AC2C849">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55385A1B">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29AB4D78">
      <w:pPr>
        <w:pStyle w:val="18"/>
        <w:rPr>
          <w:rFonts w:hint="eastAsia"/>
        </w:rPr>
      </w:pPr>
      <w:r>
        <w:rPr>
          <w:rFonts w:hint="eastAsia"/>
        </w:rPr>
        <w:t>当对金融资产预期未来现金流量具有不利影响的一项或多项事件发生时，该金融资产成为已发生信用减值的金融资产。</w:t>
      </w:r>
    </w:p>
    <w:p w14:paraId="58CE598D">
      <w:pPr>
        <w:pStyle w:val="18"/>
        <w:rPr>
          <w:rFonts w:hint="eastAsia"/>
        </w:rPr>
      </w:pPr>
      <w:r>
        <w:rPr>
          <w:rFonts w:hint="eastAsia"/>
        </w:rPr>
        <w:t>当本基金不再合理预期能够全部或部分收回金融资产合同现金流量时，本基金直接减记该金融资产的账面余额。</w:t>
      </w:r>
    </w:p>
    <w:p w14:paraId="3918541D">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7EEC2A63">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0D343E32">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5E15BBC8">
      <w:pPr>
        <w:pStyle w:val="35"/>
      </w:pPr>
      <w:bookmarkStart w:id="57" w:name="_Toc57"/>
      <w:r>
        <w:t>金融资产和金融负债的估值原则</w:t>
      </w:r>
      <w:bookmarkEnd w:id="57"/>
    </w:p>
    <w:p w14:paraId="38DB234C">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5FD03406">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2F900400">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6E26E1C6">
      <w:pPr>
        <w:pStyle w:val="18"/>
        <w:rPr>
          <w:rFonts w:hint="eastAsia"/>
        </w:rPr>
      </w:pPr>
      <w:r>
        <w:rPr>
          <w:rFonts w:hint="eastAsia"/>
        </w:rPr>
        <w:t>本基金持有的以公允价值计量且其变动计入当期损益的金融资产和金融负债按如下原则确定公允价值并进行估值：</w:t>
      </w:r>
    </w:p>
    <w:p w14:paraId="7B18B59E">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2FD7FC76">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26E03528">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22B11B76">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0D35ED5A">
      <w:pPr>
        <w:pStyle w:val="18"/>
        <w:rPr>
          <w:rFonts w:hint="eastAsia"/>
        </w:rPr>
      </w:pPr>
      <w:r>
        <w:rPr>
          <w:rFonts w:hint="eastAsia"/>
        </w:rPr>
        <w:t>（4）如有新增事项，按国家最新规定估值。</w:t>
      </w:r>
    </w:p>
    <w:p w14:paraId="713FED58">
      <w:pPr>
        <w:pStyle w:val="35"/>
      </w:pPr>
      <w:bookmarkStart w:id="58" w:name="_Toc58"/>
      <w:r>
        <w:t>金融资产和金融负债的抵销</w:t>
      </w:r>
      <w:bookmarkEnd w:id="58"/>
    </w:p>
    <w:p w14:paraId="7ECC3DAF">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651C3F6D">
      <w:pPr>
        <w:pStyle w:val="35"/>
      </w:pPr>
      <w:bookmarkStart w:id="59" w:name="_Toc59"/>
      <w:r>
        <w:t>实收基金</w:t>
      </w:r>
      <w:bookmarkEnd w:id="59"/>
    </w:p>
    <w:p w14:paraId="4C761F46">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667F971C">
      <w:pPr>
        <w:pStyle w:val="35"/>
      </w:pPr>
      <w:bookmarkStart w:id="60" w:name="_Toc60"/>
      <w:r>
        <w:t>损益平准金</w:t>
      </w:r>
      <w:bookmarkEnd w:id="60"/>
    </w:p>
    <w:p w14:paraId="046F4606">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1C700A18">
      <w:pPr>
        <w:pStyle w:val="18"/>
        <w:rPr>
          <w:rFonts w:hint="eastAsia"/>
        </w:rPr>
      </w:pPr>
      <w:r>
        <w:rPr>
          <w:rFonts w:hint="eastAsia"/>
        </w:rPr>
        <w:t>未实现损益平准金与已实现损益平准金均在“损益平准金”科目中核算，并于期末全额转入“未分配利润/（累计亏损）”。</w:t>
      </w:r>
    </w:p>
    <w:p w14:paraId="7BE07F22">
      <w:pPr>
        <w:pStyle w:val="35"/>
      </w:pPr>
      <w:bookmarkStart w:id="61" w:name="_Toc61"/>
      <w:r>
        <w:t>收入/（损失）的确认和计量</w:t>
      </w:r>
      <w:bookmarkEnd w:id="61"/>
    </w:p>
    <w:p w14:paraId="4450BBE3">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42042B46">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574A6B26">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69D09B41">
      <w:pPr>
        <w:pStyle w:val="18"/>
        <w:rPr>
          <w:rFonts w:hint="eastAsia"/>
        </w:rPr>
      </w:pPr>
      <w:r>
        <w:rPr>
          <w:rFonts w:hint="eastAsia"/>
        </w:rPr>
        <w:t>（3）其他收入在经济利益很可能流入从而导致资产增加或者负债减少、且经济利益的流入额能够可靠计量时确认。</w:t>
      </w:r>
    </w:p>
    <w:p w14:paraId="6B86C8CD">
      <w:pPr>
        <w:pStyle w:val="35"/>
      </w:pPr>
      <w:bookmarkStart w:id="62" w:name="_Toc62"/>
      <w:r>
        <w:t>费用的确认和计量</w:t>
      </w:r>
      <w:bookmarkEnd w:id="62"/>
    </w:p>
    <w:p w14:paraId="458EBDBF">
      <w:pPr>
        <w:pStyle w:val="18"/>
        <w:rPr>
          <w:rFonts w:hint="eastAsia"/>
        </w:rPr>
      </w:pPr>
      <w:r>
        <w:rPr>
          <w:rFonts w:hint="eastAsia"/>
        </w:rPr>
        <w:t>本基金的管理人报酬和托管费等费用按照权责发生制原则，在本基金接受相关服务的期间计入当期损益。</w:t>
      </w:r>
    </w:p>
    <w:p w14:paraId="31884AB7">
      <w:pPr>
        <w:pStyle w:val="18"/>
        <w:rPr>
          <w:rFonts w:hint="eastAsia"/>
        </w:rPr>
      </w:pPr>
      <w:r>
        <w:rPr>
          <w:rFonts w:hint="eastAsia"/>
        </w:rPr>
        <w:t>以摊余成本计量的金融负债在持有期间确认的利息支出按实际利率法计算，实际利率法与直线法差异较小的则按直线法计算。</w:t>
      </w:r>
    </w:p>
    <w:p w14:paraId="7CF260BD">
      <w:pPr>
        <w:pStyle w:val="35"/>
      </w:pPr>
      <w:bookmarkStart w:id="63" w:name="_Toc63"/>
      <w:r>
        <w:t>基金的收益分配政策</w:t>
      </w:r>
      <w:bookmarkEnd w:id="63"/>
    </w:p>
    <w:p w14:paraId="2A340C6C">
      <w:pPr>
        <w:pStyle w:val="18"/>
        <w:rPr>
          <w:rFonts w:hint="eastAsia"/>
        </w:rPr>
      </w:pPr>
      <w:r>
        <w:rPr>
          <w:rFonts w:hint="eastAsia"/>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基金份额净值不能低于面值。</w:t>
      </w:r>
    </w:p>
    <w:p w14:paraId="3460E0F4">
      <w:pPr>
        <w:pStyle w:val="18"/>
        <w:rPr>
          <w:rFonts w:hint="eastAsia"/>
        </w:rPr>
      </w:pPr>
      <w:r>
        <w:rPr>
          <w:rFonts w:hint="eastAsia"/>
        </w:rPr>
        <w:t>经宣告的拟分配基金收益于分红除权日从净资产转出。</w:t>
      </w:r>
    </w:p>
    <w:p w14:paraId="09599DB6">
      <w:pPr>
        <w:pStyle w:val="35"/>
      </w:pPr>
      <w:bookmarkStart w:id="64" w:name="_Toc64"/>
      <w:r>
        <w:t xml:space="preserve"> 分部报告</w:t>
      </w:r>
      <w:bookmarkEnd w:id="64"/>
    </w:p>
    <w:p w14:paraId="2D00B267">
      <w:pPr>
        <w:pStyle w:val="18"/>
        <w:rPr>
          <w:rFonts w:hint="eastAsia"/>
        </w:rPr>
      </w:pPr>
      <w:r>
        <w:rPr>
          <w:rFonts w:hint="eastAsia"/>
        </w:rPr>
        <w:t>经营分部是指本基金内同时满足下列条件的组成部分：</w:t>
      </w:r>
    </w:p>
    <w:p w14:paraId="4FCE84AF">
      <w:pPr>
        <w:pStyle w:val="18"/>
        <w:rPr>
          <w:rFonts w:hint="eastAsia"/>
        </w:rPr>
      </w:pPr>
      <w:r>
        <w:rPr>
          <w:rFonts w:hint="eastAsia"/>
        </w:rPr>
        <w:t>（1）该组成部分能够在日常活动中产生收入、发生费用；</w:t>
      </w:r>
    </w:p>
    <w:p w14:paraId="3839BD2F">
      <w:pPr>
        <w:pStyle w:val="18"/>
        <w:rPr>
          <w:rFonts w:hint="eastAsia"/>
        </w:rPr>
      </w:pPr>
      <w:r>
        <w:rPr>
          <w:rFonts w:hint="eastAsia"/>
        </w:rPr>
        <w:t>（2）能够定期评价该组成部分的经营成果，以决定向其配置资源、评价其业绩；</w:t>
      </w:r>
    </w:p>
    <w:p w14:paraId="4B0EA987">
      <w:pPr>
        <w:pStyle w:val="18"/>
        <w:rPr>
          <w:rFonts w:hint="eastAsia"/>
        </w:rPr>
      </w:pPr>
      <w:r>
        <w:rPr>
          <w:rFonts w:hint="eastAsia"/>
        </w:rPr>
        <w:t>（3）能够取得该组成部分的财务状况、经营成果和现金流量等有关会计信息。</w:t>
      </w:r>
    </w:p>
    <w:p w14:paraId="11852087">
      <w:pPr>
        <w:pStyle w:val="18"/>
        <w:rPr>
          <w:rFonts w:hint="eastAsia"/>
        </w:rPr>
      </w:pPr>
      <w:r>
        <w:rPr>
          <w:rFonts w:hint="eastAsia"/>
        </w:rPr>
        <w:t>如果两个或多个经营分部具有相似的经济特征，并且满足一定条件的，则合并为一个经营分部。</w:t>
      </w:r>
    </w:p>
    <w:p w14:paraId="4E4261CA">
      <w:pPr>
        <w:pStyle w:val="18"/>
        <w:rPr>
          <w:rFonts w:hint="eastAsia"/>
        </w:rPr>
      </w:pPr>
      <w:r>
        <w:rPr>
          <w:rFonts w:hint="eastAsia"/>
        </w:rPr>
        <w:t>本基金目前以一个经营分部运作，不需要进行分部报告的披露。</w:t>
      </w:r>
    </w:p>
    <w:p w14:paraId="5087194A">
      <w:pPr>
        <w:pStyle w:val="35"/>
      </w:pPr>
      <w:bookmarkStart w:id="65" w:name="_Toc65"/>
      <w:r>
        <w:t>其他重要的会计政策和会计估计</w:t>
      </w:r>
      <w:bookmarkEnd w:id="65"/>
    </w:p>
    <w:p w14:paraId="6FEB2E02">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77E75F19">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3D95D0CE">
      <w:pPr>
        <w:pStyle w:val="28"/>
      </w:pPr>
      <w:bookmarkStart w:id="66" w:name="_Toc66"/>
      <w:r>
        <w:t xml:space="preserve">会计政策和会计估计变更以及差错更正的说明 </w:t>
      </w:r>
      <w:bookmarkEnd w:id="66"/>
    </w:p>
    <w:p w14:paraId="1E4DC570">
      <w:pPr>
        <w:pStyle w:val="35"/>
      </w:pPr>
      <w:bookmarkStart w:id="67" w:name="_Toc67"/>
      <w:r>
        <w:t xml:space="preserve">会计政策变更的说明 </w:t>
      </w:r>
      <w:bookmarkEnd w:id="67"/>
    </w:p>
    <w:p w14:paraId="4E4B0033">
      <w:pPr>
        <w:pStyle w:val="18"/>
        <w:rPr>
          <w:rFonts w:hint="eastAsia"/>
        </w:rPr>
      </w:pPr>
      <w:r>
        <w:rPr>
          <w:rFonts w:hint="eastAsia"/>
        </w:rPr>
        <w:t>本基金本报告期未发生会计政策变更。</w:t>
      </w:r>
    </w:p>
    <w:p w14:paraId="4CAD5270">
      <w:pPr>
        <w:pStyle w:val="35"/>
      </w:pPr>
      <w:bookmarkStart w:id="68" w:name="_Toc68"/>
      <w:r>
        <w:t>会计估计变更的说明</w:t>
      </w:r>
      <w:bookmarkEnd w:id="68"/>
    </w:p>
    <w:p w14:paraId="2E4091D1">
      <w:pPr>
        <w:pStyle w:val="18"/>
        <w:rPr>
          <w:rFonts w:hint="eastAsia"/>
        </w:rPr>
      </w:pPr>
      <w:r>
        <w:rPr>
          <w:rFonts w:hint="eastAsia"/>
        </w:rPr>
        <w:t>本基金本报告期未发生会计估计变更。</w:t>
      </w:r>
    </w:p>
    <w:p w14:paraId="065DD4FF">
      <w:pPr>
        <w:pStyle w:val="35"/>
      </w:pPr>
      <w:bookmarkStart w:id="69" w:name="_Toc69"/>
      <w:r>
        <w:t>差错更正的说明</w:t>
      </w:r>
      <w:bookmarkEnd w:id="69"/>
    </w:p>
    <w:p w14:paraId="42E5CC7A">
      <w:pPr>
        <w:pStyle w:val="18"/>
        <w:rPr>
          <w:rFonts w:hint="eastAsia"/>
        </w:rPr>
      </w:pPr>
      <w:r>
        <w:rPr>
          <w:rFonts w:hint="eastAsia"/>
        </w:rPr>
        <w:t>本基金在本报告期间无须说明的会计差错更正。</w:t>
      </w:r>
    </w:p>
    <w:p w14:paraId="426A13D9">
      <w:pPr>
        <w:pStyle w:val="28"/>
      </w:pPr>
      <w:bookmarkStart w:id="70" w:name="_Toc70"/>
      <w:r>
        <w:t>税项</w:t>
      </w:r>
      <w:bookmarkEnd w:id="70"/>
    </w:p>
    <w:p w14:paraId="0ED3CCBD">
      <w:pPr>
        <w:pStyle w:val="18"/>
        <w:rPr>
          <w:rFonts w:hint="eastAsia"/>
        </w:rPr>
      </w:pPr>
      <w:r>
        <w:rPr>
          <w:rFonts w:hint="eastAsia"/>
        </w:rPr>
        <w:t>（1）增值税及附加</w:t>
      </w:r>
    </w:p>
    <w:p w14:paraId="2A40077C">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6F85717D">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75AAAD18">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266C9050">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4ED62F0F">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7CC5188C">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1D7C573F">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01E12CC5">
      <w:pPr>
        <w:pStyle w:val="18"/>
        <w:rPr>
          <w:rFonts w:hint="eastAsia"/>
        </w:rPr>
      </w:pPr>
      <w:r>
        <w:rPr>
          <w:rFonts w:hint="eastAsia"/>
        </w:rPr>
        <w:t>（2）企业所得税</w:t>
      </w:r>
    </w:p>
    <w:p w14:paraId="1D1E95AF">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65A12DFE">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2079F61A">
      <w:pPr>
        <w:pStyle w:val="18"/>
        <w:rPr>
          <w:rFonts w:hint="eastAsia"/>
        </w:rPr>
      </w:pPr>
      <w:r>
        <w:rPr>
          <w:rFonts w:hint="eastAsia"/>
        </w:rPr>
        <w:t>（3）个人所得税</w:t>
      </w:r>
    </w:p>
    <w:p w14:paraId="024D9137">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2520A993">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3C8CC336">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4D98FB4A">
      <w:pPr>
        <w:pStyle w:val="18"/>
        <w:rPr>
          <w:rFonts w:hint="eastAsia"/>
        </w:rPr>
      </w:pPr>
      <w:r>
        <w:rPr>
          <w:rFonts w:hint="eastAsia"/>
        </w:rPr>
        <w:t>（4）印花税（如适用）</w:t>
      </w:r>
    </w:p>
    <w:p w14:paraId="477B9588">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1B36F715">
      <w:pPr>
        <w:pStyle w:val="18"/>
        <w:rPr>
          <w:rFonts w:hint="eastAsia"/>
        </w:rPr>
      </w:pPr>
      <w:r>
        <w:rPr>
          <w:rFonts w:hint="eastAsia"/>
        </w:rPr>
        <w:t>（5）境外投资</w:t>
      </w:r>
    </w:p>
    <w:p w14:paraId="1955B086">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027CAC0B">
      <w:pPr>
        <w:pStyle w:val="28"/>
      </w:pPr>
      <w:bookmarkStart w:id="71" w:name="_Toc71"/>
      <w:r>
        <w:t xml:space="preserve">重要财务报表项目的说明 </w:t>
      </w:r>
      <w:bookmarkEnd w:id="71"/>
    </w:p>
    <w:p w14:paraId="69089616">
      <w:pPr>
        <w:pStyle w:val="35"/>
      </w:pPr>
      <w:bookmarkStart w:id="72" w:name="_Toc72"/>
      <w:r>
        <w:t>货币资金</w:t>
      </w:r>
      <w:bookmarkEnd w:id="72"/>
    </w:p>
    <w:p w14:paraId="34EDF6B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347D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EC0C2FA">
            <w:pPr>
              <w:jc w:val="center"/>
            </w:pPr>
            <w:r>
              <w:rPr>
                <w:rFonts w:hint="eastAsia"/>
                <w:b/>
              </w:rPr>
              <w:t>项目</w:t>
            </w:r>
          </w:p>
        </w:tc>
        <w:tc>
          <w:tcPr>
            <w:tcW w:w="2768" w:type="dxa"/>
            <w:shd w:val="clear" w:color="auto" w:fill="BFBFBF"/>
            <w:vAlign w:val="center"/>
          </w:tcPr>
          <w:p w14:paraId="6EBFC9AE">
            <w:pPr>
              <w:jc w:val="center"/>
            </w:pPr>
            <w:r>
              <w:rPr>
                <w:rFonts w:hint="eastAsia"/>
                <w:b/>
              </w:rPr>
              <w:t>本期末2025年12月31日</w:t>
            </w:r>
          </w:p>
        </w:tc>
        <w:tc>
          <w:tcPr>
            <w:tcW w:w="2768" w:type="dxa"/>
            <w:shd w:val="clear" w:color="auto" w:fill="BFBFBF"/>
            <w:vAlign w:val="center"/>
          </w:tcPr>
          <w:p w14:paraId="006BA0D1">
            <w:pPr>
              <w:jc w:val="center"/>
            </w:pPr>
            <w:r>
              <w:rPr>
                <w:rFonts w:hint="eastAsia"/>
                <w:b/>
              </w:rPr>
              <w:t>上年度末2024年12月31日</w:t>
            </w:r>
          </w:p>
        </w:tc>
      </w:tr>
      <w:tr w14:paraId="7472A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E2E18E">
            <w:r>
              <w:rPr>
                <w:rFonts w:hint="eastAsia"/>
              </w:rPr>
              <w:t>活期存款</w:t>
            </w:r>
          </w:p>
        </w:tc>
        <w:tc>
          <w:tcPr>
            <w:tcW w:w="2768" w:type="dxa"/>
            <w:vAlign w:val="center"/>
          </w:tcPr>
          <w:p w14:paraId="3A873695">
            <w:pPr>
              <w:jc w:val="right"/>
            </w:pPr>
            <w:r>
              <w:rPr>
                <w:rFonts w:hint="eastAsia"/>
              </w:rPr>
              <w:t>719,067.53</w:t>
            </w:r>
          </w:p>
        </w:tc>
        <w:tc>
          <w:tcPr>
            <w:tcW w:w="2768" w:type="dxa"/>
            <w:vAlign w:val="center"/>
          </w:tcPr>
          <w:p w14:paraId="65CFE097">
            <w:pPr>
              <w:jc w:val="right"/>
            </w:pPr>
            <w:r>
              <w:rPr>
                <w:rFonts w:hint="eastAsia"/>
              </w:rPr>
              <w:t>403,537.42</w:t>
            </w:r>
          </w:p>
        </w:tc>
      </w:tr>
      <w:tr w14:paraId="45541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77C932">
            <w:r>
              <w:rPr>
                <w:rFonts w:hint="eastAsia"/>
              </w:rPr>
              <w:t>等于：本金</w:t>
            </w:r>
          </w:p>
        </w:tc>
        <w:tc>
          <w:tcPr>
            <w:tcW w:w="2768" w:type="dxa"/>
            <w:vAlign w:val="center"/>
          </w:tcPr>
          <w:p w14:paraId="2359F7B6">
            <w:pPr>
              <w:jc w:val="right"/>
            </w:pPr>
            <w:r>
              <w:rPr>
                <w:rFonts w:hint="eastAsia"/>
              </w:rPr>
              <w:t>717,574.20</w:t>
            </w:r>
          </w:p>
        </w:tc>
        <w:tc>
          <w:tcPr>
            <w:tcW w:w="2768" w:type="dxa"/>
            <w:vAlign w:val="center"/>
          </w:tcPr>
          <w:p w14:paraId="3BF7C475">
            <w:pPr>
              <w:jc w:val="right"/>
            </w:pPr>
            <w:r>
              <w:rPr>
                <w:rFonts w:hint="eastAsia"/>
              </w:rPr>
              <w:t>403,326.49</w:t>
            </w:r>
          </w:p>
        </w:tc>
      </w:tr>
      <w:tr w14:paraId="424CF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2B1DE7">
            <w:r>
              <w:rPr>
                <w:rFonts w:hint="eastAsia"/>
              </w:rPr>
              <w:t xml:space="preserve">      加：应计利息</w:t>
            </w:r>
          </w:p>
        </w:tc>
        <w:tc>
          <w:tcPr>
            <w:tcW w:w="2768" w:type="dxa"/>
            <w:vAlign w:val="center"/>
          </w:tcPr>
          <w:p w14:paraId="39216A97">
            <w:pPr>
              <w:jc w:val="right"/>
            </w:pPr>
            <w:r>
              <w:rPr>
                <w:rFonts w:hint="eastAsia"/>
              </w:rPr>
              <w:t>1,493.33</w:t>
            </w:r>
          </w:p>
        </w:tc>
        <w:tc>
          <w:tcPr>
            <w:tcW w:w="2768" w:type="dxa"/>
            <w:vAlign w:val="center"/>
          </w:tcPr>
          <w:p w14:paraId="26648C3A">
            <w:pPr>
              <w:jc w:val="right"/>
            </w:pPr>
            <w:r>
              <w:rPr>
                <w:rFonts w:hint="eastAsia"/>
              </w:rPr>
              <w:t>210.93</w:t>
            </w:r>
          </w:p>
        </w:tc>
      </w:tr>
      <w:tr w14:paraId="23FED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69D204">
            <w:r>
              <w:rPr>
                <w:rFonts w:hint="eastAsia"/>
              </w:rPr>
              <w:t xml:space="preserve">      减：坏账准备</w:t>
            </w:r>
          </w:p>
        </w:tc>
        <w:tc>
          <w:tcPr>
            <w:tcW w:w="2768" w:type="dxa"/>
            <w:vAlign w:val="center"/>
          </w:tcPr>
          <w:p w14:paraId="48CACC5A">
            <w:pPr>
              <w:jc w:val="right"/>
            </w:pPr>
            <w:r>
              <w:rPr>
                <w:rFonts w:hint="eastAsia"/>
              </w:rPr>
              <w:t>-</w:t>
            </w:r>
          </w:p>
        </w:tc>
        <w:tc>
          <w:tcPr>
            <w:tcW w:w="2768" w:type="dxa"/>
            <w:vAlign w:val="center"/>
          </w:tcPr>
          <w:p w14:paraId="5E22FD3E">
            <w:pPr>
              <w:jc w:val="right"/>
            </w:pPr>
            <w:r>
              <w:rPr>
                <w:rFonts w:hint="eastAsia"/>
              </w:rPr>
              <w:t>-</w:t>
            </w:r>
          </w:p>
        </w:tc>
      </w:tr>
      <w:tr w14:paraId="0B867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3639E3">
            <w:r>
              <w:rPr>
                <w:rFonts w:hint="eastAsia"/>
              </w:rPr>
              <w:t>定期存款</w:t>
            </w:r>
          </w:p>
        </w:tc>
        <w:tc>
          <w:tcPr>
            <w:tcW w:w="2768" w:type="dxa"/>
            <w:vAlign w:val="center"/>
          </w:tcPr>
          <w:p w14:paraId="4F0831FF">
            <w:pPr>
              <w:jc w:val="right"/>
            </w:pPr>
            <w:r>
              <w:rPr>
                <w:rFonts w:hint="eastAsia"/>
              </w:rPr>
              <w:t>-</w:t>
            </w:r>
          </w:p>
        </w:tc>
        <w:tc>
          <w:tcPr>
            <w:tcW w:w="2768" w:type="dxa"/>
            <w:vAlign w:val="center"/>
          </w:tcPr>
          <w:p w14:paraId="2EDAE418">
            <w:pPr>
              <w:jc w:val="right"/>
            </w:pPr>
            <w:r>
              <w:rPr>
                <w:rFonts w:hint="eastAsia"/>
              </w:rPr>
              <w:t>-</w:t>
            </w:r>
          </w:p>
        </w:tc>
      </w:tr>
      <w:tr w14:paraId="30A6C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81C3D7">
            <w:r>
              <w:rPr>
                <w:rFonts w:hint="eastAsia"/>
              </w:rPr>
              <w:t>等于：本金</w:t>
            </w:r>
          </w:p>
        </w:tc>
        <w:tc>
          <w:tcPr>
            <w:tcW w:w="2768" w:type="dxa"/>
            <w:vAlign w:val="center"/>
          </w:tcPr>
          <w:p w14:paraId="5851C833">
            <w:pPr>
              <w:jc w:val="right"/>
            </w:pPr>
            <w:r>
              <w:rPr>
                <w:rFonts w:hint="eastAsia"/>
              </w:rPr>
              <w:t>-</w:t>
            </w:r>
          </w:p>
        </w:tc>
        <w:tc>
          <w:tcPr>
            <w:tcW w:w="2768" w:type="dxa"/>
            <w:vAlign w:val="center"/>
          </w:tcPr>
          <w:p w14:paraId="7597086F">
            <w:pPr>
              <w:jc w:val="right"/>
            </w:pPr>
            <w:r>
              <w:rPr>
                <w:rFonts w:hint="eastAsia"/>
              </w:rPr>
              <w:t>-</w:t>
            </w:r>
          </w:p>
        </w:tc>
      </w:tr>
      <w:tr w14:paraId="5FAED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7AF4D7">
            <w:r>
              <w:rPr>
                <w:rFonts w:hint="eastAsia"/>
              </w:rPr>
              <w:t xml:space="preserve">      加：应计利息</w:t>
            </w:r>
          </w:p>
        </w:tc>
        <w:tc>
          <w:tcPr>
            <w:tcW w:w="2768" w:type="dxa"/>
            <w:vAlign w:val="center"/>
          </w:tcPr>
          <w:p w14:paraId="3D82B90B">
            <w:pPr>
              <w:jc w:val="right"/>
            </w:pPr>
            <w:r>
              <w:rPr>
                <w:rFonts w:hint="eastAsia"/>
              </w:rPr>
              <w:t>-</w:t>
            </w:r>
          </w:p>
        </w:tc>
        <w:tc>
          <w:tcPr>
            <w:tcW w:w="2768" w:type="dxa"/>
            <w:vAlign w:val="center"/>
          </w:tcPr>
          <w:p w14:paraId="56B3FCAD">
            <w:pPr>
              <w:jc w:val="right"/>
            </w:pPr>
            <w:r>
              <w:rPr>
                <w:rFonts w:hint="eastAsia"/>
              </w:rPr>
              <w:t>-</w:t>
            </w:r>
          </w:p>
        </w:tc>
      </w:tr>
      <w:tr w14:paraId="4836D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6B5C98">
            <w:r>
              <w:rPr>
                <w:rFonts w:hint="eastAsia"/>
              </w:rPr>
              <w:t xml:space="preserve">      减：坏账准备</w:t>
            </w:r>
          </w:p>
        </w:tc>
        <w:tc>
          <w:tcPr>
            <w:tcW w:w="2768" w:type="dxa"/>
            <w:vAlign w:val="center"/>
          </w:tcPr>
          <w:p w14:paraId="3BF0036E">
            <w:pPr>
              <w:jc w:val="right"/>
            </w:pPr>
            <w:r>
              <w:rPr>
                <w:rFonts w:hint="eastAsia"/>
              </w:rPr>
              <w:t>-</w:t>
            </w:r>
          </w:p>
        </w:tc>
        <w:tc>
          <w:tcPr>
            <w:tcW w:w="2768" w:type="dxa"/>
            <w:vAlign w:val="center"/>
          </w:tcPr>
          <w:p w14:paraId="6B744695">
            <w:pPr>
              <w:jc w:val="right"/>
            </w:pPr>
            <w:r>
              <w:rPr>
                <w:rFonts w:hint="eastAsia"/>
              </w:rPr>
              <w:t>-</w:t>
            </w:r>
          </w:p>
        </w:tc>
      </w:tr>
      <w:tr w14:paraId="51FAB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E8F930">
            <w:r>
              <w:rPr>
                <w:rFonts w:hint="eastAsia"/>
              </w:rPr>
              <w:t>其中：存款期限1个月以内</w:t>
            </w:r>
          </w:p>
        </w:tc>
        <w:tc>
          <w:tcPr>
            <w:tcW w:w="2768" w:type="dxa"/>
            <w:vAlign w:val="center"/>
          </w:tcPr>
          <w:p w14:paraId="23B28D6C">
            <w:pPr>
              <w:jc w:val="right"/>
            </w:pPr>
            <w:r>
              <w:rPr>
                <w:rFonts w:hint="eastAsia"/>
              </w:rPr>
              <w:t>-</w:t>
            </w:r>
          </w:p>
        </w:tc>
        <w:tc>
          <w:tcPr>
            <w:tcW w:w="2768" w:type="dxa"/>
            <w:vAlign w:val="center"/>
          </w:tcPr>
          <w:p w14:paraId="5689A301">
            <w:pPr>
              <w:jc w:val="right"/>
            </w:pPr>
            <w:r>
              <w:rPr>
                <w:rFonts w:hint="eastAsia"/>
              </w:rPr>
              <w:t>-</w:t>
            </w:r>
          </w:p>
        </w:tc>
      </w:tr>
      <w:tr w14:paraId="47977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DCF17A">
            <w:r>
              <w:rPr>
                <w:rFonts w:hint="eastAsia"/>
              </w:rPr>
              <w:t xml:space="preserve">      存款期限1-3个月</w:t>
            </w:r>
          </w:p>
        </w:tc>
        <w:tc>
          <w:tcPr>
            <w:tcW w:w="2768" w:type="dxa"/>
            <w:vAlign w:val="center"/>
          </w:tcPr>
          <w:p w14:paraId="20AAF6F2">
            <w:pPr>
              <w:jc w:val="right"/>
            </w:pPr>
            <w:r>
              <w:rPr>
                <w:rFonts w:hint="eastAsia"/>
              </w:rPr>
              <w:t>-</w:t>
            </w:r>
          </w:p>
        </w:tc>
        <w:tc>
          <w:tcPr>
            <w:tcW w:w="2768" w:type="dxa"/>
            <w:vAlign w:val="center"/>
          </w:tcPr>
          <w:p w14:paraId="0BE12E5E">
            <w:pPr>
              <w:jc w:val="right"/>
            </w:pPr>
            <w:r>
              <w:rPr>
                <w:rFonts w:hint="eastAsia"/>
              </w:rPr>
              <w:t>-</w:t>
            </w:r>
          </w:p>
        </w:tc>
      </w:tr>
      <w:tr w14:paraId="403B5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31229A">
            <w:r>
              <w:rPr>
                <w:rFonts w:hint="eastAsia"/>
              </w:rPr>
              <w:t xml:space="preserve">      存款期限3个月以上</w:t>
            </w:r>
          </w:p>
        </w:tc>
        <w:tc>
          <w:tcPr>
            <w:tcW w:w="2768" w:type="dxa"/>
            <w:vAlign w:val="center"/>
          </w:tcPr>
          <w:p w14:paraId="4C548018">
            <w:pPr>
              <w:jc w:val="right"/>
            </w:pPr>
            <w:r>
              <w:rPr>
                <w:rFonts w:hint="eastAsia"/>
              </w:rPr>
              <w:t>-</w:t>
            </w:r>
          </w:p>
        </w:tc>
        <w:tc>
          <w:tcPr>
            <w:tcW w:w="2768" w:type="dxa"/>
            <w:vAlign w:val="center"/>
          </w:tcPr>
          <w:p w14:paraId="40177D11">
            <w:pPr>
              <w:jc w:val="right"/>
            </w:pPr>
            <w:r>
              <w:rPr>
                <w:rFonts w:hint="eastAsia"/>
              </w:rPr>
              <w:t>-</w:t>
            </w:r>
          </w:p>
        </w:tc>
      </w:tr>
      <w:tr w14:paraId="2995A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5C8C39">
            <w:r>
              <w:rPr>
                <w:rFonts w:hint="eastAsia"/>
              </w:rPr>
              <w:t>其他存款</w:t>
            </w:r>
          </w:p>
        </w:tc>
        <w:tc>
          <w:tcPr>
            <w:tcW w:w="2768" w:type="dxa"/>
            <w:vAlign w:val="center"/>
          </w:tcPr>
          <w:p w14:paraId="1C995579">
            <w:pPr>
              <w:jc w:val="right"/>
            </w:pPr>
            <w:r>
              <w:rPr>
                <w:rFonts w:hint="eastAsia"/>
              </w:rPr>
              <w:t>-</w:t>
            </w:r>
          </w:p>
        </w:tc>
        <w:tc>
          <w:tcPr>
            <w:tcW w:w="2768" w:type="dxa"/>
            <w:vAlign w:val="center"/>
          </w:tcPr>
          <w:p w14:paraId="73697C42">
            <w:pPr>
              <w:jc w:val="right"/>
            </w:pPr>
            <w:r>
              <w:rPr>
                <w:rFonts w:hint="eastAsia"/>
              </w:rPr>
              <w:t>-</w:t>
            </w:r>
          </w:p>
        </w:tc>
      </w:tr>
      <w:tr w14:paraId="0CE78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8B815E">
            <w:r>
              <w:rPr>
                <w:rFonts w:hint="eastAsia"/>
              </w:rPr>
              <w:t>等于：本金</w:t>
            </w:r>
          </w:p>
        </w:tc>
        <w:tc>
          <w:tcPr>
            <w:tcW w:w="2768" w:type="dxa"/>
            <w:vAlign w:val="center"/>
          </w:tcPr>
          <w:p w14:paraId="4DC99FD5">
            <w:pPr>
              <w:jc w:val="right"/>
            </w:pPr>
            <w:r>
              <w:rPr>
                <w:rFonts w:hint="eastAsia"/>
              </w:rPr>
              <w:t>-</w:t>
            </w:r>
          </w:p>
        </w:tc>
        <w:tc>
          <w:tcPr>
            <w:tcW w:w="2768" w:type="dxa"/>
            <w:vAlign w:val="center"/>
          </w:tcPr>
          <w:p w14:paraId="0FB8003A">
            <w:pPr>
              <w:jc w:val="right"/>
            </w:pPr>
            <w:r>
              <w:rPr>
                <w:rFonts w:hint="eastAsia"/>
              </w:rPr>
              <w:t>-</w:t>
            </w:r>
          </w:p>
        </w:tc>
      </w:tr>
      <w:tr w14:paraId="4D5F6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2B567A">
            <w:r>
              <w:rPr>
                <w:rFonts w:hint="eastAsia"/>
              </w:rPr>
              <w:t xml:space="preserve">      加：应计利息</w:t>
            </w:r>
          </w:p>
        </w:tc>
        <w:tc>
          <w:tcPr>
            <w:tcW w:w="2768" w:type="dxa"/>
            <w:vAlign w:val="center"/>
          </w:tcPr>
          <w:p w14:paraId="37E1F066">
            <w:pPr>
              <w:jc w:val="right"/>
            </w:pPr>
            <w:r>
              <w:rPr>
                <w:rFonts w:hint="eastAsia"/>
              </w:rPr>
              <w:t>-</w:t>
            </w:r>
          </w:p>
        </w:tc>
        <w:tc>
          <w:tcPr>
            <w:tcW w:w="2768" w:type="dxa"/>
            <w:vAlign w:val="center"/>
          </w:tcPr>
          <w:p w14:paraId="0236AFD9">
            <w:pPr>
              <w:jc w:val="right"/>
            </w:pPr>
            <w:r>
              <w:rPr>
                <w:rFonts w:hint="eastAsia"/>
              </w:rPr>
              <w:t>-</w:t>
            </w:r>
          </w:p>
        </w:tc>
      </w:tr>
      <w:tr w14:paraId="30372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0E2A9E">
            <w:r>
              <w:rPr>
                <w:rFonts w:hint="eastAsia"/>
              </w:rPr>
              <w:t xml:space="preserve">      减：坏账准备</w:t>
            </w:r>
          </w:p>
        </w:tc>
        <w:tc>
          <w:tcPr>
            <w:tcW w:w="2768" w:type="dxa"/>
            <w:vAlign w:val="center"/>
          </w:tcPr>
          <w:p w14:paraId="7293298F">
            <w:pPr>
              <w:jc w:val="right"/>
            </w:pPr>
            <w:r>
              <w:rPr>
                <w:rFonts w:hint="eastAsia"/>
              </w:rPr>
              <w:t>-</w:t>
            </w:r>
          </w:p>
        </w:tc>
        <w:tc>
          <w:tcPr>
            <w:tcW w:w="2768" w:type="dxa"/>
            <w:vAlign w:val="center"/>
          </w:tcPr>
          <w:p w14:paraId="41DEF42B">
            <w:pPr>
              <w:jc w:val="right"/>
            </w:pPr>
            <w:r>
              <w:rPr>
                <w:rFonts w:hint="eastAsia"/>
              </w:rPr>
              <w:t>-</w:t>
            </w:r>
          </w:p>
        </w:tc>
      </w:tr>
      <w:tr w14:paraId="10B02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7936B0">
            <w:r>
              <w:rPr>
                <w:rFonts w:hint="eastAsia"/>
              </w:rPr>
              <w:t>合计</w:t>
            </w:r>
          </w:p>
        </w:tc>
        <w:tc>
          <w:tcPr>
            <w:tcW w:w="2768" w:type="dxa"/>
            <w:vAlign w:val="center"/>
          </w:tcPr>
          <w:p w14:paraId="40465A50">
            <w:pPr>
              <w:jc w:val="right"/>
            </w:pPr>
            <w:r>
              <w:rPr>
                <w:rFonts w:hint="eastAsia"/>
              </w:rPr>
              <w:t>719,067.53</w:t>
            </w:r>
          </w:p>
        </w:tc>
        <w:tc>
          <w:tcPr>
            <w:tcW w:w="2768" w:type="dxa"/>
            <w:vAlign w:val="center"/>
          </w:tcPr>
          <w:p w14:paraId="78386895">
            <w:pPr>
              <w:jc w:val="right"/>
            </w:pPr>
            <w:r>
              <w:rPr>
                <w:rFonts w:hint="eastAsia"/>
              </w:rPr>
              <w:t>403,537.42</w:t>
            </w:r>
          </w:p>
        </w:tc>
      </w:tr>
    </w:tbl>
    <w:p w14:paraId="770D6FD5">
      <w:pPr>
        <w:pStyle w:val="35"/>
      </w:pPr>
      <w:bookmarkStart w:id="73" w:name="_Toc73"/>
      <w:r>
        <w:t>交易性金融资产</w:t>
      </w:r>
      <w:bookmarkEnd w:id="73"/>
    </w:p>
    <w:p w14:paraId="2EAA409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223C3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96FD156">
            <w:r>
              <w:rPr>
                <w:rFonts w:hint="eastAsia"/>
              </w:rPr>
              <w:t>项目</w:t>
            </w:r>
          </w:p>
        </w:tc>
        <w:tc>
          <w:tcPr>
            <w:tcW w:w="1860" w:type="dxa"/>
            <w:gridSpan w:val="4"/>
            <w:vAlign w:val="center"/>
          </w:tcPr>
          <w:p w14:paraId="709606E1">
            <w:r>
              <w:rPr>
                <w:rFonts w:hint="eastAsia"/>
              </w:rPr>
              <w:t>本期末2025年12月31日</w:t>
            </w:r>
          </w:p>
        </w:tc>
      </w:tr>
      <w:tr w14:paraId="3CFBD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5A05ACA"/>
        </w:tc>
        <w:tc>
          <w:tcPr>
            <w:tcW w:w="1860" w:type="dxa"/>
            <w:vAlign w:val="center"/>
          </w:tcPr>
          <w:p w14:paraId="3844362D">
            <w:r>
              <w:rPr>
                <w:rFonts w:hint="eastAsia"/>
              </w:rPr>
              <w:t>成本</w:t>
            </w:r>
          </w:p>
        </w:tc>
        <w:tc>
          <w:tcPr>
            <w:tcW w:w="1517" w:type="dxa"/>
            <w:vAlign w:val="center"/>
          </w:tcPr>
          <w:p w14:paraId="2A22EE09">
            <w:r>
              <w:rPr>
                <w:rFonts w:hint="eastAsia"/>
              </w:rPr>
              <w:t>应计利息</w:t>
            </w:r>
          </w:p>
        </w:tc>
        <w:tc>
          <w:tcPr>
            <w:tcW w:w="1860" w:type="dxa"/>
            <w:vAlign w:val="center"/>
          </w:tcPr>
          <w:p w14:paraId="16F08177">
            <w:r>
              <w:rPr>
                <w:rFonts w:hint="eastAsia"/>
              </w:rPr>
              <w:t>公允价值</w:t>
            </w:r>
          </w:p>
        </w:tc>
        <w:tc>
          <w:tcPr>
            <w:tcW w:w="1517" w:type="dxa"/>
            <w:vAlign w:val="center"/>
          </w:tcPr>
          <w:p w14:paraId="10CB5D81">
            <w:r>
              <w:rPr>
                <w:rFonts w:hint="eastAsia"/>
              </w:rPr>
              <w:t>公允价值变动</w:t>
            </w:r>
          </w:p>
        </w:tc>
      </w:tr>
      <w:tr w14:paraId="19664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9C26EAF">
            <w:r>
              <w:rPr>
                <w:rFonts w:hint="eastAsia"/>
              </w:rPr>
              <w:t>股票</w:t>
            </w:r>
          </w:p>
        </w:tc>
        <w:tc>
          <w:tcPr>
            <w:tcW w:w="1860" w:type="dxa"/>
            <w:vAlign w:val="center"/>
          </w:tcPr>
          <w:p w14:paraId="2B677BCF">
            <w:pPr>
              <w:jc w:val="right"/>
            </w:pPr>
            <w:r>
              <w:rPr>
                <w:rFonts w:hint="eastAsia"/>
              </w:rPr>
              <w:t>-</w:t>
            </w:r>
          </w:p>
        </w:tc>
        <w:tc>
          <w:tcPr>
            <w:tcW w:w="1517" w:type="dxa"/>
            <w:vAlign w:val="center"/>
          </w:tcPr>
          <w:p w14:paraId="7C42B7BB">
            <w:pPr>
              <w:jc w:val="right"/>
            </w:pPr>
            <w:r>
              <w:rPr>
                <w:rFonts w:hint="eastAsia"/>
              </w:rPr>
              <w:t>-</w:t>
            </w:r>
          </w:p>
        </w:tc>
        <w:tc>
          <w:tcPr>
            <w:tcW w:w="1860" w:type="dxa"/>
            <w:vAlign w:val="center"/>
          </w:tcPr>
          <w:p w14:paraId="09C64A28">
            <w:pPr>
              <w:jc w:val="right"/>
            </w:pPr>
            <w:r>
              <w:rPr>
                <w:rFonts w:hint="eastAsia"/>
              </w:rPr>
              <w:t>-</w:t>
            </w:r>
          </w:p>
        </w:tc>
        <w:tc>
          <w:tcPr>
            <w:tcW w:w="1517" w:type="dxa"/>
            <w:vAlign w:val="center"/>
          </w:tcPr>
          <w:p w14:paraId="0EAF32F9">
            <w:pPr>
              <w:jc w:val="right"/>
            </w:pPr>
            <w:r>
              <w:rPr>
                <w:rFonts w:hint="eastAsia"/>
              </w:rPr>
              <w:t>-</w:t>
            </w:r>
          </w:p>
        </w:tc>
      </w:tr>
      <w:tr w14:paraId="43FD4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83F8178">
            <w:r>
              <w:rPr>
                <w:rFonts w:hint="eastAsia"/>
              </w:rPr>
              <w:t>贵金属投资-金交所黄金合约</w:t>
            </w:r>
          </w:p>
        </w:tc>
        <w:tc>
          <w:tcPr>
            <w:tcW w:w="1860" w:type="dxa"/>
            <w:vAlign w:val="center"/>
          </w:tcPr>
          <w:p w14:paraId="2021360B">
            <w:pPr>
              <w:jc w:val="right"/>
            </w:pPr>
            <w:r>
              <w:rPr>
                <w:rFonts w:hint="eastAsia"/>
              </w:rPr>
              <w:t>-</w:t>
            </w:r>
          </w:p>
        </w:tc>
        <w:tc>
          <w:tcPr>
            <w:tcW w:w="1517" w:type="dxa"/>
            <w:vAlign w:val="center"/>
          </w:tcPr>
          <w:p w14:paraId="50DA97D0">
            <w:pPr>
              <w:jc w:val="right"/>
            </w:pPr>
            <w:r>
              <w:rPr>
                <w:rFonts w:hint="eastAsia"/>
              </w:rPr>
              <w:t>-</w:t>
            </w:r>
          </w:p>
        </w:tc>
        <w:tc>
          <w:tcPr>
            <w:tcW w:w="1860" w:type="dxa"/>
            <w:vAlign w:val="center"/>
          </w:tcPr>
          <w:p w14:paraId="425A57BC">
            <w:pPr>
              <w:jc w:val="right"/>
            </w:pPr>
            <w:r>
              <w:rPr>
                <w:rFonts w:hint="eastAsia"/>
              </w:rPr>
              <w:t>-</w:t>
            </w:r>
          </w:p>
        </w:tc>
        <w:tc>
          <w:tcPr>
            <w:tcW w:w="1517" w:type="dxa"/>
            <w:vAlign w:val="center"/>
          </w:tcPr>
          <w:p w14:paraId="0D7DC27F">
            <w:pPr>
              <w:jc w:val="right"/>
            </w:pPr>
            <w:r>
              <w:rPr>
                <w:rFonts w:hint="eastAsia"/>
              </w:rPr>
              <w:t>-</w:t>
            </w:r>
          </w:p>
        </w:tc>
      </w:tr>
      <w:tr w14:paraId="3B6A8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2B8C03C">
            <w:r>
              <w:rPr>
                <w:rFonts w:hint="eastAsia"/>
              </w:rPr>
              <w:t>债券</w:t>
            </w:r>
          </w:p>
        </w:tc>
        <w:tc>
          <w:tcPr>
            <w:tcW w:w="897" w:type="dxa"/>
            <w:vAlign w:val="center"/>
          </w:tcPr>
          <w:p w14:paraId="7B70B29B">
            <w:r>
              <w:rPr>
                <w:rFonts w:hint="eastAsia"/>
              </w:rPr>
              <w:t>交易所市场</w:t>
            </w:r>
          </w:p>
        </w:tc>
        <w:tc>
          <w:tcPr>
            <w:tcW w:w="1860" w:type="dxa"/>
            <w:vAlign w:val="center"/>
          </w:tcPr>
          <w:p w14:paraId="7352B9E1">
            <w:pPr>
              <w:jc w:val="right"/>
            </w:pPr>
            <w:r>
              <w:rPr>
                <w:rFonts w:hint="eastAsia"/>
              </w:rPr>
              <w:t>210,522,162.62</w:t>
            </w:r>
          </w:p>
        </w:tc>
        <w:tc>
          <w:tcPr>
            <w:tcW w:w="1517" w:type="dxa"/>
            <w:vAlign w:val="center"/>
          </w:tcPr>
          <w:p w14:paraId="54F52F13">
            <w:pPr>
              <w:jc w:val="right"/>
            </w:pPr>
            <w:r>
              <w:rPr>
                <w:rFonts w:hint="eastAsia"/>
              </w:rPr>
              <w:t>3,070,524.93</w:t>
            </w:r>
          </w:p>
        </w:tc>
        <w:tc>
          <w:tcPr>
            <w:tcW w:w="1860" w:type="dxa"/>
            <w:vAlign w:val="center"/>
          </w:tcPr>
          <w:p w14:paraId="41A7A0A2">
            <w:pPr>
              <w:jc w:val="right"/>
            </w:pPr>
            <w:r>
              <w:rPr>
                <w:rFonts w:hint="eastAsia"/>
              </w:rPr>
              <w:t>214,161,524.93</w:t>
            </w:r>
          </w:p>
        </w:tc>
        <w:tc>
          <w:tcPr>
            <w:tcW w:w="1517" w:type="dxa"/>
            <w:vAlign w:val="center"/>
          </w:tcPr>
          <w:p w14:paraId="52666720">
            <w:pPr>
              <w:jc w:val="right"/>
            </w:pPr>
            <w:r>
              <w:rPr>
                <w:rFonts w:hint="eastAsia"/>
              </w:rPr>
              <w:t>568,837.38</w:t>
            </w:r>
          </w:p>
        </w:tc>
      </w:tr>
      <w:tr w14:paraId="4B30D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FBF10A0"/>
        </w:tc>
        <w:tc>
          <w:tcPr>
            <w:tcW w:w="897" w:type="dxa"/>
            <w:vAlign w:val="center"/>
          </w:tcPr>
          <w:p w14:paraId="3D71921C">
            <w:r>
              <w:rPr>
                <w:rFonts w:hint="eastAsia"/>
              </w:rPr>
              <w:t>银行间市场</w:t>
            </w:r>
          </w:p>
        </w:tc>
        <w:tc>
          <w:tcPr>
            <w:tcW w:w="1860" w:type="dxa"/>
            <w:vAlign w:val="center"/>
          </w:tcPr>
          <w:p w14:paraId="42942941">
            <w:pPr>
              <w:jc w:val="right"/>
            </w:pPr>
            <w:r>
              <w:rPr>
                <w:rFonts w:hint="eastAsia"/>
              </w:rPr>
              <w:t>3,099,174,020.66</w:t>
            </w:r>
          </w:p>
        </w:tc>
        <w:tc>
          <w:tcPr>
            <w:tcW w:w="1517" w:type="dxa"/>
            <w:vAlign w:val="center"/>
          </w:tcPr>
          <w:p w14:paraId="7FD25129">
            <w:pPr>
              <w:jc w:val="right"/>
            </w:pPr>
            <w:r>
              <w:rPr>
                <w:rFonts w:hint="eastAsia"/>
              </w:rPr>
              <w:t>23,898,775.09</w:t>
            </w:r>
          </w:p>
        </w:tc>
        <w:tc>
          <w:tcPr>
            <w:tcW w:w="1860" w:type="dxa"/>
            <w:vAlign w:val="center"/>
          </w:tcPr>
          <w:p w14:paraId="6F6B37C9">
            <w:pPr>
              <w:jc w:val="right"/>
            </w:pPr>
            <w:r>
              <w:rPr>
                <w:rFonts w:hint="eastAsia"/>
              </w:rPr>
              <w:t>3,124,717,775.09</w:t>
            </w:r>
          </w:p>
        </w:tc>
        <w:tc>
          <w:tcPr>
            <w:tcW w:w="1517" w:type="dxa"/>
            <w:vAlign w:val="center"/>
          </w:tcPr>
          <w:p w14:paraId="122D17D3">
            <w:pPr>
              <w:jc w:val="right"/>
            </w:pPr>
            <w:r>
              <w:rPr>
                <w:rFonts w:hint="eastAsia"/>
              </w:rPr>
              <w:t>1,644,979.34</w:t>
            </w:r>
          </w:p>
        </w:tc>
      </w:tr>
      <w:tr w14:paraId="7D42E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37D7749"/>
        </w:tc>
        <w:tc>
          <w:tcPr>
            <w:tcW w:w="897" w:type="dxa"/>
            <w:vAlign w:val="center"/>
          </w:tcPr>
          <w:p w14:paraId="327ADEC1">
            <w:r>
              <w:rPr>
                <w:rFonts w:hint="eastAsia"/>
              </w:rPr>
              <w:t>合计</w:t>
            </w:r>
          </w:p>
        </w:tc>
        <w:tc>
          <w:tcPr>
            <w:tcW w:w="1860" w:type="dxa"/>
            <w:vAlign w:val="center"/>
          </w:tcPr>
          <w:p w14:paraId="4B3B2CD3">
            <w:pPr>
              <w:jc w:val="right"/>
            </w:pPr>
            <w:r>
              <w:rPr>
                <w:rFonts w:hint="eastAsia"/>
              </w:rPr>
              <w:t>3,309,696,183.28</w:t>
            </w:r>
          </w:p>
        </w:tc>
        <w:tc>
          <w:tcPr>
            <w:tcW w:w="1517" w:type="dxa"/>
            <w:vAlign w:val="center"/>
          </w:tcPr>
          <w:p w14:paraId="1089EAAB">
            <w:pPr>
              <w:jc w:val="right"/>
            </w:pPr>
            <w:r>
              <w:rPr>
                <w:rFonts w:hint="eastAsia"/>
              </w:rPr>
              <w:t>26,969,300.02</w:t>
            </w:r>
          </w:p>
        </w:tc>
        <w:tc>
          <w:tcPr>
            <w:tcW w:w="1860" w:type="dxa"/>
            <w:vAlign w:val="center"/>
          </w:tcPr>
          <w:p w14:paraId="24ECB767">
            <w:pPr>
              <w:jc w:val="right"/>
            </w:pPr>
            <w:r>
              <w:rPr>
                <w:rFonts w:hint="eastAsia"/>
              </w:rPr>
              <w:t>3,338,879,300.02</w:t>
            </w:r>
          </w:p>
        </w:tc>
        <w:tc>
          <w:tcPr>
            <w:tcW w:w="1517" w:type="dxa"/>
            <w:vAlign w:val="center"/>
          </w:tcPr>
          <w:p w14:paraId="6254FC3C">
            <w:pPr>
              <w:jc w:val="right"/>
            </w:pPr>
            <w:r>
              <w:rPr>
                <w:rFonts w:hint="eastAsia"/>
              </w:rPr>
              <w:t>2,213,816.72</w:t>
            </w:r>
          </w:p>
        </w:tc>
      </w:tr>
      <w:tr w14:paraId="158A0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B4AD448">
            <w:r>
              <w:rPr>
                <w:rFonts w:hint="eastAsia"/>
              </w:rPr>
              <w:t>资产支持证券</w:t>
            </w:r>
          </w:p>
        </w:tc>
        <w:tc>
          <w:tcPr>
            <w:tcW w:w="1860" w:type="dxa"/>
            <w:vAlign w:val="center"/>
          </w:tcPr>
          <w:p w14:paraId="707C929E">
            <w:pPr>
              <w:jc w:val="right"/>
            </w:pPr>
            <w:r>
              <w:rPr>
                <w:rFonts w:hint="eastAsia"/>
              </w:rPr>
              <w:t>-</w:t>
            </w:r>
          </w:p>
        </w:tc>
        <w:tc>
          <w:tcPr>
            <w:tcW w:w="1517" w:type="dxa"/>
            <w:vAlign w:val="center"/>
          </w:tcPr>
          <w:p w14:paraId="55555CC2">
            <w:pPr>
              <w:jc w:val="right"/>
            </w:pPr>
            <w:r>
              <w:rPr>
                <w:rFonts w:hint="eastAsia"/>
              </w:rPr>
              <w:t>-</w:t>
            </w:r>
          </w:p>
        </w:tc>
        <w:tc>
          <w:tcPr>
            <w:tcW w:w="1860" w:type="dxa"/>
            <w:vAlign w:val="center"/>
          </w:tcPr>
          <w:p w14:paraId="7373E774">
            <w:pPr>
              <w:jc w:val="right"/>
            </w:pPr>
            <w:r>
              <w:rPr>
                <w:rFonts w:hint="eastAsia"/>
              </w:rPr>
              <w:t>-</w:t>
            </w:r>
          </w:p>
        </w:tc>
        <w:tc>
          <w:tcPr>
            <w:tcW w:w="1517" w:type="dxa"/>
            <w:vAlign w:val="center"/>
          </w:tcPr>
          <w:p w14:paraId="0545AC30">
            <w:pPr>
              <w:jc w:val="right"/>
            </w:pPr>
            <w:r>
              <w:rPr>
                <w:rFonts w:hint="eastAsia"/>
              </w:rPr>
              <w:t>-</w:t>
            </w:r>
          </w:p>
        </w:tc>
      </w:tr>
      <w:tr w14:paraId="5ED24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54D552E">
            <w:r>
              <w:rPr>
                <w:rFonts w:hint="eastAsia"/>
              </w:rPr>
              <w:t>基金</w:t>
            </w:r>
          </w:p>
        </w:tc>
        <w:tc>
          <w:tcPr>
            <w:tcW w:w="1860" w:type="dxa"/>
            <w:vAlign w:val="center"/>
          </w:tcPr>
          <w:p w14:paraId="524F0329">
            <w:pPr>
              <w:jc w:val="right"/>
            </w:pPr>
            <w:r>
              <w:rPr>
                <w:rFonts w:hint="eastAsia"/>
              </w:rPr>
              <w:t>-</w:t>
            </w:r>
          </w:p>
        </w:tc>
        <w:tc>
          <w:tcPr>
            <w:tcW w:w="1517" w:type="dxa"/>
            <w:vAlign w:val="center"/>
          </w:tcPr>
          <w:p w14:paraId="7D02FFBB">
            <w:pPr>
              <w:jc w:val="right"/>
            </w:pPr>
            <w:r>
              <w:rPr>
                <w:rFonts w:hint="eastAsia"/>
              </w:rPr>
              <w:t>-</w:t>
            </w:r>
          </w:p>
        </w:tc>
        <w:tc>
          <w:tcPr>
            <w:tcW w:w="1860" w:type="dxa"/>
            <w:vAlign w:val="center"/>
          </w:tcPr>
          <w:p w14:paraId="2F569835">
            <w:pPr>
              <w:jc w:val="right"/>
            </w:pPr>
            <w:r>
              <w:rPr>
                <w:rFonts w:hint="eastAsia"/>
              </w:rPr>
              <w:t>-</w:t>
            </w:r>
          </w:p>
        </w:tc>
        <w:tc>
          <w:tcPr>
            <w:tcW w:w="1517" w:type="dxa"/>
            <w:vAlign w:val="center"/>
          </w:tcPr>
          <w:p w14:paraId="5CB605FF">
            <w:pPr>
              <w:jc w:val="right"/>
            </w:pPr>
            <w:r>
              <w:rPr>
                <w:rFonts w:hint="eastAsia"/>
              </w:rPr>
              <w:t>-</w:t>
            </w:r>
          </w:p>
        </w:tc>
      </w:tr>
      <w:tr w14:paraId="3B414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7A4422C">
            <w:r>
              <w:rPr>
                <w:rFonts w:hint="eastAsia"/>
              </w:rPr>
              <w:t>其他</w:t>
            </w:r>
          </w:p>
        </w:tc>
        <w:tc>
          <w:tcPr>
            <w:tcW w:w="1860" w:type="dxa"/>
            <w:vAlign w:val="center"/>
          </w:tcPr>
          <w:p w14:paraId="329884CC">
            <w:pPr>
              <w:jc w:val="right"/>
            </w:pPr>
            <w:r>
              <w:rPr>
                <w:rFonts w:hint="eastAsia"/>
              </w:rPr>
              <w:t>-</w:t>
            </w:r>
          </w:p>
        </w:tc>
        <w:tc>
          <w:tcPr>
            <w:tcW w:w="1517" w:type="dxa"/>
            <w:vAlign w:val="center"/>
          </w:tcPr>
          <w:p w14:paraId="095D4A9A">
            <w:pPr>
              <w:jc w:val="right"/>
            </w:pPr>
            <w:r>
              <w:rPr>
                <w:rFonts w:hint="eastAsia"/>
              </w:rPr>
              <w:t>-</w:t>
            </w:r>
          </w:p>
        </w:tc>
        <w:tc>
          <w:tcPr>
            <w:tcW w:w="1860" w:type="dxa"/>
            <w:vAlign w:val="center"/>
          </w:tcPr>
          <w:p w14:paraId="5BD4C667">
            <w:pPr>
              <w:jc w:val="right"/>
            </w:pPr>
            <w:r>
              <w:rPr>
                <w:rFonts w:hint="eastAsia"/>
              </w:rPr>
              <w:t>-</w:t>
            </w:r>
          </w:p>
        </w:tc>
        <w:tc>
          <w:tcPr>
            <w:tcW w:w="1517" w:type="dxa"/>
            <w:vAlign w:val="center"/>
          </w:tcPr>
          <w:p w14:paraId="7409F883">
            <w:pPr>
              <w:jc w:val="right"/>
            </w:pPr>
            <w:r>
              <w:rPr>
                <w:rFonts w:hint="eastAsia"/>
              </w:rPr>
              <w:t>-</w:t>
            </w:r>
          </w:p>
        </w:tc>
      </w:tr>
      <w:tr w14:paraId="3D2EA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ABD8ED2">
            <w:r>
              <w:rPr>
                <w:rFonts w:hint="eastAsia"/>
              </w:rPr>
              <w:t>合计</w:t>
            </w:r>
          </w:p>
        </w:tc>
        <w:tc>
          <w:tcPr>
            <w:tcW w:w="1860" w:type="dxa"/>
            <w:vAlign w:val="center"/>
          </w:tcPr>
          <w:p w14:paraId="1696A7B4">
            <w:pPr>
              <w:jc w:val="right"/>
            </w:pPr>
            <w:r>
              <w:rPr>
                <w:rFonts w:hint="eastAsia"/>
              </w:rPr>
              <w:t>3,309,696,183.28</w:t>
            </w:r>
          </w:p>
        </w:tc>
        <w:tc>
          <w:tcPr>
            <w:tcW w:w="1517" w:type="dxa"/>
            <w:vAlign w:val="center"/>
          </w:tcPr>
          <w:p w14:paraId="65ADC56A">
            <w:pPr>
              <w:jc w:val="right"/>
            </w:pPr>
            <w:r>
              <w:rPr>
                <w:rFonts w:hint="eastAsia"/>
              </w:rPr>
              <w:t>26,969,300.02</w:t>
            </w:r>
          </w:p>
        </w:tc>
        <w:tc>
          <w:tcPr>
            <w:tcW w:w="1860" w:type="dxa"/>
            <w:vAlign w:val="center"/>
          </w:tcPr>
          <w:p w14:paraId="20A0D023">
            <w:pPr>
              <w:jc w:val="right"/>
            </w:pPr>
            <w:r>
              <w:rPr>
                <w:rFonts w:hint="eastAsia"/>
              </w:rPr>
              <w:t>3,338,879,300.02</w:t>
            </w:r>
          </w:p>
        </w:tc>
        <w:tc>
          <w:tcPr>
            <w:tcW w:w="1517" w:type="dxa"/>
            <w:vAlign w:val="center"/>
          </w:tcPr>
          <w:p w14:paraId="6504072C">
            <w:pPr>
              <w:jc w:val="right"/>
            </w:pPr>
            <w:r>
              <w:rPr>
                <w:rFonts w:hint="eastAsia"/>
              </w:rPr>
              <w:t>2,213,816.72</w:t>
            </w:r>
          </w:p>
        </w:tc>
      </w:tr>
      <w:tr w14:paraId="26A3A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471C18D">
            <w:r>
              <w:rPr>
                <w:rFonts w:hint="eastAsia"/>
              </w:rPr>
              <w:t>项目</w:t>
            </w:r>
          </w:p>
        </w:tc>
        <w:tc>
          <w:tcPr>
            <w:tcW w:w="1860" w:type="dxa"/>
            <w:gridSpan w:val="4"/>
            <w:vAlign w:val="center"/>
          </w:tcPr>
          <w:p w14:paraId="08E08E33">
            <w:r>
              <w:rPr>
                <w:rFonts w:hint="eastAsia"/>
              </w:rPr>
              <w:t>上年度末2024年12月31日</w:t>
            </w:r>
          </w:p>
        </w:tc>
      </w:tr>
      <w:tr w14:paraId="5913D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4AAA616"/>
        </w:tc>
        <w:tc>
          <w:tcPr>
            <w:tcW w:w="1860" w:type="dxa"/>
            <w:vAlign w:val="center"/>
          </w:tcPr>
          <w:p w14:paraId="795216FE">
            <w:r>
              <w:rPr>
                <w:rFonts w:hint="eastAsia"/>
              </w:rPr>
              <w:t>成本</w:t>
            </w:r>
          </w:p>
        </w:tc>
        <w:tc>
          <w:tcPr>
            <w:tcW w:w="1517" w:type="dxa"/>
            <w:vAlign w:val="center"/>
          </w:tcPr>
          <w:p w14:paraId="7B06877B">
            <w:r>
              <w:rPr>
                <w:rFonts w:hint="eastAsia"/>
              </w:rPr>
              <w:t>应计利息</w:t>
            </w:r>
          </w:p>
        </w:tc>
        <w:tc>
          <w:tcPr>
            <w:tcW w:w="1860" w:type="dxa"/>
            <w:vAlign w:val="center"/>
          </w:tcPr>
          <w:p w14:paraId="599F9777">
            <w:r>
              <w:rPr>
                <w:rFonts w:hint="eastAsia"/>
              </w:rPr>
              <w:t>公允价值</w:t>
            </w:r>
          </w:p>
        </w:tc>
        <w:tc>
          <w:tcPr>
            <w:tcW w:w="1517" w:type="dxa"/>
            <w:vAlign w:val="center"/>
          </w:tcPr>
          <w:p w14:paraId="1371E5B9">
            <w:r>
              <w:rPr>
                <w:rFonts w:hint="eastAsia"/>
              </w:rPr>
              <w:t>公允价值变动</w:t>
            </w:r>
          </w:p>
        </w:tc>
      </w:tr>
      <w:tr w14:paraId="7DA91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4193A2B">
            <w:r>
              <w:rPr>
                <w:rFonts w:hint="eastAsia"/>
              </w:rPr>
              <w:t>股票</w:t>
            </w:r>
          </w:p>
        </w:tc>
        <w:tc>
          <w:tcPr>
            <w:tcW w:w="1860" w:type="dxa"/>
            <w:vAlign w:val="center"/>
          </w:tcPr>
          <w:p w14:paraId="3FD48D40">
            <w:pPr>
              <w:jc w:val="right"/>
            </w:pPr>
            <w:r>
              <w:rPr>
                <w:rFonts w:hint="eastAsia"/>
              </w:rPr>
              <w:t>-</w:t>
            </w:r>
          </w:p>
        </w:tc>
        <w:tc>
          <w:tcPr>
            <w:tcW w:w="1517" w:type="dxa"/>
            <w:vAlign w:val="center"/>
          </w:tcPr>
          <w:p w14:paraId="5E402E76">
            <w:pPr>
              <w:jc w:val="right"/>
            </w:pPr>
            <w:r>
              <w:rPr>
                <w:rFonts w:hint="eastAsia"/>
              </w:rPr>
              <w:t>-</w:t>
            </w:r>
          </w:p>
        </w:tc>
        <w:tc>
          <w:tcPr>
            <w:tcW w:w="1860" w:type="dxa"/>
            <w:vAlign w:val="center"/>
          </w:tcPr>
          <w:p w14:paraId="06441364">
            <w:pPr>
              <w:jc w:val="right"/>
            </w:pPr>
            <w:r>
              <w:rPr>
                <w:rFonts w:hint="eastAsia"/>
              </w:rPr>
              <w:t>-</w:t>
            </w:r>
          </w:p>
        </w:tc>
        <w:tc>
          <w:tcPr>
            <w:tcW w:w="1517" w:type="dxa"/>
            <w:vAlign w:val="center"/>
          </w:tcPr>
          <w:p w14:paraId="1242DA10">
            <w:pPr>
              <w:jc w:val="right"/>
            </w:pPr>
            <w:r>
              <w:rPr>
                <w:rFonts w:hint="eastAsia"/>
              </w:rPr>
              <w:t>-</w:t>
            </w:r>
          </w:p>
        </w:tc>
      </w:tr>
      <w:tr w14:paraId="31C15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AC84C08">
            <w:r>
              <w:rPr>
                <w:rFonts w:hint="eastAsia"/>
              </w:rPr>
              <w:t>贵金属投资-金交所黄金合约</w:t>
            </w:r>
          </w:p>
        </w:tc>
        <w:tc>
          <w:tcPr>
            <w:tcW w:w="1860" w:type="dxa"/>
            <w:vAlign w:val="center"/>
          </w:tcPr>
          <w:p w14:paraId="20C235DE">
            <w:pPr>
              <w:jc w:val="right"/>
            </w:pPr>
            <w:r>
              <w:rPr>
                <w:rFonts w:hint="eastAsia"/>
              </w:rPr>
              <w:t>-</w:t>
            </w:r>
          </w:p>
        </w:tc>
        <w:tc>
          <w:tcPr>
            <w:tcW w:w="1517" w:type="dxa"/>
            <w:vAlign w:val="center"/>
          </w:tcPr>
          <w:p w14:paraId="24610953">
            <w:pPr>
              <w:jc w:val="right"/>
            </w:pPr>
            <w:r>
              <w:rPr>
                <w:rFonts w:hint="eastAsia"/>
              </w:rPr>
              <w:t>-</w:t>
            </w:r>
          </w:p>
        </w:tc>
        <w:tc>
          <w:tcPr>
            <w:tcW w:w="1860" w:type="dxa"/>
            <w:vAlign w:val="center"/>
          </w:tcPr>
          <w:p w14:paraId="5FF1D183">
            <w:pPr>
              <w:jc w:val="right"/>
            </w:pPr>
            <w:r>
              <w:rPr>
                <w:rFonts w:hint="eastAsia"/>
              </w:rPr>
              <w:t>-</w:t>
            </w:r>
          </w:p>
        </w:tc>
        <w:tc>
          <w:tcPr>
            <w:tcW w:w="1517" w:type="dxa"/>
            <w:vAlign w:val="center"/>
          </w:tcPr>
          <w:p w14:paraId="4FED503A">
            <w:pPr>
              <w:jc w:val="right"/>
            </w:pPr>
            <w:r>
              <w:rPr>
                <w:rFonts w:hint="eastAsia"/>
              </w:rPr>
              <w:t>-</w:t>
            </w:r>
          </w:p>
        </w:tc>
      </w:tr>
      <w:tr w14:paraId="5F175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D2F1585">
            <w:r>
              <w:rPr>
                <w:rFonts w:hint="eastAsia"/>
              </w:rPr>
              <w:t>债券</w:t>
            </w:r>
          </w:p>
        </w:tc>
        <w:tc>
          <w:tcPr>
            <w:tcW w:w="897" w:type="dxa"/>
            <w:vAlign w:val="center"/>
          </w:tcPr>
          <w:p w14:paraId="251E5E83">
            <w:r>
              <w:rPr>
                <w:rFonts w:hint="eastAsia"/>
              </w:rPr>
              <w:t>交易所市场</w:t>
            </w:r>
          </w:p>
        </w:tc>
        <w:tc>
          <w:tcPr>
            <w:tcW w:w="1860" w:type="dxa"/>
            <w:vAlign w:val="center"/>
          </w:tcPr>
          <w:p w14:paraId="0334045D">
            <w:pPr>
              <w:jc w:val="right"/>
            </w:pPr>
            <w:r>
              <w:rPr>
                <w:rFonts w:hint="eastAsia"/>
              </w:rPr>
              <w:t>281,386,896.87</w:t>
            </w:r>
          </w:p>
        </w:tc>
        <w:tc>
          <w:tcPr>
            <w:tcW w:w="1517" w:type="dxa"/>
            <w:vAlign w:val="center"/>
          </w:tcPr>
          <w:p w14:paraId="680013FE">
            <w:pPr>
              <w:jc w:val="right"/>
            </w:pPr>
            <w:r>
              <w:rPr>
                <w:rFonts w:hint="eastAsia"/>
              </w:rPr>
              <w:t>4,505,746.85</w:t>
            </w:r>
          </w:p>
        </w:tc>
        <w:tc>
          <w:tcPr>
            <w:tcW w:w="1860" w:type="dxa"/>
            <w:vAlign w:val="center"/>
          </w:tcPr>
          <w:p w14:paraId="1738CE7D">
            <w:pPr>
              <w:jc w:val="right"/>
            </w:pPr>
            <w:r>
              <w:rPr>
                <w:rFonts w:hint="eastAsia"/>
              </w:rPr>
              <w:t>288,091,746.85</w:t>
            </w:r>
          </w:p>
        </w:tc>
        <w:tc>
          <w:tcPr>
            <w:tcW w:w="1517" w:type="dxa"/>
            <w:vAlign w:val="center"/>
          </w:tcPr>
          <w:p w14:paraId="5F61CEE5">
            <w:pPr>
              <w:jc w:val="right"/>
            </w:pPr>
            <w:r>
              <w:rPr>
                <w:rFonts w:hint="eastAsia"/>
              </w:rPr>
              <w:t>2,199,103.13</w:t>
            </w:r>
          </w:p>
        </w:tc>
      </w:tr>
      <w:tr w14:paraId="2A8BD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917292F"/>
        </w:tc>
        <w:tc>
          <w:tcPr>
            <w:tcW w:w="897" w:type="dxa"/>
            <w:vAlign w:val="center"/>
          </w:tcPr>
          <w:p w14:paraId="50B707AA">
            <w:r>
              <w:rPr>
                <w:rFonts w:hint="eastAsia"/>
              </w:rPr>
              <w:t>银行间市场</w:t>
            </w:r>
          </w:p>
        </w:tc>
        <w:tc>
          <w:tcPr>
            <w:tcW w:w="1860" w:type="dxa"/>
            <w:vAlign w:val="center"/>
          </w:tcPr>
          <w:p w14:paraId="00FDE23B">
            <w:pPr>
              <w:jc w:val="right"/>
            </w:pPr>
            <w:r>
              <w:rPr>
                <w:rFonts w:hint="eastAsia"/>
              </w:rPr>
              <w:t>3,421,411,318.10</w:t>
            </w:r>
          </w:p>
        </w:tc>
        <w:tc>
          <w:tcPr>
            <w:tcW w:w="1517" w:type="dxa"/>
            <w:vAlign w:val="center"/>
          </w:tcPr>
          <w:p w14:paraId="4C243121">
            <w:pPr>
              <w:jc w:val="right"/>
            </w:pPr>
            <w:r>
              <w:rPr>
                <w:rFonts w:hint="eastAsia"/>
              </w:rPr>
              <w:t>31,691,988.82</w:t>
            </w:r>
          </w:p>
        </w:tc>
        <w:tc>
          <w:tcPr>
            <w:tcW w:w="1860" w:type="dxa"/>
            <w:vAlign w:val="center"/>
          </w:tcPr>
          <w:p w14:paraId="30A56FE9">
            <w:pPr>
              <w:jc w:val="right"/>
            </w:pPr>
            <w:r>
              <w:rPr>
                <w:rFonts w:hint="eastAsia"/>
              </w:rPr>
              <w:t>3,488,162,988.82</w:t>
            </w:r>
          </w:p>
        </w:tc>
        <w:tc>
          <w:tcPr>
            <w:tcW w:w="1517" w:type="dxa"/>
            <w:vAlign w:val="center"/>
          </w:tcPr>
          <w:p w14:paraId="518FAC48">
            <w:pPr>
              <w:jc w:val="right"/>
            </w:pPr>
            <w:r>
              <w:rPr>
                <w:rFonts w:hint="eastAsia"/>
              </w:rPr>
              <w:t>35,059,681.90</w:t>
            </w:r>
          </w:p>
        </w:tc>
      </w:tr>
      <w:tr w14:paraId="601B5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6413FA1"/>
        </w:tc>
        <w:tc>
          <w:tcPr>
            <w:tcW w:w="897" w:type="dxa"/>
            <w:vAlign w:val="center"/>
          </w:tcPr>
          <w:p w14:paraId="38FABC82">
            <w:r>
              <w:rPr>
                <w:rFonts w:hint="eastAsia"/>
              </w:rPr>
              <w:t>合计</w:t>
            </w:r>
          </w:p>
        </w:tc>
        <w:tc>
          <w:tcPr>
            <w:tcW w:w="1860" w:type="dxa"/>
            <w:vAlign w:val="center"/>
          </w:tcPr>
          <w:p w14:paraId="2F1A5869">
            <w:pPr>
              <w:jc w:val="right"/>
            </w:pPr>
            <w:r>
              <w:rPr>
                <w:rFonts w:hint="eastAsia"/>
              </w:rPr>
              <w:t>3,702,798,214.97</w:t>
            </w:r>
          </w:p>
        </w:tc>
        <w:tc>
          <w:tcPr>
            <w:tcW w:w="1517" w:type="dxa"/>
            <w:vAlign w:val="center"/>
          </w:tcPr>
          <w:p w14:paraId="734F979F">
            <w:pPr>
              <w:jc w:val="right"/>
            </w:pPr>
            <w:r>
              <w:rPr>
                <w:rFonts w:hint="eastAsia"/>
              </w:rPr>
              <w:t>36,197,735.67</w:t>
            </w:r>
          </w:p>
        </w:tc>
        <w:tc>
          <w:tcPr>
            <w:tcW w:w="1860" w:type="dxa"/>
            <w:vAlign w:val="center"/>
          </w:tcPr>
          <w:p w14:paraId="24CF77A1">
            <w:pPr>
              <w:jc w:val="right"/>
            </w:pPr>
            <w:r>
              <w:rPr>
                <w:rFonts w:hint="eastAsia"/>
              </w:rPr>
              <w:t>3,776,254,735.67</w:t>
            </w:r>
          </w:p>
        </w:tc>
        <w:tc>
          <w:tcPr>
            <w:tcW w:w="1517" w:type="dxa"/>
            <w:vAlign w:val="center"/>
          </w:tcPr>
          <w:p w14:paraId="388D3518">
            <w:pPr>
              <w:jc w:val="right"/>
            </w:pPr>
            <w:r>
              <w:rPr>
                <w:rFonts w:hint="eastAsia"/>
              </w:rPr>
              <w:t>37,258,785.03</w:t>
            </w:r>
          </w:p>
        </w:tc>
      </w:tr>
      <w:tr w14:paraId="354A4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C5B8667">
            <w:r>
              <w:rPr>
                <w:rFonts w:hint="eastAsia"/>
              </w:rPr>
              <w:t>资产支持证券</w:t>
            </w:r>
          </w:p>
        </w:tc>
        <w:tc>
          <w:tcPr>
            <w:tcW w:w="1860" w:type="dxa"/>
            <w:vAlign w:val="center"/>
          </w:tcPr>
          <w:p w14:paraId="625BB43F">
            <w:pPr>
              <w:jc w:val="right"/>
            </w:pPr>
            <w:r>
              <w:rPr>
                <w:rFonts w:hint="eastAsia"/>
              </w:rPr>
              <w:t>-</w:t>
            </w:r>
          </w:p>
        </w:tc>
        <w:tc>
          <w:tcPr>
            <w:tcW w:w="1517" w:type="dxa"/>
            <w:vAlign w:val="center"/>
          </w:tcPr>
          <w:p w14:paraId="6922D6FB">
            <w:pPr>
              <w:jc w:val="right"/>
            </w:pPr>
            <w:r>
              <w:rPr>
                <w:rFonts w:hint="eastAsia"/>
              </w:rPr>
              <w:t>-</w:t>
            </w:r>
          </w:p>
        </w:tc>
        <w:tc>
          <w:tcPr>
            <w:tcW w:w="1860" w:type="dxa"/>
            <w:vAlign w:val="center"/>
          </w:tcPr>
          <w:p w14:paraId="53413705">
            <w:pPr>
              <w:jc w:val="right"/>
            </w:pPr>
            <w:r>
              <w:rPr>
                <w:rFonts w:hint="eastAsia"/>
              </w:rPr>
              <w:t>-</w:t>
            </w:r>
          </w:p>
        </w:tc>
        <w:tc>
          <w:tcPr>
            <w:tcW w:w="1517" w:type="dxa"/>
            <w:vAlign w:val="center"/>
          </w:tcPr>
          <w:p w14:paraId="0A6F503A">
            <w:pPr>
              <w:jc w:val="right"/>
            </w:pPr>
            <w:r>
              <w:rPr>
                <w:rFonts w:hint="eastAsia"/>
              </w:rPr>
              <w:t>-</w:t>
            </w:r>
          </w:p>
        </w:tc>
      </w:tr>
      <w:tr w14:paraId="589A0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23AE0D8">
            <w:r>
              <w:rPr>
                <w:rFonts w:hint="eastAsia"/>
              </w:rPr>
              <w:t>基金</w:t>
            </w:r>
          </w:p>
        </w:tc>
        <w:tc>
          <w:tcPr>
            <w:tcW w:w="1860" w:type="dxa"/>
            <w:vAlign w:val="center"/>
          </w:tcPr>
          <w:p w14:paraId="3F3B669C">
            <w:pPr>
              <w:jc w:val="right"/>
            </w:pPr>
            <w:r>
              <w:rPr>
                <w:rFonts w:hint="eastAsia"/>
              </w:rPr>
              <w:t>-</w:t>
            </w:r>
          </w:p>
        </w:tc>
        <w:tc>
          <w:tcPr>
            <w:tcW w:w="1517" w:type="dxa"/>
            <w:vAlign w:val="center"/>
          </w:tcPr>
          <w:p w14:paraId="62EDB48B">
            <w:pPr>
              <w:jc w:val="right"/>
            </w:pPr>
            <w:r>
              <w:rPr>
                <w:rFonts w:hint="eastAsia"/>
              </w:rPr>
              <w:t>-</w:t>
            </w:r>
          </w:p>
        </w:tc>
        <w:tc>
          <w:tcPr>
            <w:tcW w:w="1860" w:type="dxa"/>
            <w:vAlign w:val="center"/>
          </w:tcPr>
          <w:p w14:paraId="445A2D46">
            <w:pPr>
              <w:jc w:val="right"/>
            </w:pPr>
            <w:r>
              <w:rPr>
                <w:rFonts w:hint="eastAsia"/>
              </w:rPr>
              <w:t>-</w:t>
            </w:r>
          </w:p>
        </w:tc>
        <w:tc>
          <w:tcPr>
            <w:tcW w:w="1517" w:type="dxa"/>
            <w:vAlign w:val="center"/>
          </w:tcPr>
          <w:p w14:paraId="1A94E833">
            <w:pPr>
              <w:jc w:val="right"/>
            </w:pPr>
            <w:r>
              <w:rPr>
                <w:rFonts w:hint="eastAsia"/>
              </w:rPr>
              <w:t>-</w:t>
            </w:r>
          </w:p>
        </w:tc>
      </w:tr>
      <w:tr w14:paraId="26985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A44D775">
            <w:r>
              <w:rPr>
                <w:rFonts w:hint="eastAsia"/>
              </w:rPr>
              <w:t>其他</w:t>
            </w:r>
          </w:p>
        </w:tc>
        <w:tc>
          <w:tcPr>
            <w:tcW w:w="1860" w:type="dxa"/>
            <w:vAlign w:val="center"/>
          </w:tcPr>
          <w:p w14:paraId="571B458F">
            <w:pPr>
              <w:jc w:val="right"/>
            </w:pPr>
            <w:r>
              <w:rPr>
                <w:rFonts w:hint="eastAsia"/>
              </w:rPr>
              <w:t>-</w:t>
            </w:r>
          </w:p>
        </w:tc>
        <w:tc>
          <w:tcPr>
            <w:tcW w:w="1517" w:type="dxa"/>
            <w:vAlign w:val="center"/>
          </w:tcPr>
          <w:p w14:paraId="335C6175">
            <w:pPr>
              <w:jc w:val="right"/>
            </w:pPr>
            <w:r>
              <w:rPr>
                <w:rFonts w:hint="eastAsia"/>
              </w:rPr>
              <w:t>-</w:t>
            </w:r>
          </w:p>
        </w:tc>
        <w:tc>
          <w:tcPr>
            <w:tcW w:w="1860" w:type="dxa"/>
            <w:vAlign w:val="center"/>
          </w:tcPr>
          <w:p w14:paraId="018436D7">
            <w:pPr>
              <w:jc w:val="right"/>
            </w:pPr>
            <w:r>
              <w:rPr>
                <w:rFonts w:hint="eastAsia"/>
              </w:rPr>
              <w:t>-</w:t>
            </w:r>
          </w:p>
        </w:tc>
        <w:tc>
          <w:tcPr>
            <w:tcW w:w="1517" w:type="dxa"/>
            <w:vAlign w:val="center"/>
          </w:tcPr>
          <w:p w14:paraId="4110C178">
            <w:pPr>
              <w:jc w:val="right"/>
            </w:pPr>
            <w:r>
              <w:rPr>
                <w:rFonts w:hint="eastAsia"/>
              </w:rPr>
              <w:t>-</w:t>
            </w:r>
          </w:p>
        </w:tc>
      </w:tr>
      <w:tr w14:paraId="066F8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0FF9E1B">
            <w:r>
              <w:rPr>
                <w:rFonts w:hint="eastAsia"/>
              </w:rPr>
              <w:t>合计</w:t>
            </w:r>
          </w:p>
        </w:tc>
        <w:tc>
          <w:tcPr>
            <w:tcW w:w="1860" w:type="dxa"/>
            <w:vAlign w:val="center"/>
          </w:tcPr>
          <w:p w14:paraId="19692BB9">
            <w:pPr>
              <w:jc w:val="right"/>
            </w:pPr>
            <w:r>
              <w:rPr>
                <w:rFonts w:hint="eastAsia"/>
              </w:rPr>
              <w:t>3,702,798,214.97</w:t>
            </w:r>
          </w:p>
        </w:tc>
        <w:tc>
          <w:tcPr>
            <w:tcW w:w="1517" w:type="dxa"/>
            <w:vAlign w:val="center"/>
          </w:tcPr>
          <w:p w14:paraId="793EF7B3">
            <w:pPr>
              <w:jc w:val="right"/>
            </w:pPr>
            <w:r>
              <w:rPr>
                <w:rFonts w:hint="eastAsia"/>
              </w:rPr>
              <w:t>36,197,735.67</w:t>
            </w:r>
          </w:p>
        </w:tc>
        <w:tc>
          <w:tcPr>
            <w:tcW w:w="1860" w:type="dxa"/>
            <w:vAlign w:val="center"/>
          </w:tcPr>
          <w:p w14:paraId="6FC4F386">
            <w:pPr>
              <w:jc w:val="right"/>
            </w:pPr>
            <w:r>
              <w:rPr>
                <w:rFonts w:hint="eastAsia"/>
              </w:rPr>
              <w:t>3,776,254,735.67</w:t>
            </w:r>
          </w:p>
        </w:tc>
        <w:tc>
          <w:tcPr>
            <w:tcW w:w="1517" w:type="dxa"/>
            <w:vAlign w:val="center"/>
          </w:tcPr>
          <w:p w14:paraId="7FEF833B">
            <w:pPr>
              <w:jc w:val="right"/>
            </w:pPr>
            <w:r>
              <w:rPr>
                <w:rFonts w:hint="eastAsia"/>
              </w:rPr>
              <w:t>37,258,785.03</w:t>
            </w:r>
          </w:p>
        </w:tc>
      </w:tr>
    </w:tbl>
    <w:p w14:paraId="0D5D2376">
      <w:pPr>
        <w:pStyle w:val="35"/>
      </w:pPr>
      <w:bookmarkStart w:id="74" w:name="_Toc74"/>
      <w:r>
        <w:t>衍生金融资产/负债</w:t>
      </w:r>
      <w:bookmarkEnd w:id="74"/>
    </w:p>
    <w:p w14:paraId="2D0DE7B9">
      <w:pPr>
        <w:pStyle w:val="36"/>
      </w:pPr>
      <w:bookmarkStart w:id="75" w:name="_Toc75"/>
      <w:r>
        <w:t>衍生金融资产/负债期末余额</w:t>
      </w:r>
      <w:bookmarkEnd w:id="75"/>
    </w:p>
    <w:p w14:paraId="12657F9F">
      <w:pPr>
        <w:pStyle w:val="18"/>
        <w:rPr>
          <w:rFonts w:hint="eastAsia"/>
        </w:rPr>
      </w:pPr>
      <w:r>
        <w:rPr>
          <w:rFonts w:hint="eastAsia"/>
        </w:rPr>
        <w:t>无。</w:t>
      </w:r>
    </w:p>
    <w:p w14:paraId="6594B800">
      <w:pPr>
        <w:pStyle w:val="35"/>
      </w:pPr>
      <w:bookmarkStart w:id="76" w:name="_Toc76"/>
      <w:r>
        <w:t xml:space="preserve"> 买入返售金融资产</w:t>
      </w:r>
      <w:bookmarkEnd w:id="76"/>
    </w:p>
    <w:p w14:paraId="2FA1A5F9">
      <w:pPr>
        <w:pStyle w:val="36"/>
      </w:pPr>
      <w:bookmarkStart w:id="77" w:name="_Toc77"/>
      <w:r>
        <w:t>各项买入返售金融资产期末余额</w:t>
      </w:r>
      <w:bookmarkEnd w:id="77"/>
    </w:p>
    <w:p w14:paraId="1BFC2726">
      <w:pPr>
        <w:pStyle w:val="18"/>
        <w:rPr>
          <w:rFonts w:hint="eastAsia"/>
        </w:rPr>
      </w:pPr>
      <w:r>
        <w:rPr>
          <w:rFonts w:hint="eastAsia"/>
        </w:rPr>
        <w:t>无。</w:t>
      </w:r>
    </w:p>
    <w:p w14:paraId="2D526066">
      <w:pPr>
        <w:pStyle w:val="36"/>
      </w:pPr>
      <w:bookmarkStart w:id="78" w:name="_Toc78"/>
      <w:r>
        <w:t xml:space="preserve"> 期末买断式逆回购交易中取得的债券</w:t>
      </w:r>
      <w:bookmarkEnd w:id="78"/>
    </w:p>
    <w:p w14:paraId="3A12FB51">
      <w:pPr>
        <w:pStyle w:val="18"/>
        <w:rPr>
          <w:rFonts w:hint="eastAsia"/>
        </w:rPr>
      </w:pPr>
      <w:r>
        <w:rPr>
          <w:rFonts w:hint="eastAsia"/>
        </w:rPr>
        <w:t>无。</w:t>
      </w:r>
    </w:p>
    <w:p w14:paraId="518C817C">
      <w:pPr>
        <w:pStyle w:val="35"/>
      </w:pPr>
      <w:bookmarkStart w:id="79" w:name="_Toc79"/>
      <w:r>
        <w:t xml:space="preserve"> 其他资产</w:t>
      </w:r>
      <w:bookmarkEnd w:id="79"/>
    </w:p>
    <w:p w14:paraId="2A641CF7">
      <w:pPr>
        <w:pStyle w:val="18"/>
        <w:rPr>
          <w:rFonts w:hint="eastAsia"/>
        </w:rPr>
      </w:pPr>
      <w:r>
        <w:rPr>
          <w:rFonts w:hint="eastAsia"/>
        </w:rPr>
        <w:t>无。</w:t>
      </w:r>
    </w:p>
    <w:p w14:paraId="2349E9EB">
      <w:pPr>
        <w:pStyle w:val="35"/>
      </w:pPr>
      <w:bookmarkStart w:id="80" w:name="_Toc80"/>
      <w:r>
        <w:t>其他负债</w:t>
      </w:r>
      <w:bookmarkEnd w:id="80"/>
    </w:p>
    <w:p w14:paraId="2A67465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679D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EB9938B">
            <w:pPr>
              <w:jc w:val="center"/>
            </w:pPr>
            <w:r>
              <w:rPr>
                <w:rFonts w:hint="eastAsia"/>
                <w:b/>
              </w:rPr>
              <w:t>项目</w:t>
            </w:r>
          </w:p>
        </w:tc>
        <w:tc>
          <w:tcPr>
            <w:tcW w:w="2768" w:type="dxa"/>
            <w:shd w:val="clear" w:color="auto" w:fill="BFBFBF"/>
            <w:vAlign w:val="center"/>
          </w:tcPr>
          <w:p w14:paraId="0DFA3BB5">
            <w:pPr>
              <w:jc w:val="center"/>
            </w:pPr>
            <w:r>
              <w:rPr>
                <w:rFonts w:hint="eastAsia"/>
                <w:b/>
              </w:rPr>
              <w:t>本期末2025年12月31日</w:t>
            </w:r>
          </w:p>
        </w:tc>
        <w:tc>
          <w:tcPr>
            <w:tcW w:w="2768" w:type="dxa"/>
            <w:shd w:val="clear" w:color="auto" w:fill="BFBFBF"/>
            <w:vAlign w:val="center"/>
          </w:tcPr>
          <w:p w14:paraId="1A135FD6">
            <w:pPr>
              <w:jc w:val="center"/>
            </w:pPr>
            <w:r>
              <w:rPr>
                <w:rFonts w:hint="eastAsia"/>
                <w:b/>
              </w:rPr>
              <w:t>上年度末2024年12月31日</w:t>
            </w:r>
          </w:p>
        </w:tc>
      </w:tr>
      <w:tr w14:paraId="2B7A9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C0945E">
            <w:r>
              <w:rPr>
                <w:rFonts w:hint="eastAsia"/>
              </w:rPr>
              <w:t>应付券商交易单元保证金</w:t>
            </w:r>
          </w:p>
        </w:tc>
        <w:tc>
          <w:tcPr>
            <w:tcW w:w="2768" w:type="dxa"/>
            <w:vAlign w:val="center"/>
          </w:tcPr>
          <w:p w14:paraId="4FC4825D">
            <w:pPr>
              <w:jc w:val="right"/>
            </w:pPr>
            <w:r>
              <w:rPr>
                <w:rFonts w:hint="eastAsia"/>
              </w:rPr>
              <w:t>-</w:t>
            </w:r>
          </w:p>
        </w:tc>
        <w:tc>
          <w:tcPr>
            <w:tcW w:w="2768" w:type="dxa"/>
            <w:vAlign w:val="center"/>
          </w:tcPr>
          <w:p w14:paraId="58A6DDD1">
            <w:pPr>
              <w:jc w:val="right"/>
            </w:pPr>
            <w:r>
              <w:rPr>
                <w:rFonts w:hint="eastAsia"/>
              </w:rPr>
              <w:t>-</w:t>
            </w:r>
          </w:p>
        </w:tc>
      </w:tr>
      <w:tr w14:paraId="39DD6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83B2EE">
            <w:r>
              <w:rPr>
                <w:rFonts w:hint="eastAsia"/>
              </w:rPr>
              <w:t>应付赎回费</w:t>
            </w:r>
          </w:p>
        </w:tc>
        <w:tc>
          <w:tcPr>
            <w:tcW w:w="2768" w:type="dxa"/>
            <w:vAlign w:val="center"/>
          </w:tcPr>
          <w:p w14:paraId="78B711B5">
            <w:pPr>
              <w:jc w:val="right"/>
            </w:pPr>
            <w:r>
              <w:rPr>
                <w:rFonts w:hint="eastAsia"/>
              </w:rPr>
              <w:t>-</w:t>
            </w:r>
          </w:p>
        </w:tc>
        <w:tc>
          <w:tcPr>
            <w:tcW w:w="2768" w:type="dxa"/>
            <w:vAlign w:val="center"/>
          </w:tcPr>
          <w:p w14:paraId="7155FF30">
            <w:pPr>
              <w:jc w:val="right"/>
            </w:pPr>
            <w:r>
              <w:rPr>
                <w:rFonts w:hint="eastAsia"/>
              </w:rPr>
              <w:t>-</w:t>
            </w:r>
          </w:p>
        </w:tc>
      </w:tr>
      <w:tr w14:paraId="7C9FA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7EABE9">
            <w:r>
              <w:rPr>
                <w:rFonts w:hint="eastAsia"/>
              </w:rPr>
              <w:t>应付证券出借违约金</w:t>
            </w:r>
          </w:p>
        </w:tc>
        <w:tc>
          <w:tcPr>
            <w:tcW w:w="2768" w:type="dxa"/>
            <w:vAlign w:val="center"/>
          </w:tcPr>
          <w:p w14:paraId="243E525B">
            <w:pPr>
              <w:jc w:val="right"/>
            </w:pPr>
            <w:r>
              <w:rPr>
                <w:rFonts w:hint="eastAsia"/>
              </w:rPr>
              <w:t>-</w:t>
            </w:r>
          </w:p>
        </w:tc>
        <w:tc>
          <w:tcPr>
            <w:tcW w:w="2768" w:type="dxa"/>
            <w:vAlign w:val="center"/>
          </w:tcPr>
          <w:p w14:paraId="3466494E">
            <w:pPr>
              <w:jc w:val="right"/>
            </w:pPr>
            <w:r>
              <w:rPr>
                <w:rFonts w:hint="eastAsia"/>
              </w:rPr>
              <w:t>-</w:t>
            </w:r>
          </w:p>
        </w:tc>
      </w:tr>
      <w:tr w14:paraId="6FAC6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9F7A22">
            <w:r>
              <w:rPr>
                <w:rFonts w:hint="eastAsia"/>
              </w:rPr>
              <w:t>应付交易费用</w:t>
            </w:r>
          </w:p>
        </w:tc>
        <w:tc>
          <w:tcPr>
            <w:tcW w:w="2768" w:type="dxa"/>
            <w:vAlign w:val="center"/>
          </w:tcPr>
          <w:p w14:paraId="3AFA0222">
            <w:pPr>
              <w:jc w:val="right"/>
            </w:pPr>
            <w:r>
              <w:rPr>
                <w:rFonts w:hint="eastAsia"/>
              </w:rPr>
              <w:t>37,629.07</w:t>
            </w:r>
          </w:p>
        </w:tc>
        <w:tc>
          <w:tcPr>
            <w:tcW w:w="2768" w:type="dxa"/>
            <w:vAlign w:val="center"/>
          </w:tcPr>
          <w:p w14:paraId="33072D19">
            <w:pPr>
              <w:jc w:val="right"/>
            </w:pPr>
            <w:r>
              <w:rPr>
                <w:rFonts w:hint="eastAsia"/>
              </w:rPr>
              <w:t>78,306.05</w:t>
            </w:r>
          </w:p>
        </w:tc>
      </w:tr>
      <w:tr w14:paraId="2F409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F8D50C">
            <w:r>
              <w:rPr>
                <w:rFonts w:hint="eastAsia"/>
              </w:rPr>
              <w:t>其中：交易所市场</w:t>
            </w:r>
          </w:p>
        </w:tc>
        <w:tc>
          <w:tcPr>
            <w:tcW w:w="2768" w:type="dxa"/>
            <w:vAlign w:val="center"/>
          </w:tcPr>
          <w:p w14:paraId="59303BDE">
            <w:pPr>
              <w:jc w:val="right"/>
            </w:pPr>
            <w:r>
              <w:rPr>
                <w:rFonts w:hint="eastAsia"/>
              </w:rPr>
              <w:t>-</w:t>
            </w:r>
          </w:p>
        </w:tc>
        <w:tc>
          <w:tcPr>
            <w:tcW w:w="2768" w:type="dxa"/>
            <w:vAlign w:val="center"/>
          </w:tcPr>
          <w:p w14:paraId="7BE963AE">
            <w:pPr>
              <w:jc w:val="right"/>
            </w:pPr>
            <w:r>
              <w:rPr>
                <w:rFonts w:hint="eastAsia"/>
              </w:rPr>
              <w:t>-</w:t>
            </w:r>
          </w:p>
        </w:tc>
      </w:tr>
      <w:tr w14:paraId="377E1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A55CB3">
            <w:r>
              <w:rPr>
                <w:rFonts w:hint="eastAsia"/>
              </w:rPr>
              <w:t xml:space="preserve">      银行间市场</w:t>
            </w:r>
          </w:p>
        </w:tc>
        <w:tc>
          <w:tcPr>
            <w:tcW w:w="2768" w:type="dxa"/>
            <w:vAlign w:val="center"/>
          </w:tcPr>
          <w:p w14:paraId="0A13FC28">
            <w:pPr>
              <w:jc w:val="right"/>
            </w:pPr>
            <w:r>
              <w:rPr>
                <w:rFonts w:hint="eastAsia"/>
              </w:rPr>
              <w:t>37,629.07</w:t>
            </w:r>
          </w:p>
        </w:tc>
        <w:tc>
          <w:tcPr>
            <w:tcW w:w="2768" w:type="dxa"/>
            <w:vAlign w:val="center"/>
          </w:tcPr>
          <w:p w14:paraId="4088E817">
            <w:pPr>
              <w:jc w:val="right"/>
            </w:pPr>
            <w:r>
              <w:rPr>
                <w:rFonts w:hint="eastAsia"/>
              </w:rPr>
              <w:t>78,306.05</w:t>
            </w:r>
          </w:p>
        </w:tc>
      </w:tr>
      <w:tr w14:paraId="35A00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129F5A">
            <w:r>
              <w:rPr>
                <w:rFonts w:hint="eastAsia"/>
              </w:rPr>
              <w:t>应付利息</w:t>
            </w:r>
          </w:p>
        </w:tc>
        <w:tc>
          <w:tcPr>
            <w:tcW w:w="2768" w:type="dxa"/>
            <w:vAlign w:val="center"/>
          </w:tcPr>
          <w:p w14:paraId="3C517960">
            <w:pPr>
              <w:jc w:val="right"/>
            </w:pPr>
            <w:r>
              <w:rPr>
                <w:rFonts w:hint="eastAsia"/>
              </w:rPr>
              <w:t>-</w:t>
            </w:r>
          </w:p>
        </w:tc>
        <w:tc>
          <w:tcPr>
            <w:tcW w:w="2768" w:type="dxa"/>
            <w:vAlign w:val="center"/>
          </w:tcPr>
          <w:p w14:paraId="38C723C1">
            <w:pPr>
              <w:jc w:val="right"/>
            </w:pPr>
            <w:r>
              <w:rPr>
                <w:rFonts w:hint="eastAsia"/>
              </w:rPr>
              <w:t>-</w:t>
            </w:r>
          </w:p>
        </w:tc>
      </w:tr>
      <w:tr w14:paraId="79D99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23FCBA">
            <w:r>
              <w:rPr>
                <w:rFonts w:hint="eastAsia"/>
              </w:rPr>
              <w:t>预提费用</w:t>
            </w:r>
          </w:p>
        </w:tc>
        <w:tc>
          <w:tcPr>
            <w:tcW w:w="2768" w:type="dxa"/>
            <w:vAlign w:val="center"/>
          </w:tcPr>
          <w:p w14:paraId="394B188C">
            <w:pPr>
              <w:jc w:val="right"/>
            </w:pPr>
            <w:r>
              <w:rPr>
                <w:rFonts w:hint="eastAsia"/>
              </w:rPr>
              <w:t>179,300.00</w:t>
            </w:r>
          </w:p>
        </w:tc>
        <w:tc>
          <w:tcPr>
            <w:tcW w:w="2768" w:type="dxa"/>
            <w:vAlign w:val="center"/>
          </w:tcPr>
          <w:p w14:paraId="6444DC38">
            <w:pPr>
              <w:jc w:val="right"/>
            </w:pPr>
            <w:r>
              <w:rPr>
                <w:rFonts w:hint="eastAsia"/>
              </w:rPr>
              <w:t>170,000.00</w:t>
            </w:r>
          </w:p>
        </w:tc>
      </w:tr>
      <w:tr w14:paraId="3C158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4288AD">
            <w:r>
              <w:rPr>
                <w:rFonts w:hint="eastAsia"/>
              </w:rPr>
              <w:t>合计</w:t>
            </w:r>
          </w:p>
        </w:tc>
        <w:tc>
          <w:tcPr>
            <w:tcW w:w="2768" w:type="dxa"/>
            <w:vAlign w:val="center"/>
          </w:tcPr>
          <w:p w14:paraId="5526018A">
            <w:pPr>
              <w:jc w:val="right"/>
            </w:pPr>
            <w:r>
              <w:rPr>
                <w:rFonts w:hint="eastAsia"/>
              </w:rPr>
              <w:t>216,929.07</w:t>
            </w:r>
          </w:p>
        </w:tc>
        <w:tc>
          <w:tcPr>
            <w:tcW w:w="2768" w:type="dxa"/>
            <w:vAlign w:val="center"/>
          </w:tcPr>
          <w:p w14:paraId="6406BD04">
            <w:pPr>
              <w:jc w:val="right"/>
            </w:pPr>
            <w:r>
              <w:rPr>
                <w:rFonts w:hint="eastAsia"/>
              </w:rPr>
              <w:t>248,306.05</w:t>
            </w:r>
          </w:p>
        </w:tc>
      </w:tr>
    </w:tbl>
    <w:p w14:paraId="1FFBD9B3">
      <w:pPr>
        <w:pStyle w:val="35"/>
      </w:pPr>
      <w:bookmarkStart w:id="81" w:name="_Toc81"/>
      <w:r>
        <w:t xml:space="preserve">实收基金 </w:t>
      </w:r>
      <w:bookmarkEnd w:id="81"/>
    </w:p>
    <w:p w14:paraId="4407E50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8E03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4C4D2F5">
            <w:pPr>
              <w:jc w:val="center"/>
            </w:pPr>
            <w:r>
              <w:rPr>
                <w:rFonts w:hint="eastAsia"/>
                <w:b/>
              </w:rPr>
              <w:t>项目</w:t>
            </w:r>
          </w:p>
        </w:tc>
        <w:tc>
          <w:tcPr>
            <w:tcW w:w="2491" w:type="dxa"/>
            <w:gridSpan w:val="2"/>
            <w:shd w:val="clear" w:color="auto" w:fill="BFBFBF"/>
            <w:vAlign w:val="center"/>
          </w:tcPr>
          <w:p w14:paraId="55C0BEF5">
            <w:pPr>
              <w:jc w:val="center"/>
            </w:pPr>
            <w:r>
              <w:rPr>
                <w:rFonts w:hint="eastAsia"/>
                <w:b/>
              </w:rPr>
              <w:t>本期2025年1月1日至2025年12月31日</w:t>
            </w:r>
          </w:p>
        </w:tc>
      </w:tr>
      <w:tr w14:paraId="48986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F210E88"/>
        </w:tc>
        <w:tc>
          <w:tcPr>
            <w:tcW w:w="2491" w:type="dxa"/>
            <w:shd w:val="clear" w:color="auto" w:fill="BFBFBF"/>
            <w:vAlign w:val="center"/>
          </w:tcPr>
          <w:p w14:paraId="2FC87158">
            <w:pPr>
              <w:jc w:val="center"/>
            </w:pPr>
            <w:r>
              <w:rPr>
                <w:rFonts w:hint="eastAsia"/>
                <w:b/>
              </w:rPr>
              <w:t>基金份额（份）</w:t>
            </w:r>
          </w:p>
        </w:tc>
        <w:tc>
          <w:tcPr>
            <w:tcW w:w="2907" w:type="dxa"/>
            <w:shd w:val="clear" w:color="auto" w:fill="BFBFBF"/>
            <w:vAlign w:val="center"/>
          </w:tcPr>
          <w:p w14:paraId="4371CD2E">
            <w:pPr>
              <w:jc w:val="center"/>
            </w:pPr>
            <w:r>
              <w:rPr>
                <w:rFonts w:hint="eastAsia"/>
                <w:b/>
              </w:rPr>
              <w:t>账面金额</w:t>
            </w:r>
          </w:p>
        </w:tc>
      </w:tr>
      <w:tr w14:paraId="6B13F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6B4A22">
            <w:r>
              <w:rPr>
                <w:rFonts w:hint="eastAsia"/>
              </w:rPr>
              <w:t>上年度末</w:t>
            </w:r>
          </w:p>
        </w:tc>
        <w:tc>
          <w:tcPr>
            <w:tcW w:w="2491" w:type="dxa"/>
            <w:vAlign w:val="center"/>
          </w:tcPr>
          <w:p w14:paraId="30013533">
            <w:pPr>
              <w:jc w:val="right"/>
            </w:pPr>
            <w:r>
              <w:rPr>
                <w:rFonts w:hint="eastAsia"/>
              </w:rPr>
              <w:t>2,795,607,106.77</w:t>
            </w:r>
          </w:p>
        </w:tc>
        <w:tc>
          <w:tcPr>
            <w:tcW w:w="2907" w:type="dxa"/>
            <w:vAlign w:val="center"/>
          </w:tcPr>
          <w:p w14:paraId="7D779393">
            <w:pPr>
              <w:jc w:val="right"/>
            </w:pPr>
            <w:r>
              <w:rPr>
                <w:rFonts w:hint="eastAsia"/>
              </w:rPr>
              <w:t>2,795,607,106.77</w:t>
            </w:r>
          </w:p>
        </w:tc>
      </w:tr>
      <w:tr w14:paraId="0A061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257CCBB">
            <w:r>
              <w:rPr>
                <w:rFonts w:hint="eastAsia"/>
              </w:rPr>
              <w:t>本期申购</w:t>
            </w:r>
          </w:p>
        </w:tc>
        <w:tc>
          <w:tcPr>
            <w:tcW w:w="2491" w:type="dxa"/>
            <w:vAlign w:val="center"/>
          </w:tcPr>
          <w:p w14:paraId="46B1B755">
            <w:pPr>
              <w:jc w:val="right"/>
            </w:pPr>
            <w:r>
              <w:rPr>
                <w:rFonts w:hint="eastAsia"/>
              </w:rPr>
              <w:t>4.76</w:t>
            </w:r>
          </w:p>
        </w:tc>
        <w:tc>
          <w:tcPr>
            <w:tcW w:w="2907" w:type="dxa"/>
            <w:vAlign w:val="center"/>
          </w:tcPr>
          <w:p w14:paraId="0738173F">
            <w:pPr>
              <w:jc w:val="right"/>
            </w:pPr>
            <w:r>
              <w:rPr>
                <w:rFonts w:hint="eastAsia"/>
              </w:rPr>
              <w:t>4.76</w:t>
            </w:r>
          </w:p>
        </w:tc>
      </w:tr>
      <w:tr w14:paraId="735B1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64BC4A9">
            <w:r>
              <w:rPr>
                <w:rFonts w:hint="eastAsia"/>
              </w:rPr>
              <w:t>本期赎回（以“-”号填列）</w:t>
            </w:r>
          </w:p>
        </w:tc>
        <w:tc>
          <w:tcPr>
            <w:tcW w:w="2491" w:type="dxa"/>
            <w:vAlign w:val="center"/>
          </w:tcPr>
          <w:p w14:paraId="5DB74DA3">
            <w:pPr>
              <w:jc w:val="right"/>
            </w:pPr>
            <w:r>
              <w:rPr>
                <w:rFonts w:hint="eastAsia"/>
              </w:rPr>
              <w:t>-1.91</w:t>
            </w:r>
          </w:p>
        </w:tc>
        <w:tc>
          <w:tcPr>
            <w:tcW w:w="2907" w:type="dxa"/>
            <w:vAlign w:val="center"/>
          </w:tcPr>
          <w:p w14:paraId="237DDCF0">
            <w:pPr>
              <w:jc w:val="right"/>
            </w:pPr>
            <w:r>
              <w:rPr>
                <w:rFonts w:hint="eastAsia"/>
              </w:rPr>
              <w:t>-1.91</w:t>
            </w:r>
          </w:p>
        </w:tc>
      </w:tr>
      <w:tr w14:paraId="0A84C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DAD14B6">
            <w:r>
              <w:rPr>
                <w:rFonts w:hint="eastAsia"/>
              </w:rPr>
              <w:t>基金拆分/份额折算前</w:t>
            </w:r>
          </w:p>
        </w:tc>
        <w:tc>
          <w:tcPr>
            <w:tcW w:w="2491" w:type="dxa"/>
            <w:vAlign w:val="center"/>
          </w:tcPr>
          <w:p w14:paraId="2C592968">
            <w:pPr>
              <w:jc w:val="right"/>
            </w:pPr>
            <w:r>
              <w:rPr>
                <w:rFonts w:hint="eastAsia"/>
              </w:rPr>
              <w:t>-</w:t>
            </w:r>
          </w:p>
        </w:tc>
        <w:tc>
          <w:tcPr>
            <w:tcW w:w="2907" w:type="dxa"/>
            <w:vAlign w:val="center"/>
          </w:tcPr>
          <w:p w14:paraId="0CA9A55C">
            <w:pPr>
              <w:jc w:val="right"/>
            </w:pPr>
            <w:r>
              <w:rPr>
                <w:rFonts w:hint="eastAsia"/>
              </w:rPr>
              <w:t>-</w:t>
            </w:r>
          </w:p>
        </w:tc>
      </w:tr>
      <w:tr w14:paraId="01EDE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13F462C">
            <w:r>
              <w:rPr>
                <w:rFonts w:hint="eastAsia"/>
              </w:rPr>
              <w:t>基金拆分/份额折算调整</w:t>
            </w:r>
          </w:p>
        </w:tc>
        <w:tc>
          <w:tcPr>
            <w:tcW w:w="2491" w:type="dxa"/>
            <w:vAlign w:val="center"/>
          </w:tcPr>
          <w:p w14:paraId="29074C4B">
            <w:pPr>
              <w:jc w:val="right"/>
            </w:pPr>
            <w:r>
              <w:rPr>
                <w:rFonts w:hint="eastAsia"/>
              </w:rPr>
              <w:t>-</w:t>
            </w:r>
          </w:p>
        </w:tc>
        <w:tc>
          <w:tcPr>
            <w:tcW w:w="2907" w:type="dxa"/>
            <w:vAlign w:val="center"/>
          </w:tcPr>
          <w:p w14:paraId="23FF3CA8">
            <w:pPr>
              <w:jc w:val="right"/>
            </w:pPr>
            <w:r>
              <w:rPr>
                <w:rFonts w:hint="eastAsia"/>
              </w:rPr>
              <w:t>-</w:t>
            </w:r>
          </w:p>
        </w:tc>
      </w:tr>
      <w:tr w14:paraId="0ED15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9913FC2">
            <w:r>
              <w:rPr>
                <w:rFonts w:hint="eastAsia"/>
              </w:rPr>
              <w:t>本期申购</w:t>
            </w:r>
          </w:p>
        </w:tc>
        <w:tc>
          <w:tcPr>
            <w:tcW w:w="2491" w:type="dxa"/>
            <w:vAlign w:val="center"/>
          </w:tcPr>
          <w:p w14:paraId="13BFF96C">
            <w:pPr>
              <w:jc w:val="right"/>
            </w:pPr>
            <w:r>
              <w:rPr>
                <w:rFonts w:hint="eastAsia"/>
              </w:rPr>
              <w:t>-</w:t>
            </w:r>
          </w:p>
        </w:tc>
        <w:tc>
          <w:tcPr>
            <w:tcW w:w="2907" w:type="dxa"/>
            <w:vAlign w:val="center"/>
          </w:tcPr>
          <w:p w14:paraId="26146437">
            <w:pPr>
              <w:jc w:val="right"/>
            </w:pPr>
            <w:r>
              <w:rPr>
                <w:rFonts w:hint="eastAsia"/>
              </w:rPr>
              <w:t>-</w:t>
            </w:r>
          </w:p>
        </w:tc>
      </w:tr>
      <w:tr w14:paraId="2EE86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ADF6759">
            <w:r>
              <w:rPr>
                <w:rFonts w:hint="eastAsia"/>
              </w:rPr>
              <w:t>本期赎回（以“-”号填列）</w:t>
            </w:r>
          </w:p>
        </w:tc>
        <w:tc>
          <w:tcPr>
            <w:tcW w:w="2491" w:type="dxa"/>
            <w:vAlign w:val="center"/>
          </w:tcPr>
          <w:p w14:paraId="00096D67">
            <w:pPr>
              <w:jc w:val="right"/>
            </w:pPr>
            <w:r>
              <w:rPr>
                <w:rFonts w:hint="eastAsia"/>
              </w:rPr>
              <w:t>-</w:t>
            </w:r>
          </w:p>
        </w:tc>
        <w:tc>
          <w:tcPr>
            <w:tcW w:w="2907" w:type="dxa"/>
            <w:vAlign w:val="center"/>
          </w:tcPr>
          <w:p w14:paraId="68793F31">
            <w:pPr>
              <w:jc w:val="right"/>
            </w:pPr>
            <w:r>
              <w:rPr>
                <w:rFonts w:hint="eastAsia"/>
              </w:rPr>
              <w:t>-</w:t>
            </w:r>
          </w:p>
        </w:tc>
      </w:tr>
      <w:tr w14:paraId="5BE93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A05599D">
            <w:r>
              <w:rPr>
                <w:rFonts w:hint="eastAsia"/>
              </w:rPr>
              <w:t>本期末</w:t>
            </w:r>
          </w:p>
        </w:tc>
        <w:tc>
          <w:tcPr>
            <w:tcW w:w="2491" w:type="dxa"/>
            <w:vAlign w:val="center"/>
          </w:tcPr>
          <w:p w14:paraId="70CB2186">
            <w:pPr>
              <w:jc w:val="right"/>
            </w:pPr>
            <w:r>
              <w:rPr>
                <w:rFonts w:hint="eastAsia"/>
              </w:rPr>
              <w:t>2,795,607,109.62</w:t>
            </w:r>
          </w:p>
        </w:tc>
        <w:tc>
          <w:tcPr>
            <w:tcW w:w="2907" w:type="dxa"/>
            <w:vAlign w:val="center"/>
          </w:tcPr>
          <w:p w14:paraId="4852DE7B">
            <w:pPr>
              <w:jc w:val="right"/>
            </w:pPr>
            <w:r>
              <w:rPr>
                <w:rFonts w:hint="eastAsia"/>
              </w:rPr>
              <w:t>2,795,607,109.62</w:t>
            </w:r>
          </w:p>
        </w:tc>
      </w:tr>
    </w:tbl>
    <w:p w14:paraId="44AF8EB5">
      <w:pPr>
        <w:pStyle w:val="47"/>
        <w:rPr>
          <w:rFonts w:hint="eastAsia"/>
        </w:rPr>
      </w:pPr>
      <w:r>
        <w:rPr>
          <w:rFonts w:hint="eastAsia"/>
        </w:rPr>
        <w:t>注：本基金申购含红利再投份额（如有）、转换入份额（如有）；赎回含转出份额（如有）。</w:t>
      </w:r>
    </w:p>
    <w:p w14:paraId="0BAD82F4">
      <w:pPr>
        <w:pStyle w:val="35"/>
      </w:pPr>
      <w:bookmarkStart w:id="82" w:name="_Toc82"/>
      <w:r>
        <w:t xml:space="preserve"> 未分配利润 </w:t>
      </w:r>
      <w:bookmarkEnd w:id="82"/>
    </w:p>
    <w:p w14:paraId="1C55EFC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A54F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29FFF9B">
            <w:pPr>
              <w:jc w:val="center"/>
            </w:pPr>
            <w:r>
              <w:rPr>
                <w:rFonts w:hint="eastAsia"/>
                <w:b/>
              </w:rPr>
              <w:t>项目</w:t>
            </w:r>
          </w:p>
        </w:tc>
        <w:tc>
          <w:tcPr>
            <w:tcW w:w="2076" w:type="dxa"/>
            <w:shd w:val="clear" w:color="auto" w:fill="BFBFBF"/>
            <w:vAlign w:val="center"/>
          </w:tcPr>
          <w:p w14:paraId="6220916E">
            <w:pPr>
              <w:jc w:val="center"/>
            </w:pPr>
            <w:r>
              <w:rPr>
                <w:rFonts w:hint="eastAsia"/>
                <w:b/>
              </w:rPr>
              <w:t>已实现部分</w:t>
            </w:r>
          </w:p>
        </w:tc>
        <w:tc>
          <w:tcPr>
            <w:tcW w:w="2076" w:type="dxa"/>
            <w:shd w:val="clear" w:color="auto" w:fill="BFBFBF"/>
            <w:vAlign w:val="center"/>
          </w:tcPr>
          <w:p w14:paraId="707E01FD">
            <w:pPr>
              <w:jc w:val="center"/>
            </w:pPr>
            <w:r>
              <w:rPr>
                <w:rFonts w:hint="eastAsia"/>
                <w:b/>
              </w:rPr>
              <w:t>未实现部分</w:t>
            </w:r>
          </w:p>
        </w:tc>
        <w:tc>
          <w:tcPr>
            <w:tcW w:w="2076" w:type="dxa"/>
            <w:shd w:val="clear" w:color="auto" w:fill="BFBFBF"/>
            <w:vAlign w:val="center"/>
          </w:tcPr>
          <w:p w14:paraId="7DCE2CD5">
            <w:pPr>
              <w:jc w:val="center"/>
            </w:pPr>
            <w:r>
              <w:rPr>
                <w:rFonts w:hint="eastAsia"/>
                <w:b/>
              </w:rPr>
              <w:t>未分配利润合计</w:t>
            </w:r>
          </w:p>
        </w:tc>
      </w:tr>
      <w:tr w14:paraId="31481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BECC0A">
            <w:r>
              <w:rPr>
                <w:rFonts w:hint="eastAsia"/>
              </w:rPr>
              <w:t>上年度末</w:t>
            </w:r>
          </w:p>
        </w:tc>
        <w:tc>
          <w:tcPr>
            <w:tcW w:w="2076" w:type="dxa"/>
            <w:vAlign w:val="center"/>
          </w:tcPr>
          <w:p w14:paraId="7588AC29">
            <w:pPr>
              <w:jc w:val="right"/>
            </w:pPr>
            <w:r>
              <w:rPr>
                <w:rFonts w:hint="eastAsia"/>
              </w:rPr>
              <w:t>288,226,036.11</w:t>
            </w:r>
          </w:p>
        </w:tc>
        <w:tc>
          <w:tcPr>
            <w:tcW w:w="2076" w:type="dxa"/>
            <w:vAlign w:val="center"/>
          </w:tcPr>
          <w:p w14:paraId="502917A8">
            <w:pPr>
              <w:jc w:val="right"/>
            </w:pPr>
            <w:r>
              <w:rPr>
                <w:rFonts w:hint="eastAsia"/>
              </w:rPr>
              <w:t>74,766,690.48</w:t>
            </w:r>
          </w:p>
        </w:tc>
        <w:tc>
          <w:tcPr>
            <w:tcW w:w="2076" w:type="dxa"/>
            <w:vAlign w:val="center"/>
          </w:tcPr>
          <w:p w14:paraId="031CA795">
            <w:pPr>
              <w:jc w:val="right"/>
            </w:pPr>
            <w:r>
              <w:rPr>
                <w:rFonts w:hint="eastAsia"/>
              </w:rPr>
              <w:t>362,992,726.59</w:t>
            </w:r>
          </w:p>
        </w:tc>
      </w:tr>
      <w:tr w14:paraId="0D944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B056AA">
            <w:r>
              <w:rPr>
                <w:rFonts w:hint="eastAsia"/>
              </w:rPr>
              <w:t>加：会计政策变更</w:t>
            </w:r>
          </w:p>
        </w:tc>
        <w:tc>
          <w:tcPr>
            <w:tcW w:w="2076" w:type="dxa"/>
            <w:vAlign w:val="center"/>
          </w:tcPr>
          <w:p w14:paraId="04DA42B1">
            <w:pPr>
              <w:jc w:val="right"/>
            </w:pPr>
            <w:r>
              <w:rPr>
                <w:rFonts w:hint="eastAsia"/>
              </w:rPr>
              <w:t>-</w:t>
            </w:r>
          </w:p>
        </w:tc>
        <w:tc>
          <w:tcPr>
            <w:tcW w:w="2076" w:type="dxa"/>
            <w:vAlign w:val="center"/>
          </w:tcPr>
          <w:p w14:paraId="75D972F5">
            <w:pPr>
              <w:jc w:val="right"/>
            </w:pPr>
            <w:r>
              <w:rPr>
                <w:rFonts w:hint="eastAsia"/>
              </w:rPr>
              <w:t>-</w:t>
            </w:r>
          </w:p>
        </w:tc>
        <w:tc>
          <w:tcPr>
            <w:tcW w:w="2076" w:type="dxa"/>
            <w:vAlign w:val="center"/>
          </w:tcPr>
          <w:p w14:paraId="49807044">
            <w:pPr>
              <w:jc w:val="right"/>
            </w:pPr>
            <w:r>
              <w:rPr>
                <w:rFonts w:hint="eastAsia"/>
              </w:rPr>
              <w:t>-</w:t>
            </w:r>
          </w:p>
        </w:tc>
      </w:tr>
      <w:tr w14:paraId="34A95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BB1B40">
            <w:r>
              <w:rPr>
                <w:rFonts w:hint="eastAsia"/>
              </w:rPr>
              <w:t xml:space="preserve">      前期差错更正</w:t>
            </w:r>
          </w:p>
        </w:tc>
        <w:tc>
          <w:tcPr>
            <w:tcW w:w="2076" w:type="dxa"/>
            <w:vAlign w:val="center"/>
          </w:tcPr>
          <w:p w14:paraId="2F09808D">
            <w:pPr>
              <w:jc w:val="right"/>
            </w:pPr>
            <w:r>
              <w:rPr>
                <w:rFonts w:hint="eastAsia"/>
              </w:rPr>
              <w:t>-</w:t>
            </w:r>
          </w:p>
        </w:tc>
        <w:tc>
          <w:tcPr>
            <w:tcW w:w="2076" w:type="dxa"/>
            <w:vAlign w:val="center"/>
          </w:tcPr>
          <w:p w14:paraId="05887C68">
            <w:pPr>
              <w:jc w:val="right"/>
            </w:pPr>
            <w:r>
              <w:rPr>
                <w:rFonts w:hint="eastAsia"/>
              </w:rPr>
              <w:t>-</w:t>
            </w:r>
          </w:p>
        </w:tc>
        <w:tc>
          <w:tcPr>
            <w:tcW w:w="2076" w:type="dxa"/>
            <w:vAlign w:val="center"/>
          </w:tcPr>
          <w:p w14:paraId="1E3E95C6">
            <w:pPr>
              <w:jc w:val="right"/>
            </w:pPr>
            <w:r>
              <w:rPr>
                <w:rFonts w:hint="eastAsia"/>
              </w:rPr>
              <w:t>-</w:t>
            </w:r>
          </w:p>
        </w:tc>
      </w:tr>
      <w:tr w14:paraId="6DEC5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CE747D">
            <w:r>
              <w:rPr>
                <w:rFonts w:hint="eastAsia"/>
              </w:rPr>
              <w:t xml:space="preserve">      其他</w:t>
            </w:r>
          </w:p>
        </w:tc>
        <w:tc>
          <w:tcPr>
            <w:tcW w:w="2076" w:type="dxa"/>
            <w:vAlign w:val="center"/>
          </w:tcPr>
          <w:p w14:paraId="1376791E">
            <w:pPr>
              <w:jc w:val="right"/>
            </w:pPr>
            <w:r>
              <w:rPr>
                <w:rFonts w:hint="eastAsia"/>
              </w:rPr>
              <w:t>-</w:t>
            </w:r>
          </w:p>
        </w:tc>
        <w:tc>
          <w:tcPr>
            <w:tcW w:w="2076" w:type="dxa"/>
            <w:vAlign w:val="center"/>
          </w:tcPr>
          <w:p w14:paraId="3EB94C59">
            <w:pPr>
              <w:jc w:val="right"/>
            </w:pPr>
            <w:r>
              <w:rPr>
                <w:rFonts w:hint="eastAsia"/>
              </w:rPr>
              <w:t>-</w:t>
            </w:r>
          </w:p>
        </w:tc>
        <w:tc>
          <w:tcPr>
            <w:tcW w:w="2076" w:type="dxa"/>
            <w:vAlign w:val="center"/>
          </w:tcPr>
          <w:p w14:paraId="7F895FD8">
            <w:pPr>
              <w:jc w:val="right"/>
            </w:pPr>
            <w:r>
              <w:rPr>
                <w:rFonts w:hint="eastAsia"/>
              </w:rPr>
              <w:t>-</w:t>
            </w:r>
          </w:p>
        </w:tc>
      </w:tr>
      <w:tr w14:paraId="4DBD0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6E8E0D">
            <w:r>
              <w:rPr>
                <w:rFonts w:hint="eastAsia"/>
              </w:rPr>
              <w:t>本期期初</w:t>
            </w:r>
          </w:p>
        </w:tc>
        <w:tc>
          <w:tcPr>
            <w:tcW w:w="2076" w:type="dxa"/>
            <w:vAlign w:val="center"/>
          </w:tcPr>
          <w:p w14:paraId="07CA057D">
            <w:pPr>
              <w:jc w:val="right"/>
            </w:pPr>
            <w:r>
              <w:rPr>
                <w:rFonts w:hint="eastAsia"/>
              </w:rPr>
              <w:t>288,226,036.11</w:t>
            </w:r>
          </w:p>
        </w:tc>
        <w:tc>
          <w:tcPr>
            <w:tcW w:w="2076" w:type="dxa"/>
            <w:vAlign w:val="center"/>
          </w:tcPr>
          <w:p w14:paraId="09DB6288">
            <w:pPr>
              <w:jc w:val="right"/>
            </w:pPr>
            <w:r>
              <w:rPr>
                <w:rFonts w:hint="eastAsia"/>
              </w:rPr>
              <w:t>74,766,690.48</w:t>
            </w:r>
          </w:p>
        </w:tc>
        <w:tc>
          <w:tcPr>
            <w:tcW w:w="2076" w:type="dxa"/>
            <w:vAlign w:val="center"/>
          </w:tcPr>
          <w:p w14:paraId="71F5B3CB">
            <w:pPr>
              <w:jc w:val="right"/>
            </w:pPr>
            <w:r>
              <w:rPr>
                <w:rFonts w:hint="eastAsia"/>
              </w:rPr>
              <w:t>362,992,726.59</w:t>
            </w:r>
          </w:p>
        </w:tc>
      </w:tr>
      <w:tr w14:paraId="5D5E6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069369">
            <w:r>
              <w:rPr>
                <w:rFonts w:hint="eastAsia"/>
              </w:rPr>
              <w:t>本期利润</w:t>
            </w:r>
          </w:p>
        </w:tc>
        <w:tc>
          <w:tcPr>
            <w:tcW w:w="2076" w:type="dxa"/>
            <w:vAlign w:val="center"/>
          </w:tcPr>
          <w:p w14:paraId="514941BB">
            <w:pPr>
              <w:jc w:val="right"/>
            </w:pPr>
            <w:r>
              <w:rPr>
                <w:rFonts w:hint="eastAsia"/>
              </w:rPr>
              <w:t>72,489,715.75</w:t>
            </w:r>
          </w:p>
        </w:tc>
        <w:tc>
          <w:tcPr>
            <w:tcW w:w="2076" w:type="dxa"/>
            <w:vAlign w:val="center"/>
          </w:tcPr>
          <w:p w14:paraId="3C87812B">
            <w:pPr>
              <w:jc w:val="right"/>
            </w:pPr>
            <w:r>
              <w:rPr>
                <w:rFonts w:hint="eastAsia"/>
              </w:rPr>
              <w:t>-35,044,968.31</w:t>
            </w:r>
          </w:p>
        </w:tc>
        <w:tc>
          <w:tcPr>
            <w:tcW w:w="2076" w:type="dxa"/>
            <w:vAlign w:val="center"/>
          </w:tcPr>
          <w:p w14:paraId="7D08A974">
            <w:pPr>
              <w:jc w:val="right"/>
            </w:pPr>
            <w:r>
              <w:rPr>
                <w:rFonts w:hint="eastAsia"/>
              </w:rPr>
              <w:t>37,444,747.44</w:t>
            </w:r>
          </w:p>
        </w:tc>
      </w:tr>
      <w:tr w14:paraId="7785F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FF2071">
            <w:r>
              <w:rPr>
                <w:rFonts w:hint="eastAsia"/>
              </w:rPr>
              <w:t>本期基金份额交易产生的变动数</w:t>
            </w:r>
          </w:p>
        </w:tc>
        <w:tc>
          <w:tcPr>
            <w:tcW w:w="2076" w:type="dxa"/>
            <w:vAlign w:val="center"/>
          </w:tcPr>
          <w:p w14:paraId="71E05CBA">
            <w:pPr>
              <w:jc w:val="right"/>
            </w:pPr>
            <w:r>
              <w:rPr>
                <w:rFonts w:hint="eastAsia"/>
              </w:rPr>
              <w:t>-0.17</w:t>
            </w:r>
          </w:p>
        </w:tc>
        <w:tc>
          <w:tcPr>
            <w:tcW w:w="2076" w:type="dxa"/>
            <w:vAlign w:val="center"/>
          </w:tcPr>
          <w:p w14:paraId="1F252663">
            <w:pPr>
              <w:jc w:val="right"/>
            </w:pPr>
            <w:r>
              <w:rPr>
                <w:rFonts w:hint="eastAsia"/>
              </w:rPr>
              <w:t>0.05</w:t>
            </w:r>
          </w:p>
        </w:tc>
        <w:tc>
          <w:tcPr>
            <w:tcW w:w="2076" w:type="dxa"/>
            <w:vAlign w:val="center"/>
          </w:tcPr>
          <w:p w14:paraId="1F1A8E33">
            <w:pPr>
              <w:jc w:val="right"/>
            </w:pPr>
            <w:r>
              <w:rPr>
                <w:rFonts w:hint="eastAsia"/>
              </w:rPr>
              <w:t>-0.12</w:t>
            </w:r>
          </w:p>
        </w:tc>
      </w:tr>
      <w:tr w14:paraId="0691A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A6B326">
            <w:r>
              <w:rPr>
                <w:rFonts w:hint="eastAsia"/>
              </w:rPr>
              <w:t>其中：基金申购款</w:t>
            </w:r>
          </w:p>
        </w:tc>
        <w:tc>
          <w:tcPr>
            <w:tcW w:w="2076" w:type="dxa"/>
            <w:vAlign w:val="center"/>
          </w:tcPr>
          <w:p w14:paraId="1498E6CD">
            <w:pPr>
              <w:jc w:val="right"/>
            </w:pPr>
            <w:r>
              <w:rPr>
                <w:rFonts w:hint="eastAsia"/>
              </w:rPr>
              <w:t>0.01</w:t>
            </w:r>
          </w:p>
        </w:tc>
        <w:tc>
          <w:tcPr>
            <w:tcW w:w="2076" w:type="dxa"/>
            <w:vAlign w:val="center"/>
          </w:tcPr>
          <w:p w14:paraId="6B0F6392">
            <w:pPr>
              <w:jc w:val="right"/>
            </w:pPr>
            <w:r>
              <w:rPr>
                <w:rFonts w:hint="eastAsia"/>
              </w:rPr>
              <w:t>0.09</w:t>
            </w:r>
          </w:p>
        </w:tc>
        <w:tc>
          <w:tcPr>
            <w:tcW w:w="2076" w:type="dxa"/>
            <w:vAlign w:val="center"/>
          </w:tcPr>
          <w:p w14:paraId="7334A5A8">
            <w:pPr>
              <w:jc w:val="right"/>
            </w:pPr>
            <w:r>
              <w:rPr>
                <w:rFonts w:hint="eastAsia"/>
              </w:rPr>
              <w:t>0.10</w:t>
            </w:r>
          </w:p>
        </w:tc>
      </w:tr>
      <w:tr w14:paraId="592A4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3D568A">
            <w:r>
              <w:rPr>
                <w:rFonts w:hint="eastAsia"/>
              </w:rPr>
              <w:t xml:space="preserve">      基金赎回款</w:t>
            </w:r>
          </w:p>
        </w:tc>
        <w:tc>
          <w:tcPr>
            <w:tcW w:w="2076" w:type="dxa"/>
            <w:vAlign w:val="center"/>
          </w:tcPr>
          <w:p w14:paraId="4FB40B95">
            <w:pPr>
              <w:jc w:val="right"/>
            </w:pPr>
            <w:r>
              <w:rPr>
                <w:rFonts w:hint="eastAsia"/>
              </w:rPr>
              <w:t>-0.18</w:t>
            </w:r>
          </w:p>
        </w:tc>
        <w:tc>
          <w:tcPr>
            <w:tcW w:w="2076" w:type="dxa"/>
            <w:vAlign w:val="center"/>
          </w:tcPr>
          <w:p w14:paraId="1506C975">
            <w:pPr>
              <w:jc w:val="right"/>
            </w:pPr>
            <w:r>
              <w:rPr>
                <w:rFonts w:hint="eastAsia"/>
              </w:rPr>
              <w:t>-0.04</w:t>
            </w:r>
          </w:p>
        </w:tc>
        <w:tc>
          <w:tcPr>
            <w:tcW w:w="2076" w:type="dxa"/>
            <w:vAlign w:val="center"/>
          </w:tcPr>
          <w:p w14:paraId="42CB2E49">
            <w:pPr>
              <w:jc w:val="right"/>
            </w:pPr>
            <w:r>
              <w:rPr>
                <w:rFonts w:hint="eastAsia"/>
              </w:rPr>
              <w:t>-0.22</w:t>
            </w:r>
          </w:p>
        </w:tc>
      </w:tr>
      <w:tr w14:paraId="327A4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9170ED">
            <w:r>
              <w:rPr>
                <w:rFonts w:hint="eastAsia"/>
              </w:rPr>
              <w:t>本期已分配利润</w:t>
            </w:r>
          </w:p>
        </w:tc>
        <w:tc>
          <w:tcPr>
            <w:tcW w:w="2076" w:type="dxa"/>
            <w:vAlign w:val="center"/>
          </w:tcPr>
          <w:p w14:paraId="50D82D2D">
            <w:pPr>
              <w:jc w:val="right"/>
            </w:pPr>
            <w:r>
              <w:rPr>
                <w:rFonts w:hint="eastAsia"/>
              </w:rPr>
              <w:t>-97,846,248.27</w:t>
            </w:r>
          </w:p>
        </w:tc>
        <w:tc>
          <w:tcPr>
            <w:tcW w:w="2076" w:type="dxa"/>
            <w:vAlign w:val="center"/>
          </w:tcPr>
          <w:p w14:paraId="0AEE8E56">
            <w:pPr>
              <w:jc w:val="right"/>
            </w:pPr>
            <w:r>
              <w:rPr>
                <w:rFonts w:hint="eastAsia"/>
              </w:rPr>
              <w:t>-</w:t>
            </w:r>
          </w:p>
        </w:tc>
        <w:tc>
          <w:tcPr>
            <w:tcW w:w="2076" w:type="dxa"/>
            <w:vAlign w:val="center"/>
          </w:tcPr>
          <w:p w14:paraId="0DDAFB8B">
            <w:pPr>
              <w:jc w:val="right"/>
            </w:pPr>
            <w:r>
              <w:rPr>
                <w:rFonts w:hint="eastAsia"/>
              </w:rPr>
              <w:t>-97,846,248.27</w:t>
            </w:r>
          </w:p>
        </w:tc>
      </w:tr>
      <w:tr w14:paraId="074B5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14F920">
            <w:r>
              <w:rPr>
                <w:rFonts w:hint="eastAsia"/>
              </w:rPr>
              <w:t>本期末</w:t>
            </w:r>
          </w:p>
        </w:tc>
        <w:tc>
          <w:tcPr>
            <w:tcW w:w="2076" w:type="dxa"/>
            <w:vAlign w:val="center"/>
          </w:tcPr>
          <w:p w14:paraId="189AEB65">
            <w:pPr>
              <w:jc w:val="right"/>
            </w:pPr>
            <w:r>
              <w:rPr>
                <w:rFonts w:hint="eastAsia"/>
              </w:rPr>
              <w:t>262,869,503.42</w:t>
            </w:r>
          </w:p>
        </w:tc>
        <w:tc>
          <w:tcPr>
            <w:tcW w:w="2076" w:type="dxa"/>
            <w:vAlign w:val="center"/>
          </w:tcPr>
          <w:p w14:paraId="7409A786">
            <w:pPr>
              <w:jc w:val="right"/>
            </w:pPr>
            <w:r>
              <w:rPr>
                <w:rFonts w:hint="eastAsia"/>
              </w:rPr>
              <w:t>39,721,722.22</w:t>
            </w:r>
          </w:p>
        </w:tc>
        <w:tc>
          <w:tcPr>
            <w:tcW w:w="2076" w:type="dxa"/>
            <w:vAlign w:val="center"/>
          </w:tcPr>
          <w:p w14:paraId="5EB1E333">
            <w:pPr>
              <w:jc w:val="right"/>
            </w:pPr>
            <w:r>
              <w:rPr>
                <w:rFonts w:hint="eastAsia"/>
              </w:rPr>
              <w:t>302,591,225.64</w:t>
            </w:r>
          </w:p>
        </w:tc>
      </w:tr>
    </w:tbl>
    <w:p w14:paraId="0A1BD333">
      <w:pPr>
        <w:pStyle w:val="35"/>
      </w:pPr>
      <w:bookmarkStart w:id="83" w:name="_Toc83"/>
      <w:r>
        <w:t xml:space="preserve"> 存款利息收入</w:t>
      </w:r>
      <w:bookmarkEnd w:id="83"/>
    </w:p>
    <w:p w14:paraId="78DA5DA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D75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B91C4C1">
            <w:pPr>
              <w:jc w:val="center"/>
            </w:pPr>
            <w:r>
              <w:rPr>
                <w:rFonts w:hint="eastAsia"/>
                <w:b/>
              </w:rPr>
              <w:t>项目</w:t>
            </w:r>
          </w:p>
        </w:tc>
        <w:tc>
          <w:tcPr>
            <w:tcW w:w="2768" w:type="dxa"/>
            <w:shd w:val="clear" w:color="auto" w:fill="BFBFBF"/>
            <w:vAlign w:val="center"/>
          </w:tcPr>
          <w:p w14:paraId="24213BC4">
            <w:pPr>
              <w:jc w:val="center"/>
            </w:pPr>
            <w:r>
              <w:rPr>
                <w:rFonts w:hint="eastAsia"/>
                <w:b/>
              </w:rPr>
              <w:t>本期2025年1月1日至2025年12月31日</w:t>
            </w:r>
          </w:p>
        </w:tc>
        <w:tc>
          <w:tcPr>
            <w:tcW w:w="2768" w:type="dxa"/>
            <w:shd w:val="clear" w:color="auto" w:fill="BFBFBF"/>
            <w:vAlign w:val="center"/>
          </w:tcPr>
          <w:p w14:paraId="56B999C1">
            <w:pPr>
              <w:jc w:val="center"/>
            </w:pPr>
            <w:r>
              <w:rPr>
                <w:rFonts w:hint="eastAsia"/>
                <w:b/>
              </w:rPr>
              <w:t>上年度可比期间2024年1月1日至2024年12月31日</w:t>
            </w:r>
          </w:p>
        </w:tc>
      </w:tr>
      <w:tr w14:paraId="7933D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C68BCE">
            <w:r>
              <w:rPr>
                <w:rFonts w:hint="eastAsia"/>
              </w:rPr>
              <w:t>活期存款利息收入</w:t>
            </w:r>
          </w:p>
        </w:tc>
        <w:tc>
          <w:tcPr>
            <w:tcW w:w="2768" w:type="dxa"/>
            <w:vAlign w:val="center"/>
          </w:tcPr>
          <w:p w14:paraId="5EC4DB32">
            <w:pPr>
              <w:jc w:val="right"/>
            </w:pPr>
            <w:r>
              <w:rPr>
                <w:rFonts w:hint="eastAsia"/>
              </w:rPr>
              <w:t>29,807.23</w:t>
            </w:r>
          </w:p>
        </w:tc>
        <w:tc>
          <w:tcPr>
            <w:tcW w:w="2768" w:type="dxa"/>
            <w:vAlign w:val="center"/>
          </w:tcPr>
          <w:p w14:paraId="1F2D587B">
            <w:pPr>
              <w:jc w:val="right"/>
            </w:pPr>
            <w:r>
              <w:rPr>
                <w:rFonts w:hint="eastAsia"/>
              </w:rPr>
              <w:t>47,445.48</w:t>
            </w:r>
          </w:p>
        </w:tc>
      </w:tr>
      <w:tr w14:paraId="4948B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D60BBD">
            <w:r>
              <w:rPr>
                <w:rFonts w:hint="eastAsia"/>
              </w:rPr>
              <w:t>定期存款利息收入</w:t>
            </w:r>
          </w:p>
        </w:tc>
        <w:tc>
          <w:tcPr>
            <w:tcW w:w="2768" w:type="dxa"/>
            <w:vAlign w:val="center"/>
          </w:tcPr>
          <w:p w14:paraId="608F1C71">
            <w:pPr>
              <w:jc w:val="right"/>
            </w:pPr>
            <w:r>
              <w:rPr>
                <w:rFonts w:hint="eastAsia"/>
              </w:rPr>
              <w:t>-</w:t>
            </w:r>
          </w:p>
        </w:tc>
        <w:tc>
          <w:tcPr>
            <w:tcW w:w="2768" w:type="dxa"/>
            <w:vAlign w:val="center"/>
          </w:tcPr>
          <w:p w14:paraId="09007B37">
            <w:pPr>
              <w:jc w:val="right"/>
            </w:pPr>
            <w:r>
              <w:rPr>
                <w:rFonts w:hint="eastAsia"/>
              </w:rPr>
              <w:t>-</w:t>
            </w:r>
          </w:p>
        </w:tc>
      </w:tr>
      <w:tr w14:paraId="2916F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511550">
            <w:r>
              <w:rPr>
                <w:rFonts w:hint="eastAsia"/>
              </w:rPr>
              <w:t>其他存款利息收入</w:t>
            </w:r>
          </w:p>
        </w:tc>
        <w:tc>
          <w:tcPr>
            <w:tcW w:w="2768" w:type="dxa"/>
            <w:vAlign w:val="center"/>
          </w:tcPr>
          <w:p w14:paraId="31663CB6">
            <w:pPr>
              <w:jc w:val="right"/>
            </w:pPr>
            <w:r>
              <w:rPr>
                <w:rFonts w:hint="eastAsia"/>
              </w:rPr>
              <w:t>-</w:t>
            </w:r>
          </w:p>
        </w:tc>
        <w:tc>
          <w:tcPr>
            <w:tcW w:w="2768" w:type="dxa"/>
            <w:vAlign w:val="center"/>
          </w:tcPr>
          <w:p w14:paraId="2C509E61">
            <w:pPr>
              <w:jc w:val="right"/>
            </w:pPr>
            <w:r>
              <w:rPr>
                <w:rFonts w:hint="eastAsia"/>
              </w:rPr>
              <w:t>-</w:t>
            </w:r>
          </w:p>
        </w:tc>
      </w:tr>
      <w:tr w14:paraId="63294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1E50B4">
            <w:r>
              <w:rPr>
                <w:rFonts w:hint="eastAsia"/>
              </w:rPr>
              <w:t>结算备付金利息收入</w:t>
            </w:r>
          </w:p>
        </w:tc>
        <w:tc>
          <w:tcPr>
            <w:tcW w:w="2768" w:type="dxa"/>
            <w:vAlign w:val="center"/>
          </w:tcPr>
          <w:p w14:paraId="60EE7CBD">
            <w:pPr>
              <w:jc w:val="right"/>
            </w:pPr>
            <w:r>
              <w:rPr>
                <w:rFonts w:hint="eastAsia"/>
              </w:rPr>
              <w:t>-</w:t>
            </w:r>
          </w:p>
        </w:tc>
        <w:tc>
          <w:tcPr>
            <w:tcW w:w="2768" w:type="dxa"/>
            <w:vAlign w:val="center"/>
          </w:tcPr>
          <w:p w14:paraId="5165E390">
            <w:pPr>
              <w:jc w:val="right"/>
            </w:pPr>
            <w:r>
              <w:rPr>
                <w:rFonts w:hint="eastAsia"/>
              </w:rPr>
              <w:t>34,513.86</w:t>
            </w:r>
          </w:p>
        </w:tc>
      </w:tr>
      <w:tr w14:paraId="08DB4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39C58D">
            <w:r>
              <w:rPr>
                <w:rFonts w:hint="eastAsia"/>
              </w:rPr>
              <w:t>其他</w:t>
            </w:r>
          </w:p>
        </w:tc>
        <w:tc>
          <w:tcPr>
            <w:tcW w:w="2768" w:type="dxa"/>
            <w:vAlign w:val="center"/>
          </w:tcPr>
          <w:p w14:paraId="69DB9ED4">
            <w:pPr>
              <w:jc w:val="right"/>
            </w:pPr>
            <w:r>
              <w:rPr>
                <w:rFonts w:hint="eastAsia"/>
              </w:rPr>
              <w:t>3.85</w:t>
            </w:r>
          </w:p>
        </w:tc>
        <w:tc>
          <w:tcPr>
            <w:tcW w:w="2768" w:type="dxa"/>
            <w:vAlign w:val="center"/>
          </w:tcPr>
          <w:p w14:paraId="254ED7D7">
            <w:pPr>
              <w:jc w:val="right"/>
            </w:pPr>
            <w:r>
              <w:rPr>
                <w:rFonts w:hint="eastAsia"/>
              </w:rPr>
              <w:t>397.60</w:t>
            </w:r>
          </w:p>
        </w:tc>
      </w:tr>
      <w:tr w14:paraId="216E5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451A78">
            <w:r>
              <w:rPr>
                <w:rFonts w:hint="eastAsia"/>
              </w:rPr>
              <w:t>合计</w:t>
            </w:r>
          </w:p>
        </w:tc>
        <w:tc>
          <w:tcPr>
            <w:tcW w:w="2768" w:type="dxa"/>
            <w:vAlign w:val="center"/>
          </w:tcPr>
          <w:p w14:paraId="1DA9BA29">
            <w:pPr>
              <w:jc w:val="right"/>
            </w:pPr>
            <w:r>
              <w:rPr>
                <w:rFonts w:hint="eastAsia"/>
              </w:rPr>
              <w:t>29,811.08</w:t>
            </w:r>
          </w:p>
        </w:tc>
        <w:tc>
          <w:tcPr>
            <w:tcW w:w="2768" w:type="dxa"/>
            <w:vAlign w:val="center"/>
          </w:tcPr>
          <w:p w14:paraId="7CEF863C">
            <w:pPr>
              <w:jc w:val="right"/>
            </w:pPr>
            <w:r>
              <w:rPr>
                <w:rFonts w:hint="eastAsia"/>
              </w:rPr>
              <w:t>82,356.94</w:t>
            </w:r>
          </w:p>
        </w:tc>
      </w:tr>
    </w:tbl>
    <w:p w14:paraId="208FEA04">
      <w:pPr>
        <w:pStyle w:val="35"/>
      </w:pPr>
      <w:bookmarkStart w:id="84" w:name="_Toc84"/>
      <w:r>
        <w:t>股票投资收益</w:t>
      </w:r>
      <w:bookmarkEnd w:id="84"/>
    </w:p>
    <w:p w14:paraId="212C9B1C">
      <w:pPr>
        <w:pStyle w:val="36"/>
      </w:pPr>
      <w:bookmarkStart w:id="85" w:name="_Toc85"/>
      <w:r>
        <w:t>股票投资收益——买卖股票差价收入</w:t>
      </w:r>
      <w:bookmarkEnd w:id="85"/>
    </w:p>
    <w:p w14:paraId="588D7C1A">
      <w:pPr>
        <w:pStyle w:val="18"/>
        <w:rPr>
          <w:rFonts w:hint="eastAsia"/>
        </w:rPr>
      </w:pPr>
      <w:r>
        <w:rPr>
          <w:rFonts w:hint="eastAsia"/>
        </w:rPr>
        <w:t>无。</w:t>
      </w:r>
    </w:p>
    <w:p w14:paraId="72645650">
      <w:pPr>
        <w:pStyle w:val="35"/>
      </w:pPr>
      <w:bookmarkStart w:id="86" w:name="_Toc86"/>
      <w:r>
        <w:t>基金投资收益</w:t>
      </w:r>
      <w:bookmarkEnd w:id="86"/>
    </w:p>
    <w:p w14:paraId="73FD3A87">
      <w:pPr>
        <w:pStyle w:val="18"/>
        <w:rPr>
          <w:rFonts w:hint="eastAsia"/>
        </w:rPr>
      </w:pPr>
      <w:r>
        <w:rPr>
          <w:rFonts w:hint="eastAsia"/>
        </w:rPr>
        <w:t>无。</w:t>
      </w:r>
    </w:p>
    <w:p w14:paraId="3046A68A">
      <w:pPr>
        <w:pStyle w:val="35"/>
      </w:pPr>
      <w:bookmarkStart w:id="87" w:name="_Toc87"/>
      <w:r>
        <w:t>债券投资收益</w:t>
      </w:r>
      <w:bookmarkEnd w:id="87"/>
    </w:p>
    <w:p w14:paraId="071491F8">
      <w:pPr>
        <w:pStyle w:val="36"/>
      </w:pPr>
      <w:bookmarkStart w:id="88" w:name="_Toc88"/>
      <w:r>
        <w:t>债券投资收益项目构成</w:t>
      </w:r>
      <w:bookmarkEnd w:id="88"/>
    </w:p>
    <w:p w14:paraId="1EB3FF3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7D93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D375618">
            <w:pPr>
              <w:jc w:val="center"/>
            </w:pPr>
            <w:r>
              <w:rPr>
                <w:rFonts w:hint="eastAsia"/>
                <w:b/>
              </w:rPr>
              <w:t>项目</w:t>
            </w:r>
          </w:p>
        </w:tc>
        <w:tc>
          <w:tcPr>
            <w:tcW w:w="2469" w:type="dxa"/>
            <w:shd w:val="clear" w:color="auto" w:fill="BFBFBF"/>
            <w:vAlign w:val="center"/>
          </w:tcPr>
          <w:p w14:paraId="6A75CD5A">
            <w:pPr>
              <w:jc w:val="center"/>
            </w:pPr>
            <w:r>
              <w:rPr>
                <w:rFonts w:hint="eastAsia"/>
                <w:b/>
              </w:rPr>
              <w:t>本期2025年1月1日至2025年12月31日</w:t>
            </w:r>
          </w:p>
        </w:tc>
        <w:tc>
          <w:tcPr>
            <w:tcW w:w="2801" w:type="dxa"/>
            <w:shd w:val="clear" w:color="auto" w:fill="BFBFBF"/>
            <w:vAlign w:val="center"/>
          </w:tcPr>
          <w:p w14:paraId="7AB23600">
            <w:pPr>
              <w:jc w:val="center"/>
            </w:pPr>
            <w:r>
              <w:rPr>
                <w:rFonts w:hint="eastAsia"/>
                <w:b/>
              </w:rPr>
              <w:t>上年度可比期间2024年1月1日至2024年12月31日</w:t>
            </w:r>
          </w:p>
        </w:tc>
      </w:tr>
      <w:tr w14:paraId="42E8F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294F624">
            <w:r>
              <w:rPr>
                <w:rFonts w:hint="eastAsia"/>
              </w:rPr>
              <w:t>债券投资收益——利息收入</w:t>
            </w:r>
          </w:p>
        </w:tc>
        <w:tc>
          <w:tcPr>
            <w:tcW w:w="2469" w:type="dxa"/>
            <w:vAlign w:val="center"/>
          </w:tcPr>
          <w:p w14:paraId="6E346A77">
            <w:pPr>
              <w:jc w:val="right"/>
            </w:pPr>
            <w:r>
              <w:rPr>
                <w:rFonts w:hint="eastAsia"/>
              </w:rPr>
              <w:t>81,520,490.93</w:t>
            </w:r>
          </w:p>
        </w:tc>
        <w:tc>
          <w:tcPr>
            <w:tcW w:w="2801" w:type="dxa"/>
            <w:vAlign w:val="center"/>
          </w:tcPr>
          <w:p w14:paraId="5196C47B">
            <w:pPr>
              <w:jc w:val="right"/>
            </w:pPr>
            <w:r>
              <w:rPr>
                <w:rFonts w:hint="eastAsia"/>
              </w:rPr>
              <w:t>126,204,918.43</w:t>
            </w:r>
          </w:p>
        </w:tc>
      </w:tr>
      <w:tr w14:paraId="1D9C6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AF2DD1F">
            <w:r>
              <w:rPr>
                <w:rFonts w:hint="eastAsia"/>
              </w:rPr>
              <w:t>债券投资收益——买卖债券（债转股及债券到期兑付）差价收入</w:t>
            </w:r>
          </w:p>
        </w:tc>
        <w:tc>
          <w:tcPr>
            <w:tcW w:w="2469" w:type="dxa"/>
            <w:vAlign w:val="center"/>
          </w:tcPr>
          <w:p w14:paraId="7C764DA3">
            <w:pPr>
              <w:jc w:val="right"/>
            </w:pPr>
            <w:r>
              <w:rPr>
                <w:rFonts w:hint="eastAsia"/>
              </w:rPr>
              <w:t>10,607,290.46</w:t>
            </w:r>
          </w:p>
        </w:tc>
        <w:tc>
          <w:tcPr>
            <w:tcW w:w="2801" w:type="dxa"/>
            <w:vAlign w:val="center"/>
          </w:tcPr>
          <w:p w14:paraId="4904555B">
            <w:pPr>
              <w:jc w:val="right"/>
            </w:pPr>
            <w:r>
              <w:rPr>
                <w:rFonts w:hint="eastAsia"/>
              </w:rPr>
              <w:t>38,998,987.86</w:t>
            </w:r>
          </w:p>
        </w:tc>
      </w:tr>
      <w:tr w14:paraId="67114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C56911F">
            <w:r>
              <w:rPr>
                <w:rFonts w:hint="eastAsia"/>
              </w:rPr>
              <w:t>债券投资收益——赎回差价收入</w:t>
            </w:r>
          </w:p>
        </w:tc>
        <w:tc>
          <w:tcPr>
            <w:tcW w:w="2469" w:type="dxa"/>
            <w:vAlign w:val="center"/>
          </w:tcPr>
          <w:p w14:paraId="254FCB98">
            <w:pPr>
              <w:jc w:val="right"/>
            </w:pPr>
            <w:r>
              <w:rPr>
                <w:rFonts w:hint="eastAsia"/>
              </w:rPr>
              <w:t>-</w:t>
            </w:r>
          </w:p>
        </w:tc>
        <w:tc>
          <w:tcPr>
            <w:tcW w:w="2801" w:type="dxa"/>
            <w:vAlign w:val="center"/>
          </w:tcPr>
          <w:p w14:paraId="2CEDC40B">
            <w:pPr>
              <w:jc w:val="right"/>
            </w:pPr>
            <w:r>
              <w:rPr>
                <w:rFonts w:hint="eastAsia"/>
              </w:rPr>
              <w:t>-</w:t>
            </w:r>
          </w:p>
        </w:tc>
      </w:tr>
      <w:tr w14:paraId="1910F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BDE6EE3">
            <w:r>
              <w:rPr>
                <w:rFonts w:hint="eastAsia"/>
              </w:rPr>
              <w:t>债券投资收益——申购差价收入</w:t>
            </w:r>
          </w:p>
        </w:tc>
        <w:tc>
          <w:tcPr>
            <w:tcW w:w="2469" w:type="dxa"/>
            <w:vAlign w:val="center"/>
          </w:tcPr>
          <w:p w14:paraId="07717025">
            <w:pPr>
              <w:jc w:val="right"/>
            </w:pPr>
            <w:r>
              <w:rPr>
                <w:rFonts w:hint="eastAsia"/>
              </w:rPr>
              <w:t>-</w:t>
            </w:r>
          </w:p>
        </w:tc>
        <w:tc>
          <w:tcPr>
            <w:tcW w:w="2801" w:type="dxa"/>
            <w:vAlign w:val="center"/>
          </w:tcPr>
          <w:p w14:paraId="09D5D313">
            <w:pPr>
              <w:jc w:val="right"/>
            </w:pPr>
            <w:r>
              <w:rPr>
                <w:rFonts w:hint="eastAsia"/>
              </w:rPr>
              <w:t>-</w:t>
            </w:r>
          </w:p>
        </w:tc>
      </w:tr>
      <w:tr w14:paraId="670AA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DC25677">
            <w:r>
              <w:rPr>
                <w:rFonts w:hint="eastAsia"/>
              </w:rPr>
              <w:t>合计</w:t>
            </w:r>
          </w:p>
        </w:tc>
        <w:tc>
          <w:tcPr>
            <w:tcW w:w="2469" w:type="dxa"/>
            <w:vAlign w:val="center"/>
          </w:tcPr>
          <w:p w14:paraId="31869B6E">
            <w:pPr>
              <w:jc w:val="right"/>
            </w:pPr>
            <w:r>
              <w:rPr>
                <w:rFonts w:hint="eastAsia"/>
              </w:rPr>
              <w:t>92,127,781.39</w:t>
            </w:r>
          </w:p>
        </w:tc>
        <w:tc>
          <w:tcPr>
            <w:tcW w:w="2801" w:type="dxa"/>
            <w:vAlign w:val="center"/>
          </w:tcPr>
          <w:p w14:paraId="129246E8">
            <w:pPr>
              <w:jc w:val="right"/>
            </w:pPr>
            <w:r>
              <w:rPr>
                <w:rFonts w:hint="eastAsia"/>
              </w:rPr>
              <w:t>165,203,906.29</w:t>
            </w:r>
          </w:p>
        </w:tc>
      </w:tr>
    </w:tbl>
    <w:p w14:paraId="1EDD25D5">
      <w:pPr>
        <w:pStyle w:val="36"/>
      </w:pPr>
      <w:bookmarkStart w:id="89" w:name="_Toc89"/>
      <w:r>
        <w:t>债券投资收益——买卖债券差价收入</w:t>
      </w:r>
      <w:bookmarkEnd w:id="89"/>
    </w:p>
    <w:p w14:paraId="573FEB8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0C09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60B2618">
            <w:pPr>
              <w:jc w:val="center"/>
            </w:pPr>
            <w:r>
              <w:rPr>
                <w:rFonts w:hint="eastAsia"/>
                <w:b/>
              </w:rPr>
              <w:t>项目</w:t>
            </w:r>
          </w:p>
        </w:tc>
        <w:tc>
          <w:tcPr>
            <w:tcW w:w="2768" w:type="dxa"/>
            <w:shd w:val="clear" w:color="auto" w:fill="BFBFBF"/>
            <w:vAlign w:val="center"/>
          </w:tcPr>
          <w:p w14:paraId="54B879E2">
            <w:pPr>
              <w:jc w:val="center"/>
            </w:pPr>
            <w:r>
              <w:rPr>
                <w:rFonts w:hint="eastAsia"/>
                <w:b/>
              </w:rPr>
              <w:t>本期2025年1月1日至2025年12月31日</w:t>
            </w:r>
          </w:p>
        </w:tc>
        <w:tc>
          <w:tcPr>
            <w:tcW w:w="2768" w:type="dxa"/>
            <w:shd w:val="clear" w:color="auto" w:fill="BFBFBF"/>
            <w:vAlign w:val="center"/>
          </w:tcPr>
          <w:p w14:paraId="66F83B7F">
            <w:pPr>
              <w:jc w:val="center"/>
            </w:pPr>
            <w:r>
              <w:rPr>
                <w:rFonts w:hint="eastAsia"/>
                <w:b/>
              </w:rPr>
              <w:t>上年度可比期间2024年1月1日至2024年12月31日</w:t>
            </w:r>
          </w:p>
        </w:tc>
      </w:tr>
      <w:tr w14:paraId="752A8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C20FB8">
            <w:r>
              <w:rPr>
                <w:rFonts w:hint="eastAsia"/>
              </w:rPr>
              <w:t>卖出债券（债转股及债券到期兑付）成交总额</w:t>
            </w:r>
          </w:p>
        </w:tc>
        <w:tc>
          <w:tcPr>
            <w:tcW w:w="2768" w:type="dxa"/>
            <w:vAlign w:val="center"/>
          </w:tcPr>
          <w:p w14:paraId="0D18C28E">
            <w:pPr>
              <w:jc w:val="right"/>
            </w:pPr>
            <w:r>
              <w:rPr>
                <w:rFonts w:hint="eastAsia"/>
              </w:rPr>
              <w:t>4,353,878,929.95</w:t>
            </w:r>
          </w:p>
        </w:tc>
        <w:tc>
          <w:tcPr>
            <w:tcW w:w="2768" w:type="dxa"/>
            <w:vAlign w:val="center"/>
          </w:tcPr>
          <w:p w14:paraId="24A5E240">
            <w:pPr>
              <w:jc w:val="right"/>
            </w:pPr>
            <w:r>
              <w:rPr>
                <w:rFonts w:hint="eastAsia"/>
              </w:rPr>
              <w:t>17,433,261,048.16</w:t>
            </w:r>
          </w:p>
        </w:tc>
      </w:tr>
      <w:tr w14:paraId="5EDB2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1AD745">
            <w:r>
              <w:rPr>
                <w:rFonts w:hint="eastAsia"/>
              </w:rPr>
              <w:t>减：卖出债券（债转股及债券到期兑付）成本总额</w:t>
            </w:r>
          </w:p>
        </w:tc>
        <w:tc>
          <w:tcPr>
            <w:tcW w:w="2768" w:type="dxa"/>
            <w:vAlign w:val="center"/>
          </w:tcPr>
          <w:p w14:paraId="1D3A02B3">
            <w:pPr>
              <w:jc w:val="right"/>
            </w:pPr>
            <w:r>
              <w:rPr>
                <w:rFonts w:hint="eastAsia"/>
              </w:rPr>
              <w:t>4,302,408,176.76</w:t>
            </w:r>
          </w:p>
        </w:tc>
        <w:tc>
          <w:tcPr>
            <w:tcW w:w="2768" w:type="dxa"/>
            <w:vAlign w:val="center"/>
          </w:tcPr>
          <w:p w14:paraId="4EBC6EAA">
            <w:pPr>
              <w:jc w:val="right"/>
            </w:pPr>
            <w:r>
              <w:rPr>
                <w:rFonts w:hint="eastAsia"/>
              </w:rPr>
              <w:t>17,202,085,421.85</w:t>
            </w:r>
          </w:p>
        </w:tc>
      </w:tr>
      <w:tr w14:paraId="78F92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A4B4CB">
            <w:r>
              <w:rPr>
                <w:rFonts w:hint="eastAsia"/>
              </w:rPr>
              <w:t>减：应计利息总额</w:t>
            </w:r>
          </w:p>
        </w:tc>
        <w:tc>
          <w:tcPr>
            <w:tcW w:w="2768" w:type="dxa"/>
            <w:vAlign w:val="center"/>
          </w:tcPr>
          <w:p w14:paraId="2A199CE7">
            <w:pPr>
              <w:jc w:val="right"/>
            </w:pPr>
            <w:r>
              <w:rPr>
                <w:rFonts w:hint="eastAsia"/>
              </w:rPr>
              <w:t>40,803,352.73</w:t>
            </w:r>
          </w:p>
        </w:tc>
        <w:tc>
          <w:tcPr>
            <w:tcW w:w="2768" w:type="dxa"/>
            <w:vAlign w:val="center"/>
          </w:tcPr>
          <w:p w14:paraId="2D7ABDEA">
            <w:pPr>
              <w:jc w:val="right"/>
            </w:pPr>
            <w:r>
              <w:rPr>
                <w:rFonts w:hint="eastAsia"/>
              </w:rPr>
              <w:t>191,961,363.45</w:t>
            </w:r>
          </w:p>
        </w:tc>
      </w:tr>
      <w:tr w14:paraId="7EAE1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621AA5">
            <w:r>
              <w:rPr>
                <w:rFonts w:hint="eastAsia"/>
              </w:rPr>
              <w:t>减：交易费用</w:t>
            </w:r>
          </w:p>
        </w:tc>
        <w:tc>
          <w:tcPr>
            <w:tcW w:w="2768" w:type="dxa"/>
            <w:vAlign w:val="center"/>
          </w:tcPr>
          <w:p w14:paraId="2263B31A">
            <w:pPr>
              <w:jc w:val="right"/>
            </w:pPr>
            <w:r>
              <w:rPr>
                <w:rFonts w:hint="eastAsia"/>
              </w:rPr>
              <w:t>60,110.00</w:t>
            </w:r>
          </w:p>
        </w:tc>
        <w:tc>
          <w:tcPr>
            <w:tcW w:w="2768" w:type="dxa"/>
            <w:vAlign w:val="center"/>
          </w:tcPr>
          <w:p w14:paraId="522788D0">
            <w:pPr>
              <w:jc w:val="right"/>
            </w:pPr>
            <w:r>
              <w:rPr>
                <w:rFonts w:hint="eastAsia"/>
              </w:rPr>
              <w:t>215,275.00</w:t>
            </w:r>
          </w:p>
        </w:tc>
      </w:tr>
      <w:tr w14:paraId="41DD3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0F38FE">
            <w:r>
              <w:rPr>
                <w:rFonts w:hint="eastAsia"/>
              </w:rPr>
              <w:t>买卖债券差价收入</w:t>
            </w:r>
          </w:p>
        </w:tc>
        <w:tc>
          <w:tcPr>
            <w:tcW w:w="2768" w:type="dxa"/>
            <w:vAlign w:val="center"/>
          </w:tcPr>
          <w:p w14:paraId="35D8CD15">
            <w:pPr>
              <w:jc w:val="right"/>
            </w:pPr>
            <w:r>
              <w:rPr>
                <w:rFonts w:hint="eastAsia"/>
              </w:rPr>
              <w:t>10,607,290.46</w:t>
            </w:r>
          </w:p>
        </w:tc>
        <w:tc>
          <w:tcPr>
            <w:tcW w:w="2768" w:type="dxa"/>
            <w:vAlign w:val="center"/>
          </w:tcPr>
          <w:p w14:paraId="1A02F3B1">
            <w:pPr>
              <w:jc w:val="right"/>
            </w:pPr>
            <w:r>
              <w:rPr>
                <w:rFonts w:hint="eastAsia"/>
              </w:rPr>
              <w:t>38,998,987.86</w:t>
            </w:r>
          </w:p>
        </w:tc>
      </w:tr>
    </w:tbl>
    <w:p w14:paraId="520FBAC9">
      <w:pPr>
        <w:pStyle w:val="47"/>
        <w:rPr>
          <w:rFonts w:hint="eastAsia"/>
        </w:rPr>
      </w:pPr>
      <w:r>
        <w:rPr>
          <w:rFonts w:hint="eastAsia"/>
        </w:rPr>
        <w:t>注：上述交易费用（如有）包含债券买卖产生的交易费用。</w:t>
      </w:r>
    </w:p>
    <w:p w14:paraId="77025EEF">
      <w:pPr>
        <w:pStyle w:val="35"/>
      </w:pPr>
      <w:bookmarkStart w:id="90" w:name="_Toc90"/>
      <w:r>
        <w:t>资产支持证券投资收益</w:t>
      </w:r>
      <w:bookmarkEnd w:id="90"/>
    </w:p>
    <w:p w14:paraId="3C819C09">
      <w:pPr>
        <w:pStyle w:val="36"/>
      </w:pPr>
      <w:bookmarkStart w:id="91" w:name="_Toc91"/>
      <w:r>
        <w:t>资产支持证券投资收益——买卖资产支持证券差价收入</w:t>
      </w:r>
      <w:bookmarkEnd w:id="91"/>
    </w:p>
    <w:p w14:paraId="4E0C958A">
      <w:pPr>
        <w:pStyle w:val="18"/>
        <w:rPr>
          <w:rFonts w:hint="eastAsia"/>
        </w:rPr>
      </w:pPr>
      <w:r>
        <w:rPr>
          <w:rFonts w:hint="eastAsia"/>
        </w:rPr>
        <w:t>无。</w:t>
      </w:r>
    </w:p>
    <w:p w14:paraId="4AC1CC74">
      <w:pPr>
        <w:pStyle w:val="35"/>
      </w:pPr>
      <w:bookmarkStart w:id="92" w:name="_Toc92"/>
      <w:r>
        <w:t>衍生工具收益</w:t>
      </w:r>
      <w:bookmarkEnd w:id="92"/>
    </w:p>
    <w:p w14:paraId="211C86D9">
      <w:pPr>
        <w:pStyle w:val="36"/>
      </w:pPr>
      <w:bookmarkStart w:id="93" w:name="_Toc93"/>
      <w:r>
        <w:t xml:space="preserve">衍生工具收益——买卖权证差价收入 </w:t>
      </w:r>
      <w:bookmarkEnd w:id="93"/>
    </w:p>
    <w:p w14:paraId="363768AC">
      <w:pPr>
        <w:pStyle w:val="18"/>
        <w:rPr>
          <w:rFonts w:hint="eastAsia"/>
        </w:rPr>
      </w:pPr>
      <w:r>
        <w:rPr>
          <w:rFonts w:hint="eastAsia"/>
        </w:rPr>
        <w:t>无。</w:t>
      </w:r>
    </w:p>
    <w:p w14:paraId="48DC3E3E">
      <w:pPr>
        <w:pStyle w:val="36"/>
      </w:pPr>
      <w:bookmarkStart w:id="94" w:name="_Toc94"/>
      <w:r>
        <w:t>衍生工具收益——其他投资收益</w:t>
      </w:r>
      <w:bookmarkEnd w:id="94"/>
    </w:p>
    <w:p w14:paraId="7DA1C28B">
      <w:pPr>
        <w:pStyle w:val="18"/>
        <w:rPr>
          <w:rFonts w:hint="eastAsia"/>
        </w:rPr>
      </w:pPr>
      <w:r>
        <w:rPr>
          <w:rFonts w:hint="eastAsia"/>
        </w:rPr>
        <w:t>无。</w:t>
      </w:r>
    </w:p>
    <w:p w14:paraId="74DD99D1">
      <w:pPr>
        <w:pStyle w:val="35"/>
      </w:pPr>
      <w:bookmarkStart w:id="95" w:name="_Toc95"/>
      <w:r>
        <w:t>股利收益</w:t>
      </w:r>
      <w:bookmarkEnd w:id="95"/>
    </w:p>
    <w:p w14:paraId="32F6BA9D">
      <w:pPr>
        <w:pStyle w:val="18"/>
        <w:rPr>
          <w:rFonts w:hint="eastAsia"/>
        </w:rPr>
      </w:pPr>
      <w:r>
        <w:rPr>
          <w:rFonts w:hint="eastAsia"/>
        </w:rPr>
        <w:t>无。</w:t>
      </w:r>
    </w:p>
    <w:p w14:paraId="4DD36DA8">
      <w:pPr>
        <w:pStyle w:val="35"/>
      </w:pPr>
      <w:bookmarkStart w:id="96" w:name="_Toc96"/>
      <w:r>
        <w:t>公允价值变动收益</w:t>
      </w:r>
      <w:bookmarkEnd w:id="96"/>
    </w:p>
    <w:p w14:paraId="74CA924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8EAB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A475478">
            <w:pPr>
              <w:jc w:val="center"/>
            </w:pPr>
            <w:r>
              <w:rPr>
                <w:rFonts w:hint="eastAsia"/>
                <w:b/>
              </w:rPr>
              <w:t>项目名称</w:t>
            </w:r>
          </w:p>
        </w:tc>
        <w:tc>
          <w:tcPr>
            <w:tcW w:w="2768" w:type="dxa"/>
            <w:shd w:val="clear" w:color="auto" w:fill="BFBFBF"/>
            <w:vAlign w:val="center"/>
          </w:tcPr>
          <w:p w14:paraId="5508DCAA">
            <w:pPr>
              <w:jc w:val="center"/>
            </w:pPr>
            <w:r>
              <w:rPr>
                <w:rFonts w:hint="eastAsia"/>
                <w:b/>
              </w:rPr>
              <w:t>本期2025年1月1日至2025年12月31日</w:t>
            </w:r>
          </w:p>
        </w:tc>
        <w:tc>
          <w:tcPr>
            <w:tcW w:w="2768" w:type="dxa"/>
            <w:shd w:val="clear" w:color="auto" w:fill="BFBFBF"/>
            <w:vAlign w:val="center"/>
          </w:tcPr>
          <w:p w14:paraId="005A68AA">
            <w:pPr>
              <w:jc w:val="center"/>
            </w:pPr>
            <w:r>
              <w:rPr>
                <w:rFonts w:hint="eastAsia"/>
                <w:b/>
              </w:rPr>
              <w:t>上年度可比期间2024年1月1日至2024年12月31日</w:t>
            </w:r>
          </w:p>
        </w:tc>
      </w:tr>
      <w:tr w14:paraId="59076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7379C0">
            <w:r>
              <w:rPr>
                <w:rFonts w:hint="eastAsia"/>
              </w:rPr>
              <w:t>1.交易性金融资产</w:t>
            </w:r>
          </w:p>
        </w:tc>
        <w:tc>
          <w:tcPr>
            <w:tcW w:w="2768" w:type="dxa"/>
            <w:vAlign w:val="center"/>
          </w:tcPr>
          <w:p w14:paraId="2BE1C7BE">
            <w:pPr>
              <w:jc w:val="right"/>
            </w:pPr>
            <w:r>
              <w:rPr>
                <w:rFonts w:hint="eastAsia"/>
              </w:rPr>
              <w:t>-35,044,968.31</w:t>
            </w:r>
          </w:p>
        </w:tc>
        <w:tc>
          <w:tcPr>
            <w:tcW w:w="2768" w:type="dxa"/>
            <w:vAlign w:val="center"/>
          </w:tcPr>
          <w:p w14:paraId="53EAA4DD">
            <w:pPr>
              <w:jc w:val="right"/>
            </w:pPr>
            <w:r>
              <w:rPr>
                <w:rFonts w:hint="eastAsia"/>
              </w:rPr>
              <w:t>37,069,948.16</w:t>
            </w:r>
          </w:p>
        </w:tc>
      </w:tr>
      <w:tr w14:paraId="61562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3CA35C">
            <w:r>
              <w:rPr>
                <w:rFonts w:hint="eastAsia"/>
              </w:rPr>
              <w:t>——股票投资</w:t>
            </w:r>
          </w:p>
        </w:tc>
        <w:tc>
          <w:tcPr>
            <w:tcW w:w="2768" w:type="dxa"/>
            <w:vAlign w:val="center"/>
          </w:tcPr>
          <w:p w14:paraId="3D3DB930">
            <w:pPr>
              <w:jc w:val="right"/>
            </w:pPr>
            <w:r>
              <w:rPr>
                <w:rFonts w:hint="eastAsia"/>
              </w:rPr>
              <w:t>-</w:t>
            </w:r>
          </w:p>
        </w:tc>
        <w:tc>
          <w:tcPr>
            <w:tcW w:w="2768" w:type="dxa"/>
            <w:vAlign w:val="center"/>
          </w:tcPr>
          <w:p w14:paraId="48E553F2">
            <w:pPr>
              <w:jc w:val="right"/>
            </w:pPr>
            <w:r>
              <w:rPr>
                <w:rFonts w:hint="eastAsia"/>
              </w:rPr>
              <w:t>-</w:t>
            </w:r>
          </w:p>
        </w:tc>
      </w:tr>
      <w:tr w14:paraId="66869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84A8AE">
            <w:r>
              <w:rPr>
                <w:rFonts w:hint="eastAsia"/>
              </w:rPr>
              <w:t>——债券投资</w:t>
            </w:r>
          </w:p>
        </w:tc>
        <w:tc>
          <w:tcPr>
            <w:tcW w:w="2768" w:type="dxa"/>
            <w:vAlign w:val="center"/>
          </w:tcPr>
          <w:p w14:paraId="340C0D50">
            <w:pPr>
              <w:jc w:val="right"/>
            </w:pPr>
            <w:r>
              <w:rPr>
                <w:rFonts w:hint="eastAsia"/>
              </w:rPr>
              <w:t>-35,044,968.31</w:t>
            </w:r>
          </w:p>
        </w:tc>
        <w:tc>
          <w:tcPr>
            <w:tcW w:w="2768" w:type="dxa"/>
            <w:vAlign w:val="center"/>
          </w:tcPr>
          <w:p w14:paraId="4374E96D">
            <w:pPr>
              <w:jc w:val="right"/>
            </w:pPr>
            <w:r>
              <w:rPr>
                <w:rFonts w:hint="eastAsia"/>
              </w:rPr>
              <w:t>37,069,948.16</w:t>
            </w:r>
          </w:p>
        </w:tc>
      </w:tr>
      <w:tr w14:paraId="37CDC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170C0E">
            <w:r>
              <w:rPr>
                <w:rFonts w:hint="eastAsia"/>
              </w:rPr>
              <w:t>——资产支持证券投资</w:t>
            </w:r>
          </w:p>
        </w:tc>
        <w:tc>
          <w:tcPr>
            <w:tcW w:w="2768" w:type="dxa"/>
            <w:vAlign w:val="center"/>
          </w:tcPr>
          <w:p w14:paraId="74323FF9">
            <w:pPr>
              <w:jc w:val="right"/>
            </w:pPr>
            <w:r>
              <w:rPr>
                <w:rFonts w:hint="eastAsia"/>
              </w:rPr>
              <w:t>-</w:t>
            </w:r>
          </w:p>
        </w:tc>
        <w:tc>
          <w:tcPr>
            <w:tcW w:w="2768" w:type="dxa"/>
            <w:vAlign w:val="center"/>
          </w:tcPr>
          <w:p w14:paraId="31A0F72E">
            <w:pPr>
              <w:jc w:val="right"/>
            </w:pPr>
            <w:r>
              <w:rPr>
                <w:rFonts w:hint="eastAsia"/>
              </w:rPr>
              <w:t>-</w:t>
            </w:r>
          </w:p>
        </w:tc>
      </w:tr>
      <w:tr w14:paraId="5EBB7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C969BE">
            <w:r>
              <w:rPr>
                <w:rFonts w:hint="eastAsia"/>
              </w:rPr>
              <w:t>——贵金属投资</w:t>
            </w:r>
          </w:p>
        </w:tc>
        <w:tc>
          <w:tcPr>
            <w:tcW w:w="2768" w:type="dxa"/>
            <w:vAlign w:val="center"/>
          </w:tcPr>
          <w:p w14:paraId="3C663DDE">
            <w:pPr>
              <w:jc w:val="right"/>
            </w:pPr>
            <w:r>
              <w:rPr>
                <w:rFonts w:hint="eastAsia"/>
              </w:rPr>
              <w:t>-</w:t>
            </w:r>
          </w:p>
        </w:tc>
        <w:tc>
          <w:tcPr>
            <w:tcW w:w="2768" w:type="dxa"/>
            <w:vAlign w:val="center"/>
          </w:tcPr>
          <w:p w14:paraId="4B93BC44">
            <w:pPr>
              <w:jc w:val="right"/>
            </w:pPr>
            <w:r>
              <w:rPr>
                <w:rFonts w:hint="eastAsia"/>
              </w:rPr>
              <w:t>-</w:t>
            </w:r>
          </w:p>
        </w:tc>
      </w:tr>
      <w:tr w14:paraId="37B71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0039EA">
            <w:r>
              <w:rPr>
                <w:rFonts w:hint="eastAsia"/>
              </w:rPr>
              <w:t>——其他</w:t>
            </w:r>
          </w:p>
        </w:tc>
        <w:tc>
          <w:tcPr>
            <w:tcW w:w="2768" w:type="dxa"/>
            <w:vAlign w:val="center"/>
          </w:tcPr>
          <w:p w14:paraId="6EA70CCB">
            <w:pPr>
              <w:jc w:val="right"/>
            </w:pPr>
            <w:r>
              <w:rPr>
                <w:rFonts w:hint="eastAsia"/>
              </w:rPr>
              <w:t>-</w:t>
            </w:r>
          </w:p>
        </w:tc>
        <w:tc>
          <w:tcPr>
            <w:tcW w:w="2768" w:type="dxa"/>
            <w:vAlign w:val="center"/>
          </w:tcPr>
          <w:p w14:paraId="34D031B4">
            <w:pPr>
              <w:jc w:val="right"/>
            </w:pPr>
            <w:r>
              <w:rPr>
                <w:rFonts w:hint="eastAsia"/>
              </w:rPr>
              <w:t>-</w:t>
            </w:r>
          </w:p>
        </w:tc>
      </w:tr>
      <w:tr w14:paraId="2BC19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2B1DB1">
            <w:r>
              <w:rPr>
                <w:rFonts w:hint="eastAsia"/>
              </w:rPr>
              <w:t>2.衍生工具</w:t>
            </w:r>
          </w:p>
        </w:tc>
        <w:tc>
          <w:tcPr>
            <w:tcW w:w="2768" w:type="dxa"/>
            <w:vAlign w:val="center"/>
          </w:tcPr>
          <w:p w14:paraId="1F41FD99">
            <w:pPr>
              <w:jc w:val="right"/>
            </w:pPr>
            <w:r>
              <w:rPr>
                <w:rFonts w:hint="eastAsia"/>
              </w:rPr>
              <w:t>-</w:t>
            </w:r>
          </w:p>
        </w:tc>
        <w:tc>
          <w:tcPr>
            <w:tcW w:w="2768" w:type="dxa"/>
            <w:vAlign w:val="center"/>
          </w:tcPr>
          <w:p w14:paraId="4D153C55">
            <w:pPr>
              <w:jc w:val="right"/>
            </w:pPr>
            <w:r>
              <w:rPr>
                <w:rFonts w:hint="eastAsia"/>
              </w:rPr>
              <w:t>-</w:t>
            </w:r>
          </w:p>
        </w:tc>
      </w:tr>
      <w:tr w14:paraId="0AB3D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18A634">
            <w:r>
              <w:rPr>
                <w:rFonts w:hint="eastAsia"/>
              </w:rPr>
              <w:t>——权证投资</w:t>
            </w:r>
          </w:p>
        </w:tc>
        <w:tc>
          <w:tcPr>
            <w:tcW w:w="2768" w:type="dxa"/>
            <w:vAlign w:val="center"/>
          </w:tcPr>
          <w:p w14:paraId="7769C087">
            <w:pPr>
              <w:jc w:val="right"/>
            </w:pPr>
            <w:r>
              <w:rPr>
                <w:rFonts w:hint="eastAsia"/>
              </w:rPr>
              <w:t>-</w:t>
            </w:r>
          </w:p>
        </w:tc>
        <w:tc>
          <w:tcPr>
            <w:tcW w:w="2768" w:type="dxa"/>
            <w:vAlign w:val="center"/>
          </w:tcPr>
          <w:p w14:paraId="777C9B9E">
            <w:pPr>
              <w:jc w:val="right"/>
            </w:pPr>
            <w:r>
              <w:rPr>
                <w:rFonts w:hint="eastAsia"/>
              </w:rPr>
              <w:t>-</w:t>
            </w:r>
          </w:p>
        </w:tc>
      </w:tr>
      <w:tr w14:paraId="525DA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0BECE8">
            <w:r>
              <w:rPr>
                <w:rFonts w:hint="eastAsia"/>
              </w:rPr>
              <w:t>——期货投资</w:t>
            </w:r>
          </w:p>
        </w:tc>
        <w:tc>
          <w:tcPr>
            <w:tcW w:w="2768" w:type="dxa"/>
            <w:vAlign w:val="center"/>
          </w:tcPr>
          <w:p w14:paraId="1B4E4034">
            <w:pPr>
              <w:jc w:val="right"/>
            </w:pPr>
            <w:r>
              <w:rPr>
                <w:rFonts w:hint="eastAsia"/>
              </w:rPr>
              <w:t>-</w:t>
            </w:r>
          </w:p>
        </w:tc>
        <w:tc>
          <w:tcPr>
            <w:tcW w:w="2768" w:type="dxa"/>
            <w:vAlign w:val="center"/>
          </w:tcPr>
          <w:p w14:paraId="6E152D89">
            <w:pPr>
              <w:jc w:val="right"/>
            </w:pPr>
            <w:r>
              <w:rPr>
                <w:rFonts w:hint="eastAsia"/>
              </w:rPr>
              <w:t>-</w:t>
            </w:r>
          </w:p>
        </w:tc>
      </w:tr>
      <w:tr w14:paraId="582E8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A1733F">
            <w:r>
              <w:rPr>
                <w:rFonts w:hint="eastAsia"/>
              </w:rPr>
              <w:t>3.其他</w:t>
            </w:r>
          </w:p>
        </w:tc>
        <w:tc>
          <w:tcPr>
            <w:tcW w:w="2768" w:type="dxa"/>
            <w:vAlign w:val="center"/>
          </w:tcPr>
          <w:p w14:paraId="7F537071">
            <w:pPr>
              <w:jc w:val="right"/>
            </w:pPr>
            <w:r>
              <w:rPr>
                <w:rFonts w:hint="eastAsia"/>
              </w:rPr>
              <w:t>-</w:t>
            </w:r>
          </w:p>
        </w:tc>
        <w:tc>
          <w:tcPr>
            <w:tcW w:w="2768" w:type="dxa"/>
            <w:vAlign w:val="center"/>
          </w:tcPr>
          <w:p w14:paraId="2EF9637E">
            <w:pPr>
              <w:jc w:val="right"/>
            </w:pPr>
            <w:r>
              <w:rPr>
                <w:rFonts w:hint="eastAsia"/>
              </w:rPr>
              <w:t>-</w:t>
            </w:r>
          </w:p>
        </w:tc>
      </w:tr>
      <w:tr w14:paraId="3222B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A1FEFB">
            <w:r>
              <w:rPr>
                <w:rFonts w:hint="eastAsia"/>
              </w:rPr>
              <w:t>减：应税金融商品公允价值变动产生的预估增值税</w:t>
            </w:r>
          </w:p>
        </w:tc>
        <w:tc>
          <w:tcPr>
            <w:tcW w:w="2768" w:type="dxa"/>
            <w:vAlign w:val="center"/>
          </w:tcPr>
          <w:p w14:paraId="1AA66C88">
            <w:pPr>
              <w:jc w:val="right"/>
            </w:pPr>
            <w:r>
              <w:rPr>
                <w:rFonts w:hint="eastAsia"/>
              </w:rPr>
              <w:t>-</w:t>
            </w:r>
          </w:p>
        </w:tc>
        <w:tc>
          <w:tcPr>
            <w:tcW w:w="2768" w:type="dxa"/>
            <w:vAlign w:val="center"/>
          </w:tcPr>
          <w:p w14:paraId="503E9D10">
            <w:pPr>
              <w:jc w:val="right"/>
            </w:pPr>
            <w:r>
              <w:rPr>
                <w:rFonts w:hint="eastAsia"/>
              </w:rPr>
              <w:t>-</w:t>
            </w:r>
          </w:p>
        </w:tc>
      </w:tr>
      <w:tr w14:paraId="4959A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302E5F">
            <w:r>
              <w:rPr>
                <w:rFonts w:hint="eastAsia"/>
              </w:rPr>
              <w:t>合计</w:t>
            </w:r>
          </w:p>
        </w:tc>
        <w:tc>
          <w:tcPr>
            <w:tcW w:w="2768" w:type="dxa"/>
            <w:vAlign w:val="center"/>
          </w:tcPr>
          <w:p w14:paraId="5F2AD4A1">
            <w:pPr>
              <w:jc w:val="right"/>
            </w:pPr>
            <w:r>
              <w:rPr>
                <w:rFonts w:hint="eastAsia"/>
              </w:rPr>
              <w:t>-35,044,968.31</w:t>
            </w:r>
          </w:p>
        </w:tc>
        <w:tc>
          <w:tcPr>
            <w:tcW w:w="2768" w:type="dxa"/>
            <w:vAlign w:val="center"/>
          </w:tcPr>
          <w:p w14:paraId="06985231">
            <w:pPr>
              <w:jc w:val="right"/>
            </w:pPr>
            <w:r>
              <w:rPr>
                <w:rFonts w:hint="eastAsia"/>
              </w:rPr>
              <w:t>37,069,948.16</w:t>
            </w:r>
          </w:p>
        </w:tc>
      </w:tr>
    </w:tbl>
    <w:p w14:paraId="34ECD10C">
      <w:pPr>
        <w:pStyle w:val="35"/>
      </w:pPr>
      <w:bookmarkStart w:id="97" w:name="_Toc97"/>
      <w:r>
        <w:t>其他收入</w:t>
      </w:r>
      <w:bookmarkEnd w:id="97"/>
    </w:p>
    <w:p w14:paraId="4B0A2CEC">
      <w:pPr>
        <w:pStyle w:val="18"/>
        <w:rPr>
          <w:rFonts w:hint="eastAsia"/>
        </w:rPr>
      </w:pPr>
      <w:r>
        <w:rPr>
          <w:rFonts w:hint="eastAsia"/>
        </w:rPr>
        <w:t>无。</w:t>
      </w:r>
    </w:p>
    <w:p w14:paraId="71651C9E">
      <w:pPr>
        <w:pStyle w:val="35"/>
      </w:pPr>
      <w:bookmarkStart w:id="98" w:name="_Toc98"/>
      <w:r>
        <w:t>其他费用</w:t>
      </w:r>
      <w:bookmarkEnd w:id="98"/>
    </w:p>
    <w:p w14:paraId="7B6476A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7CCC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1BB8963">
            <w:pPr>
              <w:jc w:val="center"/>
            </w:pPr>
            <w:r>
              <w:rPr>
                <w:rFonts w:hint="eastAsia"/>
                <w:b/>
              </w:rPr>
              <w:t>项目</w:t>
            </w:r>
          </w:p>
        </w:tc>
        <w:tc>
          <w:tcPr>
            <w:tcW w:w="2768" w:type="dxa"/>
            <w:shd w:val="clear" w:color="auto" w:fill="BFBFBF"/>
            <w:vAlign w:val="center"/>
          </w:tcPr>
          <w:p w14:paraId="3D5DA191">
            <w:pPr>
              <w:jc w:val="center"/>
            </w:pPr>
            <w:r>
              <w:rPr>
                <w:rFonts w:hint="eastAsia"/>
                <w:b/>
              </w:rPr>
              <w:t>本期2025年1月1日至2025年12月31日</w:t>
            </w:r>
          </w:p>
        </w:tc>
        <w:tc>
          <w:tcPr>
            <w:tcW w:w="2768" w:type="dxa"/>
            <w:shd w:val="clear" w:color="auto" w:fill="BFBFBF"/>
            <w:vAlign w:val="center"/>
          </w:tcPr>
          <w:p w14:paraId="20F2AC0B">
            <w:pPr>
              <w:jc w:val="center"/>
            </w:pPr>
            <w:r>
              <w:rPr>
                <w:rFonts w:hint="eastAsia"/>
                <w:b/>
              </w:rPr>
              <w:t>上年度可比期间2024年1月1日至2024年12月31日</w:t>
            </w:r>
          </w:p>
        </w:tc>
      </w:tr>
      <w:tr w14:paraId="50E64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0422A7">
            <w:r>
              <w:rPr>
                <w:rFonts w:hint="eastAsia"/>
              </w:rPr>
              <w:t>审计费用</w:t>
            </w:r>
          </w:p>
        </w:tc>
        <w:tc>
          <w:tcPr>
            <w:tcW w:w="2768" w:type="dxa"/>
            <w:vAlign w:val="center"/>
          </w:tcPr>
          <w:p w14:paraId="22CDA2D4">
            <w:pPr>
              <w:jc w:val="right"/>
            </w:pPr>
            <w:r>
              <w:rPr>
                <w:rFonts w:hint="eastAsia"/>
              </w:rPr>
              <w:t>50,000.00</w:t>
            </w:r>
          </w:p>
        </w:tc>
        <w:tc>
          <w:tcPr>
            <w:tcW w:w="2768" w:type="dxa"/>
            <w:vAlign w:val="center"/>
          </w:tcPr>
          <w:p w14:paraId="2F2AA4AD">
            <w:pPr>
              <w:jc w:val="right"/>
            </w:pPr>
            <w:r>
              <w:rPr>
                <w:rFonts w:hint="eastAsia"/>
              </w:rPr>
              <w:t>50,000.00</w:t>
            </w:r>
          </w:p>
        </w:tc>
      </w:tr>
      <w:tr w14:paraId="1012C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8E2235">
            <w:r>
              <w:rPr>
                <w:rFonts w:hint="eastAsia"/>
              </w:rPr>
              <w:t>信息披露费</w:t>
            </w:r>
          </w:p>
        </w:tc>
        <w:tc>
          <w:tcPr>
            <w:tcW w:w="2768" w:type="dxa"/>
            <w:vAlign w:val="center"/>
          </w:tcPr>
          <w:p w14:paraId="71A3EA94">
            <w:pPr>
              <w:jc w:val="right"/>
            </w:pPr>
            <w:r>
              <w:rPr>
                <w:rFonts w:hint="eastAsia"/>
              </w:rPr>
              <w:t>120,000.00</w:t>
            </w:r>
          </w:p>
        </w:tc>
        <w:tc>
          <w:tcPr>
            <w:tcW w:w="2768" w:type="dxa"/>
            <w:vAlign w:val="center"/>
          </w:tcPr>
          <w:p w14:paraId="28FFE88B">
            <w:pPr>
              <w:jc w:val="right"/>
            </w:pPr>
            <w:r>
              <w:rPr>
                <w:rFonts w:hint="eastAsia"/>
              </w:rPr>
              <w:t>120,000.00</w:t>
            </w:r>
          </w:p>
        </w:tc>
      </w:tr>
      <w:tr w14:paraId="1D780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63311D">
            <w:r>
              <w:rPr>
                <w:rFonts w:hint="eastAsia"/>
              </w:rPr>
              <w:t>证券出借违约金</w:t>
            </w:r>
          </w:p>
        </w:tc>
        <w:tc>
          <w:tcPr>
            <w:tcW w:w="2768" w:type="dxa"/>
            <w:vAlign w:val="center"/>
          </w:tcPr>
          <w:p w14:paraId="1A9D2372">
            <w:pPr>
              <w:jc w:val="right"/>
            </w:pPr>
            <w:r>
              <w:rPr>
                <w:rFonts w:hint="eastAsia"/>
              </w:rPr>
              <w:t>-</w:t>
            </w:r>
          </w:p>
        </w:tc>
        <w:tc>
          <w:tcPr>
            <w:tcW w:w="2768" w:type="dxa"/>
            <w:vAlign w:val="center"/>
          </w:tcPr>
          <w:p w14:paraId="7B76EAC2">
            <w:pPr>
              <w:jc w:val="right"/>
            </w:pPr>
            <w:r>
              <w:rPr>
                <w:rFonts w:hint="eastAsia"/>
              </w:rPr>
              <w:t>-</w:t>
            </w:r>
          </w:p>
        </w:tc>
      </w:tr>
      <w:tr w14:paraId="20946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AA8515">
            <w:r>
              <w:rPr>
                <w:rFonts w:hint="eastAsia"/>
              </w:rPr>
              <w:t>账户维护费</w:t>
            </w:r>
          </w:p>
        </w:tc>
        <w:tc>
          <w:tcPr>
            <w:tcW w:w="2768" w:type="dxa"/>
            <w:vAlign w:val="center"/>
          </w:tcPr>
          <w:p w14:paraId="755DBF8F">
            <w:pPr>
              <w:jc w:val="right"/>
            </w:pPr>
            <w:r>
              <w:rPr>
                <w:rFonts w:hint="eastAsia"/>
              </w:rPr>
              <w:t>46,500.00</w:t>
            </w:r>
          </w:p>
        </w:tc>
        <w:tc>
          <w:tcPr>
            <w:tcW w:w="2768" w:type="dxa"/>
            <w:vAlign w:val="center"/>
          </w:tcPr>
          <w:p w14:paraId="4C047DFF">
            <w:pPr>
              <w:jc w:val="right"/>
            </w:pPr>
            <w:r>
              <w:rPr>
                <w:rFonts w:hint="eastAsia"/>
              </w:rPr>
              <w:t>37,200.00</w:t>
            </w:r>
          </w:p>
        </w:tc>
      </w:tr>
      <w:tr w14:paraId="4C092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92C384">
            <w:r>
              <w:rPr>
                <w:rFonts w:hint="eastAsia"/>
              </w:rPr>
              <w:t>合计</w:t>
            </w:r>
          </w:p>
        </w:tc>
        <w:tc>
          <w:tcPr>
            <w:tcW w:w="2768" w:type="dxa"/>
            <w:vAlign w:val="center"/>
          </w:tcPr>
          <w:p w14:paraId="31D87581">
            <w:pPr>
              <w:jc w:val="right"/>
            </w:pPr>
            <w:r>
              <w:rPr>
                <w:rFonts w:hint="eastAsia"/>
              </w:rPr>
              <w:t>216,500.00</w:t>
            </w:r>
          </w:p>
        </w:tc>
        <w:tc>
          <w:tcPr>
            <w:tcW w:w="2768" w:type="dxa"/>
            <w:vAlign w:val="center"/>
          </w:tcPr>
          <w:p w14:paraId="66B18EE5">
            <w:pPr>
              <w:jc w:val="right"/>
            </w:pPr>
            <w:r>
              <w:rPr>
                <w:rFonts w:hint="eastAsia"/>
              </w:rPr>
              <w:t>207,200.00</w:t>
            </w:r>
          </w:p>
        </w:tc>
      </w:tr>
    </w:tbl>
    <w:p w14:paraId="574BD5E8">
      <w:pPr>
        <w:pStyle w:val="28"/>
      </w:pPr>
      <w:bookmarkStart w:id="99" w:name="_Toc99"/>
      <w:r>
        <w:t>或有事项、资产负债表日后事项的说明</w:t>
      </w:r>
      <w:bookmarkEnd w:id="99"/>
    </w:p>
    <w:p w14:paraId="4E5AF517">
      <w:pPr>
        <w:pStyle w:val="35"/>
      </w:pPr>
      <w:bookmarkStart w:id="100" w:name="_Toc100"/>
      <w:r>
        <w:t>或有事项</w:t>
      </w:r>
      <w:bookmarkEnd w:id="100"/>
    </w:p>
    <w:p w14:paraId="4644C5EA">
      <w:pPr>
        <w:pStyle w:val="18"/>
        <w:rPr>
          <w:rFonts w:hint="eastAsia"/>
        </w:rPr>
      </w:pPr>
      <w:r>
        <w:rPr>
          <w:rFonts w:hint="eastAsia"/>
        </w:rPr>
        <w:t>无。</w:t>
      </w:r>
    </w:p>
    <w:p w14:paraId="49B2E1B6">
      <w:pPr>
        <w:pStyle w:val="35"/>
      </w:pPr>
      <w:bookmarkStart w:id="101" w:name="_Toc101"/>
      <w:r>
        <w:t>资产负债表日后事项</w:t>
      </w:r>
      <w:bookmarkEnd w:id="101"/>
    </w:p>
    <w:p w14:paraId="32B8B8B0">
      <w:pPr>
        <w:pStyle w:val="18"/>
        <w:rPr>
          <w:rFonts w:hint="eastAsia"/>
        </w:rPr>
      </w:pPr>
      <w:r>
        <w:rPr>
          <w:rFonts w:hint="eastAsia"/>
        </w:rPr>
        <w:t>截至财务报告批准报出日，本基金无需要披露的资产负债表日后事项。</w:t>
      </w:r>
    </w:p>
    <w:p w14:paraId="1CDCF409">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2E49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3DE16F27">
            <w:pPr>
              <w:jc w:val="center"/>
            </w:pPr>
            <w:r>
              <w:rPr>
                <w:rFonts w:hint="eastAsia"/>
                <w:b/>
              </w:rPr>
              <w:t>关联方名称</w:t>
            </w:r>
          </w:p>
        </w:tc>
        <w:tc>
          <w:tcPr>
            <w:tcW w:w="3322" w:type="dxa"/>
            <w:shd w:val="clear" w:color="auto" w:fill="BFBFBF"/>
            <w:vAlign w:val="center"/>
          </w:tcPr>
          <w:p w14:paraId="3DAFBBAA">
            <w:pPr>
              <w:jc w:val="center"/>
            </w:pPr>
            <w:r>
              <w:rPr>
                <w:rFonts w:hint="eastAsia"/>
                <w:b/>
              </w:rPr>
              <w:t>与本基金的关系</w:t>
            </w:r>
          </w:p>
        </w:tc>
      </w:tr>
      <w:tr w14:paraId="7BBB5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8C9CCC1">
            <w:r>
              <w:rPr>
                <w:rFonts w:hint="eastAsia"/>
              </w:rPr>
              <w:t>南方基金管理股份有限公司(“南方基金”)</w:t>
            </w:r>
          </w:p>
        </w:tc>
        <w:tc>
          <w:tcPr>
            <w:tcW w:w="3322" w:type="dxa"/>
            <w:vAlign w:val="center"/>
          </w:tcPr>
          <w:p w14:paraId="707B6E93">
            <w:r>
              <w:rPr>
                <w:rFonts w:hint="eastAsia"/>
              </w:rPr>
              <w:t>基金管理人、登记机构、基金销售机构</w:t>
            </w:r>
          </w:p>
        </w:tc>
      </w:tr>
      <w:tr w14:paraId="56F79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C5B151E">
            <w:r>
              <w:rPr>
                <w:rFonts w:hint="eastAsia"/>
              </w:rPr>
              <w:t>招商银行股份有限公司("招商银行")</w:t>
            </w:r>
          </w:p>
        </w:tc>
        <w:tc>
          <w:tcPr>
            <w:tcW w:w="3322" w:type="dxa"/>
            <w:vAlign w:val="center"/>
          </w:tcPr>
          <w:p w14:paraId="7EAD7605">
            <w:r>
              <w:rPr>
                <w:rFonts w:hint="eastAsia"/>
              </w:rPr>
              <w:t>基金托管人、基金销售机构</w:t>
            </w:r>
          </w:p>
        </w:tc>
      </w:tr>
      <w:tr w14:paraId="53B15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0CE4A1A">
            <w:r>
              <w:rPr>
                <w:rFonts w:hint="eastAsia"/>
              </w:rPr>
              <w:t>华泰证券股份有限公司(“华泰证券”)</w:t>
            </w:r>
          </w:p>
        </w:tc>
        <w:tc>
          <w:tcPr>
            <w:tcW w:w="3322" w:type="dxa"/>
            <w:vAlign w:val="center"/>
          </w:tcPr>
          <w:p w14:paraId="49EA323E">
            <w:r>
              <w:rPr>
                <w:rFonts w:hint="eastAsia"/>
              </w:rPr>
              <w:t>基金管理人的股东</w:t>
            </w:r>
          </w:p>
        </w:tc>
      </w:tr>
      <w:tr w14:paraId="302B3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4228189">
            <w:r>
              <w:rPr>
                <w:rFonts w:hint="eastAsia"/>
              </w:rPr>
              <w:t>兴业证券股份有限公司(“兴业证券”)</w:t>
            </w:r>
          </w:p>
        </w:tc>
        <w:tc>
          <w:tcPr>
            <w:tcW w:w="3322" w:type="dxa"/>
            <w:vAlign w:val="center"/>
          </w:tcPr>
          <w:p w14:paraId="52C91838">
            <w:r>
              <w:rPr>
                <w:rFonts w:hint="eastAsia"/>
              </w:rPr>
              <w:t>基金管理人的股东</w:t>
            </w:r>
          </w:p>
        </w:tc>
      </w:tr>
      <w:tr w14:paraId="4CC7E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06584B3">
            <w:r>
              <w:rPr>
                <w:rFonts w:hint="eastAsia"/>
              </w:rPr>
              <w:t>厦门国际信托有限公司(“厦门国际信托”)</w:t>
            </w:r>
          </w:p>
        </w:tc>
        <w:tc>
          <w:tcPr>
            <w:tcW w:w="3322" w:type="dxa"/>
            <w:vAlign w:val="center"/>
          </w:tcPr>
          <w:p w14:paraId="4D1D578A">
            <w:r>
              <w:rPr>
                <w:rFonts w:hint="eastAsia"/>
              </w:rPr>
              <w:t>基金管理人的股东</w:t>
            </w:r>
          </w:p>
        </w:tc>
      </w:tr>
      <w:tr w14:paraId="7534B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C3D37B1">
            <w:r>
              <w:rPr>
                <w:rFonts w:hint="eastAsia"/>
              </w:rPr>
              <w:t>深圳市投资控股有限公司(“深圳投资控股”)</w:t>
            </w:r>
          </w:p>
        </w:tc>
        <w:tc>
          <w:tcPr>
            <w:tcW w:w="3322" w:type="dxa"/>
            <w:vAlign w:val="center"/>
          </w:tcPr>
          <w:p w14:paraId="677CB546">
            <w:r>
              <w:rPr>
                <w:rFonts w:hint="eastAsia"/>
              </w:rPr>
              <w:t>基金管理人的股东</w:t>
            </w:r>
          </w:p>
        </w:tc>
      </w:tr>
      <w:tr w14:paraId="0E25F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3224CD1">
            <w:r>
              <w:rPr>
                <w:rFonts w:hint="eastAsia"/>
              </w:rPr>
              <w:t>厦门合泽吉企业管理合伙企业(有限合伙)</w:t>
            </w:r>
          </w:p>
        </w:tc>
        <w:tc>
          <w:tcPr>
            <w:tcW w:w="3322" w:type="dxa"/>
            <w:vAlign w:val="center"/>
          </w:tcPr>
          <w:p w14:paraId="586FF06D">
            <w:r>
              <w:rPr>
                <w:rFonts w:hint="eastAsia"/>
              </w:rPr>
              <w:t>基金管理人的股东</w:t>
            </w:r>
          </w:p>
        </w:tc>
      </w:tr>
      <w:tr w14:paraId="6EF81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72BE153">
            <w:r>
              <w:rPr>
                <w:rFonts w:hint="eastAsia"/>
              </w:rPr>
              <w:t>厦门合泽祥企业管理合伙企业(有限合伙)</w:t>
            </w:r>
          </w:p>
        </w:tc>
        <w:tc>
          <w:tcPr>
            <w:tcW w:w="3322" w:type="dxa"/>
            <w:vAlign w:val="center"/>
          </w:tcPr>
          <w:p w14:paraId="7EF8DF9E">
            <w:r>
              <w:rPr>
                <w:rFonts w:hint="eastAsia"/>
              </w:rPr>
              <w:t>基金管理人的股东</w:t>
            </w:r>
          </w:p>
        </w:tc>
      </w:tr>
      <w:tr w14:paraId="32552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E06B224">
            <w:r>
              <w:rPr>
                <w:rFonts w:hint="eastAsia"/>
              </w:rPr>
              <w:t>厦门合泽益企业管理合伙企业(有限合伙)</w:t>
            </w:r>
          </w:p>
        </w:tc>
        <w:tc>
          <w:tcPr>
            <w:tcW w:w="3322" w:type="dxa"/>
            <w:vAlign w:val="center"/>
          </w:tcPr>
          <w:p w14:paraId="5B0BA3B9">
            <w:r>
              <w:rPr>
                <w:rFonts w:hint="eastAsia"/>
              </w:rPr>
              <w:t>基金管理人的股东</w:t>
            </w:r>
          </w:p>
        </w:tc>
      </w:tr>
      <w:tr w14:paraId="5756C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11B942">
            <w:r>
              <w:rPr>
                <w:rFonts w:hint="eastAsia"/>
              </w:rPr>
              <w:t>厦门合泽盈企业管理合伙企业(有限合伙)</w:t>
            </w:r>
          </w:p>
        </w:tc>
        <w:tc>
          <w:tcPr>
            <w:tcW w:w="3322" w:type="dxa"/>
            <w:vAlign w:val="center"/>
          </w:tcPr>
          <w:p w14:paraId="55B874F4">
            <w:r>
              <w:rPr>
                <w:rFonts w:hint="eastAsia"/>
              </w:rPr>
              <w:t>基金管理人的股东</w:t>
            </w:r>
          </w:p>
        </w:tc>
      </w:tr>
      <w:tr w14:paraId="26435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0C09C83">
            <w:r>
              <w:rPr>
                <w:rFonts w:hint="eastAsia"/>
              </w:rPr>
              <w:t>南方资本管理有限公司(“南方资本”)</w:t>
            </w:r>
          </w:p>
        </w:tc>
        <w:tc>
          <w:tcPr>
            <w:tcW w:w="3322" w:type="dxa"/>
            <w:vAlign w:val="center"/>
          </w:tcPr>
          <w:p w14:paraId="41055DDF">
            <w:r>
              <w:rPr>
                <w:rFonts w:hint="eastAsia"/>
              </w:rPr>
              <w:t>基金管理人的子公司</w:t>
            </w:r>
          </w:p>
        </w:tc>
      </w:tr>
      <w:tr w14:paraId="37C65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E865E2E">
            <w:r>
              <w:rPr>
                <w:rFonts w:hint="eastAsia"/>
              </w:rPr>
              <w:t>南方东英资产管理有限公司(“南方东英”)</w:t>
            </w:r>
          </w:p>
        </w:tc>
        <w:tc>
          <w:tcPr>
            <w:tcW w:w="3322" w:type="dxa"/>
            <w:vAlign w:val="center"/>
          </w:tcPr>
          <w:p w14:paraId="7FBD61DE">
            <w:r>
              <w:rPr>
                <w:rFonts w:hint="eastAsia"/>
              </w:rPr>
              <w:t>基金管理人的子公司</w:t>
            </w:r>
          </w:p>
        </w:tc>
      </w:tr>
    </w:tbl>
    <w:p w14:paraId="04037DB3">
      <w:pPr>
        <w:pStyle w:val="47"/>
        <w:rPr>
          <w:rFonts w:hint="eastAsia"/>
        </w:rPr>
      </w:pPr>
      <w:r>
        <w:rPr>
          <w:rFonts w:hint="eastAsia"/>
        </w:rPr>
        <w:t>注：下述关联交易均在正常业务范围内按一般商业条款订立。</w:t>
      </w:r>
    </w:p>
    <w:p w14:paraId="632A5568">
      <w:pPr>
        <w:pStyle w:val="28"/>
      </w:pPr>
      <w:bookmarkStart w:id="103" w:name="_Toc103"/>
      <w:r>
        <w:t>本报告期及上年度可比期间的关联方交易</w:t>
      </w:r>
      <w:bookmarkEnd w:id="103"/>
    </w:p>
    <w:p w14:paraId="2FB0BBC7">
      <w:pPr>
        <w:pStyle w:val="35"/>
      </w:pPr>
      <w:bookmarkStart w:id="104" w:name="_Toc104"/>
      <w:r>
        <w:t>通过关联方交易单元进行的交易</w:t>
      </w:r>
      <w:bookmarkEnd w:id="104"/>
    </w:p>
    <w:p w14:paraId="1DC74923">
      <w:pPr>
        <w:pStyle w:val="36"/>
      </w:pPr>
      <w:bookmarkStart w:id="105" w:name="_Toc105"/>
      <w:r>
        <w:t>股票交易</w:t>
      </w:r>
      <w:bookmarkEnd w:id="105"/>
    </w:p>
    <w:p w14:paraId="7194DF98">
      <w:pPr>
        <w:pStyle w:val="18"/>
        <w:rPr>
          <w:rFonts w:hint="eastAsia"/>
        </w:rPr>
      </w:pPr>
      <w:r>
        <w:rPr>
          <w:rFonts w:hint="eastAsia"/>
        </w:rPr>
        <w:t>无。</w:t>
      </w:r>
    </w:p>
    <w:p w14:paraId="60B7E1BB">
      <w:pPr>
        <w:pStyle w:val="36"/>
      </w:pPr>
      <w:bookmarkStart w:id="106" w:name="_Toc106"/>
      <w:r>
        <w:t>债券交易</w:t>
      </w:r>
      <w:bookmarkEnd w:id="106"/>
    </w:p>
    <w:p w14:paraId="24AB857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B884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00BE867">
            <w:pPr>
              <w:jc w:val="center"/>
            </w:pPr>
            <w:r>
              <w:rPr>
                <w:rFonts w:hint="eastAsia"/>
                <w:b/>
              </w:rPr>
              <w:t>关联方名称</w:t>
            </w:r>
          </w:p>
        </w:tc>
        <w:tc>
          <w:tcPr>
            <w:tcW w:w="1661" w:type="dxa"/>
            <w:gridSpan w:val="2"/>
            <w:shd w:val="clear" w:color="auto" w:fill="BFBFBF"/>
            <w:vAlign w:val="center"/>
          </w:tcPr>
          <w:p w14:paraId="593CD6A0">
            <w:pPr>
              <w:jc w:val="center"/>
            </w:pPr>
            <w:r>
              <w:rPr>
                <w:rFonts w:hint="eastAsia"/>
                <w:b/>
              </w:rPr>
              <w:t>本期2025年1月1日至2025年12月31日</w:t>
            </w:r>
          </w:p>
        </w:tc>
        <w:tc>
          <w:tcPr>
            <w:tcW w:w="1661" w:type="dxa"/>
            <w:gridSpan w:val="2"/>
            <w:shd w:val="clear" w:color="auto" w:fill="BFBFBF"/>
            <w:vAlign w:val="center"/>
          </w:tcPr>
          <w:p w14:paraId="046BB87A">
            <w:pPr>
              <w:jc w:val="center"/>
            </w:pPr>
            <w:r>
              <w:rPr>
                <w:rFonts w:hint="eastAsia"/>
                <w:b/>
              </w:rPr>
              <w:t>上年度可比期间2024年1月1日至2024年12月31日</w:t>
            </w:r>
          </w:p>
        </w:tc>
      </w:tr>
      <w:tr w14:paraId="0F7F7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EE3EABC"/>
        </w:tc>
        <w:tc>
          <w:tcPr>
            <w:tcW w:w="1661" w:type="dxa"/>
            <w:shd w:val="clear" w:color="auto" w:fill="BFBFBF"/>
            <w:vAlign w:val="center"/>
          </w:tcPr>
          <w:p w14:paraId="60EB2BCF">
            <w:pPr>
              <w:jc w:val="center"/>
            </w:pPr>
            <w:r>
              <w:rPr>
                <w:rFonts w:hint="eastAsia"/>
                <w:b/>
              </w:rPr>
              <w:t>成交金额</w:t>
            </w:r>
          </w:p>
        </w:tc>
        <w:tc>
          <w:tcPr>
            <w:tcW w:w="1661" w:type="dxa"/>
            <w:shd w:val="clear" w:color="auto" w:fill="BFBFBF"/>
            <w:vAlign w:val="center"/>
          </w:tcPr>
          <w:p w14:paraId="717C5244">
            <w:pPr>
              <w:jc w:val="center"/>
            </w:pPr>
            <w:r>
              <w:rPr>
                <w:rFonts w:hint="eastAsia"/>
                <w:b/>
              </w:rPr>
              <w:t>占当期债券成交总额的比例</w:t>
            </w:r>
          </w:p>
        </w:tc>
        <w:tc>
          <w:tcPr>
            <w:tcW w:w="1661" w:type="dxa"/>
            <w:shd w:val="clear" w:color="auto" w:fill="BFBFBF"/>
            <w:vAlign w:val="center"/>
          </w:tcPr>
          <w:p w14:paraId="5191E4C8">
            <w:pPr>
              <w:jc w:val="center"/>
            </w:pPr>
            <w:r>
              <w:rPr>
                <w:rFonts w:hint="eastAsia"/>
                <w:b/>
              </w:rPr>
              <w:t>成交金额</w:t>
            </w:r>
          </w:p>
        </w:tc>
        <w:tc>
          <w:tcPr>
            <w:tcW w:w="1661" w:type="dxa"/>
            <w:shd w:val="clear" w:color="auto" w:fill="BFBFBF"/>
            <w:vAlign w:val="center"/>
          </w:tcPr>
          <w:p w14:paraId="2821DDBF">
            <w:pPr>
              <w:jc w:val="center"/>
            </w:pPr>
            <w:r>
              <w:rPr>
                <w:rFonts w:hint="eastAsia"/>
                <w:b/>
              </w:rPr>
              <w:t>占当期债券成交总额的比例</w:t>
            </w:r>
          </w:p>
        </w:tc>
      </w:tr>
      <w:tr w14:paraId="3FB35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088C99">
            <w:r>
              <w:rPr>
                <w:rFonts w:hint="eastAsia"/>
              </w:rPr>
              <w:t>华泰证券</w:t>
            </w:r>
          </w:p>
        </w:tc>
        <w:tc>
          <w:tcPr>
            <w:tcW w:w="1661" w:type="dxa"/>
            <w:vAlign w:val="center"/>
          </w:tcPr>
          <w:p w14:paraId="472363F1">
            <w:pPr>
              <w:jc w:val="right"/>
            </w:pPr>
            <w:r>
              <w:rPr>
                <w:rFonts w:hint="eastAsia"/>
              </w:rPr>
              <w:t>40,003,200.00</w:t>
            </w:r>
          </w:p>
        </w:tc>
        <w:tc>
          <w:tcPr>
            <w:tcW w:w="1661" w:type="dxa"/>
            <w:vAlign w:val="center"/>
          </w:tcPr>
          <w:p w14:paraId="07C6C918">
            <w:pPr>
              <w:jc w:val="right"/>
            </w:pPr>
            <w:r>
              <w:rPr>
                <w:rFonts w:hint="eastAsia"/>
              </w:rPr>
              <w:t>100.00%</w:t>
            </w:r>
          </w:p>
        </w:tc>
        <w:tc>
          <w:tcPr>
            <w:tcW w:w="1661" w:type="dxa"/>
            <w:vAlign w:val="center"/>
          </w:tcPr>
          <w:p w14:paraId="146BFB81">
            <w:pPr>
              <w:jc w:val="right"/>
            </w:pPr>
            <w:r>
              <w:rPr>
                <w:rFonts w:hint="eastAsia"/>
              </w:rPr>
              <w:t>462,973,190.00</w:t>
            </w:r>
          </w:p>
        </w:tc>
        <w:tc>
          <w:tcPr>
            <w:tcW w:w="1661" w:type="dxa"/>
            <w:vAlign w:val="center"/>
          </w:tcPr>
          <w:p w14:paraId="10065582">
            <w:pPr>
              <w:jc w:val="right"/>
            </w:pPr>
            <w:r>
              <w:rPr>
                <w:rFonts w:hint="eastAsia"/>
              </w:rPr>
              <w:t>100.00%</w:t>
            </w:r>
          </w:p>
        </w:tc>
      </w:tr>
    </w:tbl>
    <w:p w14:paraId="0E7AD87B">
      <w:pPr>
        <w:pStyle w:val="36"/>
      </w:pPr>
      <w:bookmarkStart w:id="107" w:name="_Toc107"/>
      <w:r>
        <w:t>债券回购交易</w:t>
      </w:r>
      <w:bookmarkEnd w:id="107"/>
    </w:p>
    <w:p w14:paraId="5901690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C38E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9D341F9">
            <w:pPr>
              <w:jc w:val="center"/>
            </w:pPr>
            <w:r>
              <w:rPr>
                <w:rFonts w:hint="eastAsia"/>
                <w:b/>
              </w:rPr>
              <w:t>关联方名称</w:t>
            </w:r>
          </w:p>
        </w:tc>
        <w:tc>
          <w:tcPr>
            <w:tcW w:w="1661" w:type="dxa"/>
            <w:gridSpan w:val="2"/>
            <w:shd w:val="clear" w:color="auto" w:fill="BFBFBF"/>
            <w:vAlign w:val="center"/>
          </w:tcPr>
          <w:p w14:paraId="7786BAFD">
            <w:pPr>
              <w:jc w:val="center"/>
            </w:pPr>
            <w:r>
              <w:rPr>
                <w:rFonts w:hint="eastAsia"/>
                <w:b/>
              </w:rPr>
              <w:t>本期2025年1月1日至2025年12月31日</w:t>
            </w:r>
          </w:p>
        </w:tc>
        <w:tc>
          <w:tcPr>
            <w:tcW w:w="1661" w:type="dxa"/>
            <w:gridSpan w:val="2"/>
            <w:shd w:val="clear" w:color="auto" w:fill="BFBFBF"/>
            <w:vAlign w:val="center"/>
          </w:tcPr>
          <w:p w14:paraId="2F15F1DD">
            <w:pPr>
              <w:jc w:val="center"/>
            </w:pPr>
            <w:r>
              <w:rPr>
                <w:rFonts w:hint="eastAsia"/>
                <w:b/>
              </w:rPr>
              <w:t>上年度可比期间2024年1月1日至2024年12月31日</w:t>
            </w:r>
          </w:p>
        </w:tc>
      </w:tr>
      <w:tr w14:paraId="7E232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AC676AE"/>
        </w:tc>
        <w:tc>
          <w:tcPr>
            <w:tcW w:w="1661" w:type="dxa"/>
            <w:shd w:val="clear" w:color="auto" w:fill="BFBFBF"/>
            <w:vAlign w:val="center"/>
          </w:tcPr>
          <w:p w14:paraId="5872A048">
            <w:pPr>
              <w:jc w:val="center"/>
            </w:pPr>
            <w:r>
              <w:rPr>
                <w:rFonts w:hint="eastAsia"/>
                <w:b/>
              </w:rPr>
              <w:t>成交金额</w:t>
            </w:r>
          </w:p>
        </w:tc>
        <w:tc>
          <w:tcPr>
            <w:tcW w:w="1661" w:type="dxa"/>
            <w:shd w:val="clear" w:color="auto" w:fill="BFBFBF"/>
            <w:vAlign w:val="center"/>
          </w:tcPr>
          <w:p w14:paraId="5C07DC84">
            <w:pPr>
              <w:jc w:val="center"/>
            </w:pPr>
            <w:r>
              <w:rPr>
                <w:rFonts w:hint="eastAsia"/>
                <w:b/>
              </w:rPr>
              <w:t>占当期债券回购成交总额的比例</w:t>
            </w:r>
          </w:p>
        </w:tc>
        <w:tc>
          <w:tcPr>
            <w:tcW w:w="1661" w:type="dxa"/>
            <w:shd w:val="clear" w:color="auto" w:fill="BFBFBF"/>
            <w:vAlign w:val="center"/>
          </w:tcPr>
          <w:p w14:paraId="02CB2C92">
            <w:pPr>
              <w:jc w:val="center"/>
            </w:pPr>
            <w:r>
              <w:rPr>
                <w:rFonts w:hint="eastAsia"/>
                <w:b/>
              </w:rPr>
              <w:t>成交金额</w:t>
            </w:r>
          </w:p>
        </w:tc>
        <w:tc>
          <w:tcPr>
            <w:tcW w:w="1661" w:type="dxa"/>
            <w:shd w:val="clear" w:color="auto" w:fill="BFBFBF"/>
            <w:vAlign w:val="center"/>
          </w:tcPr>
          <w:p w14:paraId="3A08139A">
            <w:pPr>
              <w:jc w:val="center"/>
            </w:pPr>
            <w:r>
              <w:rPr>
                <w:rFonts w:hint="eastAsia"/>
                <w:b/>
              </w:rPr>
              <w:t>占当期债券回购成交总额的比例</w:t>
            </w:r>
          </w:p>
        </w:tc>
      </w:tr>
      <w:tr w14:paraId="37686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6F53E9">
            <w:r>
              <w:rPr>
                <w:rFonts w:hint="eastAsia"/>
              </w:rPr>
              <w:t>华泰证券</w:t>
            </w:r>
          </w:p>
        </w:tc>
        <w:tc>
          <w:tcPr>
            <w:tcW w:w="1661" w:type="dxa"/>
            <w:vAlign w:val="center"/>
          </w:tcPr>
          <w:p w14:paraId="36E844F2">
            <w:pPr>
              <w:jc w:val="right"/>
            </w:pPr>
            <w:r>
              <w:rPr>
                <w:rFonts w:hint="eastAsia"/>
              </w:rPr>
              <w:t>-</w:t>
            </w:r>
          </w:p>
        </w:tc>
        <w:tc>
          <w:tcPr>
            <w:tcW w:w="1661" w:type="dxa"/>
            <w:vAlign w:val="center"/>
          </w:tcPr>
          <w:p w14:paraId="16140071">
            <w:pPr>
              <w:jc w:val="right"/>
            </w:pPr>
            <w:r>
              <w:rPr>
                <w:rFonts w:hint="eastAsia"/>
              </w:rPr>
              <w:t>-</w:t>
            </w:r>
          </w:p>
        </w:tc>
        <w:tc>
          <w:tcPr>
            <w:tcW w:w="1661" w:type="dxa"/>
            <w:vAlign w:val="center"/>
          </w:tcPr>
          <w:p w14:paraId="5D970A23">
            <w:pPr>
              <w:jc w:val="right"/>
            </w:pPr>
            <w:r>
              <w:rPr>
                <w:rFonts w:hint="eastAsia"/>
              </w:rPr>
              <w:t>200,000,000.00</w:t>
            </w:r>
          </w:p>
        </w:tc>
        <w:tc>
          <w:tcPr>
            <w:tcW w:w="1661" w:type="dxa"/>
            <w:vAlign w:val="center"/>
          </w:tcPr>
          <w:p w14:paraId="0E77DF19">
            <w:pPr>
              <w:jc w:val="right"/>
            </w:pPr>
            <w:r>
              <w:rPr>
                <w:rFonts w:hint="eastAsia"/>
              </w:rPr>
              <w:t>100.00%</w:t>
            </w:r>
          </w:p>
        </w:tc>
      </w:tr>
    </w:tbl>
    <w:p w14:paraId="2C1C9B4D">
      <w:pPr>
        <w:pStyle w:val="36"/>
      </w:pPr>
      <w:bookmarkStart w:id="108" w:name="_Toc108"/>
      <w:r>
        <w:t>基金交易</w:t>
      </w:r>
      <w:bookmarkEnd w:id="108"/>
    </w:p>
    <w:p w14:paraId="043A1EC6">
      <w:pPr>
        <w:pStyle w:val="18"/>
        <w:rPr>
          <w:rFonts w:hint="eastAsia"/>
        </w:rPr>
      </w:pPr>
      <w:r>
        <w:rPr>
          <w:rFonts w:hint="eastAsia"/>
        </w:rPr>
        <w:t>无。</w:t>
      </w:r>
    </w:p>
    <w:p w14:paraId="64ED53F5">
      <w:pPr>
        <w:pStyle w:val="36"/>
      </w:pPr>
      <w:bookmarkStart w:id="109" w:name="_Toc109"/>
      <w:r>
        <w:t>权证交易</w:t>
      </w:r>
      <w:bookmarkEnd w:id="109"/>
    </w:p>
    <w:p w14:paraId="549D70CE">
      <w:pPr>
        <w:pStyle w:val="18"/>
        <w:rPr>
          <w:rFonts w:hint="eastAsia"/>
        </w:rPr>
      </w:pPr>
      <w:r>
        <w:rPr>
          <w:rFonts w:hint="eastAsia"/>
        </w:rPr>
        <w:t>无。</w:t>
      </w:r>
    </w:p>
    <w:p w14:paraId="7A9FCED3">
      <w:pPr>
        <w:pStyle w:val="36"/>
      </w:pPr>
      <w:bookmarkStart w:id="110" w:name="_Toc110"/>
      <w:r>
        <w:t>应支付关联方的佣金</w:t>
      </w:r>
      <w:bookmarkEnd w:id="110"/>
    </w:p>
    <w:p w14:paraId="56226C98">
      <w:pPr>
        <w:pStyle w:val="18"/>
        <w:rPr>
          <w:rFonts w:hint="eastAsia"/>
        </w:rPr>
      </w:pPr>
      <w:r>
        <w:rPr>
          <w:rFonts w:hint="eastAsia"/>
        </w:rPr>
        <w:t>无。</w:t>
      </w:r>
    </w:p>
    <w:p w14:paraId="17C70C25">
      <w:pPr>
        <w:pStyle w:val="35"/>
      </w:pPr>
      <w:bookmarkStart w:id="111" w:name="_Toc111"/>
      <w:r>
        <w:t>关联方报酬</w:t>
      </w:r>
      <w:bookmarkEnd w:id="111"/>
    </w:p>
    <w:p w14:paraId="493731EF">
      <w:pPr>
        <w:pStyle w:val="36"/>
      </w:pPr>
      <w:bookmarkStart w:id="112" w:name="_Toc112"/>
      <w:r>
        <w:t>基金管理费</w:t>
      </w:r>
      <w:bookmarkEnd w:id="112"/>
    </w:p>
    <w:p w14:paraId="49F1C56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B7B4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B17AC44">
            <w:pPr>
              <w:jc w:val="center"/>
            </w:pPr>
            <w:r>
              <w:rPr>
                <w:rFonts w:hint="eastAsia"/>
                <w:b/>
              </w:rPr>
              <w:t>项目</w:t>
            </w:r>
          </w:p>
        </w:tc>
        <w:tc>
          <w:tcPr>
            <w:tcW w:w="2768" w:type="dxa"/>
            <w:shd w:val="clear" w:color="auto" w:fill="BFBFBF"/>
            <w:vAlign w:val="center"/>
          </w:tcPr>
          <w:p w14:paraId="60B88DCC">
            <w:pPr>
              <w:jc w:val="center"/>
            </w:pPr>
            <w:r>
              <w:rPr>
                <w:rFonts w:hint="eastAsia"/>
                <w:b/>
              </w:rPr>
              <w:t>本期2025年1月1日至2025年12月31日</w:t>
            </w:r>
          </w:p>
        </w:tc>
        <w:tc>
          <w:tcPr>
            <w:tcW w:w="2768" w:type="dxa"/>
            <w:shd w:val="clear" w:color="auto" w:fill="BFBFBF"/>
            <w:vAlign w:val="center"/>
          </w:tcPr>
          <w:p w14:paraId="565D462E">
            <w:pPr>
              <w:jc w:val="center"/>
            </w:pPr>
            <w:r>
              <w:rPr>
                <w:rFonts w:hint="eastAsia"/>
                <w:b/>
              </w:rPr>
              <w:t>上年度可比期间2024年1月1日至2024年12月31日</w:t>
            </w:r>
          </w:p>
        </w:tc>
      </w:tr>
      <w:tr w14:paraId="35342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FA2AD6">
            <w:r>
              <w:rPr>
                <w:rFonts w:hint="eastAsia"/>
              </w:rPr>
              <w:t>当期发生的基金应支付的管理费</w:t>
            </w:r>
          </w:p>
        </w:tc>
        <w:tc>
          <w:tcPr>
            <w:tcW w:w="2768" w:type="dxa"/>
            <w:vAlign w:val="center"/>
          </w:tcPr>
          <w:p w14:paraId="3A7D836F">
            <w:pPr>
              <w:jc w:val="right"/>
            </w:pPr>
            <w:r>
              <w:rPr>
                <w:rFonts w:hint="eastAsia"/>
              </w:rPr>
              <w:t>9,356,383.20</w:t>
            </w:r>
          </w:p>
        </w:tc>
        <w:tc>
          <w:tcPr>
            <w:tcW w:w="2768" w:type="dxa"/>
            <w:vAlign w:val="center"/>
          </w:tcPr>
          <w:p w14:paraId="63CA3B75">
            <w:pPr>
              <w:jc w:val="right"/>
            </w:pPr>
            <w:r>
              <w:rPr>
                <w:rFonts w:hint="eastAsia"/>
              </w:rPr>
              <w:t>11,952,517.95</w:t>
            </w:r>
          </w:p>
        </w:tc>
      </w:tr>
      <w:tr w14:paraId="3D202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E4BD38">
            <w:r>
              <w:rPr>
                <w:rFonts w:hint="eastAsia"/>
              </w:rPr>
              <w:t>其中：应支付销售机构的客户维护费</w:t>
            </w:r>
          </w:p>
        </w:tc>
        <w:tc>
          <w:tcPr>
            <w:tcW w:w="2768" w:type="dxa"/>
            <w:vAlign w:val="center"/>
          </w:tcPr>
          <w:p w14:paraId="668073F3">
            <w:pPr>
              <w:jc w:val="right"/>
            </w:pPr>
            <w:r>
              <w:rPr>
                <w:rFonts w:hint="eastAsia"/>
              </w:rPr>
              <w:t>-</w:t>
            </w:r>
          </w:p>
        </w:tc>
        <w:tc>
          <w:tcPr>
            <w:tcW w:w="2768" w:type="dxa"/>
            <w:vAlign w:val="center"/>
          </w:tcPr>
          <w:p w14:paraId="0D2D88CC">
            <w:pPr>
              <w:jc w:val="right"/>
            </w:pPr>
            <w:r>
              <w:rPr>
                <w:rFonts w:hint="eastAsia"/>
              </w:rPr>
              <w:t>-</w:t>
            </w:r>
          </w:p>
        </w:tc>
      </w:tr>
      <w:tr w14:paraId="378F1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365271">
            <w:r>
              <w:rPr>
                <w:rFonts w:hint="eastAsia"/>
              </w:rPr>
              <w:t xml:space="preserve">      应支付基金管理人的净管理费</w:t>
            </w:r>
          </w:p>
        </w:tc>
        <w:tc>
          <w:tcPr>
            <w:tcW w:w="2768" w:type="dxa"/>
            <w:vAlign w:val="center"/>
          </w:tcPr>
          <w:p w14:paraId="6C9E1EF2">
            <w:pPr>
              <w:jc w:val="right"/>
            </w:pPr>
            <w:r>
              <w:rPr>
                <w:rFonts w:hint="eastAsia"/>
              </w:rPr>
              <w:t>9,356,383.20</w:t>
            </w:r>
          </w:p>
        </w:tc>
        <w:tc>
          <w:tcPr>
            <w:tcW w:w="2768" w:type="dxa"/>
            <w:vAlign w:val="center"/>
          </w:tcPr>
          <w:p w14:paraId="043F94C9">
            <w:pPr>
              <w:jc w:val="right"/>
            </w:pPr>
            <w:r>
              <w:rPr>
                <w:rFonts w:hint="eastAsia"/>
              </w:rPr>
              <w:t>11,952,517.95</w:t>
            </w:r>
          </w:p>
        </w:tc>
      </w:tr>
    </w:tbl>
    <w:p w14:paraId="5B32B428">
      <w:pPr>
        <w:pStyle w:val="47"/>
        <w:rPr>
          <w:rFonts w:hint="eastAsia"/>
        </w:rPr>
      </w:pPr>
      <w:r>
        <w:rPr>
          <w:rFonts w:hint="eastAsia"/>
        </w:rPr>
        <w:t>注：支付基金管理人南方基金的管理人报酬按前一日基金资产净值0.30%的年费率计提，逐日累计至每月月底，按月支付。其计算公式为：</w:t>
      </w:r>
    </w:p>
    <w:p w14:paraId="2BFA0421">
      <w:pPr>
        <w:pStyle w:val="47"/>
        <w:rPr>
          <w:rFonts w:hint="eastAsia"/>
        </w:rPr>
      </w:pPr>
      <w:r>
        <w:tab/>
      </w:r>
      <w:r>
        <w:rPr>
          <w:rFonts w:hint="eastAsia"/>
        </w:rPr>
        <w:t>日管理人报酬＝前一日基金资产净值×0.30%÷当年天数。</w:t>
      </w:r>
    </w:p>
    <w:p w14:paraId="545C2866">
      <w:pPr>
        <w:pStyle w:val="36"/>
      </w:pPr>
      <w:bookmarkStart w:id="113" w:name="_Toc113"/>
      <w:r>
        <w:t>基金托管费</w:t>
      </w:r>
      <w:bookmarkEnd w:id="113"/>
    </w:p>
    <w:p w14:paraId="2EF2026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9FB7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07A27C3">
            <w:pPr>
              <w:jc w:val="center"/>
            </w:pPr>
            <w:r>
              <w:rPr>
                <w:rFonts w:hint="eastAsia"/>
                <w:b/>
              </w:rPr>
              <w:t>项目</w:t>
            </w:r>
          </w:p>
        </w:tc>
        <w:tc>
          <w:tcPr>
            <w:tcW w:w="2768" w:type="dxa"/>
            <w:shd w:val="clear" w:color="auto" w:fill="BFBFBF"/>
            <w:vAlign w:val="center"/>
          </w:tcPr>
          <w:p w14:paraId="70DBFC2C">
            <w:pPr>
              <w:jc w:val="center"/>
            </w:pPr>
            <w:r>
              <w:rPr>
                <w:rFonts w:hint="eastAsia"/>
                <w:b/>
              </w:rPr>
              <w:t>本期2025年1月1日至2025年12月31日</w:t>
            </w:r>
          </w:p>
        </w:tc>
        <w:tc>
          <w:tcPr>
            <w:tcW w:w="2768" w:type="dxa"/>
            <w:shd w:val="clear" w:color="auto" w:fill="BFBFBF"/>
            <w:vAlign w:val="center"/>
          </w:tcPr>
          <w:p w14:paraId="486187E9">
            <w:pPr>
              <w:jc w:val="center"/>
            </w:pPr>
            <w:r>
              <w:rPr>
                <w:rFonts w:hint="eastAsia"/>
                <w:b/>
              </w:rPr>
              <w:t>上年度可比期间2024年1月1日至2024年12月31日</w:t>
            </w:r>
          </w:p>
        </w:tc>
      </w:tr>
      <w:tr w14:paraId="2BB09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6AF911">
            <w:r>
              <w:rPr>
                <w:rFonts w:hint="eastAsia"/>
              </w:rPr>
              <w:t>当期发生的基金应支付的托管费</w:t>
            </w:r>
          </w:p>
        </w:tc>
        <w:tc>
          <w:tcPr>
            <w:tcW w:w="2768" w:type="dxa"/>
            <w:vAlign w:val="center"/>
          </w:tcPr>
          <w:p w14:paraId="0560C198">
            <w:pPr>
              <w:jc w:val="right"/>
            </w:pPr>
            <w:r>
              <w:rPr>
                <w:rFonts w:hint="eastAsia"/>
              </w:rPr>
              <w:t>3,118,794.40</w:t>
            </w:r>
          </w:p>
        </w:tc>
        <w:tc>
          <w:tcPr>
            <w:tcW w:w="2768" w:type="dxa"/>
            <w:vAlign w:val="center"/>
          </w:tcPr>
          <w:p w14:paraId="45CE23B1">
            <w:pPr>
              <w:jc w:val="right"/>
            </w:pPr>
            <w:r>
              <w:rPr>
                <w:rFonts w:hint="eastAsia"/>
              </w:rPr>
              <w:t>3,984,172.63</w:t>
            </w:r>
          </w:p>
        </w:tc>
      </w:tr>
    </w:tbl>
    <w:p w14:paraId="1E09DA9B">
      <w:pPr>
        <w:pStyle w:val="47"/>
        <w:rPr>
          <w:rFonts w:hint="eastAsia"/>
        </w:rPr>
      </w:pPr>
      <w:r>
        <w:rPr>
          <w:rFonts w:hint="eastAsia"/>
        </w:rPr>
        <w:t>注：支付基金托管人的托管费按前一日基金资产净值0.10%的年费率计提，逐日累计至每月月底，按月支付。其计算公式为：</w:t>
      </w:r>
    </w:p>
    <w:p w14:paraId="37D76DF9">
      <w:pPr>
        <w:pStyle w:val="47"/>
        <w:rPr>
          <w:rFonts w:hint="eastAsia"/>
        </w:rPr>
      </w:pPr>
      <w:r>
        <w:tab/>
      </w:r>
      <w:r>
        <w:rPr>
          <w:rFonts w:hint="eastAsia"/>
        </w:rPr>
        <w:t>日托管费＝前一日基金资产净值×0.10%÷当年天数。</w:t>
      </w:r>
    </w:p>
    <w:p w14:paraId="5195127C">
      <w:pPr>
        <w:pStyle w:val="36"/>
      </w:pPr>
      <w:bookmarkStart w:id="114" w:name="_Toc114"/>
      <w:r>
        <w:t>销售服务费</w:t>
      </w:r>
      <w:bookmarkEnd w:id="114"/>
    </w:p>
    <w:p w14:paraId="0D35956D">
      <w:pPr>
        <w:pStyle w:val="18"/>
        <w:rPr>
          <w:rFonts w:hint="eastAsia"/>
        </w:rPr>
      </w:pPr>
      <w:r>
        <w:rPr>
          <w:rFonts w:hint="eastAsia"/>
        </w:rPr>
        <w:t>无。</w:t>
      </w:r>
    </w:p>
    <w:p w14:paraId="5462A411">
      <w:pPr>
        <w:pStyle w:val="35"/>
      </w:pPr>
      <w:bookmarkStart w:id="115" w:name="_Toc115"/>
      <w:r>
        <w:t>与关联方进行银行间同业市场的债券（含回购）交易</w:t>
      </w:r>
      <w:bookmarkEnd w:id="115"/>
    </w:p>
    <w:p w14:paraId="42B623CD">
      <w:pPr>
        <w:pStyle w:val="18"/>
        <w:rPr>
          <w:rFonts w:hint="eastAsia"/>
        </w:rPr>
      </w:pPr>
      <w:r>
        <w:rPr>
          <w:rFonts w:hint="eastAsia"/>
        </w:rPr>
        <w:t>无。</w:t>
      </w:r>
    </w:p>
    <w:p w14:paraId="7A49BF80">
      <w:pPr>
        <w:pStyle w:val="35"/>
      </w:pPr>
      <w:bookmarkStart w:id="116" w:name="_Toc116"/>
      <w:r>
        <w:t>报告期内转融通证券出借业务发生重大关联交易事项的说明</w:t>
      </w:r>
      <w:bookmarkEnd w:id="116"/>
    </w:p>
    <w:p w14:paraId="2F7CEE6A">
      <w:pPr>
        <w:pStyle w:val="36"/>
      </w:pPr>
      <w:bookmarkStart w:id="117" w:name="_Toc117"/>
      <w:r>
        <w:t>与关联方通过约定申报方式进行的适用固定期限费率的证券出借业务的情况</w:t>
      </w:r>
      <w:bookmarkEnd w:id="117"/>
    </w:p>
    <w:p w14:paraId="51CAE3D2">
      <w:pPr>
        <w:pStyle w:val="18"/>
        <w:rPr>
          <w:rFonts w:hint="eastAsia"/>
        </w:rPr>
      </w:pPr>
      <w:r>
        <w:rPr>
          <w:rFonts w:hint="eastAsia"/>
        </w:rPr>
        <w:t>无。</w:t>
      </w:r>
    </w:p>
    <w:p w14:paraId="557C973B">
      <w:pPr>
        <w:pStyle w:val="36"/>
      </w:pPr>
      <w:bookmarkStart w:id="118" w:name="_Toc118"/>
      <w:r>
        <w:t>与关联方通过约定申报方式进行的适用市场化期限费率的证券出借业务的情况</w:t>
      </w:r>
      <w:bookmarkEnd w:id="118"/>
    </w:p>
    <w:p w14:paraId="403E3B2B">
      <w:pPr>
        <w:pStyle w:val="18"/>
        <w:rPr>
          <w:rFonts w:hint="eastAsia"/>
        </w:rPr>
      </w:pPr>
      <w:r>
        <w:rPr>
          <w:rFonts w:hint="eastAsia"/>
        </w:rPr>
        <w:t>无。</w:t>
      </w:r>
    </w:p>
    <w:p w14:paraId="09314875">
      <w:pPr>
        <w:pStyle w:val="35"/>
      </w:pPr>
      <w:bookmarkStart w:id="119" w:name="_Toc119"/>
      <w:r>
        <w:t>各关联方投资本基金的情况</w:t>
      </w:r>
      <w:bookmarkEnd w:id="119"/>
    </w:p>
    <w:p w14:paraId="7D46E81F">
      <w:pPr>
        <w:pStyle w:val="36"/>
      </w:pPr>
      <w:bookmarkStart w:id="120" w:name="_Toc120"/>
      <w:r>
        <w:t>报告期内基金管理人运用固有资金投资本基金的情况</w:t>
      </w:r>
      <w:bookmarkEnd w:id="120"/>
    </w:p>
    <w:p w14:paraId="029516D8">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1F56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D01F478">
            <w:pPr>
              <w:jc w:val="center"/>
            </w:pPr>
            <w:r>
              <w:rPr>
                <w:rFonts w:hint="eastAsia"/>
                <w:b/>
              </w:rPr>
              <w:t>项目</w:t>
            </w:r>
          </w:p>
        </w:tc>
        <w:tc>
          <w:tcPr>
            <w:tcW w:w="2768" w:type="dxa"/>
            <w:shd w:val="clear" w:color="auto" w:fill="BFBFBF"/>
            <w:vAlign w:val="center"/>
          </w:tcPr>
          <w:p w14:paraId="6B932A29">
            <w:pPr>
              <w:jc w:val="center"/>
            </w:pPr>
            <w:r>
              <w:rPr>
                <w:rFonts w:hint="eastAsia"/>
                <w:b/>
              </w:rPr>
              <w:t>本期2025年1月1日至2025年12月31日</w:t>
            </w:r>
          </w:p>
        </w:tc>
        <w:tc>
          <w:tcPr>
            <w:tcW w:w="2768" w:type="dxa"/>
            <w:shd w:val="clear" w:color="auto" w:fill="BFBFBF"/>
            <w:vAlign w:val="center"/>
          </w:tcPr>
          <w:p w14:paraId="3F1CC4D8">
            <w:pPr>
              <w:jc w:val="center"/>
            </w:pPr>
            <w:r>
              <w:rPr>
                <w:rFonts w:hint="eastAsia"/>
                <w:b/>
              </w:rPr>
              <w:t>上年度可比期间2024年1月1日至2024年12月31日</w:t>
            </w:r>
          </w:p>
        </w:tc>
      </w:tr>
      <w:tr w14:paraId="77DD8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E90832">
            <w:r>
              <w:rPr>
                <w:rFonts w:hint="eastAsia"/>
              </w:rPr>
              <w:t>报告期初持有的基金份额</w:t>
            </w:r>
          </w:p>
        </w:tc>
        <w:tc>
          <w:tcPr>
            <w:tcW w:w="2768" w:type="dxa"/>
            <w:vAlign w:val="center"/>
          </w:tcPr>
          <w:p w14:paraId="760EC3AA">
            <w:pPr>
              <w:jc w:val="right"/>
            </w:pPr>
            <w:r>
              <w:rPr>
                <w:rFonts w:hint="eastAsia"/>
              </w:rPr>
              <w:t>50,937,954.88</w:t>
            </w:r>
          </w:p>
        </w:tc>
        <w:tc>
          <w:tcPr>
            <w:tcW w:w="2768" w:type="dxa"/>
            <w:vAlign w:val="center"/>
          </w:tcPr>
          <w:p w14:paraId="5EF239AB">
            <w:pPr>
              <w:jc w:val="right"/>
            </w:pPr>
            <w:r>
              <w:rPr>
                <w:rFonts w:hint="eastAsia"/>
              </w:rPr>
              <w:t>10,000,000.00</w:t>
            </w:r>
          </w:p>
        </w:tc>
      </w:tr>
      <w:tr w14:paraId="6E2EA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2D53E6">
            <w:r>
              <w:rPr>
                <w:rFonts w:hint="eastAsia"/>
              </w:rPr>
              <w:t>报告期间申购/买入总份额</w:t>
            </w:r>
          </w:p>
        </w:tc>
        <w:tc>
          <w:tcPr>
            <w:tcW w:w="2768" w:type="dxa"/>
            <w:vAlign w:val="center"/>
          </w:tcPr>
          <w:p w14:paraId="60960F25">
            <w:pPr>
              <w:jc w:val="right"/>
            </w:pPr>
            <w:r>
              <w:rPr>
                <w:rFonts w:hint="eastAsia"/>
              </w:rPr>
              <w:t>-</w:t>
            </w:r>
          </w:p>
        </w:tc>
        <w:tc>
          <w:tcPr>
            <w:tcW w:w="2768" w:type="dxa"/>
            <w:vAlign w:val="center"/>
          </w:tcPr>
          <w:p w14:paraId="6F189D2B">
            <w:pPr>
              <w:jc w:val="right"/>
            </w:pPr>
            <w:r>
              <w:rPr>
                <w:rFonts w:hint="eastAsia"/>
              </w:rPr>
              <w:t>40,937,954.88</w:t>
            </w:r>
          </w:p>
        </w:tc>
      </w:tr>
      <w:tr w14:paraId="4BA76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0DF603">
            <w:r>
              <w:rPr>
                <w:rFonts w:hint="eastAsia"/>
              </w:rPr>
              <w:t>报告期间因拆分变动份额</w:t>
            </w:r>
          </w:p>
        </w:tc>
        <w:tc>
          <w:tcPr>
            <w:tcW w:w="2768" w:type="dxa"/>
            <w:vAlign w:val="center"/>
          </w:tcPr>
          <w:p w14:paraId="3519E0C3">
            <w:pPr>
              <w:jc w:val="right"/>
            </w:pPr>
            <w:r>
              <w:rPr>
                <w:rFonts w:hint="eastAsia"/>
              </w:rPr>
              <w:t>-</w:t>
            </w:r>
          </w:p>
        </w:tc>
        <w:tc>
          <w:tcPr>
            <w:tcW w:w="2768" w:type="dxa"/>
            <w:vAlign w:val="center"/>
          </w:tcPr>
          <w:p w14:paraId="01EEC522">
            <w:pPr>
              <w:jc w:val="right"/>
            </w:pPr>
            <w:r>
              <w:rPr>
                <w:rFonts w:hint="eastAsia"/>
              </w:rPr>
              <w:t>-</w:t>
            </w:r>
          </w:p>
        </w:tc>
      </w:tr>
      <w:tr w14:paraId="0EEF0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F184FB">
            <w:r>
              <w:rPr>
                <w:rFonts w:hint="eastAsia"/>
              </w:rPr>
              <w:t>减：报告期间赎回/卖出总份额</w:t>
            </w:r>
          </w:p>
        </w:tc>
        <w:tc>
          <w:tcPr>
            <w:tcW w:w="2768" w:type="dxa"/>
            <w:vAlign w:val="center"/>
          </w:tcPr>
          <w:p w14:paraId="277A49C5">
            <w:pPr>
              <w:jc w:val="right"/>
            </w:pPr>
            <w:r>
              <w:rPr>
                <w:rFonts w:hint="eastAsia"/>
              </w:rPr>
              <w:t>-</w:t>
            </w:r>
          </w:p>
        </w:tc>
        <w:tc>
          <w:tcPr>
            <w:tcW w:w="2768" w:type="dxa"/>
            <w:vAlign w:val="center"/>
          </w:tcPr>
          <w:p w14:paraId="6A1FBA75">
            <w:pPr>
              <w:jc w:val="right"/>
            </w:pPr>
            <w:r>
              <w:rPr>
                <w:rFonts w:hint="eastAsia"/>
              </w:rPr>
              <w:t>-</w:t>
            </w:r>
          </w:p>
        </w:tc>
      </w:tr>
      <w:tr w14:paraId="01254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0044A2">
            <w:r>
              <w:rPr>
                <w:rFonts w:hint="eastAsia"/>
              </w:rPr>
              <w:t>报告期末持有的基金份额</w:t>
            </w:r>
          </w:p>
        </w:tc>
        <w:tc>
          <w:tcPr>
            <w:tcW w:w="2768" w:type="dxa"/>
            <w:vAlign w:val="center"/>
          </w:tcPr>
          <w:p w14:paraId="1D7275A5">
            <w:pPr>
              <w:jc w:val="right"/>
            </w:pPr>
            <w:r>
              <w:rPr>
                <w:rFonts w:hint="eastAsia"/>
              </w:rPr>
              <w:t>50,937,954.88</w:t>
            </w:r>
          </w:p>
        </w:tc>
        <w:tc>
          <w:tcPr>
            <w:tcW w:w="2768" w:type="dxa"/>
            <w:vAlign w:val="center"/>
          </w:tcPr>
          <w:p w14:paraId="1122F51E">
            <w:pPr>
              <w:jc w:val="right"/>
            </w:pPr>
            <w:r>
              <w:rPr>
                <w:rFonts w:hint="eastAsia"/>
              </w:rPr>
              <w:t>50,937,954.88</w:t>
            </w:r>
          </w:p>
        </w:tc>
      </w:tr>
      <w:tr w14:paraId="4B70C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74A0DB">
            <w:r>
              <w:rPr>
                <w:rFonts w:hint="eastAsia"/>
              </w:rPr>
              <w:t>报告期末持有的基金份额占基金总份额比例</w:t>
            </w:r>
          </w:p>
        </w:tc>
        <w:tc>
          <w:tcPr>
            <w:tcW w:w="2768" w:type="dxa"/>
            <w:vAlign w:val="center"/>
          </w:tcPr>
          <w:p w14:paraId="0F8538E6">
            <w:pPr>
              <w:jc w:val="right"/>
            </w:pPr>
            <w:r>
              <w:rPr>
                <w:rFonts w:hint="eastAsia"/>
              </w:rPr>
              <w:t>1.82%</w:t>
            </w:r>
          </w:p>
        </w:tc>
        <w:tc>
          <w:tcPr>
            <w:tcW w:w="2768" w:type="dxa"/>
            <w:vAlign w:val="center"/>
          </w:tcPr>
          <w:p w14:paraId="26674EC8">
            <w:pPr>
              <w:jc w:val="right"/>
            </w:pPr>
            <w:r>
              <w:rPr>
                <w:rFonts w:hint="eastAsia"/>
              </w:rPr>
              <w:t>1.82%</w:t>
            </w:r>
          </w:p>
        </w:tc>
      </w:tr>
    </w:tbl>
    <w:p w14:paraId="57F821A3">
      <w:pPr>
        <w:pStyle w:val="47"/>
        <w:rPr>
          <w:rFonts w:hint="eastAsia"/>
        </w:rPr>
      </w:pPr>
      <w:r>
        <w:rPr>
          <w:rFonts w:hint="eastAsia"/>
        </w:rPr>
        <w:t>注：基金管理人南方基金投资本基金适用的认(申)购/赎回费率按照本基金招募说明书的规定执行。</w:t>
      </w:r>
    </w:p>
    <w:p w14:paraId="147ECB8E">
      <w:pPr>
        <w:pStyle w:val="36"/>
      </w:pPr>
      <w:bookmarkStart w:id="121" w:name="_Toc121"/>
      <w:r>
        <w:t>报告期末除基金管理人之外的其他关联方投资本基金的情况</w:t>
      </w:r>
      <w:bookmarkEnd w:id="121"/>
    </w:p>
    <w:p w14:paraId="2D1125D6">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6F565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3AD4A917">
            <w:pPr>
              <w:jc w:val="center"/>
            </w:pPr>
            <w:r>
              <w:rPr>
                <w:rFonts w:hint="eastAsia"/>
                <w:b/>
              </w:rPr>
              <w:t>关联方名称</w:t>
            </w:r>
          </w:p>
        </w:tc>
        <w:tc>
          <w:tcPr>
            <w:tcW w:w="1467" w:type="dxa"/>
            <w:gridSpan w:val="2"/>
            <w:shd w:val="clear" w:color="auto" w:fill="BFBFBF"/>
            <w:vAlign w:val="center"/>
          </w:tcPr>
          <w:p w14:paraId="43CEFA36">
            <w:pPr>
              <w:jc w:val="center"/>
            </w:pPr>
            <w:r>
              <w:rPr>
                <w:rFonts w:hint="eastAsia"/>
                <w:b/>
              </w:rPr>
              <w:t>本期末2025年12月31日</w:t>
            </w:r>
          </w:p>
        </w:tc>
        <w:tc>
          <w:tcPr>
            <w:tcW w:w="1467" w:type="dxa"/>
            <w:gridSpan w:val="2"/>
            <w:shd w:val="clear" w:color="auto" w:fill="BFBFBF"/>
            <w:vAlign w:val="center"/>
          </w:tcPr>
          <w:p w14:paraId="7D403DE3">
            <w:pPr>
              <w:jc w:val="center"/>
            </w:pPr>
            <w:r>
              <w:rPr>
                <w:rFonts w:hint="eastAsia"/>
                <w:b/>
              </w:rPr>
              <w:t>上年度末2024年12月31日</w:t>
            </w:r>
          </w:p>
        </w:tc>
      </w:tr>
      <w:tr w14:paraId="53895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7379D7B0"/>
        </w:tc>
        <w:tc>
          <w:tcPr>
            <w:tcW w:w="1467" w:type="dxa"/>
            <w:shd w:val="clear" w:color="auto" w:fill="BFBFBF"/>
            <w:vAlign w:val="center"/>
          </w:tcPr>
          <w:p w14:paraId="3504251B">
            <w:pPr>
              <w:jc w:val="center"/>
            </w:pPr>
            <w:r>
              <w:rPr>
                <w:rFonts w:hint="eastAsia"/>
                <w:b/>
              </w:rPr>
              <w:t>持有的基金份额</w:t>
            </w:r>
          </w:p>
        </w:tc>
        <w:tc>
          <w:tcPr>
            <w:tcW w:w="1467" w:type="dxa"/>
            <w:shd w:val="clear" w:color="auto" w:fill="BFBFBF"/>
            <w:vAlign w:val="center"/>
          </w:tcPr>
          <w:p w14:paraId="5A940627">
            <w:pPr>
              <w:jc w:val="center"/>
            </w:pPr>
            <w:r>
              <w:rPr>
                <w:rFonts w:hint="eastAsia"/>
                <w:b/>
              </w:rPr>
              <w:t>持有的基金份额占基金总份额的比例</w:t>
            </w:r>
          </w:p>
        </w:tc>
        <w:tc>
          <w:tcPr>
            <w:tcW w:w="1467" w:type="dxa"/>
            <w:shd w:val="clear" w:color="auto" w:fill="BFBFBF"/>
            <w:vAlign w:val="center"/>
          </w:tcPr>
          <w:p w14:paraId="1CBBE5B3">
            <w:pPr>
              <w:jc w:val="center"/>
            </w:pPr>
            <w:r>
              <w:rPr>
                <w:rFonts w:hint="eastAsia"/>
                <w:b/>
              </w:rPr>
              <w:t>持有的基金份额</w:t>
            </w:r>
          </w:p>
        </w:tc>
        <w:tc>
          <w:tcPr>
            <w:tcW w:w="1467" w:type="dxa"/>
            <w:shd w:val="clear" w:color="auto" w:fill="BFBFBF"/>
            <w:vAlign w:val="center"/>
          </w:tcPr>
          <w:p w14:paraId="70AB7056">
            <w:pPr>
              <w:jc w:val="center"/>
            </w:pPr>
            <w:r>
              <w:rPr>
                <w:rFonts w:hint="eastAsia"/>
                <w:b/>
              </w:rPr>
              <w:t>持有的基金份额占基金总份额的比例</w:t>
            </w:r>
          </w:p>
        </w:tc>
      </w:tr>
      <w:tr w14:paraId="3B296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5AF3769A">
            <w:r>
              <w:rPr>
                <w:rFonts w:hint="eastAsia"/>
              </w:rPr>
              <w:t>招商银行股份有限公司</w:t>
            </w:r>
          </w:p>
        </w:tc>
        <w:tc>
          <w:tcPr>
            <w:tcW w:w="1467" w:type="dxa"/>
            <w:vAlign w:val="center"/>
          </w:tcPr>
          <w:p w14:paraId="546F5057">
            <w:pPr>
              <w:jc w:val="right"/>
            </w:pPr>
            <w:r>
              <w:rPr>
                <w:rFonts w:hint="eastAsia"/>
              </w:rPr>
              <w:t>2,744,668,958.04</w:t>
            </w:r>
          </w:p>
        </w:tc>
        <w:tc>
          <w:tcPr>
            <w:tcW w:w="1467" w:type="dxa"/>
            <w:vAlign w:val="center"/>
          </w:tcPr>
          <w:p w14:paraId="4DDE0DDF">
            <w:pPr>
              <w:jc w:val="right"/>
            </w:pPr>
            <w:r>
              <w:rPr>
                <w:rFonts w:hint="eastAsia"/>
              </w:rPr>
              <w:t>98.18%</w:t>
            </w:r>
          </w:p>
        </w:tc>
        <w:tc>
          <w:tcPr>
            <w:tcW w:w="1467" w:type="dxa"/>
            <w:vAlign w:val="center"/>
          </w:tcPr>
          <w:p w14:paraId="0D509ABC">
            <w:pPr>
              <w:jc w:val="right"/>
            </w:pPr>
            <w:r>
              <w:rPr>
                <w:rFonts w:hint="eastAsia"/>
              </w:rPr>
              <w:t>2,744,668,958.04</w:t>
            </w:r>
          </w:p>
        </w:tc>
        <w:tc>
          <w:tcPr>
            <w:tcW w:w="1467" w:type="dxa"/>
            <w:vAlign w:val="center"/>
          </w:tcPr>
          <w:p w14:paraId="4B0FB661">
            <w:pPr>
              <w:jc w:val="right"/>
            </w:pPr>
            <w:r>
              <w:rPr>
                <w:rFonts w:hint="eastAsia"/>
              </w:rPr>
              <w:t>98.18%</w:t>
            </w:r>
          </w:p>
        </w:tc>
      </w:tr>
    </w:tbl>
    <w:p w14:paraId="61F143D4">
      <w:pPr>
        <w:pStyle w:val="47"/>
        <w:rPr>
          <w:rFonts w:hint="eastAsia"/>
        </w:rPr>
      </w:pPr>
      <w:r>
        <w:rPr>
          <w:rFonts w:hint="eastAsia"/>
        </w:rPr>
        <w:t>注：本基金其他关联方投资本基金适用的认(申)购/赎回费率按照本基金招募说明书的规定执行。</w:t>
      </w:r>
    </w:p>
    <w:p w14:paraId="582524AF">
      <w:pPr>
        <w:pStyle w:val="35"/>
      </w:pPr>
      <w:bookmarkStart w:id="122" w:name="_Toc122"/>
      <w:r>
        <w:t>由关联方保管的银行存款余额及当期产生的利息收入</w:t>
      </w:r>
      <w:bookmarkEnd w:id="122"/>
    </w:p>
    <w:p w14:paraId="63CCE50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52DB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F8295A6">
            <w:pPr>
              <w:jc w:val="center"/>
            </w:pPr>
            <w:r>
              <w:rPr>
                <w:rFonts w:hint="eastAsia"/>
                <w:b/>
              </w:rPr>
              <w:t>关联方名称</w:t>
            </w:r>
          </w:p>
        </w:tc>
        <w:tc>
          <w:tcPr>
            <w:tcW w:w="1661" w:type="dxa"/>
            <w:gridSpan w:val="2"/>
            <w:shd w:val="clear" w:color="auto" w:fill="BFBFBF"/>
            <w:vAlign w:val="center"/>
          </w:tcPr>
          <w:p w14:paraId="20907E5D">
            <w:pPr>
              <w:jc w:val="center"/>
            </w:pPr>
            <w:r>
              <w:rPr>
                <w:rFonts w:hint="eastAsia"/>
                <w:b/>
              </w:rPr>
              <w:t>本期2025年1月1日至2025年12月31日</w:t>
            </w:r>
          </w:p>
        </w:tc>
        <w:tc>
          <w:tcPr>
            <w:tcW w:w="1661" w:type="dxa"/>
            <w:gridSpan w:val="2"/>
            <w:shd w:val="clear" w:color="auto" w:fill="BFBFBF"/>
            <w:vAlign w:val="center"/>
          </w:tcPr>
          <w:p w14:paraId="6A8BC367">
            <w:pPr>
              <w:jc w:val="center"/>
            </w:pPr>
            <w:r>
              <w:rPr>
                <w:rFonts w:hint="eastAsia"/>
                <w:b/>
              </w:rPr>
              <w:t>上年度可比期间2024年1月1日至2024年12月31日</w:t>
            </w:r>
          </w:p>
        </w:tc>
      </w:tr>
      <w:tr w14:paraId="2728D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29AC779"/>
        </w:tc>
        <w:tc>
          <w:tcPr>
            <w:tcW w:w="1661" w:type="dxa"/>
            <w:shd w:val="clear" w:color="auto" w:fill="BFBFBF"/>
            <w:vAlign w:val="center"/>
          </w:tcPr>
          <w:p w14:paraId="2D2B044C">
            <w:pPr>
              <w:jc w:val="center"/>
            </w:pPr>
            <w:r>
              <w:rPr>
                <w:rFonts w:hint="eastAsia"/>
                <w:b/>
              </w:rPr>
              <w:t>期末余额</w:t>
            </w:r>
          </w:p>
        </w:tc>
        <w:tc>
          <w:tcPr>
            <w:tcW w:w="1661" w:type="dxa"/>
            <w:shd w:val="clear" w:color="auto" w:fill="BFBFBF"/>
            <w:vAlign w:val="center"/>
          </w:tcPr>
          <w:p w14:paraId="6EDBAD48">
            <w:pPr>
              <w:jc w:val="center"/>
            </w:pPr>
            <w:r>
              <w:rPr>
                <w:rFonts w:hint="eastAsia"/>
                <w:b/>
              </w:rPr>
              <w:t>当期利息收入</w:t>
            </w:r>
          </w:p>
        </w:tc>
        <w:tc>
          <w:tcPr>
            <w:tcW w:w="1661" w:type="dxa"/>
            <w:shd w:val="clear" w:color="auto" w:fill="BFBFBF"/>
            <w:vAlign w:val="center"/>
          </w:tcPr>
          <w:p w14:paraId="6FDAF278">
            <w:pPr>
              <w:jc w:val="center"/>
            </w:pPr>
            <w:r>
              <w:rPr>
                <w:rFonts w:hint="eastAsia"/>
                <w:b/>
              </w:rPr>
              <w:t>期末余额</w:t>
            </w:r>
          </w:p>
        </w:tc>
        <w:tc>
          <w:tcPr>
            <w:tcW w:w="1661" w:type="dxa"/>
            <w:shd w:val="clear" w:color="auto" w:fill="BFBFBF"/>
            <w:vAlign w:val="center"/>
          </w:tcPr>
          <w:p w14:paraId="24177F87">
            <w:pPr>
              <w:jc w:val="center"/>
            </w:pPr>
            <w:r>
              <w:rPr>
                <w:rFonts w:hint="eastAsia"/>
                <w:b/>
              </w:rPr>
              <w:t>当期利息收入</w:t>
            </w:r>
          </w:p>
        </w:tc>
      </w:tr>
      <w:tr w14:paraId="094A1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792BCA">
            <w:r>
              <w:rPr>
                <w:rFonts w:hint="eastAsia"/>
              </w:rPr>
              <w:t>招商银行</w:t>
            </w:r>
          </w:p>
        </w:tc>
        <w:tc>
          <w:tcPr>
            <w:tcW w:w="1661" w:type="dxa"/>
            <w:vAlign w:val="center"/>
          </w:tcPr>
          <w:p w14:paraId="77869758">
            <w:pPr>
              <w:jc w:val="right"/>
            </w:pPr>
            <w:r>
              <w:rPr>
                <w:rFonts w:hint="eastAsia"/>
              </w:rPr>
              <w:t>719,067.53</w:t>
            </w:r>
          </w:p>
        </w:tc>
        <w:tc>
          <w:tcPr>
            <w:tcW w:w="1661" w:type="dxa"/>
            <w:vAlign w:val="center"/>
          </w:tcPr>
          <w:p w14:paraId="43803E65">
            <w:pPr>
              <w:jc w:val="right"/>
            </w:pPr>
            <w:r>
              <w:rPr>
                <w:rFonts w:hint="eastAsia"/>
              </w:rPr>
              <w:t>29,807.23</w:t>
            </w:r>
          </w:p>
        </w:tc>
        <w:tc>
          <w:tcPr>
            <w:tcW w:w="1661" w:type="dxa"/>
            <w:vAlign w:val="center"/>
          </w:tcPr>
          <w:p w14:paraId="531B862D">
            <w:pPr>
              <w:jc w:val="right"/>
            </w:pPr>
            <w:r>
              <w:rPr>
                <w:rFonts w:hint="eastAsia"/>
              </w:rPr>
              <w:t>403,537.42</w:t>
            </w:r>
          </w:p>
        </w:tc>
        <w:tc>
          <w:tcPr>
            <w:tcW w:w="1661" w:type="dxa"/>
            <w:vAlign w:val="center"/>
          </w:tcPr>
          <w:p w14:paraId="2D92E792">
            <w:pPr>
              <w:jc w:val="right"/>
            </w:pPr>
            <w:r>
              <w:rPr>
                <w:rFonts w:hint="eastAsia"/>
              </w:rPr>
              <w:t>47,445.48</w:t>
            </w:r>
          </w:p>
        </w:tc>
      </w:tr>
    </w:tbl>
    <w:p w14:paraId="507D85B9">
      <w:pPr>
        <w:pStyle w:val="47"/>
        <w:rPr>
          <w:rFonts w:hint="eastAsia"/>
        </w:rPr>
      </w:pPr>
      <w:r>
        <w:rPr>
          <w:rFonts w:hint="eastAsia"/>
        </w:rPr>
        <w:t>注：本基金的银行存款由基金托管人保管，按银行约定利率计息。</w:t>
      </w:r>
    </w:p>
    <w:p w14:paraId="3A74A2DA">
      <w:pPr>
        <w:pStyle w:val="35"/>
      </w:pPr>
      <w:bookmarkStart w:id="123" w:name="_Toc123"/>
      <w:r>
        <w:t>本基金在承销期内参与关联方承销证券的情况</w:t>
      </w:r>
      <w:bookmarkEnd w:id="123"/>
    </w:p>
    <w:p w14:paraId="1245413E">
      <w:pPr>
        <w:pStyle w:val="18"/>
        <w:rPr>
          <w:rFonts w:hint="eastAsia"/>
        </w:rPr>
      </w:pPr>
      <w:r>
        <w:rPr>
          <w:rFonts w:hint="eastAsia"/>
        </w:rPr>
        <w:t>无。</w:t>
      </w:r>
    </w:p>
    <w:p w14:paraId="06A5E28D">
      <w:pPr>
        <w:pStyle w:val="35"/>
      </w:pPr>
      <w:bookmarkStart w:id="124" w:name="_Toc124"/>
      <w:r>
        <w:t>其他关联交易事项的说明</w:t>
      </w:r>
      <w:bookmarkEnd w:id="124"/>
    </w:p>
    <w:p w14:paraId="06658E98">
      <w:pPr>
        <w:pStyle w:val="18"/>
        <w:rPr>
          <w:rFonts w:hint="eastAsia"/>
        </w:rPr>
      </w:pPr>
      <w:r>
        <w:rPr>
          <w:rFonts w:hint="eastAsia"/>
        </w:rPr>
        <w:t>无。</w:t>
      </w:r>
    </w:p>
    <w:p w14:paraId="59B638AE">
      <w:pPr>
        <w:pStyle w:val="28"/>
      </w:pPr>
      <w:bookmarkStart w:id="125" w:name="_Toc125"/>
      <w:r>
        <w:t>利润分配情况——固定净值型货币市场基金之外的基金</w:t>
      </w:r>
      <w:bookmarkEnd w:id="125"/>
    </w:p>
    <w:p w14:paraId="400AB67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4D498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5A47BA97">
            <w:pPr>
              <w:jc w:val="center"/>
            </w:pPr>
            <w:r>
              <w:rPr>
                <w:rFonts w:hint="eastAsia"/>
                <w:b/>
              </w:rPr>
              <w:t>序号</w:t>
            </w:r>
          </w:p>
        </w:tc>
        <w:tc>
          <w:tcPr>
            <w:tcW w:w="922" w:type="dxa"/>
            <w:shd w:val="clear" w:color="auto" w:fill="BFBFBF"/>
            <w:vAlign w:val="center"/>
          </w:tcPr>
          <w:p w14:paraId="1EE7A399">
            <w:pPr>
              <w:jc w:val="center"/>
            </w:pPr>
            <w:r>
              <w:rPr>
                <w:rFonts w:hint="eastAsia"/>
                <w:b/>
              </w:rPr>
              <w:t>权益登记日</w:t>
            </w:r>
          </w:p>
        </w:tc>
        <w:tc>
          <w:tcPr>
            <w:tcW w:w="922" w:type="dxa"/>
            <w:shd w:val="clear" w:color="auto" w:fill="BFBFBF"/>
            <w:vAlign w:val="center"/>
          </w:tcPr>
          <w:p w14:paraId="2B636190">
            <w:pPr>
              <w:jc w:val="center"/>
            </w:pPr>
            <w:r>
              <w:rPr>
                <w:rFonts w:hint="eastAsia"/>
                <w:b/>
              </w:rPr>
              <w:t>场内除息日</w:t>
            </w:r>
          </w:p>
        </w:tc>
        <w:tc>
          <w:tcPr>
            <w:tcW w:w="922" w:type="dxa"/>
            <w:shd w:val="clear" w:color="auto" w:fill="BFBFBF"/>
            <w:vAlign w:val="center"/>
          </w:tcPr>
          <w:p w14:paraId="7EE1CC80">
            <w:pPr>
              <w:jc w:val="center"/>
            </w:pPr>
            <w:r>
              <w:rPr>
                <w:rFonts w:hint="eastAsia"/>
                <w:b/>
              </w:rPr>
              <w:t>场外除息日</w:t>
            </w:r>
          </w:p>
        </w:tc>
        <w:tc>
          <w:tcPr>
            <w:tcW w:w="922" w:type="dxa"/>
            <w:shd w:val="clear" w:color="auto" w:fill="BFBFBF"/>
            <w:vAlign w:val="center"/>
          </w:tcPr>
          <w:p w14:paraId="6D6F5EED">
            <w:pPr>
              <w:jc w:val="center"/>
            </w:pPr>
            <w:r>
              <w:rPr>
                <w:rFonts w:hint="eastAsia"/>
                <w:b/>
              </w:rPr>
              <w:t>每10份基金份额分红数</w:t>
            </w:r>
          </w:p>
        </w:tc>
        <w:tc>
          <w:tcPr>
            <w:tcW w:w="922" w:type="dxa"/>
            <w:shd w:val="clear" w:color="auto" w:fill="BFBFBF"/>
            <w:vAlign w:val="center"/>
          </w:tcPr>
          <w:p w14:paraId="68DC4066">
            <w:pPr>
              <w:jc w:val="center"/>
            </w:pPr>
            <w:r>
              <w:rPr>
                <w:rFonts w:hint="eastAsia"/>
                <w:b/>
              </w:rPr>
              <w:t>现金形式发放总额</w:t>
            </w:r>
          </w:p>
        </w:tc>
        <w:tc>
          <w:tcPr>
            <w:tcW w:w="922" w:type="dxa"/>
            <w:shd w:val="clear" w:color="auto" w:fill="BFBFBF"/>
            <w:vAlign w:val="center"/>
          </w:tcPr>
          <w:p w14:paraId="1EA0867A">
            <w:pPr>
              <w:jc w:val="center"/>
            </w:pPr>
            <w:r>
              <w:rPr>
                <w:rFonts w:hint="eastAsia"/>
                <w:b/>
              </w:rPr>
              <w:t>再投资形式发放总额</w:t>
            </w:r>
          </w:p>
        </w:tc>
        <w:tc>
          <w:tcPr>
            <w:tcW w:w="922" w:type="dxa"/>
            <w:shd w:val="clear" w:color="auto" w:fill="BFBFBF"/>
            <w:vAlign w:val="center"/>
          </w:tcPr>
          <w:p w14:paraId="45DE249D">
            <w:pPr>
              <w:jc w:val="center"/>
            </w:pPr>
            <w:r>
              <w:rPr>
                <w:rFonts w:hint="eastAsia"/>
                <w:b/>
              </w:rPr>
              <w:t>本期利润分配合计</w:t>
            </w:r>
          </w:p>
        </w:tc>
        <w:tc>
          <w:tcPr>
            <w:tcW w:w="922" w:type="dxa"/>
            <w:shd w:val="clear" w:color="auto" w:fill="BFBFBF"/>
            <w:vAlign w:val="center"/>
          </w:tcPr>
          <w:p w14:paraId="67A14F67">
            <w:pPr>
              <w:jc w:val="center"/>
            </w:pPr>
            <w:r>
              <w:rPr>
                <w:rFonts w:hint="eastAsia"/>
                <w:b/>
              </w:rPr>
              <w:t>备注</w:t>
            </w:r>
          </w:p>
        </w:tc>
      </w:tr>
      <w:tr w14:paraId="63AC3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D70706B">
            <w:pPr>
              <w:jc w:val="center"/>
            </w:pPr>
            <w:r>
              <w:rPr>
                <w:rFonts w:hint="eastAsia"/>
              </w:rPr>
              <w:t>1</w:t>
            </w:r>
          </w:p>
        </w:tc>
        <w:tc>
          <w:tcPr>
            <w:tcW w:w="922" w:type="dxa"/>
            <w:vAlign w:val="center"/>
          </w:tcPr>
          <w:p w14:paraId="7B11E638">
            <w:r>
              <w:rPr>
                <w:rFonts w:hint="eastAsia"/>
              </w:rPr>
              <w:t>2025年4月18日</w:t>
            </w:r>
          </w:p>
        </w:tc>
        <w:tc>
          <w:tcPr>
            <w:tcW w:w="922" w:type="dxa"/>
            <w:vAlign w:val="center"/>
          </w:tcPr>
          <w:p w14:paraId="083F55E9">
            <w:pPr>
              <w:jc w:val="right"/>
            </w:pPr>
            <w:r>
              <w:rPr>
                <w:rFonts w:hint="eastAsia"/>
              </w:rPr>
              <w:t>-</w:t>
            </w:r>
          </w:p>
        </w:tc>
        <w:tc>
          <w:tcPr>
            <w:tcW w:w="922" w:type="dxa"/>
            <w:vAlign w:val="center"/>
          </w:tcPr>
          <w:p w14:paraId="52C407D3">
            <w:r>
              <w:rPr>
                <w:rFonts w:hint="eastAsia"/>
              </w:rPr>
              <w:t>2025年4月18日</w:t>
            </w:r>
          </w:p>
        </w:tc>
        <w:tc>
          <w:tcPr>
            <w:tcW w:w="922" w:type="dxa"/>
            <w:vAlign w:val="center"/>
          </w:tcPr>
          <w:p w14:paraId="75A5A363">
            <w:pPr>
              <w:jc w:val="right"/>
            </w:pPr>
            <w:r>
              <w:rPr>
                <w:rFonts w:hint="eastAsia"/>
              </w:rPr>
              <w:t>0.2000</w:t>
            </w:r>
          </w:p>
        </w:tc>
        <w:tc>
          <w:tcPr>
            <w:tcW w:w="922" w:type="dxa"/>
            <w:vAlign w:val="center"/>
          </w:tcPr>
          <w:p w14:paraId="3C89D4E7">
            <w:pPr>
              <w:jc w:val="right"/>
            </w:pPr>
            <w:r>
              <w:rPr>
                <w:rFonts w:hint="eastAsia"/>
              </w:rPr>
              <w:t>55,912,139.90</w:t>
            </w:r>
          </w:p>
        </w:tc>
        <w:tc>
          <w:tcPr>
            <w:tcW w:w="922" w:type="dxa"/>
            <w:vAlign w:val="center"/>
          </w:tcPr>
          <w:p w14:paraId="32577370">
            <w:pPr>
              <w:jc w:val="right"/>
            </w:pPr>
            <w:r>
              <w:rPr>
                <w:rFonts w:hint="eastAsia"/>
              </w:rPr>
              <w:t>2.58</w:t>
            </w:r>
          </w:p>
        </w:tc>
        <w:tc>
          <w:tcPr>
            <w:tcW w:w="922" w:type="dxa"/>
            <w:vAlign w:val="center"/>
          </w:tcPr>
          <w:p w14:paraId="509CA94D">
            <w:pPr>
              <w:jc w:val="right"/>
            </w:pPr>
            <w:r>
              <w:rPr>
                <w:rFonts w:hint="eastAsia"/>
              </w:rPr>
              <w:t>55,912,142.48</w:t>
            </w:r>
          </w:p>
        </w:tc>
        <w:tc>
          <w:tcPr>
            <w:tcW w:w="922" w:type="dxa"/>
            <w:vAlign w:val="center"/>
          </w:tcPr>
          <w:p w14:paraId="72DBD25F">
            <w:pPr>
              <w:jc w:val="right"/>
            </w:pPr>
            <w:r>
              <w:rPr>
                <w:rFonts w:hint="eastAsia"/>
              </w:rPr>
              <w:t>-</w:t>
            </w:r>
          </w:p>
        </w:tc>
      </w:tr>
      <w:tr w14:paraId="51CD4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D76DC18">
            <w:pPr>
              <w:jc w:val="center"/>
            </w:pPr>
            <w:r>
              <w:rPr>
                <w:rFonts w:hint="eastAsia"/>
              </w:rPr>
              <w:t>2</w:t>
            </w:r>
          </w:p>
        </w:tc>
        <w:tc>
          <w:tcPr>
            <w:tcW w:w="922" w:type="dxa"/>
            <w:vAlign w:val="center"/>
          </w:tcPr>
          <w:p w14:paraId="6A72B0E4">
            <w:r>
              <w:rPr>
                <w:rFonts w:hint="eastAsia"/>
              </w:rPr>
              <w:t>2025年8月27日</w:t>
            </w:r>
          </w:p>
        </w:tc>
        <w:tc>
          <w:tcPr>
            <w:tcW w:w="922" w:type="dxa"/>
            <w:vAlign w:val="center"/>
          </w:tcPr>
          <w:p w14:paraId="25C7D9AF">
            <w:pPr>
              <w:jc w:val="right"/>
            </w:pPr>
            <w:r>
              <w:rPr>
                <w:rFonts w:hint="eastAsia"/>
              </w:rPr>
              <w:t>-</w:t>
            </w:r>
          </w:p>
        </w:tc>
        <w:tc>
          <w:tcPr>
            <w:tcW w:w="922" w:type="dxa"/>
            <w:vAlign w:val="center"/>
          </w:tcPr>
          <w:p w14:paraId="69573818">
            <w:r>
              <w:rPr>
                <w:rFonts w:hint="eastAsia"/>
              </w:rPr>
              <w:t>2025年8月27日</w:t>
            </w:r>
          </w:p>
        </w:tc>
        <w:tc>
          <w:tcPr>
            <w:tcW w:w="922" w:type="dxa"/>
            <w:vAlign w:val="center"/>
          </w:tcPr>
          <w:p w14:paraId="203219CE">
            <w:pPr>
              <w:jc w:val="right"/>
            </w:pPr>
            <w:r>
              <w:rPr>
                <w:rFonts w:hint="eastAsia"/>
              </w:rPr>
              <w:t>0.1500</w:t>
            </w:r>
          </w:p>
        </w:tc>
        <w:tc>
          <w:tcPr>
            <w:tcW w:w="922" w:type="dxa"/>
            <w:vAlign w:val="center"/>
          </w:tcPr>
          <w:p w14:paraId="5243853D">
            <w:pPr>
              <w:jc w:val="right"/>
            </w:pPr>
            <w:r>
              <w:rPr>
                <w:rFonts w:hint="eastAsia"/>
              </w:rPr>
              <w:t>41,934,104.51</w:t>
            </w:r>
          </w:p>
        </w:tc>
        <w:tc>
          <w:tcPr>
            <w:tcW w:w="922" w:type="dxa"/>
            <w:vAlign w:val="center"/>
          </w:tcPr>
          <w:p w14:paraId="2EFC3FD6">
            <w:pPr>
              <w:jc w:val="right"/>
            </w:pPr>
            <w:r>
              <w:rPr>
                <w:rFonts w:hint="eastAsia"/>
              </w:rPr>
              <w:t>1.28</w:t>
            </w:r>
          </w:p>
        </w:tc>
        <w:tc>
          <w:tcPr>
            <w:tcW w:w="922" w:type="dxa"/>
            <w:vAlign w:val="center"/>
          </w:tcPr>
          <w:p w14:paraId="55C23927">
            <w:pPr>
              <w:jc w:val="right"/>
            </w:pPr>
            <w:r>
              <w:rPr>
                <w:rFonts w:hint="eastAsia"/>
              </w:rPr>
              <w:t>41,934,105.79</w:t>
            </w:r>
          </w:p>
        </w:tc>
        <w:tc>
          <w:tcPr>
            <w:tcW w:w="922" w:type="dxa"/>
            <w:vAlign w:val="center"/>
          </w:tcPr>
          <w:p w14:paraId="51186A22">
            <w:pPr>
              <w:jc w:val="right"/>
            </w:pPr>
            <w:r>
              <w:rPr>
                <w:rFonts w:hint="eastAsia"/>
              </w:rPr>
              <w:t>-</w:t>
            </w:r>
          </w:p>
        </w:tc>
      </w:tr>
      <w:tr w14:paraId="043E7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6005572">
            <w:pPr>
              <w:jc w:val="center"/>
            </w:pPr>
            <w:r>
              <w:rPr>
                <w:rFonts w:hint="eastAsia"/>
              </w:rPr>
              <w:t>合计</w:t>
            </w:r>
          </w:p>
        </w:tc>
        <w:tc>
          <w:tcPr>
            <w:tcW w:w="922" w:type="dxa"/>
            <w:vAlign w:val="center"/>
          </w:tcPr>
          <w:p w14:paraId="695E3EB8">
            <w:pPr>
              <w:jc w:val="right"/>
            </w:pPr>
            <w:r>
              <w:rPr>
                <w:rFonts w:hint="eastAsia"/>
              </w:rPr>
              <w:t>-</w:t>
            </w:r>
          </w:p>
        </w:tc>
        <w:tc>
          <w:tcPr>
            <w:tcW w:w="922" w:type="dxa"/>
            <w:vAlign w:val="center"/>
          </w:tcPr>
          <w:p w14:paraId="7829DB03">
            <w:pPr>
              <w:jc w:val="right"/>
            </w:pPr>
            <w:r>
              <w:rPr>
                <w:rFonts w:hint="eastAsia"/>
              </w:rPr>
              <w:t>-</w:t>
            </w:r>
          </w:p>
        </w:tc>
        <w:tc>
          <w:tcPr>
            <w:tcW w:w="922" w:type="dxa"/>
            <w:vAlign w:val="center"/>
          </w:tcPr>
          <w:p w14:paraId="1E0D75DD">
            <w:pPr>
              <w:jc w:val="right"/>
            </w:pPr>
            <w:r>
              <w:rPr>
                <w:rFonts w:hint="eastAsia"/>
              </w:rPr>
              <w:t>-</w:t>
            </w:r>
          </w:p>
        </w:tc>
        <w:tc>
          <w:tcPr>
            <w:tcW w:w="922" w:type="dxa"/>
            <w:vAlign w:val="center"/>
          </w:tcPr>
          <w:p w14:paraId="176957FD">
            <w:pPr>
              <w:jc w:val="right"/>
            </w:pPr>
            <w:r>
              <w:rPr>
                <w:rFonts w:hint="eastAsia"/>
              </w:rPr>
              <w:t>0.3500</w:t>
            </w:r>
          </w:p>
        </w:tc>
        <w:tc>
          <w:tcPr>
            <w:tcW w:w="922" w:type="dxa"/>
            <w:vAlign w:val="center"/>
          </w:tcPr>
          <w:p w14:paraId="6E9B2DA2">
            <w:pPr>
              <w:jc w:val="right"/>
            </w:pPr>
            <w:r>
              <w:rPr>
                <w:rFonts w:hint="eastAsia"/>
              </w:rPr>
              <w:t>97,846,244.41</w:t>
            </w:r>
          </w:p>
        </w:tc>
        <w:tc>
          <w:tcPr>
            <w:tcW w:w="922" w:type="dxa"/>
            <w:vAlign w:val="center"/>
          </w:tcPr>
          <w:p w14:paraId="27D7827C">
            <w:pPr>
              <w:jc w:val="right"/>
            </w:pPr>
            <w:r>
              <w:rPr>
                <w:rFonts w:hint="eastAsia"/>
              </w:rPr>
              <w:t>3.86</w:t>
            </w:r>
          </w:p>
        </w:tc>
        <w:tc>
          <w:tcPr>
            <w:tcW w:w="922" w:type="dxa"/>
            <w:vAlign w:val="center"/>
          </w:tcPr>
          <w:p w14:paraId="2B814FF0">
            <w:pPr>
              <w:jc w:val="right"/>
            </w:pPr>
            <w:r>
              <w:rPr>
                <w:rFonts w:hint="eastAsia"/>
              </w:rPr>
              <w:t>97,846,248.27</w:t>
            </w:r>
          </w:p>
        </w:tc>
        <w:tc>
          <w:tcPr>
            <w:tcW w:w="922" w:type="dxa"/>
            <w:vAlign w:val="center"/>
          </w:tcPr>
          <w:p w14:paraId="63C2802C">
            <w:pPr>
              <w:jc w:val="right"/>
            </w:pPr>
            <w:r>
              <w:rPr>
                <w:rFonts w:hint="eastAsia"/>
              </w:rPr>
              <w:t>-</w:t>
            </w:r>
          </w:p>
        </w:tc>
      </w:tr>
    </w:tbl>
    <w:p w14:paraId="7C8A4A0D">
      <w:pPr>
        <w:pStyle w:val="47"/>
        <w:rPr>
          <w:rFonts w:hint="eastAsia"/>
        </w:rPr>
      </w:pPr>
      <w:r>
        <w:rPr>
          <w:rFonts w:hint="eastAsia"/>
        </w:rPr>
        <w:t>注：本基金报告期后分红情况（如有）详见本报告“资产负债表日后事项”部分内容。</w:t>
      </w:r>
    </w:p>
    <w:p w14:paraId="7D8B0994">
      <w:pPr>
        <w:pStyle w:val="28"/>
      </w:pPr>
      <w:bookmarkStart w:id="126" w:name="_Toc126"/>
      <w:r>
        <w:t>期末（2025年12月31日）本基金持有的流通受限证券</w:t>
      </w:r>
      <w:bookmarkEnd w:id="126"/>
    </w:p>
    <w:p w14:paraId="479EA752">
      <w:pPr>
        <w:pStyle w:val="35"/>
      </w:pPr>
      <w:bookmarkStart w:id="127" w:name="_Toc127"/>
      <w:r>
        <w:t>因认购新发/增发证券而于期末持有的流通受限证券</w:t>
      </w:r>
      <w:bookmarkEnd w:id="127"/>
    </w:p>
    <w:p w14:paraId="77FE7E42">
      <w:pPr>
        <w:pStyle w:val="18"/>
        <w:rPr>
          <w:rFonts w:hint="eastAsia"/>
        </w:rPr>
      </w:pPr>
      <w:r>
        <w:rPr>
          <w:rFonts w:hint="eastAsia"/>
        </w:rPr>
        <w:t>无。</w:t>
      </w:r>
    </w:p>
    <w:p w14:paraId="6481176E">
      <w:pPr>
        <w:pStyle w:val="35"/>
      </w:pPr>
      <w:bookmarkStart w:id="128" w:name="_Toc128"/>
      <w:r>
        <w:t>期末持有的暂时停牌等流通受限股票</w:t>
      </w:r>
      <w:bookmarkEnd w:id="128"/>
    </w:p>
    <w:p w14:paraId="75BE6F18">
      <w:pPr>
        <w:pStyle w:val="18"/>
        <w:rPr>
          <w:rFonts w:hint="eastAsia"/>
        </w:rPr>
      </w:pPr>
      <w:r>
        <w:rPr>
          <w:rFonts w:hint="eastAsia"/>
        </w:rPr>
        <w:t>无。</w:t>
      </w:r>
    </w:p>
    <w:p w14:paraId="491445FA">
      <w:pPr>
        <w:pStyle w:val="35"/>
      </w:pPr>
      <w:bookmarkStart w:id="129" w:name="_Toc129"/>
      <w:r>
        <w:t>期末债券正回购交易中作为抵押的债券</w:t>
      </w:r>
      <w:bookmarkEnd w:id="129"/>
    </w:p>
    <w:p w14:paraId="32A6D9CE">
      <w:pPr>
        <w:pStyle w:val="36"/>
      </w:pPr>
      <w:bookmarkStart w:id="130" w:name="_Toc130"/>
      <w:r>
        <w:t>银行间市场债券正回购</w:t>
      </w:r>
      <w:bookmarkEnd w:id="130"/>
    </w:p>
    <w:p w14:paraId="050CF28C">
      <w:pPr>
        <w:pStyle w:val="18"/>
        <w:rPr>
          <w:rFonts w:hint="eastAsia"/>
        </w:rPr>
      </w:pPr>
      <w:r>
        <w:rPr>
          <w:rFonts w:hint="eastAsia"/>
        </w:rPr>
        <w:t>截至本报告期末2025年12月31日止，本基金从事银行间市场债券正回购交易形成的卖出回购证券款余额240,028,892.36元，是以如下债券作为质押：</w:t>
      </w:r>
    </w:p>
    <w:p w14:paraId="33F4338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042DF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0F1530B4">
            <w:pPr>
              <w:jc w:val="center"/>
            </w:pPr>
            <w:r>
              <w:rPr>
                <w:rFonts w:hint="eastAsia"/>
                <w:b/>
              </w:rPr>
              <w:t>债券代码</w:t>
            </w:r>
          </w:p>
        </w:tc>
        <w:tc>
          <w:tcPr>
            <w:tcW w:w="1218" w:type="dxa"/>
            <w:shd w:val="clear" w:color="auto" w:fill="BFBFBF"/>
            <w:vAlign w:val="center"/>
          </w:tcPr>
          <w:p w14:paraId="5FDD8F6B">
            <w:pPr>
              <w:jc w:val="center"/>
            </w:pPr>
            <w:r>
              <w:rPr>
                <w:rFonts w:hint="eastAsia"/>
                <w:b/>
              </w:rPr>
              <w:t>债券名称</w:t>
            </w:r>
          </w:p>
        </w:tc>
        <w:tc>
          <w:tcPr>
            <w:tcW w:w="1328" w:type="dxa"/>
            <w:shd w:val="clear" w:color="auto" w:fill="BFBFBF"/>
            <w:vAlign w:val="center"/>
          </w:tcPr>
          <w:p w14:paraId="369A4869">
            <w:pPr>
              <w:jc w:val="center"/>
            </w:pPr>
            <w:r>
              <w:rPr>
                <w:rFonts w:hint="eastAsia"/>
                <w:b/>
              </w:rPr>
              <w:t>回购到期日</w:t>
            </w:r>
          </w:p>
        </w:tc>
        <w:tc>
          <w:tcPr>
            <w:tcW w:w="1328" w:type="dxa"/>
            <w:shd w:val="clear" w:color="auto" w:fill="BFBFBF"/>
            <w:vAlign w:val="center"/>
          </w:tcPr>
          <w:p w14:paraId="66E1D7C3">
            <w:pPr>
              <w:jc w:val="center"/>
            </w:pPr>
            <w:r>
              <w:rPr>
                <w:rFonts w:hint="eastAsia"/>
                <w:b/>
              </w:rPr>
              <w:t>期末估值单价</w:t>
            </w:r>
          </w:p>
        </w:tc>
        <w:tc>
          <w:tcPr>
            <w:tcW w:w="1495" w:type="dxa"/>
            <w:shd w:val="clear" w:color="auto" w:fill="BFBFBF"/>
            <w:vAlign w:val="center"/>
          </w:tcPr>
          <w:p w14:paraId="3AFFA70F">
            <w:pPr>
              <w:jc w:val="center"/>
            </w:pPr>
            <w:r>
              <w:rPr>
                <w:rFonts w:hint="eastAsia"/>
                <w:b/>
              </w:rPr>
              <w:t>数量（张）</w:t>
            </w:r>
          </w:p>
        </w:tc>
        <w:tc>
          <w:tcPr>
            <w:tcW w:w="1827" w:type="dxa"/>
            <w:shd w:val="clear" w:color="auto" w:fill="BFBFBF"/>
            <w:vAlign w:val="center"/>
          </w:tcPr>
          <w:p w14:paraId="57237ED6">
            <w:pPr>
              <w:jc w:val="center"/>
            </w:pPr>
            <w:r>
              <w:rPr>
                <w:rFonts w:hint="eastAsia"/>
                <w:b/>
              </w:rPr>
              <w:t>期末估值总额</w:t>
            </w:r>
          </w:p>
        </w:tc>
      </w:tr>
      <w:tr w14:paraId="3269C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42CD1F2">
            <w:r>
              <w:rPr>
                <w:rFonts w:hint="eastAsia"/>
              </w:rPr>
              <w:t>102485521</w:t>
            </w:r>
          </w:p>
        </w:tc>
        <w:tc>
          <w:tcPr>
            <w:tcW w:w="1218" w:type="dxa"/>
            <w:vAlign w:val="center"/>
          </w:tcPr>
          <w:p w14:paraId="25FDFD80">
            <w:r>
              <w:rPr>
                <w:rFonts w:hint="eastAsia"/>
              </w:rPr>
              <w:t>24华电股MTN009</w:t>
            </w:r>
          </w:p>
        </w:tc>
        <w:tc>
          <w:tcPr>
            <w:tcW w:w="1328" w:type="dxa"/>
            <w:vAlign w:val="center"/>
          </w:tcPr>
          <w:p w14:paraId="39F5F964">
            <w:r>
              <w:rPr>
                <w:rFonts w:hint="eastAsia"/>
              </w:rPr>
              <w:t>2026年1月6日</w:t>
            </w:r>
          </w:p>
        </w:tc>
        <w:tc>
          <w:tcPr>
            <w:tcW w:w="1328" w:type="dxa"/>
            <w:vAlign w:val="center"/>
          </w:tcPr>
          <w:p w14:paraId="74B72794">
            <w:pPr>
              <w:jc w:val="right"/>
            </w:pPr>
            <w:r>
              <w:rPr>
                <w:rFonts w:hint="eastAsia"/>
              </w:rPr>
              <w:t>100.12</w:t>
            </w:r>
          </w:p>
        </w:tc>
        <w:tc>
          <w:tcPr>
            <w:tcW w:w="1495" w:type="dxa"/>
            <w:vAlign w:val="center"/>
          </w:tcPr>
          <w:p w14:paraId="2DECE1CA">
            <w:pPr>
              <w:jc w:val="right"/>
            </w:pPr>
            <w:r>
              <w:rPr>
                <w:rFonts w:hint="eastAsia"/>
              </w:rPr>
              <w:t>868,000</w:t>
            </w:r>
          </w:p>
        </w:tc>
        <w:tc>
          <w:tcPr>
            <w:tcW w:w="1827" w:type="dxa"/>
            <w:vAlign w:val="center"/>
          </w:tcPr>
          <w:p w14:paraId="671E01CC">
            <w:pPr>
              <w:jc w:val="right"/>
            </w:pPr>
            <w:r>
              <w:rPr>
                <w:rFonts w:hint="eastAsia"/>
              </w:rPr>
              <w:t>86,900,773.61</w:t>
            </w:r>
          </w:p>
        </w:tc>
      </w:tr>
      <w:tr w14:paraId="2BC29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24CDFE5">
            <w:r>
              <w:rPr>
                <w:rFonts w:hint="eastAsia"/>
              </w:rPr>
              <w:t>2328026</w:t>
            </w:r>
          </w:p>
        </w:tc>
        <w:tc>
          <w:tcPr>
            <w:tcW w:w="1218" w:type="dxa"/>
            <w:vAlign w:val="center"/>
          </w:tcPr>
          <w:p w14:paraId="13B9A0F9">
            <w:r>
              <w:rPr>
                <w:rFonts w:hint="eastAsia"/>
              </w:rPr>
              <w:t>23华夏银行06</w:t>
            </w:r>
          </w:p>
        </w:tc>
        <w:tc>
          <w:tcPr>
            <w:tcW w:w="1328" w:type="dxa"/>
            <w:vAlign w:val="center"/>
          </w:tcPr>
          <w:p w14:paraId="56B531FE">
            <w:r>
              <w:rPr>
                <w:rFonts w:hint="eastAsia"/>
              </w:rPr>
              <w:t>2026年1月6日</w:t>
            </w:r>
          </w:p>
        </w:tc>
        <w:tc>
          <w:tcPr>
            <w:tcW w:w="1328" w:type="dxa"/>
            <w:vAlign w:val="center"/>
          </w:tcPr>
          <w:p w14:paraId="63F7BD60">
            <w:pPr>
              <w:jc w:val="right"/>
            </w:pPr>
            <w:r>
              <w:rPr>
                <w:rFonts w:hint="eastAsia"/>
              </w:rPr>
              <w:t>101.18</w:t>
            </w:r>
          </w:p>
        </w:tc>
        <w:tc>
          <w:tcPr>
            <w:tcW w:w="1495" w:type="dxa"/>
            <w:vAlign w:val="center"/>
          </w:tcPr>
          <w:p w14:paraId="3D16E153">
            <w:pPr>
              <w:jc w:val="right"/>
            </w:pPr>
            <w:r>
              <w:rPr>
                <w:rFonts w:hint="eastAsia"/>
              </w:rPr>
              <w:t>800,000</w:t>
            </w:r>
          </w:p>
        </w:tc>
        <w:tc>
          <w:tcPr>
            <w:tcW w:w="1827" w:type="dxa"/>
            <w:vAlign w:val="center"/>
          </w:tcPr>
          <w:p w14:paraId="632AE57C">
            <w:pPr>
              <w:jc w:val="right"/>
            </w:pPr>
            <w:r>
              <w:rPr>
                <w:rFonts w:hint="eastAsia"/>
              </w:rPr>
              <w:t>80,943,596.71</w:t>
            </w:r>
          </w:p>
        </w:tc>
      </w:tr>
      <w:tr w14:paraId="598EA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18383FA">
            <w:r>
              <w:rPr>
                <w:rFonts w:hint="eastAsia"/>
              </w:rPr>
              <w:t>2328024</w:t>
            </w:r>
          </w:p>
        </w:tc>
        <w:tc>
          <w:tcPr>
            <w:tcW w:w="1218" w:type="dxa"/>
            <w:vAlign w:val="center"/>
          </w:tcPr>
          <w:p w14:paraId="68823810">
            <w:r>
              <w:rPr>
                <w:rFonts w:hint="eastAsia"/>
              </w:rPr>
              <w:t>23中国银行三农债01</w:t>
            </w:r>
          </w:p>
        </w:tc>
        <w:tc>
          <w:tcPr>
            <w:tcW w:w="1328" w:type="dxa"/>
            <w:vAlign w:val="center"/>
          </w:tcPr>
          <w:p w14:paraId="715EB06C">
            <w:r>
              <w:rPr>
                <w:rFonts w:hint="eastAsia"/>
              </w:rPr>
              <w:t>2026年1月6日</w:t>
            </w:r>
          </w:p>
        </w:tc>
        <w:tc>
          <w:tcPr>
            <w:tcW w:w="1328" w:type="dxa"/>
            <w:vAlign w:val="center"/>
          </w:tcPr>
          <w:p w14:paraId="61FD37B9">
            <w:pPr>
              <w:jc w:val="right"/>
            </w:pPr>
            <w:r>
              <w:rPr>
                <w:rFonts w:hint="eastAsia"/>
              </w:rPr>
              <w:t>101.26</w:t>
            </w:r>
          </w:p>
        </w:tc>
        <w:tc>
          <w:tcPr>
            <w:tcW w:w="1495" w:type="dxa"/>
            <w:vAlign w:val="center"/>
          </w:tcPr>
          <w:p w14:paraId="3535F638">
            <w:pPr>
              <w:jc w:val="right"/>
            </w:pPr>
            <w:r>
              <w:rPr>
                <w:rFonts w:hint="eastAsia"/>
              </w:rPr>
              <w:t>700,000</w:t>
            </w:r>
          </w:p>
        </w:tc>
        <w:tc>
          <w:tcPr>
            <w:tcW w:w="1827" w:type="dxa"/>
            <w:vAlign w:val="center"/>
          </w:tcPr>
          <w:p w14:paraId="767293BC">
            <w:pPr>
              <w:jc w:val="right"/>
            </w:pPr>
            <w:r>
              <w:rPr>
                <w:rFonts w:hint="eastAsia"/>
              </w:rPr>
              <w:t>70,878,728.22</w:t>
            </w:r>
          </w:p>
        </w:tc>
      </w:tr>
      <w:tr w14:paraId="79FB4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E86FF4A">
            <w:r>
              <w:rPr>
                <w:rFonts w:hint="eastAsia"/>
              </w:rPr>
              <w:t>2328021</w:t>
            </w:r>
          </w:p>
        </w:tc>
        <w:tc>
          <w:tcPr>
            <w:tcW w:w="1218" w:type="dxa"/>
            <w:vAlign w:val="center"/>
          </w:tcPr>
          <w:p w14:paraId="116D4610">
            <w:r>
              <w:rPr>
                <w:rFonts w:hint="eastAsia"/>
              </w:rPr>
              <w:t>23兴业银行小微债01</w:t>
            </w:r>
          </w:p>
        </w:tc>
        <w:tc>
          <w:tcPr>
            <w:tcW w:w="1328" w:type="dxa"/>
            <w:vAlign w:val="center"/>
          </w:tcPr>
          <w:p w14:paraId="1D392518">
            <w:r>
              <w:rPr>
                <w:rFonts w:hint="eastAsia"/>
              </w:rPr>
              <w:t>2026年1月6日</w:t>
            </w:r>
          </w:p>
        </w:tc>
        <w:tc>
          <w:tcPr>
            <w:tcW w:w="1328" w:type="dxa"/>
            <w:vAlign w:val="center"/>
          </w:tcPr>
          <w:p w14:paraId="3963D819">
            <w:pPr>
              <w:jc w:val="right"/>
            </w:pPr>
            <w:r>
              <w:rPr>
                <w:rFonts w:hint="eastAsia"/>
              </w:rPr>
              <w:t>101.49</w:t>
            </w:r>
          </w:p>
        </w:tc>
        <w:tc>
          <w:tcPr>
            <w:tcW w:w="1495" w:type="dxa"/>
            <w:vAlign w:val="center"/>
          </w:tcPr>
          <w:p w14:paraId="48D9627C">
            <w:pPr>
              <w:jc w:val="right"/>
            </w:pPr>
            <w:r>
              <w:rPr>
                <w:rFonts w:hint="eastAsia"/>
              </w:rPr>
              <w:t>169,000</w:t>
            </w:r>
          </w:p>
        </w:tc>
        <w:tc>
          <w:tcPr>
            <w:tcW w:w="1827" w:type="dxa"/>
            <w:vAlign w:val="center"/>
          </w:tcPr>
          <w:p w14:paraId="25A4A88E">
            <w:pPr>
              <w:jc w:val="right"/>
            </w:pPr>
            <w:r>
              <w:rPr>
                <w:rFonts w:hint="eastAsia"/>
              </w:rPr>
              <w:t>17,152,439.70</w:t>
            </w:r>
          </w:p>
        </w:tc>
      </w:tr>
      <w:tr w14:paraId="68BE7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19E4995">
            <w:r>
              <w:rPr>
                <w:rFonts w:hint="eastAsia"/>
              </w:rPr>
              <w:t>合计</w:t>
            </w:r>
          </w:p>
        </w:tc>
        <w:tc>
          <w:tcPr>
            <w:tcW w:w="1218" w:type="dxa"/>
            <w:vAlign w:val="center"/>
          </w:tcPr>
          <w:p w14:paraId="5A4BFFB1">
            <w:pPr>
              <w:jc w:val="right"/>
            </w:pPr>
            <w:r>
              <w:rPr>
                <w:rFonts w:hint="eastAsia"/>
              </w:rPr>
              <w:t>-</w:t>
            </w:r>
          </w:p>
        </w:tc>
        <w:tc>
          <w:tcPr>
            <w:tcW w:w="1328" w:type="dxa"/>
            <w:vAlign w:val="center"/>
          </w:tcPr>
          <w:p w14:paraId="0F4BF8A8">
            <w:pPr>
              <w:jc w:val="right"/>
            </w:pPr>
            <w:r>
              <w:rPr>
                <w:rFonts w:hint="eastAsia"/>
              </w:rPr>
              <w:t>-</w:t>
            </w:r>
          </w:p>
        </w:tc>
        <w:tc>
          <w:tcPr>
            <w:tcW w:w="1328" w:type="dxa"/>
            <w:vAlign w:val="center"/>
          </w:tcPr>
          <w:p w14:paraId="43245E95">
            <w:pPr>
              <w:jc w:val="right"/>
            </w:pPr>
            <w:r>
              <w:rPr>
                <w:rFonts w:hint="eastAsia"/>
              </w:rPr>
              <w:t>-</w:t>
            </w:r>
          </w:p>
        </w:tc>
        <w:tc>
          <w:tcPr>
            <w:tcW w:w="1495" w:type="dxa"/>
            <w:vAlign w:val="center"/>
          </w:tcPr>
          <w:p w14:paraId="53E180C5">
            <w:pPr>
              <w:jc w:val="right"/>
            </w:pPr>
            <w:r>
              <w:rPr>
                <w:rFonts w:hint="eastAsia"/>
              </w:rPr>
              <w:t>2,537,000</w:t>
            </w:r>
          </w:p>
        </w:tc>
        <w:tc>
          <w:tcPr>
            <w:tcW w:w="1827" w:type="dxa"/>
            <w:vAlign w:val="center"/>
          </w:tcPr>
          <w:p w14:paraId="16807B4E">
            <w:pPr>
              <w:jc w:val="right"/>
            </w:pPr>
            <w:r>
              <w:rPr>
                <w:rFonts w:hint="eastAsia"/>
              </w:rPr>
              <w:t>255,875,538.24</w:t>
            </w:r>
          </w:p>
        </w:tc>
      </w:tr>
    </w:tbl>
    <w:p w14:paraId="55208E69">
      <w:pPr>
        <w:pStyle w:val="36"/>
      </w:pPr>
      <w:bookmarkStart w:id="131" w:name="_Toc131"/>
      <w:r>
        <w:t>交易所市场债券正回购</w:t>
      </w:r>
      <w:bookmarkEnd w:id="131"/>
    </w:p>
    <w:p w14:paraId="71A9D2DC">
      <w:pPr>
        <w:pStyle w:val="18"/>
        <w:rPr>
          <w:rFonts w:hint="eastAsia"/>
        </w:rPr>
      </w:pPr>
      <w:r>
        <w:rPr>
          <w:rFonts w:hint="eastAsia"/>
        </w:rPr>
        <w:t>无。</w:t>
      </w:r>
    </w:p>
    <w:p w14:paraId="6B8809A5">
      <w:pPr>
        <w:pStyle w:val="35"/>
      </w:pPr>
      <w:bookmarkStart w:id="132" w:name="_Toc132"/>
      <w:r>
        <w:t>期末参与转融通证券出借业务的证券</w:t>
      </w:r>
      <w:bookmarkEnd w:id="132"/>
    </w:p>
    <w:p w14:paraId="2FE39F82">
      <w:pPr>
        <w:pStyle w:val="18"/>
        <w:rPr>
          <w:rFonts w:hint="eastAsia"/>
        </w:rPr>
      </w:pPr>
      <w:r>
        <w:rPr>
          <w:rFonts w:hint="eastAsia"/>
        </w:rPr>
        <w:t>无。</w:t>
      </w:r>
    </w:p>
    <w:p w14:paraId="2C1DC300">
      <w:pPr>
        <w:pStyle w:val="28"/>
      </w:pPr>
      <w:bookmarkStart w:id="133" w:name="_Toc133"/>
      <w:r>
        <w:t>金融工具风险及管理</w:t>
      </w:r>
      <w:bookmarkEnd w:id="133"/>
    </w:p>
    <w:p w14:paraId="27E5FC54">
      <w:pPr>
        <w:pStyle w:val="35"/>
      </w:pPr>
      <w:bookmarkStart w:id="134" w:name="_Toc134"/>
      <w:r>
        <w:t>风险管理政策和组织架构</w:t>
      </w:r>
      <w:bookmarkEnd w:id="134"/>
    </w:p>
    <w:p w14:paraId="3A8A5092">
      <w:pPr>
        <w:pStyle w:val="18"/>
        <w:rPr>
          <w:rFonts w:hint="eastAsia"/>
        </w:rPr>
      </w:pPr>
      <w:r>
        <w:rPr>
          <w:rFonts w:hint="eastAsia"/>
        </w:rPr>
        <w:t>本基金为债券型基金，其长期平均风险和预期收益率低于股票型基金、混合型基金，高于货币市场基金。本基金投资的金融工具主要包括债券投资等。本基金在日常投资管理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560D27E9">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73C342A6">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0F4BC76D">
      <w:pPr>
        <w:pStyle w:val="35"/>
      </w:pPr>
      <w:bookmarkStart w:id="135" w:name="_Toc135"/>
      <w:r>
        <w:t>信用风险</w:t>
      </w:r>
      <w:bookmarkEnd w:id="135"/>
    </w:p>
    <w:p w14:paraId="25F1A9A1">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538042C6">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28DD809A">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132567CB">
      <w:pPr>
        <w:pStyle w:val="18"/>
        <w:rPr>
          <w:rFonts w:hint="eastAsia"/>
        </w:rPr>
      </w:pPr>
      <w:r>
        <w:rPr>
          <w:rFonts w:hint="eastAsia"/>
        </w:rPr>
        <w:t>于本期末，本基金持有的除国债、央行票据和政策性金融债以外的债券占基金净资产的比例为81.93%（上期末：本基金持有的除国债、央行票据和政策性金融债以外的债券占基金净资产的比例为111.49%）。</w:t>
      </w:r>
    </w:p>
    <w:p w14:paraId="5F8D0F1B">
      <w:pPr>
        <w:pStyle w:val="35"/>
      </w:pPr>
      <w:bookmarkStart w:id="136" w:name="_Toc136"/>
      <w:r>
        <w:t>流动性风险</w:t>
      </w:r>
      <w:bookmarkEnd w:id="136"/>
    </w:p>
    <w:p w14:paraId="5D093280">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18C0CA7D">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3970BDAC">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5F01F149">
      <w:pPr>
        <w:pStyle w:val="36"/>
      </w:pPr>
      <w:bookmarkStart w:id="137" w:name="_Toc137"/>
      <w:r>
        <w:t>报告期内本基金组合资产的流动性风险分析</w:t>
      </w:r>
      <w:bookmarkEnd w:id="137"/>
    </w:p>
    <w:p w14:paraId="59E3715E">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67346076">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18C4314B">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57A2FF63">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EC35D80">
      <w:pPr>
        <w:pStyle w:val="35"/>
      </w:pPr>
      <w:bookmarkStart w:id="138" w:name="_Toc138"/>
      <w:r>
        <w:t>市场风险</w:t>
      </w:r>
      <w:bookmarkEnd w:id="138"/>
    </w:p>
    <w:p w14:paraId="2327292C">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0000A1CB">
      <w:pPr>
        <w:pStyle w:val="36"/>
      </w:pPr>
      <w:bookmarkStart w:id="139" w:name="_Toc139"/>
      <w:r>
        <w:t>利率风险</w:t>
      </w:r>
      <w:bookmarkEnd w:id="139"/>
    </w:p>
    <w:p w14:paraId="4BCF9A1F">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5E699F54">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729A1FB0">
      <w:pPr>
        <w:pStyle w:val="37"/>
      </w:pPr>
      <w:bookmarkStart w:id="140" w:name="_Toc140"/>
      <w:r>
        <w:t>利率风险敞口</w:t>
      </w:r>
      <w:bookmarkEnd w:id="140"/>
    </w:p>
    <w:p w14:paraId="25DAF06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7BBE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31D91D">
            <w:r>
              <w:rPr>
                <w:rFonts w:hint="eastAsia"/>
              </w:rPr>
              <w:t>本期末2025年12月31日</w:t>
            </w:r>
          </w:p>
        </w:tc>
        <w:tc>
          <w:tcPr>
            <w:tcW w:w="1384" w:type="dxa"/>
            <w:vAlign w:val="center"/>
          </w:tcPr>
          <w:p w14:paraId="728D730F">
            <w:r>
              <w:rPr>
                <w:rFonts w:hint="eastAsia"/>
              </w:rPr>
              <w:t>1年以内</w:t>
            </w:r>
          </w:p>
        </w:tc>
        <w:tc>
          <w:tcPr>
            <w:tcW w:w="1384" w:type="dxa"/>
            <w:vAlign w:val="center"/>
          </w:tcPr>
          <w:p w14:paraId="6FEB6B6B">
            <w:r>
              <w:rPr>
                <w:rFonts w:hint="eastAsia"/>
              </w:rPr>
              <w:t>1-5年</w:t>
            </w:r>
          </w:p>
        </w:tc>
        <w:tc>
          <w:tcPr>
            <w:tcW w:w="1384" w:type="dxa"/>
            <w:vAlign w:val="center"/>
          </w:tcPr>
          <w:p w14:paraId="37000FE2">
            <w:r>
              <w:rPr>
                <w:rFonts w:hint="eastAsia"/>
              </w:rPr>
              <w:t>5年以上</w:t>
            </w:r>
          </w:p>
        </w:tc>
        <w:tc>
          <w:tcPr>
            <w:tcW w:w="1384" w:type="dxa"/>
            <w:vAlign w:val="center"/>
          </w:tcPr>
          <w:p w14:paraId="417628B0">
            <w:r>
              <w:rPr>
                <w:rFonts w:hint="eastAsia"/>
              </w:rPr>
              <w:t>不计息</w:t>
            </w:r>
          </w:p>
        </w:tc>
        <w:tc>
          <w:tcPr>
            <w:tcW w:w="1384" w:type="dxa"/>
            <w:vAlign w:val="center"/>
          </w:tcPr>
          <w:p w14:paraId="10DF28A6">
            <w:r>
              <w:rPr>
                <w:rFonts w:hint="eastAsia"/>
              </w:rPr>
              <w:t>合计</w:t>
            </w:r>
          </w:p>
        </w:tc>
      </w:tr>
      <w:tr w14:paraId="57A60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99C69A">
            <w:r>
              <w:rPr>
                <w:rFonts w:hint="eastAsia"/>
              </w:rPr>
              <w:t>资产</w:t>
            </w:r>
          </w:p>
        </w:tc>
        <w:tc>
          <w:tcPr>
            <w:tcW w:w="1384" w:type="dxa"/>
            <w:vAlign w:val="center"/>
          </w:tcPr>
          <w:p w14:paraId="4829D8DA"/>
        </w:tc>
        <w:tc>
          <w:tcPr>
            <w:tcW w:w="1384" w:type="dxa"/>
            <w:vAlign w:val="center"/>
          </w:tcPr>
          <w:p w14:paraId="682FB26C"/>
        </w:tc>
        <w:tc>
          <w:tcPr>
            <w:tcW w:w="1384" w:type="dxa"/>
            <w:vAlign w:val="center"/>
          </w:tcPr>
          <w:p w14:paraId="5C92EE28"/>
        </w:tc>
        <w:tc>
          <w:tcPr>
            <w:tcW w:w="1384" w:type="dxa"/>
            <w:vAlign w:val="center"/>
          </w:tcPr>
          <w:p w14:paraId="002648BE"/>
        </w:tc>
        <w:tc>
          <w:tcPr>
            <w:tcW w:w="1384" w:type="dxa"/>
            <w:vAlign w:val="center"/>
          </w:tcPr>
          <w:p w14:paraId="1AB7A09B"/>
        </w:tc>
      </w:tr>
      <w:tr w14:paraId="67D25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184B46">
            <w:r>
              <w:rPr>
                <w:rFonts w:hint="eastAsia"/>
              </w:rPr>
              <w:t>货币资金</w:t>
            </w:r>
          </w:p>
        </w:tc>
        <w:tc>
          <w:tcPr>
            <w:tcW w:w="1384" w:type="dxa"/>
            <w:vAlign w:val="center"/>
          </w:tcPr>
          <w:p w14:paraId="38C415FF">
            <w:pPr>
              <w:jc w:val="right"/>
            </w:pPr>
            <w:r>
              <w:rPr>
                <w:rFonts w:hint="eastAsia"/>
              </w:rPr>
              <w:t>719,067.53</w:t>
            </w:r>
          </w:p>
        </w:tc>
        <w:tc>
          <w:tcPr>
            <w:tcW w:w="1384" w:type="dxa"/>
            <w:vAlign w:val="center"/>
          </w:tcPr>
          <w:p w14:paraId="4B9A1646">
            <w:pPr>
              <w:jc w:val="right"/>
            </w:pPr>
            <w:r>
              <w:rPr>
                <w:rFonts w:hint="eastAsia"/>
              </w:rPr>
              <w:t>-</w:t>
            </w:r>
          </w:p>
        </w:tc>
        <w:tc>
          <w:tcPr>
            <w:tcW w:w="1384" w:type="dxa"/>
            <w:vAlign w:val="center"/>
          </w:tcPr>
          <w:p w14:paraId="6A9BC364">
            <w:pPr>
              <w:jc w:val="right"/>
            </w:pPr>
            <w:r>
              <w:rPr>
                <w:rFonts w:hint="eastAsia"/>
              </w:rPr>
              <w:t>-</w:t>
            </w:r>
          </w:p>
        </w:tc>
        <w:tc>
          <w:tcPr>
            <w:tcW w:w="1384" w:type="dxa"/>
            <w:vAlign w:val="center"/>
          </w:tcPr>
          <w:p w14:paraId="43B8137F">
            <w:pPr>
              <w:jc w:val="right"/>
            </w:pPr>
            <w:r>
              <w:rPr>
                <w:rFonts w:hint="eastAsia"/>
              </w:rPr>
              <w:t>-</w:t>
            </w:r>
          </w:p>
        </w:tc>
        <w:tc>
          <w:tcPr>
            <w:tcW w:w="1384" w:type="dxa"/>
            <w:vAlign w:val="center"/>
          </w:tcPr>
          <w:p w14:paraId="3C7E02B1">
            <w:pPr>
              <w:jc w:val="right"/>
            </w:pPr>
            <w:r>
              <w:rPr>
                <w:rFonts w:hint="eastAsia"/>
              </w:rPr>
              <w:t>719,067.53</w:t>
            </w:r>
          </w:p>
        </w:tc>
      </w:tr>
      <w:tr w14:paraId="1D177616">
        <w:tblPrEx>
          <w:tblCellMar>
            <w:top w:w="0" w:type="dxa"/>
            <w:left w:w="108" w:type="dxa"/>
            <w:bottom w:w="0" w:type="dxa"/>
            <w:right w:w="108" w:type="dxa"/>
          </w:tblCellMar>
        </w:tblPrEx>
        <w:trPr>
          <w:jc w:val="center"/>
        </w:trPr>
        <w:tc>
          <w:tcPr>
            <w:tcW w:w="1384" w:type="dxa"/>
            <w:vAlign w:val="center"/>
          </w:tcPr>
          <w:p w14:paraId="1F62B683">
            <w:r>
              <w:rPr>
                <w:rFonts w:hint="eastAsia"/>
              </w:rPr>
              <w:t>结算备付金</w:t>
            </w:r>
          </w:p>
        </w:tc>
        <w:tc>
          <w:tcPr>
            <w:tcW w:w="1384" w:type="dxa"/>
            <w:vAlign w:val="center"/>
          </w:tcPr>
          <w:p w14:paraId="6260D13E">
            <w:pPr>
              <w:jc w:val="right"/>
            </w:pPr>
            <w:r>
              <w:rPr>
                <w:rFonts w:hint="eastAsia"/>
              </w:rPr>
              <w:t>-</w:t>
            </w:r>
          </w:p>
        </w:tc>
        <w:tc>
          <w:tcPr>
            <w:tcW w:w="1384" w:type="dxa"/>
            <w:vAlign w:val="center"/>
          </w:tcPr>
          <w:p w14:paraId="229D5C3F">
            <w:pPr>
              <w:jc w:val="right"/>
            </w:pPr>
            <w:r>
              <w:rPr>
                <w:rFonts w:hint="eastAsia"/>
              </w:rPr>
              <w:t>-</w:t>
            </w:r>
          </w:p>
        </w:tc>
        <w:tc>
          <w:tcPr>
            <w:tcW w:w="1384" w:type="dxa"/>
            <w:vAlign w:val="center"/>
          </w:tcPr>
          <w:p w14:paraId="2151C0E2">
            <w:pPr>
              <w:jc w:val="right"/>
            </w:pPr>
            <w:r>
              <w:rPr>
                <w:rFonts w:hint="eastAsia"/>
              </w:rPr>
              <w:t>-</w:t>
            </w:r>
          </w:p>
        </w:tc>
        <w:tc>
          <w:tcPr>
            <w:tcW w:w="1384" w:type="dxa"/>
            <w:vAlign w:val="center"/>
          </w:tcPr>
          <w:p w14:paraId="0044D868">
            <w:pPr>
              <w:jc w:val="right"/>
            </w:pPr>
            <w:r>
              <w:rPr>
                <w:rFonts w:hint="eastAsia"/>
              </w:rPr>
              <w:t>-</w:t>
            </w:r>
          </w:p>
        </w:tc>
        <w:tc>
          <w:tcPr>
            <w:tcW w:w="1384" w:type="dxa"/>
            <w:vAlign w:val="center"/>
          </w:tcPr>
          <w:p w14:paraId="2CD422D2">
            <w:pPr>
              <w:jc w:val="right"/>
            </w:pPr>
            <w:r>
              <w:rPr>
                <w:rFonts w:hint="eastAsia"/>
              </w:rPr>
              <w:t>-</w:t>
            </w:r>
          </w:p>
        </w:tc>
      </w:tr>
      <w:tr w14:paraId="7F146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0F11FD">
            <w:r>
              <w:rPr>
                <w:rFonts w:hint="eastAsia"/>
              </w:rPr>
              <w:t>存出保证金</w:t>
            </w:r>
          </w:p>
        </w:tc>
        <w:tc>
          <w:tcPr>
            <w:tcW w:w="1384" w:type="dxa"/>
            <w:vAlign w:val="center"/>
          </w:tcPr>
          <w:p w14:paraId="2FACE02B">
            <w:pPr>
              <w:jc w:val="right"/>
            </w:pPr>
            <w:r>
              <w:rPr>
                <w:rFonts w:hint="eastAsia"/>
              </w:rPr>
              <w:t>-</w:t>
            </w:r>
          </w:p>
        </w:tc>
        <w:tc>
          <w:tcPr>
            <w:tcW w:w="1384" w:type="dxa"/>
            <w:vAlign w:val="center"/>
          </w:tcPr>
          <w:p w14:paraId="1B6D62E0">
            <w:pPr>
              <w:jc w:val="right"/>
            </w:pPr>
            <w:r>
              <w:rPr>
                <w:rFonts w:hint="eastAsia"/>
              </w:rPr>
              <w:t>-</w:t>
            </w:r>
          </w:p>
        </w:tc>
        <w:tc>
          <w:tcPr>
            <w:tcW w:w="1384" w:type="dxa"/>
            <w:vAlign w:val="center"/>
          </w:tcPr>
          <w:p w14:paraId="0A6347DA">
            <w:pPr>
              <w:jc w:val="right"/>
            </w:pPr>
            <w:r>
              <w:rPr>
                <w:rFonts w:hint="eastAsia"/>
              </w:rPr>
              <w:t>-</w:t>
            </w:r>
          </w:p>
        </w:tc>
        <w:tc>
          <w:tcPr>
            <w:tcW w:w="1384" w:type="dxa"/>
            <w:vAlign w:val="center"/>
          </w:tcPr>
          <w:p w14:paraId="642C9D06">
            <w:pPr>
              <w:jc w:val="right"/>
            </w:pPr>
            <w:r>
              <w:rPr>
                <w:rFonts w:hint="eastAsia"/>
              </w:rPr>
              <w:t>-</w:t>
            </w:r>
          </w:p>
        </w:tc>
        <w:tc>
          <w:tcPr>
            <w:tcW w:w="1384" w:type="dxa"/>
            <w:vAlign w:val="center"/>
          </w:tcPr>
          <w:p w14:paraId="6FFD3030">
            <w:pPr>
              <w:jc w:val="right"/>
            </w:pPr>
            <w:r>
              <w:rPr>
                <w:rFonts w:hint="eastAsia"/>
              </w:rPr>
              <w:t>-</w:t>
            </w:r>
          </w:p>
        </w:tc>
      </w:tr>
      <w:tr w14:paraId="72692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C17C8C">
            <w:r>
              <w:rPr>
                <w:rFonts w:hint="eastAsia"/>
              </w:rPr>
              <w:t>交易性金融资产</w:t>
            </w:r>
          </w:p>
        </w:tc>
        <w:tc>
          <w:tcPr>
            <w:tcW w:w="1384" w:type="dxa"/>
            <w:vAlign w:val="center"/>
          </w:tcPr>
          <w:p w14:paraId="13CCB99A">
            <w:pPr>
              <w:jc w:val="right"/>
            </w:pPr>
            <w:r>
              <w:rPr>
                <w:rFonts w:hint="eastAsia"/>
              </w:rPr>
              <w:t>913,375,114.51</w:t>
            </w:r>
          </w:p>
        </w:tc>
        <w:tc>
          <w:tcPr>
            <w:tcW w:w="1384" w:type="dxa"/>
            <w:vAlign w:val="center"/>
          </w:tcPr>
          <w:p w14:paraId="7C5398B2">
            <w:pPr>
              <w:jc w:val="right"/>
            </w:pPr>
            <w:r>
              <w:rPr>
                <w:rFonts w:hint="eastAsia"/>
              </w:rPr>
              <w:t>1,868,056,329.34</w:t>
            </w:r>
          </w:p>
        </w:tc>
        <w:tc>
          <w:tcPr>
            <w:tcW w:w="1384" w:type="dxa"/>
            <w:vAlign w:val="center"/>
          </w:tcPr>
          <w:p w14:paraId="59AFEE4E">
            <w:pPr>
              <w:jc w:val="right"/>
            </w:pPr>
            <w:r>
              <w:rPr>
                <w:rFonts w:hint="eastAsia"/>
              </w:rPr>
              <w:t>557,447,856.17</w:t>
            </w:r>
          </w:p>
        </w:tc>
        <w:tc>
          <w:tcPr>
            <w:tcW w:w="1384" w:type="dxa"/>
            <w:vAlign w:val="center"/>
          </w:tcPr>
          <w:p w14:paraId="1C4E0FB9">
            <w:pPr>
              <w:jc w:val="right"/>
            </w:pPr>
            <w:r>
              <w:rPr>
                <w:rFonts w:hint="eastAsia"/>
              </w:rPr>
              <w:t>-</w:t>
            </w:r>
          </w:p>
        </w:tc>
        <w:tc>
          <w:tcPr>
            <w:tcW w:w="1384" w:type="dxa"/>
            <w:vAlign w:val="center"/>
          </w:tcPr>
          <w:p w14:paraId="004DE595">
            <w:pPr>
              <w:jc w:val="right"/>
            </w:pPr>
            <w:r>
              <w:rPr>
                <w:rFonts w:hint="eastAsia"/>
              </w:rPr>
              <w:t>3,338,879,300.02</w:t>
            </w:r>
          </w:p>
        </w:tc>
      </w:tr>
      <w:tr w14:paraId="6C819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B9733C">
            <w:r>
              <w:rPr>
                <w:rFonts w:hint="eastAsia"/>
              </w:rPr>
              <w:t>衍生金融资产</w:t>
            </w:r>
          </w:p>
        </w:tc>
        <w:tc>
          <w:tcPr>
            <w:tcW w:w="1384" w:type="dxa"/>
            <w:vAlign w:val="center"/>
          </w:tcPr>
          <w:p w14:paraId="3F6EB255">
            <w:pPr>
              <w:jc w:val="right"/>
            </w:pPr>
            <w:r>
              <w:rPr>
                <w:rFonts w:hint="eastAsia"/>
              </w:rPr>
              <w:t>-</w:t>
            </w:r>
          </w:p>
        </w:tc>
        <w:tc>
          <w:tcPr>
            <w:tcW w:w="1384" w:type="dxa"/>
            <w:vAlign w:val="center"/>
          </w:tcPr>
          <w:p w14:paraId="36FDE264">
            <w:pPr>
              <w:jc w:val="right"/>
            </w:pPr>
            <w:r>
              <w:rPr>
                <w:rFonts w:hint="eastAsia"/>
              </w:rPr>
              <w:t>-</w:t>
            </w:r>
          </w:p>
        </w:tc>
        <w:tc>
          <w:tcPr>
            <w:tcW w:w="1384" w:type="dxa"/>
            <w:vAlign w:val="center"/>
          </w:tcPr>
          <w:p w14:paraId="608DC5ED">
            <w:pPr>
              <w:jc w:val="right"/>
            </w:pPr>
            <w:r>
              <w:rPr>
                <w:rFonts w:hint="eastAsia"/>
              </w:rPr>
              <w:t>-</w:t>
            </w:r>
          </w:p>
        </w:tc>
        <w:tc>
          <w:tcPr>
            <w:tcW w:w="1384" w:type="dxa"/>
            <w:vAlign w:val="center"/>
          </w:tcPr>
          <w:p w14:paraId="3524C8BE">
            <w:pPr>
              <w:jc w:val="right"/>
            </w:pPr>
            <w:r>
              <w:rPr>
                <w:rFonts w:hint="eastAsia"/>
              </w:rPr>
              <w:t>-</w:t>
            </w:r>
          </w:p>
        </w:tc>
        <w:tc>
          <w:tcPr>
            <w:tcW w:w="1384" w:type="dxa"/>
            <w:vAlign w:val="center"/>
          </w:tcPr>
          <w:p w14:paraId="06256036">
            <w:pPr>
              <w:jc w:val="right"/>
            </w:pPr>
            <w:r>
              <w:rPr>
                <w:rFonts w:hint="eastAsia"/>
              </w:rPr>
              <w:t>-</w:t>
            </w:r>
          </w:p>
        </w:tc>
      </w:tr>
      <w:tr w14:paraId="2C91F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8A7A5C">
            <w:r>
              <w:rPr>
                <w:rFonts w:hint="eastAsia"/>
              </w:rPr>
              <w:t>买入返售金融资产</w:t>
            </w:r>
          </w:p>
        </w:tc>
        <w:tc>
          <w:tcPr>
            <w:tcW w:w="1384" w:type="dxa"/>
            <w:vAlign w:val="center"/>
          </w:tcPr>
          <w:p w14:paraId="39FBE3A1">
            <w:pPr>
              <w:jc w:val="right"/>
            </w:pPr>
            <w:r>
              <w:rPr>
                <w:rFonts w:hint="eastAsia"/>
              </w:rPr>
              <w:t>-</w:t>
            </w:r>
          </w:p>
        </w:tc>
        <w:tc>
          <w:tcPr>
            <w:tcW w:w="1384" w:type="dxa"/>
            <w:vAlign w:val="center"/>
          </w:tcPr>
          <w:p w14:paraId="7A25EFAB">
            <w:pPr>
              <w:jc w:val="right"/>
            </w:pPr>
            <w:r>
              <w:rPr>
                <w:rFonts w:hint="eastAsia"/>
              </w:rPr>
              <w:t>-</w:t>
            </w:r>
          </w:p>
        </w:tc>
        <w:tc>
          <w:tcPr>
            <w:tcW w:w="1384" w:type="dxa"/>
            <w:vAlign w:val="center"/>
          </w:tcPr>
          <w:p w14:paraId="5854651A">
            <w:pPr>
              <w:jc w:val="right"/>
            </w:pPr>
            <w:r>
              <w:rPr>
                <w:rFonts w:hint="eastAsia"/>
              </w:rPr>
              <w:t>-</w:t>
            </w:r>
          </w:p>
        </w:tc>
        <w:tc>
          <w:tcPr>
            <w:tcW w:w="1384" w:type="dxa"/>
            <w:vAlign w:val="center"/>
          </w:tcPr>
          <w:p w14:paraId="2C5689C4">
            <w:pPr>
              <w:jc w:val="right"/>
            </w:pPr>
            <w:r>
              <w:rPr>
                <w:rFonts w:hint="eastAsia"/>
              </w:rPr>
              <w:t>-</w:t>
            </w:r>
          </w:p>
        </w:tc>
        <w:tc>
          <w:tcPr>
            <w:tcW w:w="1384" w:type="dxa"/>
            <w:vAlign w:val="center"/>
          </w:tcPr>
          <w:p w14:paraId="16674126">
            <w:pPr>
              <w:jc w:val="right"/>
            </w:pPr>
            <w:r>
              <w:rPr>
                <w:rFonts w:hint="eastAsia"/>
              </w:rPr>
              <w:t>-</w:t>
            </w:r>
          </w:p>
        </w:tc>
      </w:tr>
      <w:tr w14:paraId="15987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9C2F62">
            <w:r>
              <w:rPr>
                <w:rFonts w:hint="eastAsia"/>
              </w:rPr>
              <w:t>债权投资</w:t>
            </w:r>
          </w:p>
        </w:tc>
        <w:tc>
          <w:tcPr>
            <w:tcW w:w="1384" w:type="dxa"/>
            <w:vAlign w:val="center"/>
          </w:tcPr>
          <w:p w14:paraId="3C79FE0D">
            <w:pPr>
              <w:jc w:val="right"/>
            </w:pPr>
            <w:r>
              <w:rPr>
                <w:rFonts w:hint="eastAsia"/>
              </w:rPr>
              <w:t>-</w:t>
            </w:r>
          </w:p>
        </w:tc>
        <w:tc>
          <w:tcPr>
            <w:tcW w:w="1384" w:type="dxa"/>
            <w:vAlign w:val="center"/>
          </w:tcPr>
          <w:p w14:paraId="2FDC784D">
            <w:pPr>
              <w:jc w:val="right"/>
            </w:pPr>
            <w:r>
              <w:rPr>
                <w:rFonts w:hint="eastAsia"/>
              </w:rPr>
              <w:t>-</w:t>
            </w:r>
          </w:p>
        </w:tc>
        <w:tc>
          <w:tcPr>
            <w:tcW w:w="1384" w:type="dxa"/>
            <w:vAlign w:val="center"/>
          </w:tcPr>
          <w:p w14:paraId="7D78AAA0">
            <w:pPr>
              <w:jc w:val="right"/>
            </w:pPr>
            <w:r>
              <w:rPr>
                <w:rFonts w:hint="eastAsia"/>
              </w:rPr>
              <w:t>-</w:t>
            </w:r>
          </w:p>
        </w:tc>
        <w:tc>
          <w:tcPr>
            <w:tcW w:w="1384" w:type="dxa"/>
            <w:vAlign w:val="center"/>
          </w:tcPr>
          <w:p w14:paraId="449E0D13">
            <w:pPr>
              <w:jc w:val="right"/>
            </w:pPr>
            <w:r>
              <w:rPr>
                <w:rFonts w:hint="eastAsia"/>
              </w:rPr>
              <w:t>-</w:t>
            </w:r>
          </w:p>
        </w:tc>
        <w:tc>
          <w:tcPr>
            <w:tcW w:w="1384" w:type="dxa"/>
            <w:vAlign w:val="center"/>
          </w:tcPr>
          <w:p w14:paraId="1440AB50">
            <w:pPr>
              <w:jc w:val="right"/>
            </w:pPr>
            <w:r>
              <w:rPr>
                <w:rFonts w:hint="eastAsia"/>
              </w:rPr>
              <w:t>-</w:t>
            </w:r>
          </w:p>
        </w:tc>
      </w:tr>
      <w:tr w14:paraId="01F5C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D01430">
            <w:r>
              <w:rPr>
                <w:rFonts w:hint="eastAsia"/>
              </w:rPr>
              <w:t>其他债权投资</w:t>
            </w:r>
          </w:p>
        </w:tc>
        <w:tc>
          <w:tcPr>
            <w:tcW w:w="1384" w:type="dxa"/>
            <w:vAlign w:val="center"/>
          </w:tcPr>
          <w:p w14:paraId="102536EF">
            <w:pPr>
              <w:jc w:val="right"/>
            </w:pPr>
            <w:r>
              <w:rPr>
                <w:rFonts w:hint="eastAsia"/>
              </w:rPr>
              <w:t>-</w:t>
            </w:r>
          </w:p>
        </w:tc>
        <w:tc>
          <w:tcPr>
            <w:tcW w:w="1384" w:type="dxa"/>
            <w:vAlign w:val="center"/>
          </w:tcPr>
          <w:p w14:paraId="11D37CDB">
            <w:pPr>
              <w:jc w:val="right"/>
            </w:pPr>
            <w:r>
              <w:rPr>
                <w:rFonts w:hint="eastAsia"/>
              </w:rPr>
              <w:t>-</w:t>
            </w:r>
          </w:p>
        </w:tc>
        <w:tc>
          <w:tcPr>
            <w:tcW w:w="1384" w:type="dxa"/>
            <w:vAlign w:val="center"/>
          </w:tcPr>
          <w:p w14:paraId="34A7A130">
            <w:pPr>
              <w:jc w:val="right"/>
            </w:pPr>
            <w:r>
              <w:rPr>
                <w:rFonts w:hint="eastAsia"/>
              </w:rPr>
              <w:t>-</w:t>
            </w:r>
          </w:p>
        </w:tc>
        <w:tc>
          <w:tcPr>
            <w:tcW w:w="1384" w:type="dxa"/>
            <w:vAlign w:val="center"/>
          </w:tcPr>
          <w:p w14:paraId="68890B23">
            <w:pPr>
              <w:jc w:val="right"/>
            </w:pPr>
            <w:r>
              <w:rPr>
                <w:rFonts w:hint="eastAsia"/>
              </w:rPr>
              <w:t>-</w:t>
            </w:r>
          </w:p>
        </w:tc>
        <w:tc>
          <w:tcPr>
            <w:tcW w:w="1384" w:type="dxa"/>
            <w:vAlign w:val="center"/>
          </w:tcPr>
          <w:p w14:paraId="6307C309">
            <w:pPr>
              <w:jc w:val="right"/>
            </w:pPr>
            <w:r>
              <w:rPr>
                <w:rFonts w:hint="eastAsia"/>
              </w:rPr>
              <w:t>-</w:t>
            </w:r>
          </w:p>
        </w:tc>
      </w:tr>
      <w:tr w14:paraId="2235A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6346F5">
            <w:r>
              <w:rPr>
                <w:rFonts w:hint="eastAsia"/>
              </w:rPr>
              <w:t>其他权益工具投资</w:t>
            </w:r>
          </w:p>
        </w:tc>
        <w:tc>
          <w:tcPr>
            <w:tcW w:w="1384" w:type="dxa"/>
            <w:vAlign w:val="center"/>
          </w:tcPr>
          <w:p w14:paraId="51863350">
            <w:pPr>
              <w:jc w:val="right"/>
            </w:pPr>
            <w:r>
              <w:rPr>
                <w:rFonts w:hint="eastAsia"/>
              </w:rPr>
              <w:t>-</w:t>
            </w:r>
          </w:p>
        </w:tc>
        <w:tc>
          <w:tcPr>
            <w:tcW w:w="1384" w:type="dxa"/>
            <w:vAlign w:val="center"/>
          </w:tcPr>
          <w:p w14:paraId="52350914">
            <w:pPr>
              <w:jc w:val="right"/>
            </w:pPr>
            <w:r>
              <w:rPr>
                <w:rFonts w:hint="eastAsia"/>
              </w:rPr>
              <w:t>-</w:t>
            </w:r>
          </w:p>
        </w:tc>
        <w:tc>
          <w:tcPr>
            <w:tcW w:w="1384" w:type="dxa"/>
            <w:vAlign w:val="center"/>
          </w:tcPr>
          <w:p w14:paraId="2943CBE1">
            <w:pPr>
              <w:jc w:val="right"/>
            </w:pPr>
            <w:r>
              <w:rPr>
                <w:rFonts w:hint="eastAsia"/>
              </w:rPr>
              <w:t>-</w:t>
            </w:r>
          </w:p>
        </w:tc>
        <w:tc>
          <w:tcPr>
            <w:tcW w:w="1384" w:type="dxa"/>
            <w:vAlign w:val="center"/>
          </w:tcPr>
          <w:p w14:paraId="30FF83A6">
            <w:pPr>
              <w:jc w:val="right"/>
            </w:pPr>
            <w:r>
              <w:rPr>
                <w:rFonts w:hint="eastAsia"/>
              </w:rPr>
              <w:t>-</w:t>
            </w:r>
          </w:p>
        </w:tc>
        <w:tc>
          <w:tcPr>
            <w:tcW w:w="1384" w:type="dxa"/>
            <w:vAlign w:val="center"/>
          </w:tcPr>
          <w:p w14:paraId="72757BDB">
            <w:pPr>
              <w:jc w:val="right"/>
            </w:pPr>
            <w:r>
              <w:rPr>
                <w:rFonts w:hint="eastAsia"/>
              </w:rPr>
              <w:t>-</w:t>
            </w:r>
          </w:p>
        </w:tc>
      </w:tr>
      <w:tr w14:paraId="01445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104C4A">
            <w:r>
              <w:rPr>
                <w:rFonts w:hint="eastAsia"/>
              </w:rPr>
              <w:t>应收清算款</w:t>
            </w:r>
          </w:p>
        </w:tc>
        <w:tc>
          <w:tcPr>
            <w:tcW w:w="1384" w:type="dxa"/>
            <w:vAlign w:val="center"/>
          </w:tcPr>
          <w:p w14:paraId="456E2327">
            <w:pPr>
              <w:jc w:val="right"/>
            </w:pPr>
            <w:r>
              <w:rPr>
                <w:rFonts w:hint="eastAsia"/>
              </w:rPr>
              <w:t>-</w:t>
            </w:r>
          </w:p>
        </w:tc>
        <w:tc>
          <w:tcPr>
            <w:tcW w:w="1384" w:type="dxa"/>
            <w:vAlign w:val="center"/>
          </w:tcPr>
          <w:p w14:paraId="46EA9E1F">
            <w:pPr>
              <w:jc w:val="right"/>
            </w:pPr>
            <w:r>
              <w:rPr>
                <w:rFonts w:hint="eastAsia"/>
              </w:rPr>
              <w:t>-</w:t>
            </w:r>
          </w:p>
        </w:tc>
        <w:tc>
          <w:tcPr>
            <w:tcW w:w="1384" w:type="dxa"/>
            <w:vAlign w:val="center"/>
          </w:tcPr>
          <w:p w14:paraId="2979C453">
            <w:pPr>
              <w:jc w:val="right"/>
            </w:pPr>
            <w:r>
              <w:rPr>
                <w:rFonts w:hint="eastAsia"/>
              </w:rPr>
              <w:t>-</w:t>
            </w:r>
          </w:p>
        </w:tc>
        <w:tc>
          <w:tcPr>
            <w:tcW w:w="1384" w:type="dxa"/>
            <w:vAlign w:val="center"/>
          </w:tcPr>
          <w:p w14:paraId="7B8B7F48">
            <w:pPr>
              <w:jc w:val="right"/>
            </w:pPr>
            <w:r>
              <w:rPr>
                <w:rFonts w:hint="eastAsia"/>
              </w:rPr>
              <w:t>-</w:t>
            </w:r>
          </w:p>
        </w:tc>
        <w:tc>
          <w:tcPr>
            <w:tcW w:w="1384" w:type="dxa"/>
            <w:vAlign w:val="center"/>
          </w:tcPr>
          <w:p w14:paraId="1245AF97">
            <w:pPr>
              <w:jc w:val="right"/>
            </w:pPr>
            <w:r>
              <w:rPr>
                <w:rFonts w:hint="eastAsia"/>
              </w:rPr>
              <w:t>-</w:t>
            </w:r>
          </w:p>
        </w:tc>
      </w:tr>
      <w:tr w14:paraId="19E80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DD6D70">
            <w:r>
              <w:rPr>
                <w:rFonts w:hint="eastAsia"/>
              </w:rPr>
              <w:t>应收股利</w:t>
            </w:r>
          </w:p>
        </w:tc>
        <w:tc>
          <w:tcPr>
            <w:tcW w:w="1384" w:type="dxa"/>
            <w:vAlign w:val="center"/>
          </w:tcPr>
          <w:p w14:paraId="118119CC">
            <w:pPr>
              <w:jc w:val="right"/>
            </w:pPr>
            <w:r>
              <w:rPr>
                <w:rFonts w:hint="eastAsia"/>
              </w:rPr>
              <w:t>-</w:t>
            </w:r>
          </w:p>
        </w:tc>
        <w:tc>
          <w:tcPr>
            <w:tcW w:w="1384" w:type="dxa"/>
            <w:vAlign w:val="center"/>
          </w:tcPr>
          <w:p w14:paraId="380E71E8">
            <w:pPr>
              <w:jc w:val="right"/>
            </w:pPr>
            <w:r>
              <w:rPr>
                <w:rFonts w:hint="eastAsia"/>
              </w:rPr>
              <w:t>-</w:t>
            </w:r>
          </w:p>
        </w:tc>
        <w:tc>
          <w:tcPr>
            <w:tcW w:w="1384" w:type="dxa"/>
            <w:vAlign w:val="center"/>
          </w:tcPr>
          <w:p w14:paraId="1BF3D86F">
            <w:pPr>
              <w:jc w:val="right"/>
            </w:pPr>
            <w:r>
              <w:rPr>
                <w:rFonts w:hint="eastAsia"/>
              </w:rPr>
              <w:t>-</w:t>
            </w:r>
          </w:p>
        </w:tc>
        <w:tc>
          <w:tcPr>
            <w:tcW w:w="1384" w:type="dxa"/>
            <w:vAlign w:val="center"/>
          </w:tcPr>
          <w:p w14:paraId="595B7463">
            <w:pPr>
              <w:jc w:val="right"/>
            </w:pPr>
            <w:r>
              <w:rPr>
                <w:rFonts w:hint="eastAsia"/>
              </w:rPr>
              <w:t>-</w:t>
            </w:r>
          </w:p>
        </w:tc>
        <w:tc>
          <w:tcPr>
            <w:tcW w:w="1384" w:type="dxa"/>
            <w:vAlign w:val="center"/>
          </w:tcPr>
          <w:p w14:paraId="3DF2E9F9">
            <w:pPr>
              <w:jc w:val="right"/>
            </w:pPr>
            <w:r>
              <w:rPr>
                <w:rFonts w:hint="eastAsia"/>
              </w:rPr>
              <w:t>-</w:t>
            </w:r>
          </w:p>
        </w:tc>
      </w:tr>
      <w:tr w14:paraId="7CA05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E81905">
            <w:r>
              <w:rPr>
                <w:rFonts w:hint="eastAsia"/>
              </w:rPr>
              <w:t>应收申购款</w:t>
            </w:r>
          </w:p>
        </w:tc>
        <w:tc>
          <w:tcPr>
            <w:tcW w:w="1384" w:type="dxa"/>
            <w:vAlign w:val="center"/>
          </w:tcPr>
          <w:p w14:paraId="1AC7FD7B">
            <w:pPr>
              <w:jc w:val="right"/>
            </w:pPr>
            <w:r>
              <w:rPr>
                <w:rFonts w:hint="eastAsia"/>
              </w:rPr>
              <w:t>-</w:t>
            </w:r>
          </w:p>
        </w:tc>
        <w:tc>
          <w:tcPr>
            <w:tcW w:w="1384" w:type="dxa"/>
            <w:vAlign w:val="center"/>
          </w:tcPr>
          <w:p w14:paraId="2E4D93FD">
            <w:pPr>
              <w:jc w:val="right"/>
            </w:pPr>
            <w:r>
              <w:rPr>
                <w:rFonts w:hint="eastAsia"/>
              </w:rPr>
              <w:t>-</w:t>
            </w:r>
          </w:p>
        </w:tc>
        <w:tc>
          <w:tcPr>
            <w:tcW w:w="1384" w:type="dxa"/>
            <w:vAlign w:val="center"/>
          </w:tcPr>
          <w:p w14:paraId="615075C7">
            <w:pPr>
              <w:jc w:val="right"/>
            </w:pPr>
            <w:r>
              <w:rPr>
                <w:rFonts w:hint="eastAsia"/>
              </w:rPr>
              <w:t>-</w:t>
            </w:r>
          </w:p>
        </w:tc>
        <w:tc>
          <w:tcPr>
            <w:tcW w:w="1384" w:type="dxa"/>
            <w:vAlign w:val="center"/>
          </w:tcPr>
          <w:p w14:paraId="382B551D">
            <w:pPr>
              <w:jc w:val="right"/>
            </w:pPr>
            <w:r>
              <w:rPr>
                <w:rFonts w:hint="eastAsia"/>
              </w:rPr>
              <w:t>-</w:t>
            </w:r>
          </w:p>
        </w:tc>
        <w:tc>
          <w:tcPr>
            <w:tcW w:w="1384" w:type="dxa"/>
            <w:vAlign w:val="center"/>
          </w:tcPr>
          <w:p w14:paraId="1E825B93">
            <w:pPr>
              <w:jc w:val="right"/>
            </w:pPr>
            <w:r>
              <w:rPr>
                <w:rFonts w:hint="eastAsia"/>
              </w:rPr>
              <w:t>-</w:t>
            </w:r>
          </w:p>
        </w:tc>
      </w:tr>
      <w:tr w14:paraId="79D13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09DF31">
            <w:r>
              <w:rPr>
                <w:rFonts w:hint="eastAsia"/>
              </w:rPr>
              <w:t>递延所得税资产</w:t>
            </w:r>
          </w:p>
        </w:tc>
        <w:tc>
          <w:tcPr>
            <w:tcW w:w="1384" w:type="dxa"/>
            <w:vAlign w:val="center"/>
          </w:tcPr>
          <w:p w14:paraId="7D3C26D6">
            <w:pPr>
              <w:jc w:val="right"/>
            </w:pPr>
            <w:r>
              <w:rPr>
                <w:rFonts w:hint="eastAsia"/>
              </w:rPr>
              <w:t>-</w:t>
            </w:r>
          </w:p>
        </w:tc>
        <w:tc>
          <w:tcPr>
            <w:tcW w:w="1384" w:type="dxa"/>
            <w:vAlign w:val="center"/>
          </w:tcPr>
          <w:p w14:paraId="09649C88">
            <w:pPr>
              <w:jc w:val="right"/>
            </w:pPr>
            <w:r>
              <w:rPr>
                <w:rFonts w:hint="eastAsia"/>
              </w:rPr>
              <w:t>-</w:t>
            </w:r>
          </w:p>
        </w:tc>
        <w:tc>
          <w:tcPr>
            <w:tcW w:w="1384" w:type="dxa"/>
            <w:vAlign w:val="center"/>
          </w:tcPr>
          <w:p w14:paraId="33B6A820">
            <w:pPr>
              <w:jc w:val="right"/>
            </w:pPr>
            <w:r>
              <w:rPr>
                <w:rFonts w:hint="eastAsia"/>
              </w:rPr>
              <w:t>-</w:t>
            </w:r>
          </w:p>
        </w:tc>
        <w:tc>
          <w:tcPr>
            <w:tcW w:w="1384" w:type="dxa"/>
            <w:vAlign w:val="center"/>
          </w:tcPr>
          <w:p w14:paraId="1C9BBC19">
            <w:pPr>
              <w:jc w:val="right"/>
            </w:pPr>
            <w:r>
              <w:rPr>
                <w:rFonts w:hint="eastAsia"/>
              </w:rPr>
              <w:t>-</w:t>
            </w:r>
          </w:p>
        </w:tc>
        <w:tc>
          <w:tcPr>
            <w:tcW w:w="1384" w:type="dxa"/>
            <w:vAlign w:val="center"/>
          </w:tcPr>
          <w:p w14:paraId="0A8639C7">
            <w:pPr>
              <w:jc w:val="right"/>
            </w:pPr>
            <w:r>
              <w:rPr>
                <w:rFonts w:hint="eastAsia"/>
              </w:rPr>
              <w:t>-</w:t>
            </w:r>
          </w:p>
        </w:tc>
      </w:tr>
      <w:tr w14:paraId="5D913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503FC2">
            <w:r>
              <w:rPr>
                <w:rFonts w:hint="eastAsia"/>
              </w:rPr>
              <w:t>其他资产</w:t>
            </w:r>
          </w:p>
        </w:tc>
        <w:tc>
          <w:tcPr>
            <w:tcW w:w="1384" w:type="dxa"/>
            <w:vAlign w:val="center"/>
          </w:tcPr>
          <w:p w14:paraId="69DBD634">
            <w:pPr>
              <w:jc w:val="right"/>
            </w:pPr>
            <w:r>
              <w:rPr>
                <w:rFonts w:hint="eastAsia"/>
              </w:rPr>
              <w:t>-</w:t>
            </w:r>
          </w:p>
        </w:tc>
        <w:tc>
          <w:tcPr>
            <w:tcW w:w="1384" w:type="dxa"/>
            <w:vAlign w:val="center"/>
          </w:tcPr>
          <w:p w14:paraId="6DA06B3C">
            <w:pPr>
              <w:jc w:val="right"/>
            </w:pPr>
            <w:r>
              <w:rPr>
                <w:rFonts w:hint="eastAsia"/>
              </w:rPr>
              <w:t>-</w:t>
            </w:r>
          </w:p>
        </w:tc>
        <w:tc>
          <w:tcPr>
            <w:tcW w:w="1384" w:type="dxa"/>
            <w:vAlign w:val="center"/>
          </w:tcPr>
          <w:p w14:paraId="2B7469D3">
            <w:pPr>
              <w:jc w:val="right"/>
            </w:pPr>
            <w:r>
              <w:rPr>
                <w:rFonts w:hint="eastAsia"/>
              </w:rPr>
              <w:t>-</w:t>
            </w:r>
          </w:p>
        </w:tc>
        <w:tc>
          <w:tcPr>
            <w:tcW w:w="1384" w:type="dxa"/>
            <w:vAlign w:val="center"/>
          </w:tcPr>
          <w:p w14:paraId="659D3679">
            <w:pPr>
              <w:jc w:val="right"/>
            </w:pPr>
            <w:r>
              <w:rPr>
                <w:rFonts w:hint="eastAsia"/>
              </w:rPr>
              <w:t>-</w:t>
            </w:r>
          </w:p>
        </w:tc>
        <w:tc>
          <w:tcPr>
            <w:tcW w:w="1384" w:type="dxa"/>
            <w:vAlign w:val="center"/>
          </w:tcPr>
          <w:p w14:paraId="5577BA7F">
            <w:pPr>
              <w:jc w:val="right"/>
            </w:pPr>
            <w:r>
              <w:rPr>
                <w:rFonts w:hint="eastAsia"/>
              </w:rPr>
              <w:t>-</w:t>
            </w:r>
          </w:p>
        </w:tc>
      </w:tr>
      <w:tr w14:paraId="7CD58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32D993">
            <w:r>
              <w:rPr>
                <w:rFonts w:hint="eastAsia"/>
              </w:rPr>
              <w:t>资产总计</w:t>
            </w:r>
          </w:p>
        </w:tc>
        <w:tc>
          <w:tcPr>
            <w:tcW w:w="1384" w:type="dxa"/>
            <w:vAlign w:val="center"/>
          </w:tcPr>
          <w:p w14:paraId="63899D80">
            <w:pPr>
              <w:jc w:val="right"/>
            </w:pPr>
            <w:r>
              <w:rPr>
                <w:rFonts w:hint="eastAsia"/>
              </w:rPr>
              <w:t>914,094,182.04</w:t>
            </w:r>
          </w:p>
        </w:tc>
        <w:tc>
          <w:tcPr>
            <w:tcW w:w="1384" w:type="dxa"/>
            <w:vAlign w:val="center"/>
          </w:tcPr>
          <w:p w14:paraId="6B771E6F">
            <w:pPr>
              <w:jc w:val="right"/>
            </w:pPr>
            <w:r>
              <w:rPr>
                <w:rFonts w:hint="eastAsia"/>
              </w:rPr>
              <w:t>1,868,056,329.34</w:t>
            </w:r>
          </w:p>
        </w:tc>
        <w:tc>
          <w:tcPr>
            <w:tcW w:w="1384" w:type="dxa"/>
            <w:vAlign w:val="center"/>
          </w:tcPr>
          <w:p w14:paraId="07FACA67">
            <w:pPr>
              <w:jc w:val="right"/>
            </w:pPr>
            <w:r>
              <w:rPr>
                <w:rFonts w:hint="eastAsia"/>
              </w:rPr>
              <w:t>557,447,856.17</w:t>
            </w:r>
          </w:p>
        </w:tc>
        <w:tc>
          <w:tcPr>
            <w:tcW w:w="1384" w:type="dxa"/>
            <w:vAlign w:val="center"/>
          </w:tcPr>
          <w:p w14:paraId="1014FA0C">
            <w:pPr>
              <w:jc w:val="right"/>
            </w:pPr>
            <w:r>
              <w:rPr>
                <w:rFonts w:hint="eastAsia"/>
              </w:rPr>
              <w:t>-</w:t>
            </w:r>
          </w:p>
        </w:tc>
        <w:tc>
          <w:tcPr>
            <w:tcW w:w="1384" w:type="dxa"/>
            <w:vAlign w:val="center"/>
          </w:tcPr>
          <w:p w14:paraId="4568C58A">
            <w:pPr>
              <w:jc w:val="right"/>
            </w:pPr>
            <w:r>
              <w:rPr>
                <w:rFonts w:hint="eastAsia"/>
              </w:rPr>
              <w:t>3,339,598,367.55</w:t>
            </w:r>
          </w:p>
        </w:tc>
      </w:tr>
      <w:tr w14:paraId="62F94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01F1CE">
            <w:r>
              <w:rPr>
                <w:rFonts w:hint="eastAsia"/>
              </w:rPr>
              <w:t>负债</w:t>
            </w:r>
          </w:p>
        </w:tc>
        <w:tc>
          <w:tcPr>
            <w:tcW w:w="1384" w:type="dxa"/>
            <w:vAlign w:val="center"/>
          </w:tcPr>
          <w:p w14:paraId="49E2B4A6"/>
        </w:tc>
        <w:tc>
          <w:tcPr>
            <w:tcW w:w="1384" w:type="dxa"/>
            <w:vAlign w:val="center"/>
          </w:tcPr>
          <w:p w14:paraId="7AE09DEC"/>
        </w:tc>
        <w:tc>
          <w:tcPr>
            <w:tcW w:w="1384" w:type="dxa"/>
            <w:vAlign w:val="center"/>
          </w:tcPr>
          <w:p w14:paraId="04CCFE41"/>
        </w:tc>
        <w:tc>
          <w:tcPr>
            <w:tcW w:w="1384" w:type="dxa"/>
            <w:vAlign w:val="center"/>
          </w:tcPr>
          <w:p w14:paraId="1E8FD91B"/>
        </w:tc>
        <w:tc>
          <w:tcPr>
            <w:tcW w:w="1384" w:type="dxa"/>
            <w:vAlign w:val="center"/>
          </w:tcPr>
          <w:p w14:paraId="24B01C3E"/>
        </w:tc>
      </w:tr>
      <w:tr w14:paraId="62AD3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8E2B89">
            <w:r>
              <w:rPr>
                <w:rFonts w:hint="eastAsia"/>
              </w:rPr>
              <w:t>短期借款</w:t>
            </w:r>
          </w:p>
        </w:tc>
        <w:tc>
          <w:tcPr>
            <w:tcW w:w="1384" w:type="dxa"/>
            <w:vAlign w:val="center"/>
          </w:tcPr>
          <w:p w14:paraId="70C57658">
            <w:pPr>
              <w:jc w:val="right"/>
            </w:pPr>
            <w:r>
              <w:rPr>
                <w:rFonts w:hint="eastAsia"/>
              </w:rPr>
              <w:t>-</w:t>
            </w:r>
          </w:p>
        </w:tc>
        <w:tc>
          <w:tcPr>
            <w:tcW w:w="1384" w:type="dxa"/>
            <w:vAlign w:val="center"/>
          </w:tcPr>
          <w:p w14:paraId="4CE805D7">
            <w:pPr>
              <w:jc w:val="right"/>
            </w:pPr>
            <w:r>
              <w:rPr>
                <w:rFonts w:hint="eastAsia"/>
              </w:rPr>
              <w:t>-</w:t>
            </w:r>
          </w:p>
        </w:tc>
        <w:tc>
          <w:tcPr>
            <w:tcW w:w="1384" w:type="dxa"/>
            <w:vAlign w:val="center"/>
          </w:tcPr>
          <w:p w14:paraId="136E9932">
            <w:pPr>
              <w:jc w:val="right"/>
            </w:pPr>
            <w:r>
              <w:rPr>
                <w:rFonts w:hint="eastAsia"/>
              </w:rPr>
              <w:t>-</w:t>
            </w:r>
          </w:p>
        </w:tc>
        <w:tc>
          <w:tcPr>
            <w:tcW w:w="1384" w:type="dxa"/>
            <w:vAlign w:val="center"/>
          </w:tcPr>
          <w:p w14:paraId="21E38418">
            <w:pPr>
              <w:jc w:val="right"/>
            </w:pPr>
            <w:r>
              <w:rPr>
                <w:rFonts w:hint="eastAsia"/>
              </w:rPr>
              <w:t>-</w:t>
            </w:r>
          </w:p>
        </w:tc>
        <w:tc>
          <w:tcPr>
            <w:tcW w:w="1384" w:type="dxa"/>
            <w:vAlign w:val="center"/>
          </w:tcPr>
          <w:p w14:paraId="6C6F2F9D">
            <w:pPr>
              <w:jc w:val="right"/>
            </w:pPr>
            <w:r>
              <w:rPr>
                <w:rFonts w:hint="eastAsia"/>
              </w:rPr>
              <w:t>-</w:t>
            </w:r>
          </w:p>
        </w:tc>
      </w:tr>
      <w:tr w14:paraId="29D68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C465AC">
            <w:r>
              <w:rPr>
                <w:rFonts w:hint="eastAsia"/>
              </w:rPr>
              <w:t>交易性金融负债</w:t>
            </w:r>
          </w:p>
        </w:tc>
        <w:tc>
          <w:tcPr>
            <w:tcW w:w="1384" w:type="dxa"/>
            <w:vAlign w:val="center"/>
          </w:tcPr>
          <w:p w14:paraId="1E8C3E67">
            <w:pPr>
              <w:jc w:val="right"/>
            </w:pPr>
            <w:r>
              <w:rPr>
                <w:rFonts w:hint="eastAsia"/>
              </w:rPr>
              <w:t>-</w:t>
            </w:r>
          </w:p>
        </w:tc>
        <w:tc>
          <w:tcPr>
            <w:tcW w:w="1384" w:type="dxa"/>
            <w:vAlign w:val="center"/>
          </w:tcPr>
          <w:p w14:paraId="0B2F2D3F">
            <w:pPr>
              <w:jc w:val="right"/>
            </w:pPr>
            <w:r>
              <w:rPr>
                <w:rFonts w:hint="eastAsia"/>
              </w:rPr>
              <w:t>-</w:t>
            </w:r>
          </w:p>
        </w:tc>
        <w:tc>
          <w:tcPr>
            <w:tcW w:w="1384" w:type="dxa"/>
            <w:vAlign w:val="center"/>
          </w:tcPr>
          <w:p w14:paraId="0F27CC24">
            <w:pPr>
              <w:jc w:val="right"/>
            </w:pPr>
            <w:r>
              <w:rPr>
                <w:rFonts w:hint="eastAsia"/>
              </w:rPr>
              <w:t>-</w:t>
            </w:r>
          </w:p>
        </w:tc>
        <w:tc>
          <w:tcPr>
            <w:tcW w:w="1384" w:type="dxa"/>
            <w:vAlign w:val="center"/>
          </w:tcPr>
          <w:p w14:paraId="580956FE">
            <w:pPr>
              <w:jc w:val="right"/>
            </w:pPr>
            <w:r>
              <w:rPr>
                <w:rFonts w:hint="eastAsia"/>
              </w:rPr>
              <w:t>-</w:t>
            </w:r>
          </w:p>
        </w:tc>
        <w:tc>
          <w:tcPr>
            <w:tcW w:w="1384" w:type="dxa"/>
            <w:vAlign w:val="center"/>
          </w:tcPr>
          <w:p w14:paraId="30CB2A49">
            <w:pPr>
              <w:jc w:val="right"/>
            </w:pPr>
            <w:r>
              <w:rPr>
                <w:rFonts w:hint="eastAsia"/>
              </w:rPr>
              <w:t>-</w:t>
            </w:r>
          </w:p>
        </w:tc>
      </w:tr>
      <w:tr w14:paraId="0D21A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428DAD">
            <w:r>
              <w:rPr>
                <w:rFonts w:hint="eastAsia"/>
              </w:rPr>
              <w:t>衍生金融负债</w:t>
            </w:r>
          </w:p>
        </w:tc>
        <w:tc>
          <w:tcPr>
            <w:tcW w:w="1384" w:type="dxa"/>
            <w:vAlign w:val="center"/>
          </w:tcPr>
          <w:p w14:paraId="69CD2F30">
            <w:pPr>
              <w:jc w:val="right"/>
            </w:pPr>
            <w:r>
              <w:rPr>
                <w:rFonts w:hint="eastAsia"/>
              </w:rPr>
              <w:t>-</w:t>
            </w:r>
          </w:p>
        </w:tc>
        <w:tc>
          <w:tcPr>
            <w:tcW w:w="1384" w:type="dxa"/>
            <w:vAlign w:val="center"/>
          </w:tcPr>
          <w:p w14:paraId="0E4631EB">
            <w:pPr>
              <w:jc w:val="right"/>
            </w:pPr>
            <w:r>
              <w:rPr>
                <w:rFonts w:hint="eastAsia"/>
              </w:rPr>
              <w:t>-</w:t>
            </w:r>
          </w:p>
        </w:tc>
        <w:tc>
          <w:tcPr>
            <w:tcW w:w="1384" w:type="dxa"/>
            <w:vAlign w:val="center"/>
          </w:tcPr>
          <w:p w14:paraId="0E78BF8C">
            <w:pPr>
              <w:jc w:val="right"/>
            </w:pPr>
            <w:r>
              <w:rPr>
                <w:rFonts w:hint="eastAsia"/>
              </w:rPr>
              <w:t>-</w:t>
            </w:r>
          </w:p>
        </w:tc>
        <w:tc>
          <w:tcPr>
            <w:tcW w:w="1384" w:type="dxa"/>
            <w:vAlign w:val="center"/>
          </w:tcPr>
          <w:p w14:paraId="36E1740F">
            <w:pPr>
              <w:jc w:val="right"/>
            </w:pPr>
            <w:r>
              <w:rPr>
                <w:rFonts w:hint="eastAsia"/>
              </w:rPr>
              <w:t>-</w:t>
            </w:r>
          </w:p>
        </w:tc>
        <w:tc>
          <w:tcPr>
            <w:tcW w:w="1384" w:type="dxa"/>
            <w:vAlign w:val="center"/>
          </w:tcPr>
          <w:p w14:paraId="439C758B">
            <w:pPr>
              <w:jc w:val="right"/>
            </w:pPr>
            <w:r>
              <w:rPr>
                <w:rFonts w:hint="eastAsia"/>
              </w:rPr>
              <w:t>-</w:t>
            </w:r>
          </w:p>
        </w:tc>
      </w:tr>
      <w:tr w14:paraId="49618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9DC28F">
            <w:r>
              <w:rPr>
                <w:rFonts w:hint="eastAsia"/>
              </w:rPr>
              <w:t>卖出回购金融资产款</w:t>
            </w:r>
          </w:p>
        </w:tc>
        <w:tc>
          <w:tcPr>
            <w:tcW w:w="1384" w:type="dxa"/>
            <w:vAlign w:val="center"/>
          </w:tcPr>
          <w:p w14:paraId="6427A0A2">
            <w:pPr>
              <w:jc w:val="right"/>
            </w:pPr>
            <w:r>
              <w:rPr>
                <w:rFonts w:hint="eastAsia"/>
              </w:rPr>
              <w:t>240,028,892.36</w:t>
            </w:r>
          </w:p>
        </w:tc>
        <w:tc>
          <w:tcPr>
            <w:tcW w:w="1384" w:type="dxa"/>
            <w:vAlign w:val="center"/>
          </w:tcPr>
          <w:p w14:paraId="2D18067B">
            <w:pPr>
              <w:jc w:val="right"/>
            </w:pPr>
            <w:r>
              <w:rPr>
                <w:rFonts w:hint="eastAsia"/>
              </w:rPr>
              <w:t>-</w:t>
            </w:r>
          </w:p>
        </w:tc>
        <w:tc>
          <w:tcPr>
            <w:tcW w:w="1384" w:type="dxa"/>
            <w:vAlign w:val="center"/>
          </w:tcPr>
          <w:p w14:paraId="79C96685">
            <w:pPr>
              <w:jc w:val="right"/>
            </w:pPr>
            <w:r>
              <w:rPr>
                <w:rFonts w:hint="eastAsia"/>
              </w:rPr>
              <w:t>-</w:t>
            </w:r>
          </w:p>
        </w:tc>
        <w:tc>
          <w:tcPr>
            <w:tcW w:w="1384" w:type="dxa"/>
            <w:vAlign w:val="center"/>
          </w:tcPr>
          <w:p w14:paraId="2EED1A63">
            <w:pPr>
              <w:jc w:val="right"/>
            </w:pPr>
            <w:r>
              <w:rPr>
                <w:rFonts w:hint="eastAsia"/>
              </w:rPr>
              <w:t>-</w:t>
            </w:r>
          </w:p>
        </w:tc>
        <w:tc>
          <w:tcPr>
            <w:tcW w:w="1384" w:type="dxa"/>
            <w:vAlign w:val="center"/>
          </w:tcPr>
          <w:p w14:paraId="0A0D230B">
            <w:pPr>
              <w:jc w:val="right"/>
            </w:pPr>
            <w:r>
              <w:rPr>
                <w:rFonts w:hint="eastAsia"/>
              </w:rPr>
              <w:t>240,028,892.36</w:t>
            </w:r>
          </w:p>
        </w:tc>
      </w:tr>
      <w:tr w14:paraId="074FD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FFC5B4">
            <w:r>
              <w:rPr>
                <w:rFonts w:hint="eastAsia"/>
              </w:rPr>
              <w:t>应付清算款</w:t>
            </w:r>
          </w:p>
        </w:tc>
        <w:tc>
          <w:tcPr>
            <w:tcW w:w="1384" w:type="dxa"/>
            <w:vAlign w:val="center"/>
          </w:tcPr>
          <w:p w14:paraId="3563BFDB">
            <w:pPr>
              <w:jc w:val="right"/>
            </w:pPr>
            <w:r>
              <w:rPr>
                <w:rFonts w:hint="eastAsia"/>
              </w:rPr>
              <w:t>-</w:t>
            </w:r>
          </w:p>
        </w:tc>
        <w:tc>
          <w:tcPr>
            <w:tcW w:w="1384" w:type="dxa"/>
            <w:vAlign w:val="center"/>
          </w:tcPr>
          <w:p w14:paraId="70B6A778">
            <w:pPr>
              <w:jc w:val="right"/>
            </w:pPr>
            <w:r>
              <w:rPr>
                <w:rFonts w:hint="eastAsia"/>
              </w:rPr>
              <w:t>-</w:t>
            </w:r>
          </w:p>
        </w:tc>
        <w:tc>
          <w:tcPr>
            <w:tcW w:w="1384" w:type="dxa"/>
            <w:vAlign w:val="center"/>
          </w:tcPr>
          <w:p w14:paraId="58BFEBA1">
            <w:pPr>
              <w:jc w:val="right"/>
            </w:pPr>
            <w:r>
              <w:rPr>
                <w:rFonts w:hint="eastAsia"/>
              </w:rPr>
              <w:t>-</w:t>
            </w:r>
          </w:p>
        </w:tc>
        <w:tc>
          <w:tcPr>
            <w:tcW w:w="1384" w:type="dxa"/>
            <w:vAlign w:val="center"/>
          </w:tcPr>
          <w:p w14:paraId="37FB3B86">
            <w:pPr>
              <w:jc w:val="right"/>
            </w:pPr>
            <w:r>
              <w:rPr>
                <w:rFonts w:hint="eastAsia"/>
              </w:rPr>
              <w:t>-</w:t>
            </w:r>
          </w:p>
        </w:tc>
        <w:tc>
          <w:tcPr>
            <w:tcW w:w="1384" w:type="dxa"/>
            <w:vAlign w:val="center"/>
          </w:tcPr>
          <w:p w14:paraId="6C01A64F">
            <w:pPr>
              <w:jc w:val="right"/>
            </w:pPr>
            <w:r>
              <w:rPr>
                <w:rFonts w:hint="eastAsia"/>
              </w:rPr>
              <w:t>-</w:t>
            </w:r>
          </w:p>
        </w:tc>
      </w:tr>
      <w:tr w14:paraId="5EB5C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50FDE9">
            <w:r>
              <w:rPr>
                <w:rFonts w:hint="eastAsia"/>
              </w:rPr>
              <w:t>应付赎回款</w:t>
            </w:r>
          </w:p>
        </w:tc>
        <w:tc>
          <w:tcPr>
            <w:tcW w:w="1384" w:type="dxa"/>
            <w:vAlign w:val="center"/>
          </w:tcPr>
          <w:p w14:paraId="540672CB">
            <w:pPr>
              <w:jc w:val="right"/>
            </w:pPr>
            <w:r>
              <w:rPr>
                <w:rFonts w:hint="eastAsia"/>
              </w:rPr>
              <w:t>-</w:t>
            </w:r>
          </w:p>
        </w:tc>
        <w:tc>
          <w:tcPr>
            <w:tcW w:w="1384" w:type="dxa"/>
            <w:vAlign w:val="center"/>
          </w:tcPr>
          <w:p w14:paraId="1730463E">
            <w:pPr>
              <w:jc w:val="right"/>
            </w:pPr>
            <w:r>
              <w:rPr>
                <w:rFonts w:hint="eastAsia"/>
              </w:rPr>
              <w:t>-</w:t>
            </w:r>
          </w:p>
        </w:tc>
        <w:tc>
          <w:tcPr>
            <w:tcW w:w="1384" w:type="dxa"/>
            <w:vAlign w:val="center"/>
          </w:tcPr>
          <w:p w14:paraId="31EB87DA">
            <w:pPr>
              <w:jc w:val="right"/>
            </w:pPr>
            <w:r>
              <w:rPr>
                <w:rFonts w:hint="eastAsia"/>
              </w:rPr>
              <w:t>-</w:t>
            </w:r>
          </w:p>
        </w:tc>
        <w:tc>
          <w:tcPr>
            <w:tcW w:w="1384" w:type="dxa"/>
            <w:vAlign w:val="center"/>
          </w:tcPr>
          <w:p w14:paraId="5EAA193D">
            <w:pPr>
              <w:jc w:val="right"/>
            </w:pPr>
            <w:r>
              <w:rPr>
                <w:rFonts w:hint="eastAsia"/>
              </w:rPr>
              <w:t>-</w:t>
            </w:r>
          </w:p>
        </w:tc>
        <w:tc>
          <w:tcPr>
            <w:tcW w:w="1384" w:type="dxa"/>
            <w:vAlign w:val="center"/>
          </w:tcPr>
          <w:p w14:paraId="3801DC4F">
            <w:pPr>
              <w:jc w:val="right"/>
            </w:pPr>
            <w:r>
              <w:rPr>
                <w:rFonts w:hint="eastAsia"/>
              </w:rPr>
              <w:t>-</w:t>
            </w:r>
          </w:p>
        </w:tc>
      </w:tr>
      <w:tr w14:paraId="71A84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5B9663">
            <w:r>
              <w:rPr>
                <w:rFonts w:hint="eastAsia"/>
              </w:rPr>
              <w:t>应付管理人报酬</w:t>
            </w:r>
          </w:p>
        </w:tc>
        <w:tc>
          <w:tcPr>
            <w:tcW w:w="1384" w:type="dxa"/>
            <w:vAlign w:val="center"/>
          </w:tcPr>
          <w:p w14:paraId="727ACB17">
            <w:pPr>
              <w:jc w:val="right"/>
            </w:pPr>
            <w:r>
              <w:rPr>
                <w:rFonts w:hint="eastAsia"/>
              </w:rPr>
              <w:t>-</w:t>
            </w:r>
          </w:p>
        </w:tc>
        <w:tc>
          <w:tcPr>
            <w:tcW w:w="1384" w:type="dxa"/>
            <w:vAlign w:val="center"/>
          </w:tcPr>
          <w:p w14:paraId="1EF2F18E">
            <w:pPr>
              <w:jc w:val="right"/>
            </w:pPr>
            <w:r>
              <w:rPr>
                <w:rFonts w:hint="eastAsia"/>
              </w:rPr>
              <w:t>-</w:t>
            </w:r>
          </w:p>
        </w:tc>
        <w:tc>
          <w:tcPr>
            <w:tcW w:w="1384" w:type="dxa"/>
            <w:vAlign w:val="center"/>
          </w:tcPr>
          <w:p w14:paraId="44660FE9">
            <w:pPr>
              <w:jc w:val="right"/>
            </w:pPr>
            <w:r>
              <w:rPr>
                <w:rFonts w:hint="eastAsia"/>
              </w:rPr>
              <w:t>-</w:t>
            </w:r>
          </w:p>
        </w:tc>
        <w:tc>
          <w:tcPr>
            <w:tcW w:w="1384" w:type="dxa"/>
            <w:vAlign w:val="center"/>
          </w:tcPr>
          <w:p w14:paraId="362DACC9">
            <w:pPr>
              <w:jc w:val="right"/>
            </w:pPr>
            <w:r>
              <w:rPr>
                <w:rFonts w:hint="eastAsia"/>
              </w:rPr>
              <w:t>789,042.82</w:t>
            </w:r>
          </w:p>
        </w:tc>
        <w:tc>
          <w:tcPr>
            <w:tcW w:w="1384" w:type="dxa"/>
            <w:vAlign w:val="center"/>
          </w:tcPr>
          <w:p w14:paraId="658817F7">
            <w:pPr>
              <w:jc w:val="right"/>
            </w:pPr>
            <w:r>
              <w:rPr>
                <w:rFonts w:hint="eastAsia"/>
              </w:rPr>
              <w:t>789,042.82</w:t>
            </w:r>
          </w:p>
        </w:tc>
      </w:tr>
      <w:tr w14:paraId="3EE82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8B3A3B">
            <w:r>
              <w:rPr>
                <w:rFonts w:hint="eastAsia"/>
              </w:rPr>
              <w:t>应付托管费</w:t>
            </w:r>
          </w:p>
        </w:tc>
        <w:tc>
          <w:tcPr>
            <w:tcW w:w="1384" w:type="dxa"/>
            <w:vAlign w:val="center"/>
          </w:tcPr>
          <w:p w14:paraId="0A909D62">
            <w:pPr>
              <w:jc w:val="right"/>
            </w:pPr>
            <w:r>
              <w:rPr>
                <w:rFonts w:hint="eastAsia"/>
              </w:rPr>
              <w:t>-</w:t>
            </w:r>
          </w:p>
        </w:tc>
        <w:tc>
          <w:tcPr>
            <w:tcW w:w="1384" w:type="dxa"/>
            <w:vAlign w:val="center"/>
          </w:tcPr>
          <w:p w14:paraId="2B74D838">
            <w:pPr>
              <w:jc w:val="right"/>
            </w:pPr>
            <w:r>
              <w:rPr>
                <w:rFonts w:hint="eastAsia"/>
              </w:rPr>
              <w:t>-</w:t>
            </w:r>
          </w:p>
        </w:tc>
        <w:tc>
          <w:tcPr>
            <w:tcW w:w="1384" w:type="dxa"/>
            <w:vAlign w:val="center"/>
          </w:tcPr>
          <w:p w14:paraId="569E280E">
            <w:pPr>
              <w:jc w:val="right"/>
            </w:pPr>
            <w:r>
              <w:rPr>
                <w:rFonts w:hint="eastAsia"/>
              </w:rPr>
              <w:t>-</w:t>
            </w:r>
          </w:p>
        </w:tc>
        <w:tc>
          <w:tcPr>
            <w:tcW w:w="1384" w:type="dxa"/>
            <w:vAlign w:val="center"/>
          </w:tcPr>
          <w:p w14:paraId="6BB69C24">
            <w:pPr>
              <w:jc w:val="right"/>
            </w:pPr>
            <w:r>
              <w:rPr>
                <w:rFonts w:hint="eastAsia"/>
              </w:rPr>
              <w:t>263,014.29</w:t>
            </w:r>
          </w:p>
        </w:tc>
        <w:tc>
          <w:tcPr>
            <w:tcW w:w="1384" w:type="dxa"/>
            <w:vAlign w:val="center"/>
          </w:tcPr>
          <w:p w14:paraId="786FA3FD">
            <w:pPr>
              <w:jc w:val="right"/>
            </w:pPr>
            <w:r>
              <w:rPr>
                <w:rFonts w:hint="eastAsia"/>
              </w:rPr>
              <w:t>263,014.29</w:t>
            </w:r>
          </w:p>
        </w:tc>
      </w:tr>
      <w:tr w14:paraId="5D6F8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8B9168">
            <w:r>
              <w:rPr>
                <w:rFonts w:hint="eastAsia"/>
              </w:rPr>
              <w:t>应付销售服务费</w:t>
            </w:r>
          </w:p>
        </w:tc>
        <w:tc>
          <w:tcPr>
            <w:tcW w:w="1384" w:type="dxa"/>
            <w:vAlign w:val="center"/>
          </w:tcPr>
          <w:p w14:paraId="2A1F2322">
            <w:pPr>
              <w:jc w:val="right"/>
            </w:pPr>
            <w:r>
              <w:rPr>
                <w:rFonts w:hint="eastAsia"/>
              </w:rPr>
              <w:t>-</w:t>
            </w:r>
          </w:p>
        </w:tc>
        <w:tc>
          <w:tcPr>
            <w:tcW w:w="1384" w:type="dxa"/>
            <w:vAlign w:val="center"/>
          </w:tcPr>
          <w:p w14:paraId="063B2584">
            <w:pPr>
              <w:jc w:val="right"/>
            </w:pPr>
            <w:r>
              <w:rPr>
                <w:rFonts w:hint="eastAsia"/>
              </w:rPr>
              <w:t>-</w:t>
            </w:r>
          </w:p>
        </w:tc>
        <w:tc>
          <w:tcPr>
            <w:tcW w:w="1384" w:type="dxa"/>
            <w:vAlign w:val="center"/>
          </w:tcPr>
          <w:p w14:paraId="7A293A4B">
            <w:pPr>
              <w:jc w:val="right"/>
            </w:pPr>
            <w:r>
              <w:rPr>
                <w:rFonts w:hint="eastAsia"/>
              </w:rPr>
              <w:t>-</w:t>
            </w:r>
          </w:p>
        </w:tc>
        <w:tc>
          <w:tcPr>
            <w:tcW w:w="1384" w:type="dxa"/>
            <w:vAlign w:val="center"/>
          </w:tcPr>
          <w:p w14:paraId="2E2317AC">
            <w:pPr>
              <w:jc w:val="right"/>
            </w:pPr>
            <w:r>
              <w:rPr>
                <w:rFonts w:hint="eastAsia"/>
              </w:rPr>
              <w:t>-</w:t>
            </w:r>
          </w:p>
        </w:tc>
        <w:tc>
          <w:tcPr>
            <w:tcW w:w="1384" w:type="dxa"/>
            <w:vAlign w:val="center"/>
          </w:tcPr>
          <w:p w14:paraId="2E54A0B5">
            <w:pPr>
              <w:jc w:val="right"/>
            </w:pPr>
            <w:r>
              <w:rPr>
                <w:rFonts w:hint="eastAsia"/>
              </w:rPr>
              <w:t>-</w:t>
            </w:r>
          </w:p>
        </w:tc>
      </w:tr>
      <w:tr w14:paraId="1518B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0E8D87">
            <w:r>
              <w:rPr>
                <w:rFonts w:hint="eastAsia"/>
              </w:rPr>
              <w:t>应付投资顾问费</w:t>
            </w:r>
          </w:p>
        </w:tc>
        <w:tc>
          <w:tcPr>
            <w:tcW w:w="1384" w:type="dxa"/>
            <w:vAlign w:val="center"/>
          </w:tcPr>
          <w:p w14:paraId="1D9F1A3C">
            <w:pPr>
              <w:jc w:val="right"/>
            </w:pPr>
            <w:r>
              <w:rPr>
                <w:rFonts w:hint="eastAsia"/>
              </w:rPr>
              <w:t>-</w:t>
            </w:r>
          </w:p>
        </w:tc>
        <w:tc>
          <w:tcPr>
            <w:tcW w:w="1384" w:type="dxa"/>
            <w:vAlign w:val="center"/>
          </w:tcPr>
          <w:p w14:paraId="15F3AEFC">
            <w:pPr>
              <w:jc w:val="right"/>
            </w:pPr>
            <w:r>
              <w:rPr>
                <w:rFonts w:hint="eastAsia"/>
              </w:rPr>
              <w:t>-</w:t>
            </w:r>
          </w:p>
        </w:tc>
        <w:tc>
          <w:tcPr>
            <w:tcW w:w="1384" w:type="dxa"/>
            <w:vAlign w:val="center"/>
          </w:tcPr>
          <w:p w14:paraId="7E9BA63A">
            <w:pPr>
              <w:jc w:val="right"/>
            </w:pPr>
            <w:r>
              <w:rPr>
                <w:rFonts w:hint="eastAsia"/>
              </w:rPr>
              <w:t>-</w:t>
            </w:r>
          </w:p>
        </w:tc>
        <w:tc>
          <w:tcPr>
            <w:tcW w:w="1384" w:type="dxa"/>
            <w:vAlign w:val="center"/>
          </w:tcPr>
          <w:p w14:paraId="060BBA92">
            <w:pPr>
              <w:jc w:val="right"/>
            </w:pPr>
            <w:r>
              <w:rPr>
                <w:rFonts w:hint="eastAsia"/>
              </w:rPr>
              <w:t>-</w:t>
            </w:r>
          </w:p>
        </w:tc>
        <w:tc>
          <w:tcPr>
            <w:tcW w:w="1384" w:type="dxa"/>
            <w:vAlign w:val="center"/>
          </w:tcPr>
          <w:p w14:paraId="62563C86">
            <w:pPr>
              <w:jc w:val="right"/>
            </w:pPr>
            <w:r>
              <w:rPr>
                <w:rFonts w:hint="eastAsia"/>
              </w:rPr>
              <w:t>-</w:t>
            </w:r>
          </w:p>
        </w:tc>
      </w:tr>
      <w:tr w14:paraId="60D8D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60039D">
            <w:r>
              <w:rPr>
                <w:rFonts w:hint="eastAsia"/>
              </w:rPr>
              <w:t>应交税费</w:t>
            </w:r>
          </w:p>
        </w:tc>
        <w:tc>
          <w:tcPr>
            <w:tcW w:w="1384" w:type="dxa"/>
            <w:vAlign w:val="center"/>
          </w:tcPr>
          <w:p w14:paraId="2D50B069">
            <w:pPr>
              <w:jc w:val="right"/>
            </w:pPr>
            <w:r>
              <w:rPr>
                <w:rFonts w:hint="eastAsia"/>
              </w:rPr>
              <w:t>-</w:t>
            </w:r>
          </w:p>
        </w:tc>
        <w:tc>
          <w:tcPr>
            <w:tcW w:w="1384" w:type="dxa"/>
            <w:vAlign w:val="center"/>
          </w:tcPr>
          <w:p w14:paraId="2D9E58EB">
            <w:pPr>
              <w:jc w:val="right"/>
            </w:pPr>
            <w:r>
              <w:rPr>
                <w:rFonts w:hint="eastAsia"/>
              </w:rPr>
              <w:t>-</w:t>
            </w:r>
          </w:p>
        </w:tc>
        <w:tc>
          <w:tcPr>
            <w:tcW w:w="1384" w:type="dxa"/>
            <w:vAlign w:val="center"/>
          </w:tcPr>
          <w:p w14:paraId="5DEC197B">
            <w:pPr>
              <w:jc w:val="right"/>
            </w:pPr>
            <w:r>
              <w:rPr>
                <w:rFonts w:hint="eastAsia"/>
              </w:rPr>
              <w:t>-</w:t>
            </w:r>
          </w:p>
        </w:tc>
        <w:tc>
          <w:tcPr>
            <w:tcW w:w="1384" w:type="dxa"/>
            <w:vAlign w:val="center"/>
          </w:tcPr>
          <w:p w14:paraId="08E7DB1A">
            <w:pPr>
              <w:jc w:val="right"/>
            </w:pPr>
            <w:r>
              <w:rPr>
                <w:rFonts w:hint="eastAsia"/>
              </w:rPr>
              <w:t>102,153.75</w:t>
            </w:r>
          </w:p>
        </w:tc>
        <w:tc>
          <w:tcPr>
            <w:tcW w:w="1384" w:type="dxa"/>
            <w:vAlign w:val="center"/>
          </w:tcPr>
          <w:p w14:paraId="03674026">
            <w:pPr>
              <w:jc w:val="right"/>
            </w:pPr>
            <w:r>
              <w:rPr>
                <w:rFonts w:hint="eastAsia"/>
              </w:rPr>
              <w:t>102,153.75</w:t>
            </w:r>
          </w:p>
        </w:tc>
      </w:tr>
      <w:tr w14:paraId="0FFD6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6EB47E">
            <w:r>
              <w:rPr>
                <w:rFonts w:hint="eastAsia"/>
              </w:rPr>
              <w:t>应付利润</w:t>
            </w:r>
          </w:p>
        </w:tc>
        <w:tc>
          <w:tcPr>
            <w:tcW w:w="1384" w:type="dxa"/>
            <w:vAlign w:val="center"/>
          </w:tcPr>
          <w:p w14:paraId="6EC1FC7B">
            <w:pPr>
              <w:jc w:val="right"/>
            </w:pPr>
            <w:r>
              <w:rPr>
                <w:rFonts w:hint="eastAsia"/>
              </w:rPr>
              <w:t>-</w:t>
            </w:r>
          </w:p>
        </w:tc>
        <w:tc>
          <w:tcPr>
            <w:tcW w:w="1384" w:type="dxa"/>
            <w:vAlign w:val="center"/>
          </w:tcPr>
          <w:p w14:paraId="2292142C">
            <w:pPr>
              <w:jc w:val="right"/>
            </w:pPr>
            <w:r>
              <w:rPr>
                <w:rFonts w:hint="eastAsia"/>
              </w:rPr>
              <w:t>-</w:t>
            </w:r>
          </w:p>
        </w:tc>
        <w:tc>
          <w:tcPr>
            <w:tcW w:w="1384" w:type="dxa"/>
            <w:vAlign w:val="center"/>
          </w:tcPr>
          <w:p w14:paraId="1AE0AB21">
            <w:pPr>
              <w:jc w:val="right"/>
            </w:pPr>
            <w:r>
              <w:rPr>
                <w:rFonts w:hint="eastAsia"/>
              </w:rPr>
              <w:t>-</w:t>
            </w:r>
          </w:p>
        </w:tc>
        <w:tc>
          <w:tcPr>
            <w:tcW w:w="1384" w:type="dxa"/>
            <w:vAlign w:val="center"/>
          </w:tcPr>
          <w:p w14:paraId="4F4DFECD">
            <w:pPr>
              <w:jc w:val="right"/>
            </w:pPr>
            <w:r>
              <w:rPr>
                <w:rFonts w:hint="eastAsia"/>
              </w:rPr>
              <w:t>-</w:t>
            </w:r>
          </w:p>
        </w:tc>
        <w:tc>
          <w:tcPr>
            <w:tcW w:w="1384" w:type="dxa"/>
            <w:vAlign w:val="center"/>
          </w:tcPr>
          <w:p w14:paraId="6D203A0B">
            <w:pPr>
              <w:jc w:val="right"/>
            </w:pPr>
            <w:r>
              <w:rPr>
                <w:rFonts w:hint="eastAsia"/>
              </w:rPr>
              <w:t>-</w:t>
            </w:r>
          </w:p>
        </w:tc>
      </w:tr>
      <w:tr w14:paraId="4E24E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0DD156">
            <w:r>
              <w:rPr>
                <w:rFonts w:hint="eastAsia"/>
              </w:rPr>
              <w:t>递延所得税负债</w:t>
            </w:r>
          </w:p>
        </w:tc>
        <w:tc>
          <w:tcPr>
            <w:tcW w:w="1384" w:type="dxa"/>
            <w:vAlign w:val="center"/>
          </w:tcPr>
          <w:p w14:paraId="2513C270">
            <w:pPr>
              <w:jc w:val="right"/>
            </w:pPr>
            <w:r>
              <w:rPr>
                <w:rFonts w:hint="eastAsia"/>
              </w:rPr>
              <w:t>-</w:t>
            </w:r>
          </w:p>
        </w:tc>
        <w:tc>
          <w:tcPr>
            <w:tcW w:w="1384" w:type="dxa"/>
            <w:vAlign w:val="center"/>
          </w:tcPr>
          <w:p w14:paraId="1638D5BC">
            <w:pPr>
              <w:jc w:val="right"/>
            </w:pPr>
            <w:r>
              <w:rPr>
                <w:rFonts w:hint="eastAsia"/>
              </w:rPr>
              <w:t>-</w:t>
            </w:r>
          </w:p>
        </w:tc>
        <w:tc>
          <w:tcPr>
            <w:tcW w:w="1384" w:type="dxa"/>
            <w:vAlign w:val="center"/>
          </w:tcPr>
          <w:p w14:paraId="3CB430DB">
            <w:pPr>
              <w:jc w:val="right"/>
            </w:pPr>
            <w:r>
              <w:rPr>
                <w:rFonts w:hint="eastAsia"/>
              </w:rPr>
              <w:t>-</w:t>
            </w:r>
          </w:p>
        </w:tc>
        <w:tc>
          <w:tcPr>
            <w:tcW w:w="1384" w:type="dxa"/>
            <w:vAlign w:val="center"/>
          </w:tcPr>
          <w:p w14:paraId="42F365E1">
            <w:pPr>
              <w:jc w:val="right"/>
            </w:pPr>
            <w:r>
              <w:rPr>
                <w:rFonts w:hint="eastAsia"/>
              </w:rPr>
              <w:t>-</w:t>
            </w:r>
          </w:p>
        </w:tc>
        <w:tc>
          <w:tcPr>
            <w:tcW w:w="1384" w:type="dxa"/>
            <w:vAlign w:val="center"/>
          </w:tcPr>
          <w:p w14:paraId="66171D61">
            <w:pPr>
              <w:jc w:val="right"/>
            </w:pPr>
            <w:r>
              <w:rPr>
                <w:rFonts w:hint="eastAsia"/>
              </w:rPr>
              <w:t>-</w:t>
            </w:r>
          </w:p>
        </w:tc>
      </w:tr>
      <w:tr w14:paraId="7EF24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DB4494">
            <w:r>
              <w:rPr>
                <w:rFonts w:hint="eastAsia"/>
              </w:rPr>
              <w:t>其他负债</w:t>
            </w:r>
          </w:p>
        </w:tc>
        <w:tc>
          <w:tcPr>
            <w:tcW w:w="1384" w:type="dxa"/>
            <w:vAlign w:val="center"/>
          </w:tcPr>
          <w:p w14:paraId="3EA61A77">
            <w:pPr>
              <w:jc w:val="right"/>
            </w:pPr>
            <w:r>
              <w:rPr>
                <w:rFonts w:hint="eastAsia"/>
              </w:rPr>
              <w:t>-</w:t>
            </w:r>
          </w:p>
        </w:tc>
        <w:tc>
          <w:tcPr>
            <w:tcW w:w="1384" w:type="dxa"/>
            <w:vAlign w:val="center"/>
          </w:tcPr>
          <w:p w14:paraId="7D44D7C3">
            <w:pPr>
              <w:jc w:val="right"/>
            </w:pPr>
            <w:r>
              <w:rPr>
                <w:rFonts w:hint="eastAsia"/>
              </w:rPr>
              <w:t>-</w:t>
            </w:r>
          </w:p>
        </w:tc>
        <w:tc>
          <w:tcPr>
            <w:tcW w:w="1384" w:type="dxa"/>
            <w:vAlign w:val="center"/>
          </w:tcPr>
          <w:p w14:paraId="48DFCD19">
            <w:pPr>
              <w:jc w:val="right"/>
            </w:pPr>
            <w:r>
              <w:rPr>
                <w:rFonts w:hint="eastAsia"/>
              </w:rPr>
              <w:t>-</w:t>
            </w:r>
          </w:p>
        </w:tc>
        <w:tc>
          <w:tcPr>
            <w:tcW w:w="1384" w:type="dxa"/>
            <w:vAlign w:val="center"/>
          </w:tcPr>
          <w:p w14:paraId="538F1245">
            <w:pPr>
              <w:jc w:val="right"/>
            </w:pPr>
            <w:r>
              <w:rPr>
                <w:rFonts w:hint="eastAsia"/>
              </w:rPr>
              <w:t>216,929.07</w:t>
            </w:r>
          </w:p>
        </w:tc>
        <w:tc>
          <w:tcPr>
            <w:tcW w:w="1384" w:type="dxa"/>
            <w:vAlign w:val="center"/>
          </w:tcPr>
          <w:p w14:paraId="63C4B4D0">
            <w:pPr>
              <w:jc w:val="right"/>
            </w:pPr>
            <w:r>
              <w:rPr>
                <w:rFonts w:hint="eastAsia"/>
              </w:rPr>
              <w:t>216,929.07</w:t>
            </w:r>
          </w:p>
        </w:tc>
      </w:tr>
      <w:tr w14:paraId="222A0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DDC417">
            <w:r>
              <w:rPr>
                <w:rFonts w:hint="eastAsia"/>
              </w:rPr>
              <w:t>负债总计</w:t>
            </w:r>
          </w:p>
        </w:tc>
        <w:tc>
          <w:tcPr>
            <w:tcW w:w="1384" w:type="dxa"/>
            <w:vAlign w:val="center"/>
          </w:tcPr>
          <w:p w14:paraId="7EB73AE9">
            <w:pPr>
              <w:jc w:val="right"/>
            </w:pPr>
            <w:r>
              <w:rPr>
                <w:rFonts w:hint="eastAsia"/>
              </w:rPr>
              <w:t>240,028,892.36</w:t>
            </w:r>
          </w:p>
        </w:tc>
        <w:tc>
          <w:tcPr>
            <w:tcW w:w="1384" w:type="dxa"/>
            <w:vAlign w:val="center"/>
          </w:tcPr>
          <w:p w14:paraId="26E38C8C">
            <w:pPr>
              <w:jc w:val="right"/>
            </w:pPr>
            <w:r>
              <w:rPr>
                <w:rFonts w:hint="eastAsia"/>
              </w:rPr>
              <w:t>-</w:t>
            </w:r>
          </w:p>
        </w:tc>
        <w:tc>
          <w:tcPr>
            <w:tcW w:w="1384" w:type="dxa"/>
            <w:vAlign w:val="center"/>
          </w:tcPr>
          <w:p w14:paraId="6F3F7796">
            <w:pPr>
              <w:jc w:val="right"/>
            </w:pPr>
            <w:r>
              <w:rPr>
                <w:rFonts w:hint="eastAsia"/>
              </w:rPr>
              <w:t>-</w:t>
            </w:r>
          </w:p>
        </w:tc>
        <w:tc>
          <w:tcPr>
            <w:tcW w:w="1384" w:type="dxa"/>
            <w:vAlign w:val="center"/>
          </w:tcPr>
          <w:p w14:paraId="0FB44EB3">
            <w:pPr>
              <w:jc w:val="right"/>
            </w:pPr>
            <w:r>
              <w:rPr>
                <w:rFonts w:hint="eastAsia"/>
              </w:rPr>
              <w:t>1,371,139.93</w:t>
            </w:r>
          </w:p>
        </w:tc>
        <w:tc>
          <w:tcPr>
            <w:tcW w:w="1384" w:type="dxa"/>
            <w:vAlign w:val="center"/>
          </w:tcPr>
          <w:p w14:paraId="1B5390CD">
            <w:pPr>
              <w:jc w:val="right"/>
            </w:pPr>
            <w:r>
              <w:rPr>
                <w:rFonts w:hint="eastAsia"/>
              </w:rPr>
              <w:t>241,400,032.29</w:t>
            </w:r>
          </w:p>
        </w:tc>
      </w:tr>
      <w:tr w14:paraId="47BF2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680BEE">
            <w:r>
              <w:rPr>
                <w:rFonts w:hint="eastAsia"/>
              </w:rPr>
              <w:t>利率敏感度缺口</w:t>
            </w:r>
          </w:p>
        </w:tc>
        <w:tc>
          <w:tcPr>
            <w:tcW w:w="1384" w:type="dxa"/>
            <w:vAlign w:val="center"/>
          </w:tcPr>
          <w:p w14:paraId="33CC8175">
            <w:pPr>
              <w:jc w:val="right"/>
            </w:pPr>
            <w:r>
              <w:rPr>
                <w:rFonts w:hint="eastAsia"/>
              </w:rPr>
              <w:t>674,065,289.68</w:t>
            </w:r>
          </w:p>
        </w:tc>
        <w:tc>
          <w:tcPr>
            <w:tcW w:w="1384" w:type="dxa"/>
            <w:vAlign w:val="center"/>
          </w:tcPr>
          <w:p w14:paraId="5BD5D337">
            <w:pPr>
              <w:jc w:val="right"/>
            </w:pPr>
            <w:r>
              <w:rPr>
                <w:rFonts w:hint="eastAsia"/>
              </w:rPr>
              <w:t>1,868,056,329.34</w:t>
            </w:r>
          </w:p>
        </w:tc>
        <w:tc>
          <w:tcPr>
            <w:tcW w:w="1384" w:type="dxa"/>
            <w:vAlign w:val="center"/>
          </w:tcPr>
          <w:p w14:paraId="0F452746">
            <w:pPr>
              <w:jc w:val="right"/>
            </w:pPr>
            <w:r>
              <w:rPr>
                <w:rFonts w:hint="eastAsia"/>
              </w:rPr>
              <w:t>557,447,856.17</w:t>
            </w:r>
          </w:p>
        </w:tc>
        <w:tc>
          <w:tcPr>
            <w:tcW w:w="1384" w:type="dxa"/>
            <w:vAlign w:val="center"/>
          </w:tcPr>
          <w:p w14:paraId="4558AD6C">
            <w:pPr>
              <w:jc w:val="right"/>
            </w:pPr>
            <w:r>
              <w:rPr>
                <w:rFonts w:hint="eastAsia"/>
              </w:rPr>
              <w:t>-1,371,139.93</w:t>
            </w:r>
          </w:p>
        </w:tc>
        <w:tc>
          <w:tcPr>
            <w:tcW w:w="1384" w:type="dxa"/>
            <w:vAlign w:val="center"/>
          </w:tcPr>
          <w:p w14:paraId="57EA6187">
            <w:pPr>
              <w:jc w:val="right"/>
            </w:pPr>
            <w:r>
              <w:rPr>
                <w:rFonts w:hint="eastAsia"/>
              </w:rPr>
              <w:t>3,098,198,335.26</w:t>
            </w:r>
          </w:p>
        </w:tc>
      </w:tr>
      <w:tr w14:paraId="569FA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067AD2">
            <w:r>
              <w:rPr>
                <w:rFonts w:hint="eastAsia"/>
              </w:rPr>
              <w:t>上年度末2024年12月31日</w:t>
            </w:r>
          </w:p>
        </w:tc>
        <w:tc>
          <w:tcPr>
            <w:tcW w:w="1384" w:type="dxa"/>
            <w:vAlign w:val="center"/>
          </w:tcPr>
          <w:p w14:paraId="0FAAB4C4">
            <w:r>
              <w:rPr>
                <w:rFonts w:hint="eastAsia"/>
              </w:rPr>
              <w:t>1年以内</w:t>
            </w:r>
          </w:p>
        </w:tc>
        <w:tc>
          <w:tcPr>
            <w:tcW w:w="1384" w:type="dxa"/>
            <w:vAlign w:val="center"/>
          </w:tcPr>
          <w:p w14:paraId="5804455A">
            <w:r>
              <w:rPr>
                <w:rFonts w:hint="eastAsia"/>
              </w:rPr>
              <w:t>1-5年</w:t>
            </w:r>
          </w:p>
        </w:tc>
        <w:tc>
          <w:tcPr>
            <w:tcW w:w="1384" w:type="dxa"/>
            <w:vAlign w:val="center"/>
          </w:tcPr>
          <w:p w14:paraId="591AD7C7">
            <w:r>
              <w:rPr>
                <w:rFonts w:hint="eastAsia"/>
              </w:rPr>
              <w:t>5年以上</w:t>
            </w:r>
          </w:p>
        </w:tc>
        <w:tc>
          <w:tcPr>
            <w:tcW w:w="1384" w:type="dxa"/>
            <w:vAlign w:val="center"/>
          </w:tcPr>
          <w:p w14:paraId="704CA26F">
            <w:r>
              <w:rPr>
                <w:rFonts w:hint="eastAsia"/>
              </w:rPr>
              <w:t>不计息</w:t>
            </w:r>
          </w:p>
        </w:tc>
        <w:tc>
          <w:tcPr>
            <w:tcW w:w="1384" w:type="dxa"/>
            <w:vAlign w:val="center"/>
          </w:tcPr>
          <w:p w14:paraId="77998803">
            <w:r>
              <w:rPr>
                <w:rFonts w:hint="eastAsia"/>
              </w:rPr>
              <w:t>合计</w:t>
            </w:r>
          </w:p>
        </w:tc>
      </w:tr>
      <w:tr w14:paraId="320C3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569F00">
            <w:r>
              <w:rPr>
                <w:rFonts w:hint="eastAsia"/>
              </w:rPr>
              <w:t>资产</w:t>
            </w:r>
          </w:p>
        </w:tc>
        <w:tc>
          <w:tcPr>
            <w:tcW w:w="1384" w:type="dxa"/>
            <w:vAlign w:val="center"/>
          </w:tcPr>
          <w:p w14:paraId="328AA5D5"/>
        </w:tc>
        <w:tc>
          <w:tcPr>
            <w:tcW w:w="1384" w:type="dxa"/>
            <w:vAlign w:val="center"/>
          </w:tcPr>
          <w:p w14:paraId="788A5DA6"/>
        </w:tc>
        <w:tc>
          <w:tcPr>
            <w:tcW w:w="1384" w:type="dxa"/>
            <w:vAlign w:val="center"/>
          </w:tcPr>
          <w:p w14:paraId="4700D62F"/>
        </w:tc>
        <w:tc>
          <w:tcPr>
            <w:tcW w:w="1384" w:type="dxa"/>
            <w:vAlign w:val="center"/>
          </w:tcPr>
          <w:p w14:paraId="63EEE7F9"/>
        </w:tc>
        <w:tc>
          <w:tcPr>
            <w:tcW w:w="1384" w:type="dxa"/>
            <w:vAlign w:val="center"/>
          </w:tcPr>
          <w:p w14:paraId="1040C2AF"/>
        </w:tc>
      </w:tr>
      <w:tr w14:paraId="62E5A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E13BF6">
            <w:r>
              <w:rPr>
                <w:rFonts w:hint="eastAsia"/>
              </w:rPr>
              <w:t>货币资金</w:t>
            </w:r>
          </w:p>
        </w:tc>
        <w:tc>
          <w:tcPr>
            <w:tcW w:w="1384" w:type="dxa"/>
            <w:vAlign w:val="center"/>
          </w:tcPr>
          <w:p w14:paraId="42F8B0B5">
            <w:pPr>
              <w:jc w:val="right"/>
            </w:pPr>
            <w:r>
              <w:rPr>
                <w:rFonts w:hint="eastAsia"/>
              </w:rPr>
              <w:t>403,537.42</w:t>
            </w:r>
          </w:p>
        </w:tc>
        <w:tc>
          <w:tcPr>
            <w:tcW w:w="1384" w:type="dxa"/>
            <w:vAlign w:val="center"/>
          </w:tcPr>
          <w:p w14:paraId="0EB89F5B">
            <w:pPr>
              <w:jc w:val="right"/>
            </w:pPr>
            <w:r>
              <w:rPr>
                <w:rFonts w:hint="eastAsia"/>
              </w:rPr>
              <w:t>-</w:t>
            </w:r>
          </w:p>
        </w:tc>
        <w:tc>
          <w:tcPr>
            <w:tcW w:w="1384" w:type="dxa"/>
            <w:vAlign w:val="center"/>
          </w:tcPr>
          <w:p w14:paraId="1802FBEE">
            <w:pPr>
              <w:jc w:val="right"/>
            </w:pPr>
            <w:r>
              <w:rPr>
                <w:rFonts w:hint="eastAsia"/>
              </w:rPr>
              <w:t>-</w:t>
            </w:r>
          </w:p>
        </w:tc>
        <w:tc>
          <w:tcPr>
            <w:tcW w:w="1384" w:type="dxa"/>
            <w:vAlign w:val="center"/>
          </w:tcPr>
          <w:p w14:paraId="7BE6E4A9">
            <w:pPr>
              <w:jc w:val="right"/>
            </w:pPr>
            <w:r>
              <w:rPr>
                <w:rFonts w:hint="eastAsia"/>
              </w:rPr>
              <w:t>-</w:t>
            </w:r>
          </w:p>
        </w:tc>
        <w:tc>
          <w:tcPr>
            <w:tcW w:w="1384" w:type="dxa"/>
            <w:vAlign w:val="center"/>
          </w:tcPr>
          <w:p w14:paraId="11308B70">
            <w:pPr>
              <w:jc w:val="right"/>
            </w:pPr>
            <w:r>
              <w:rPr>
                <w:rFonts w:hint="eastAsia"/>
              </w:rPr>
              <w:t>403,537.42</w:t>
            </w:r>
          </w:p>
        </w:tc>
      </w:tr>
      <w:tr w14:paraId="45DB0DB1">
        <w:tblPrEx>
          <w:tblCellMar>
            <w:top w:w="0" w:type="dxa"/>
            <w:left w:w="108" w:type="dxa"/>
            <w:bottom w:w="0" w:type="dxa"/>
            <w:right w:w="108" w:type="dxa"/>
          </w:tblCellMar>
        </w:tblPrEx>
        <w:trPr>
          <w:jc w:val="center"/>
        </w:trPr>
        <w:tc>
          <w:tcPr>
            <w:tcW w:w="1384" w:type="dxa"/>
            <w:vAlign w:val="center"/>
          </w:tcPr>
          <w:p w14:paraId="67C74487">
            <w:r>
              <w:rPr>
                <w:rFonts w:hint="eastAsia"/>
              </w:rPr>
              <w:t>结算备付金</w:t>
            </w:r>
          </w:p>
        </w:tc>
        <w:tc>
          <w:tcPr>
            <w:tcW w:w="1384" w:type="dxa"/>
            <w:vAlign w:val="center"/>
          </w:tcPr>
          <w:p w14:paraId="1ACE2D63">
            <w:pPr>
              <w:jc w:val="right"/>
            </w:pPr>
            <w:r>
              <w:rPr>
                <w:rFonts w:hint="eastAsia"/>
              </w:rPr>
              <w:t>-</w:t>
            </w:r>
          </w:p>
        </w:tc>
        <w:tc>
          <w:tcPr>
            <w:tcW w:w="1384" w:type="dxa"/>
            <w:vAlign w:val="center"/>
          </w:tcPr>
          <w:p w14:paraId="33976AFD">
            <w:pPr>
              <w:jc w:val="right"/>
            </w:pPr>
            <w:r>
              <w:rPr>
                <w:rFonts w:hint="eastAsia"/>
              </w:rPr>
              <w:t>-</w:t>
            </w:r>
          </w:p>
        </w:tc>
        <w:tc>
          <w:tcPr>
            <w:tcW w:w="1384" w:type="dxa"/>
            <w:vAlign w:val="center"/>
          </w:tcPr>
          <w:p w14:paraId="6350AD7D">
            <w:pPr>
              <w:jc w:val="right"/>
            </w:pPr>
            <w:r>
              <w:rPr>
                <w:rFonts w:hint="eastAsia"/>
              </w:rPr>
              <w:t>-</w:t>
            </w:r>
          </w:p>
        </w:tc>
        <w:tc>
          <w:tcPr>
            <w:tcW w:w="1384" w:type="dxa"/>
            <w:vAlign w:val="center"/>
          </w:tcPr>
          <w:p w14:paraId="075D5F08">
            <w:pPr>
              <w:jc w:val="right"/>
            </w:pPr>
            <w:r>
              <w:rPr>
                <w:rFonts w:hint="eastAsia"/>
              </w:rPr>
              <w:t>-</w:t>
            </w:r>
          </w:p>
        </w:tc>
        <w:tc>
          <w:tcPr>
            <w:tcW w:w="1384" w:type="dxa"/>
            <w:vAlign w:val="center"/>
          </w:tcPr>
          <w:p w14:paraId="11FDBC0E">
            <w:pPr>
              <w:jc w:val="right"/>
            </w:pPr>
            <w:r>
              <w:rPr>
                <w:rFonts w:hint="eastAsia"/>
              </w:rPr>
              <w:t>-</w:t>
            </w:r>
          </w:p>
        </w:tc>
      </w:tr>
      <w:tr w14:paraId="59BF1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A3431C">
            <w:r>
              <w:rPr>
                <w:rFonts w:hint="eastAsia"/>
              </w:rPr>
              <w:t>存出保证金</w:t>
            </w:r>
          </w:p>
        </w:tc>
        <w:tc>
          <w:tcPr>
            <w:tcW w:w="1384" w:type="dxa"/>
            <w:vAlign w:val="center"/>
          </w:tcPr>
          <w:p w14:paraId="5B2D58D8">
            <w:pPr>
              <w:jc w:val="right"/>
            </w:pPr>
            <w:r>
              <w:rPr>
                <w:rFonts w:hint="eastAsia"/>
              </w:rPr>
              <w:t>13,127.98</w:t>
            </w:r>
          </w:p>
        </w:tc>
        <w:tc>
          <w:tcPr>
            <w:tcW w:w="1384" w:type="dxa"/>
            <w:vAlign w:val="center"/>
          </w:tcPr>
          <w:p w14:paraId="18EB215A">
            <w:pPr>
              <w:jc w:val="right"/>
            </w:pPr>
            <w:r>
              <w:rPr>
                <w:rFonts w:hint="eastAsia"/>
              </w:rPr>
              <w:t>-</w:t>
            </w:r>
          </w:p>
        </w:tc>
        <w:tc>
          <w:tcPr>
            <w:tcW w:w="1384" w:type="dxa"/>
            <w:vAlign w:val="center"/>
          </w:tcPr>
          <w:p w14:paraId="2AE77AB1">
            <w:pPr>
              <w:jc w:val="right"/>
            </w:pPr>
            <w:r>
              <w:rPr>
                <w:rFonts w:hint="eastAsia"/>
              </w:rPr>
              <w:t>-</w:t>
            </w:r>
          </w:p>
        </w:tc>
        <w:tc>
          <w:tcPr>
            <w:tcW w:w="1384" w:type="dxa"/>
            <w:vAlign w:val="center"/>
          </w:tcPr>
          <w:p w14:paraId="6D59EB9E">
            <w:pPr>
              <w:jc w:val="right"/>
            </w:pPr>
            <w:r>
              <w:rPr>
                <w:rFonts w:hint="eastAsia"/>
              </w:rPr>
              <w:t>-</w:t>
            </w:r>
          </w:p>
        </w:tc>
        <w:tc>
          <w:tcPr>
            <w:tcW w:w="1384" w:type="dxa"/>
            <w:vAlign w:val="center"/>
          </w:tcPr>
          <w:p w14:paraId="2C3DCA4A">
            <w:pPr>
              <w:jc w:val="right"/>
            </w:pPr>
            <w:r>
              <w:rPr>
                <w:rFonts w:hint="eastAsia"/>
              </w:rPr>
              <w:t>13,127.98</w:t>
            </w:r>
          </w:p>
        </w:tc>
      </w:tr>
      <w:tr w14:paraId="7DF86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9171EB">
            <w:r>
              <w:rPr>
                <w:rFonts w:hint="eastAsia"/>
              </w:rPr>
              <w:t>交易性金融资产</w:t>
            </w:r>
          </w:p>
        </w:tc>
        <w:tc>
          <w:tcPr>
            <w:tcW w:w="1384" w:type="dxa"/>
            <w:vAlign w:val="center"/>
          </w:tcPr>
          <w:p w14:paraId="3BC61767">
            <w:pPr>
              <w:jc w:val="right"/>
            </w:pPr>
            <w:r>
              <w:rPr>
                <w:rFonts w:hint="eastAsia"/>
              </w:rPr>
              <w:t>837,577,111.21</w:t>
            </w:r>
          </w:p>
        </w:tc>
        <w:tc>
          <w:tcPr>
            <w:tcW w:w="1384" w:type="dxa"/>
            <w:vAlign w:val="center"/>
          </w:tcPr>
          <w:p w14:paraId="3EB1B84D">
            <w:pPr>
              <w:jc w:val="right"/>
            </w:pPr>
            <w:r>
              <w:rPr>
                <w:rFonts w:hint="eastAsia"/>
              </w:rPr>
              <w:t>2,792,708,630.65</w:t>
            </w:r>
          </w:p>
        </w:tc>
        <w:tc>
          <w:tcPr>
            <w:tcW w:w="1384" w:type="dxa"/>
            <w:vAlign w:val="center"/>
          </w:tcPr>
          <w:p w14:paraId="47DB105B">
            <w:pPr>
              <w:jc w:val="right"/>
            </w:pPr>
            <w:r>
              <w:rPr>
                <w:rFonts w:hint="eastAsia"/>
              </w:rPr>
              <w:t>145,968,993.81</w:t>
            </w:r>
          </w:p>
        </w:tc>
        <w:tc>
          <w:tcPr>
            <w:tcW w:w="1384" w:type="dxa"/>
            <w:vAlign w:val="center"/>
          </w:tcPr>
          <w:p w14:paraId="791BBD27">
            <w:pPr>
              <w:jc w:val="right"/>
            </w:pPr>
            <w:r>
              <w:rPr>
                <w:rFonts w:hint="eastAsia"/>
              </w:rPr>
              <w:t>-</w:t>
            </w:r>
          </w:p>
        </w:tc>
        <w:tc>
          <w:tcPr>
            <w:tcW w:w="1384" w:type="dxa"/>
            <w:vAlign w:val="center"/>
          </w:tcPr>
          <w:p w14:paraId="7A17F192">
            <w:pPr>
              <w:jc w:val="right"/>
            </w:pPr>
            <w:r>
              <w:rPr>
                <w:rFonts w:hint="eastAsia"/>
              </w:rPr>
              <w:t>3,776,254,735.67</w:t>
            </w:r>
          </w:p>
        </w:tc>
      </w:tr>
      <w:tr w14:paraId="07921440">
        <w:tblPrEx>
          <w:tblCellMar>
            <w:top w:w="0" w:type="dxa"/>
            <w:left w:w="108" w:type="dxa"/>
            <w:bottom w:w="0" w:type="dxa"/>
            <w:right w:w="108" w:type="dxa"/>
          </w:tblCellMar>
        </w:tblPrEx>
        <w:trPr>
          <w:jc w:val="center"/>
        </w:trPr>
        <w:tc>
          <w:tcPr>
            <w:tcW w:w="1384" w:type="dxa"/>
            <w:vAlign w:val="center"/>
          </w:tcPr>
          <w:p w14:paraId="487089B8">
            <w:r>
              <w:rPr>
                <w:rFonts w:hint="eastAsia"/>
              </w:rPr>
              <w:t>衍生金融资产</w:t>
            </w:r>
          </w:p>
        </w:tc>
        <w:tc>
          <w:tcPr>
            <w:tcW w:w="1384" w:type="dxa"/>
            <w:vAlign w:val="center"/>
          </w:tcPr>
          <w:p w14:paraId="49D04A81">
            <w:pPr>
              <w:jc w:val="right"/>
            </w:pPr>
            <w:r>
              <w:rPr>
                <w:rFonts w:hint="eastAsia"/>
              </w:rPr>
              <w:t>-</w:t>
            </w:r>
          </w:p>
        </w:tc>
        <w:tc>
          <w:tcPr>
            <w:tcW w:w="1384" w:type="dxa"/>
            <w:vAlign w:val="center"/>
          </w:tcPr>
          <w:p w14:paraId="4B013DD0">
            <w:pPr>
              <w:jc w:val="right"/>
            </w:pPr>
            <w:r>
              <w:rPr>
                <w:rFonts w:hint="eastAsia"/>
              </w:rPr>
              <w:t>-</w:t>
            </w:r>
          </w:p>
        </w:tc>
        <w:tc>
          <w:tcPr>
            <w:tcW w:w="1384" w:type="dxa"/>
            <w:vAlign w:val="center"/>
          </w:tcPr>
          <w:p w14:paraId="578BAA52">
            <w:pPr>
              <w:jc w:val="right"/>
            </w:pPr>
            <w:r>
              <w:rPr>
                <w:rFonts w:hint="eastAsia"/>
              </w:rPr>
              <w:t>-</w:t>
            </w:r>
          </w:p>
        </w:tc>
        <w:tc>
          <w:tcPr>
            <w:tcW w:w="1384" w:type="dxa"/>
            <w:vAlign w:val="center"/>
          </w:tcPr>
          <w:p w14:paraId="0B19C252">
            <w:pPr>
              <w:jc w:val="right"/>
            </w:pPr>
            <w:r>
              <w:rPr>
                <w:rFonts w:hint="eastAsia"/>
              </w:rPr>
              <w:t>-</w:t>
            </w:r>
          </w:p>
        </w:tc>
        <w:tc>
          <w:tcPr>
            <w:tcW w:w="1384" w:type="dxa"/>
            <w:vAlign w:val="center"/>
          </w:tcPr>
          <w:p w14:paraId="05790A5F">
            <w:pPr>
              <w:jc w:val="right"/>
            </w:pPr>
            <w:r>
              <w:rPr>
                <w:rFonts w:hint="eastAsia"/>
              </w:rPr>
              <w:t>-</w:t>
            </w:r>
          </w:p>
        </w:tc>
      </w:tr>
      <w:tr w14:paraId="794D5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08696B">
            <w:r>
              <w:rPr>
                <w:rFonts w:hint="eastAsia"/>
              </w:rPr>
              <w:t>买入返售金融资产</w:t>
            </w:r>
          </w:p>
        </w:tc>
        <w:tc>
          <w:tcPr>
            <w:tcW w:w="1384" w:type="dxa"/>
            <w:vAlign w:val="center"/>
          </w:tcPr>
          <w:p w14:paraId="369BEEFF">
            <w:pPr>
              <w:jc w:val="right"/>
            </w:pPr>
            <w:r>
              <w:rPr>
                <w:rFonts w:hint="eastAsia"/>
              </w:rPr>
              <w:t>-</w:t>
            </w:r>
          </w:p>
        </w:tc>
        <w:tc>
          <w:tcPr>
            <w:tcW w:w="1384" w:type="dxa"/>
            <w:vAlign w:val="center"/>
          </w:tcPr>
          <w:p w14:paraId="406401F6">
            <w:pPr>
              <w:jc w:val="right"/>
            </w:pPr>
            <w:r>
              <w:rPr>
                <w:rFonts w:hint="eastAsia"/>
              </w:rPr>
              <w:t>-</w:t>
            </w:r>
          </w:p>
        </w:tc>
        <w:tc>
          <w:tcPr>
            <w:tcW w:w="1384" w:type="dxa"/>
            <w:vAlign w:val="center"/>
          </w:tcPr>
          <w:p w14:paraId="3794FD35">
            <w:pPr>
              <w:jc w:val="right"/>
            </w:pPr>
            <w:r>
              <w:rPr>
                <w:rFonts w:hint="eastAsia"/>
              </w:rPr>
              <w:t>-</w:t>
            </w:r>
          </w:p>
        </w:tc>
        <w:tc>
          <w:tcPr>
            <w:tcW w:w="1384" w:type="dxa"/>
            <w:vAlign w:val="center"/>
          </w:tcPr>
          <w:p w14:paraId="1C4008E0">
            <w:pPr>
              <w:jc w:val="right"/>
            </w:pPr>
            <w:r>
              <w:rPr>
                <w:rFonts w:hint="eastAsia"/>
              </w:rPr>
              <w:t>-</w:t>
            </w:r>
          </w:p>
        </w:tc>
        <w:tc>
          <w:tcPr>
            <w:tcW w:w="1384" w:type="dxa"/>
            <w:vAlign w:val="center"/>
          </w:tcPr>
          <w:p w14:paraId="0E622185">
            <w:pPr>
              <w:jc w:val="right"/>
            </w:pPr>
            <w:r>
              <w:rPr>
                <w:rFonts w:hint="eastAsia"/>
              </w:rPr>
              <w:t>-</w:t>
            </w:r>
          </w:p>
        </w:tc>
      </w:tr>
      <w:tr w14:paraId="3471E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3C0CAF">
            <w:r>
              <w:rPr>
                <w:rFonts w:hint="eastAsia"/>
              </w:rPr>
              <w:t>债权投资</w:t>
            </w:r>
          </w:p>
        </w:tc>
        <w:tc>
          <w:tcPr>
            <w:tcW w:w="1384" w:type="dxa"/>
            <w:vAlign w:val="center"/>
          </w:tcPr>
          <w:p w14:paraId="197A6B95">
            <w:pPr>
              <w:jc w:val="right"/>
            </w:pPr>
            <w:r>
              <w:rPr>
                <w:rFonts w:hint="eastAsia"/>
              </w:rPr>
              <w:t>-</w:t>
            </w:r>
          </w:p>
        </w:tc>
        <w:tc>
          <w:tcPr>
            <w:tcW w:w="1384" w:type="dxa"/>
            <w:vAlign w:val="center"/>
          </w:tcPr>
          <w:p w14:paraId="41B885C1">
            <w:pPr>
              <w:jc w:val="right"/>
            </w:pPr>
            <w:r>
              <w:rPr>
                <w:rFonts w:hint="eastAsia"/>
              </w:rPr>
              <w:t>-</w:t>
            </w:r>
          </w:p>
        </w:tc>
        <w:tc>
          <w:tcPr>
            <w:tcW w:w="1384" w:type="dxa"/>
            <w:vAlign w:val="center"/>
          </w:tcPr>
          <w:p w14:paraId="255E9AEE">
            <w:pPr>
              <w:jc w:val="right"/>
            </w:pPr>
            <w:r>
              <w:rPr>
                <w:rFonts w:hint="eastAsia"/>
              </w:rPr>
              <w:t>-</w:t>
            </w:r>
          </w:p>
        </w:tc>
        <w:tc>
          <w:tcPr>
            <w:tcW w:w="1384" w:type="dxa"/>
            <w:vAlign w:val="center"/>
          </w:tcPr>
          <w:p w14:paraId="7FF7E91E">
            <w:pPr>
              <w:jc w:val="right"/>
            </w:pPr>
            <w:r>
              <w:rPr>
                <w:rFonts w:hint="eastAsia"/>
              </w:rPr>
              <w:t>-</w:t>
            </w:r>
          </w:p>
        </w:tc>
        <w:tc>
          <w:tcPr>
            <w:tcW w:w="1384" w:type="dxa"/>
            <w:vAlign w:val="center"/>
          </w:tcPr>
          <w:p w14:paraId="10D113B6">
            <w:pPr>
              <w:jc w:val="right"/>
            </w:pPr>
            <w:r>
              <w:rPr>
                <w:rFonts w:hint="eastAsia"/>
              </w:rPr>
              <w:t>-</w:t>
            </w:r>
          </w:p>
        </w:tc>
      </w:tr>
      <w:tr w14:paraId="23EB9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729CD9">
            <w:r>
              <w:rPr>
                <w:rFonts w:hint="eastAsia"/>
              </w:rPr>
              <w:t>其他债权投资</w:t>
            </w:r>
          </w:p>
        </w:tc>
        <w:tc>
          <w:tcPr>
            <w:tcW w:w="1384" w:type="dxa"/>
            <w:vAlign w:val="center"/>
          </w:tcPr>
          <w:p w14:paraId="5DF9F77A">
            <w:pPr>
              <w:jc w:val="right"/>
            </w:pPr>
            <w:r>
              <w:rPr>
                <w:rFonts w:hint="eastAsia"/>
              </w:rPr>
              <w:t>-</w:t>
            </w:r>
          </w:p>
        </w:tc>
        <w:tc>
          <w:tcPr>
            <w:tcW w:w="1384" w:type="dxa"/>
            <w:vAlign w:val="center"/>
          </w:tcPr>
          <w:p w14:paraId="4CFDBAD5">
            <w:pPr>
              <w:jc w:val="right"/>
            </w:pPr>
            <w:r>
              <w:rPr>
                <w:rFonts w:hint="eastAsia"/>
              </w:rPr>
              <w:t>-</w:t>
            </w:r>
          </w:p>
        </w:tc>
        <w:tc>
          <w:tcPr>
            <w:tcW w:w="1384" w:type="dxa"/>
            <w:vAlign w:val="center"/>
          </w:tcPr>
          <w:p w14:paraId="721C5ECD">
            <w:pPr>
              <w:jc w:val="right"/>
            </w:pPr>
            <w:r>
              <w:rPr>
                <w:rFonts w:hint="eastAsia"/>
              </w:rPr>
              <w:t>-</w:t>
            </w:r>
          </w:p>
        </w:tc>
        <w:tc>
          <w:tcPr>
            <w:tcW w:w="1384" w:type="dxa"/>
            <w:vAlign w:val="center"/>
          </w:tcPr>
          <w:p w14:paraId="46BF1C65">
            <w:pPr>
              <w:jc w:val="right"/>
            </w:pPr>
            <w:r>
              <w:rPr>
                <w:rFonts w:hint="eastAsia"/>
              </w:rPr>
              <w:t>-</w:t>
            </w:r>
          </w:p>
        </w:tc>
        <w:tc>
          <w:tcPr>
            <w:tcW w:w="1384" w:type="dxa"/>
            <w:vAlign w:val="center"/>
          </w:tcPr>
          <w:p w14:paraId="4D27229B">
            <w:pPr>
              <w:jc w:val="right"/>
            </w:pPr>
            <w:r>
              <w:rPr>
                <w:rFonts w:hint="eastAsia"/>
              </w:rPr>
              <w:t>-</w:t>
            </w:r>
          </w:p>
        </w:tc>
      </w:tr>
      <w:tr w14:paraId="3FF24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29212B">
            <w:r>
              <w:rPr>
                <w:rFonts w:hint="eastAsia"/>
              </w:rPr>
              <w:t>其他权益工具投资</w:t>
            </w:r>
          </w:p>
        </w:tc>
        <w:tc>
          <w:tcPr>
            <w:tcW w:w="1384" w:type="dxa"/>
            <w:vAlign w:val="center"/>
          </w:tcPr>
          <w:p w14:paraId="1AC25F30">
            <w:pPr>
              <w:jc w:val="right"/>
            </w:pPr>
            <w:r>
              <w:rPr>
                <w:rFonts w:hint="eastAsia"/>
              </w:rPr>
              <w:t>-</w:t>
            </w:r>
          </w:p>
        </w:tc>
        <w:tc>
          <w:tcPr>
            <w:tcW w:w="1384" w:type="dxa"/>
            <w:vAlign w:val="center"/>
          </w:tcPr>
          <w:p w14:paraId="4DA69915">
            <w:pPr>
              <w:jc w:val="right"/>
            </w:pPr>
            <w:r>
              <w:rPr>
                <w:rFonts w:hint="eastAsia"/>
              </w:rPr>
              <w:t>-</w:t>
            </w:r>
          </w:p>
        </w:tc>
        <w:tc>
          <w:tcPr>
            <w:tcW w:w="1384" w:type="dxa"/>
            <w:vAlign w:val="center"/>
          </w:tcPr>
          <w:p w14:paraId="6AA2C968">
            <w:pPr>
              <w:jc w:val="right"/>
            </w:pPr>
            <w:r>
              <w:rPr>
                <w:rFonts w:hint="eastAsia"/>
              </w:rPr>
              <w:t>-</w:t>
            </w:r>
          </w:p>
        </w:tc>
        <w:tc>
          <w:tcPr>
            <w:tcW w:w="1384" w:type="dxa"/>
            <w:vAlign w:val="center"/>
          </w:tcPr>
          <w:p w14:paraId="18F16985">
            <w:pPr>
              <w:jc w:val="right"/>
            </w:pPr>
            <w:r>
              <w:rPr>
                <w:rFonts w:hint="eastAsia"/>
              </w:rPr>
              <w:t>-</w:t>
            </w:r>
          </w:p>
        </w:tc>
        <w:tc>
          <w:tcPr>
            <w:tcW w:w="1384" w:type="dxa"/>
            <w:vAlign w:val="center"/>
          </w:tcPr>
          <w:p w14:paraId="3C9AFA05">
            <w:pPr>
              <w:jc w:val="right"/>
            </w:pPr>
            <w:r>
              <w:rPr>
                <w:rFonts w:hint="eastAsia"/>
              </w:rPr>
              <w:t>-</w:t>
            </w:r>
          </w:p>
        </w:tc>
      </w:tr>
      <w:tr w14:paraId="3F294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4AC921">
            <w:r>
              <w:rPr>
                <w:rFonts w:hint="eastAsia"/>
              </w:rPr>
              <w:t>应收清算款</w:t>
            </w:r>
          </w:p>
        </w:tc>
        <w:tc>
          <w:tcPr>
            <w:tcW w:w="1384" w:type="dxa"/>
            <w:vAlign w:val="center"/>
          </w:tcPr>
          <w:p w14:paraId="098D6956">
            <w:pPr>
              <w:jc w:val="right"/>
            </w:pPr>
            <w:r>
              <w:rPr>
                <w:rFonts w:hint="eastAsia"/>
              </w:rPr>
              <w:t>-</w:t>
            </w:r>
          </w:p>
        </w:tc>
        <w:tc>
          <w:tcPr>
            <w:tcW w:w="1384" w:type="dxa"/>
            <w:vAlign w:val="center"/>
          </w:tcPr>
          <w:p w14:paraId="33691B5C">
            <w:pPr>
              <w:jc w:val="right"/>
            </w:pPr>
            <w:r>
              <w:rPr>
                <w:rFonts w:hint="eastAsia"/>
              </w:rPr>
              <w:t>-</w:t>
            </w:r>
          </w:p>
        </w:tc>
        <w:tc>
          <w:tcPr>
            <w:tcW w:w="1384" w:type="dxa"/>
            <w:vAlign w:val="center"/>
          </w:tcPr>
          <w:p w14:paraId="7742FE1B">
            <w:pPr>
              <w:jc w:val="right"/>
            </w:pPr>
            <w:r>
              <w:rPr>
                <w:rFonts w:hint="eastAsia"/>
              </w:rPr>
              <w:t>-</w:t>
            </w:r>
          </w:p>
        </w:tc>
        <w:tc>
          <w:tcPr>
            <w:tcW w:w="1384" w:type="dxa"/>
            <w:vAlign w:val="center"/>
          </w:tcPr>
          <w:p w14:paraId="036BE1BF">
            <w:pPr>
              <w:jc w:val="right"/>
            </w:pPr>
            <w:r>
              <w:rPr>
                <w:rFonts w:hint="eastAsia"/>
              </w:rPr>
              <w:t>-</w:t>
            </w:r>
          </w:p>
        </w:tc>
        <w:tc>
          <w:tcPr>
            <w:tcW w:w="1384" w:type="dxa"/>
            <w:vAlign w:val="center"/>
          </w:tcPr>
          <w:p w14:paraId="4E9587F4">
            <w:pPr>
              <w:jc w:val="right"/>
            </w:pPr>
            <w:r>
              <w:rPr>
                <w:rFonts w:hint="eastAsia"/>
              </w:rPr>
              <w:t>-</w:t>
            </w:r>
          </w:p>
        </w:tc>
      </w:tr>
      <w:tr w14:paraId="5FA35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1195C9">
            <w:r>
              <w:rPr>
                <w:rFonts w:hint="eastAsia"/>
              </w:rPr>
              <w:t>应收股利</w:t>
            </w:r>
          </w:p>
        </w:tc>
        <w:tc>
          <w:tcPr>
            <w:tcW w:w="1384" w:type="dxa"/>
            <w:vAlign w:val="center"/>
          </w:tcPr>
          <w:p w14:paraId="289D33FF">
            <w:pPr>
              <w:jc w:val="right"/>
            </w:pPr>
            <w:r>
              <w:rPr>
                <w:rFonts w:hint="eastAsia"/>
              </w:rPr>
              <w:t>-</w:t>
            </w:r>
          </w:p>
        </w:tc>
        <w:tc>
          <w:tcPr>
            <w:tcW w:w="1384" w:type="dxa"/>
            <w:vAlign w:val="center"/>
          </w:tcPr>
          <w:p w14:paraId="35C80342">
            <w:pPr>
              <w:jc w:val="right"/>
            </w:pPr>
            <w:r>
              <w:rPr>
                <w:rFonts w:hint="eastAsia"/>
              </w:rPr>
              <w:t>-</w:t>
            </w:r>
          </w:p>
        </w:tc>
        <w:tc>
          <w:tcPr>
            <w:tcW w:w="1384" w:type="dxa"/>
            <w:vAlign w:val="center"/>
          </w:tcPr>
          <w:p w14:paraId="71A5A21A">
            <w:pPr>
              <w:jc w:val="right"/>
            </w:pPr>
            <w:r>
              <w:rPr>
                <w:rFonts w:hint="eastAsia"/>
              </w:rPr>
              <w:t>-</w:t>
            </w:r>
          </w:p>
        </w:tc>
        <w:tc>
          <w:tcPr>
            <w:tcW w:w="1384" w:type="dxa"/>
            <w:vAlign w:val="center"/>
          </w:tcPr>
          <w:p w14:paraId="59D85517">
            <w:pPr>
              <w:jc w:val="right"/>
            </w:pPr>
            <w:r>
              <w:rPr>
                <w:rFonts w:hint="eastAsia"/>
              </w:rPr>
              <w:t>-</w:t>
            </w:r>
          </w:p>
        </w:tc>
        <w:tc>
          <w:tcPr>
            <w:tcW w:w="1384" w:type="dxa"/>
            <w:vAlign w:val="center"/>
          </w:tcPr>
          <w:p w14:paraId="07C94BD7">
            <w:pPr>
              <w:jc w:val="right"/>
            </w:pPr>
            <w:r>
              <w:rPr>
                <w:rFonts w:hint="eastAsia"/>
              </w:rPr>
              <w:t>-</w:t>
            </w:r>
          </w:p>
        </w:tc>
      </w:tr>
      <w:tr w14:paraId="19118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25435B">
            <w:r>
              <w:rPr>
                <w:rFonts w:hint="eastAsia"/>
              </w:rPr>
              <w:t>应收申购款</w:t>
            </w:r>
          </w:p>
        </w:tc>
        <w:tc>
          <w:tcPr>
            <w:tcW w:w="1384" w:type="dxa"/>
            <w:vAlign w:val="center"/>
          </w:tcPr>
          <w:p w14:paraId="0C245BA6">
            <w:pPr>
              <w:jc w:val="right"/>
            </w:pPr>
            <w:r>
              <w:rPr>
                <w:rFonts w:hint="eastAsia"/>
              </w:rPr>
              <w:t>-</w:t>
            </w:r>
          </w:p>
        </w:tc>
        <w:tc>
          <w:tcPr>
            <w:tcW w:w="1384" w:type="dxa"/>
            <w:vAlign w:val="center"/>
          </w:tcPr>
          <w:p w14:paraId="79F86073">
            <w:pPr>
              <w:jc w:val="right"/>
            </w:pPr>
            <w:r>
              <w:rPr>
                <w:rFonts w:hint="eastAsia"/>
              </w:rPr>
              <w:t>-</w:t>
            </w:r>
          </w:p>
        </w:tc>
        <w:tc>
          <w:tcPr>
            <w:tcW w:w="1384" w:type="dxa"/>
            <w:vAlign w:val="center"/>
          </w:tcPr>
          <w:p w14:paraId="6592784E">
            <w:pPr>
              <w:jc w:val="right"/>
            </w:pPr>
            <w:r>
              <w:rPr>
                <w:rFonts w:hint="eastAsia"/>
              </w:rPr>
              <w:t>-</w:t>
            </w:r>
          </w:p>
        </w:tc>
        <w:tc>
          <w:tcPr>
            <w:tcW w:w="1384" w:type="dxa"/>
            <w:vAlign w:val="center"/>
          </w:tcPr>
          <w:p w14:paraId="2766043A">
            <w:pPr>
              <w:jc w:val="right"/>
            </w:pPr>
            <w:r>
              <w:rPr>
                <w:rFonts w:hint="eastAsia"/>
              </w:rPr>
              <w:t>-</w:t>
            </w:r>
          </w:p>
        </w:tc>
        <w:tc>
          <w:tcPr>
            <w:tcW w:w="1384" w:type="dxa"/>
            <w:vAlign w:val="center"/>
          </w:tcPr>
          <w:p w14:paraId="34B629DF">
            <w:pPr>
              <w:jc w:val="right"/>
            </w:pPr>
            <w:r>
              <w:rPr>
                <w:rFonts w:hint="eastAsia"/>
              </w:rPr>
              <w:t>-</w:t>
            </w:r>
          </w:p>
        </w:tc>
      </w:tr>
      <w:tr w14:paraId="4D650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29AFC2">
            <w:r>
              <w:rPr>
                <w:rFonts w:hint="eastAsia"/>
              </w:rPr>
              <w:t>递延所得税资产</w:t>
            </w:r>
          </w:p>
        </w:tc>
        <w:tc>
          <w:tcPr>
            <w:tcW w:w="1384" w:type="dxa"/>
            <w:vAlign w:val="center"/>
          </w:tcPr>
          <w:p w14:paraId="16DF3209">
            <w:pPr>
              <w:jc w:val="right"/>
            </w:pPr>
            <w:r>
              <w:rPr>
                <w:rFonts w:hint="eastAsia"/>
              </w:rPr>
              <w:t>-</w:t>
            </w:r>
          </w:p>
        </w:tc>
        <w:tc>
          <w:tcPr>
            <w:tcW w:w="1384" w:type="dxa"/>
            <w:vAlign w:val="center"/>
          </w:tcPr>
          <w:p w14:paraId="2154D651">
            <w:pPr>
              <w:jc w:val="right"/>
            </w:pPr>
            <w:r>
              <w:rPr>
                <w:rFonts w:hint="eastAsia"/>
              </w:rPr>
              <w:t>-</w:t>
            </w:r>
          </w:p>
        </w:tc>
        <w:tc>
          <w:tcPr>
            <w:tcW w:w="1384" w:type="dxa"/>
            <w:vAlign w:val="center"/>
          </w:tcPr>
          <w:p w14:paraId="77C2DE13">
            <w:pPr>
              <w:jc w:val="right"/>
            </w:pPr>
            <w:r>
              <w:rPr>
                <w:rFonts w:hint="eastAsia"/>
              </w:rPr>
              <w:t>-</w:t>
            </w:r>
          </w:p>
        </w:tc>
        <w:tc>
          <w:tcPr>
            <w:tcW w:w="1384" w:type="dxa"/>
            <w:vAlign w:val="center"/>
          </w:tcPr>
          <w:p w14:paraId="04871A13">
            <w:pPr>
              <w:jc w:val="right"/>
            </w:pPr>
            <w:r>
              <w:rPr>
                <w:rFonts w:hint="eastAsia"/>
              </w:rPr>
              <w:t>-</w:t>
            </w:r>
          </w:p>
        </w:tc>
        <w:tc>
          <w:tcPr>
            <w:tcW w:w="1384" w:type="dxa"/>
            <w:vAlign w:val="center"/>
          </w:tcPr>
          <w:p w14:paraId="60ECF082">
            <w:pPr>
              <w:jc w:val="right"/>
            </w:pPr>
            <w:r>
              <w:rPr>
                <w:rFonts w:hint="eastAsia"/>
              </w:rPr>
              <w:t>-</w:t>
            </w:r>
          </w:p>
        </w:tc>
      </w:tr>
      <w:tr w14:paraId="7A369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8F0136">
            <w:r>
              <w:rPr>
                <w:rFonts w:hint="eastAsia"/>
              </w:rPr>
              <w:t>其他资产</w:t>
            </w:r>
          </w:p>
        </w:tc>
        <w:tc>
          <w:tcPr>
            <w:tcW w:w="1384" w:type="dxa"/>
            <w:vAlign w:val="center"/>
          </w:tcPr>
          <w:p w14:paraId="3F7659B2">
            <w:pPr>
              <w:jc w:val="right"/>
            </w:pPr>
            <w:r>
              <w:rPr>
                <w:rFonts w:hint="eastAsia"/>
              </w:rPr>
              <w:t>-</w:t>
            </w:r>
          </w:p>
        </w:tc>
        <w:tc>
          <w:tcPr>
            <w:tcW w:w="1384" w:type="dxa"/>
            <w:vAlign w:val="center"/>
          </w:tcPr>
          <w:p w14:paraId="1F1E4D91">
            <w:pPr>
              <w:jc w:val="right"/>
            </w:pPr>
            <w:r>
              <w:rPr>
                <w:rFonts w:hint="eastAsia"/>
              </w:rPr>
              <w:t>-</w:t>
            </w:r>
          </w:p>
        </w:tc>
        <w:tc>
          <w:tcPr>
            <w:tcW w:w="1384" w:type="dxa"/>
            <w:vAlign w:val="center"/>
          </w:tcPr>
          <w:p w14:paraId="3ABD0C21">
            <w:pPr>
              <w:jc w:val="right"/>
            </w:pPr>
            <w:r>
              <w:rPr>
                <w:rFonts w:hint="eastAsia"/>
              </w:rPr>
              <w:t>-</w:t>
            </w:r>
          </w:p>
        </w:tc>
        <w:tc>
          <w:tcPr>
            <w:tcW w:w="1384" w:type="dxa"/>
            <w:vAlign w:val="center"/>
          </w:tcPr>
          <w:p w14:paraId="0E48E947">
            <w:pPr>
              <w:jc w:val="right"/>
            </w:pPr>
            <w:r>
              <w:rPr>
                <w:rFonts w:hint="eastAsia"/>
              </w:rPr>
              <w:t>-</w:t>
            </w:r>
          </w:p>
        </w:tc>
        <w:tc>
          <w:tcPr>
            <w:tcW w:w="1384" w:type="dxa"/>
            <w:vAlign w:val="center"/>
          </w:tcPr>
          <w:p w14:paraId="28D27BFB">
            <w:pPr>
              <w:jc w:val="right"/>
            </w:pPr>
            <w:r>
              <w:rPr>
                <w:rFonts w:hint="eastAsia"/>
              </w:rPr>
              <w:t>-</w:t>
            </w:r>
          </w:p>
        </w:tc>
      </w:tr>
      <w:tr w14:paraId="0364C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8DBA8F">
            <w:r>
              <w:rPr>
                <w:rFonts w:hint="eastAsia"/>
              </w:rPr>
              <w:t>资产总计</w:t>
            </w:r>
          </w:p>
        </w:tc>
        <w:tc>
          <w:tcPr>
            <w:tcW w:w="1384" w:type="dxa"/>
            <w:vAlign w:val="center"/>
          </w:tcPr>
          <w:p w14:paraId="35D7851C">
            <w:pPr>
              <w:jc w:val="right"/>
            </w:pPr>
            <w:r>
              <w:rPr>
                <w:rFonts w:hint="eastAsia"/>
              </w:rPr>
              <w:t>837,993,776.61</w:t>
            </w:r>
          </w:p>
        </w:tc>
        <w:tc>
          <w:tcPr>
            <w:tcW w:w="1384" w:type="dxa"/>
            <w:vAlign w:val="center"/>
          </w:tcPr>
          <w:p w14:paraId="21817B9E">
            <w:pPr>
              <w:jc w:val="right"/>
            </w:pPr>
            <w:r>
              <w:rPr>
                <w:rFonts w:hint="eastAsia"/>
              </w:rPr>
              <w:t>2,792,708,630.65</w:t>
            </w:r>
          </w:p>
        </w:tc>
        <w:tc>
          <w:tcPr>
            <w:tcW w:w="1384" w:type="dxa"/>
            <w:vAlign w:val="center"/>
          </w:tcPr>
          <w:p w14:paraId="600A1293">
            <w:pPr>
              <w:jc w:val="right"/>
            </w:pPr>
            <w:r>
              <w:rPr>
                <w:rFonts w:hint="eastAsia"/>
              </w:rPr>
              <w:t>145,968,993.81</w:t>
            </w:r>
          </w:p>
        </w:tc>
        <w:tc>
          <w:tcPr>
            <w:tcW w:w="1384" w:type="dxa"/>
            <w:vAlign w:val="center"/>
          </w:tcPr>
          <w:p w14:paraId="413D7637">
            <w:pPr>
              <w:jc w:val="right"/>
            </w:pPr>
            <w:r>
              <w:rPr>
                <w:rFonts w:hint="eastAsia"/>
              </w:rPr>
              <w:t>-</w:t>
            </w:r>
          </w:p>
        </w:tc>
        <w:tc>
          <w:tcPr>
            <w:tcW w:w="1384" w:type="dxa"/>
            <w:vAlign w:val="center"/>
          </w:tcPr>
          <w:p w14:paraId="026C2216">
            <w:pPr>
              <w:jc w:val="right"/>
            </w:pPr>
            <w:r>
              <w:rPr>
                <w:rFonts w:hint="eastAsia"/>
              </w:rPr>
              <w:t>3,776,671,401.07</w:t>
            </w:r>
          </w:p>
        </w:tc>
      </w:tr>
      <w:tr w14:paraId="4C186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0D6DA5">
            <w:r>
              <w:rPr>
                <w:rFonts w:hint="eastAsia"/>
              </w:rPr>
              <w:t>负债</w:t>
            </w:r>
          </w:p>
        </w:tc>
        <w:tc>
          <w:tcPr>
            <w:tcW w:w="1384" w:type="dxa"/>
            <w:vAlign w:val="center"/>
          </w:tcPr>
          <w:p w14:paraId="6904CE87"/>
        </w:tc>
        <w:tc>
          <w:tcPr>
            <w:tcW w:w="1384" w:type="dxa"/>
            <w:vAlign w:val="center"/>
          </w:tcPr>
          <w:p w14:paraId="1C191816"/>
        </w:tc>
        <w:tc>
          <w:tcPr>
            <w:tcW w:w="1384" w:type="dxa"/>
            <w:vAlign w:val="center"/>
          </w:tcPr>
          <w:p w14:paraId="060555D8"/>
        </w:tc>
        <w:tc>
          <w:tcPr>
            <w:tcW w:w="1384" w:type="dxa"/>
            <w:vAlign w:val="center"/>
          </w:tcPr>
          <w:p w14:paraId="2F54E4E9"/>
        </w:tc>
        <w:tc>
          <w:tcPr>
            <w:tcW w:w="1384" w:type="dxa"/>
            <w:vAlign w:val="center"/>
          </w:tcPr>
          <w:p w14:paraId="6687A010"/>
        </w:tc>
      </w:tr>
      <w:tr w14:paraId="3B925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E28233">
            <w:r>
              <w:rPr>
                <w:rFonts w:hint="eastAsia"/>
              </w:rPr>
              <w:t>短期借款</w:t>
            </w:r>
          </w:p>
        </w:tc>
        <w:tc>
          <w:tcPr>
            <w:tcW w:w="1384" w:type="dxa"/>
            <w:vAlign w:val="center"/>
          </w:tcPr>
          <w:p w14:paraId="7AC23E63">
            <w:pPr>
              <w:jc w:val="right"/>
            </w:pPr>
            <w:r>
              <w:rPr>
                <w:rFonts w:hint="eastAsia"/>
              </w:rPr>
              <w:t>-</w:t>
            </w:r>
          </w:p>
        </w:tc>
        <w:tc>
          <w:tcPr>
            <w:tcW w:w="1384" w:type="dxa"/>
            <w:vAlign w:val="center"/>
          </w:tcPr>
          <w:p w14:paraId="18579F0F">
            <w:pPr>
              <w:jc w:val="right"/>
            </w:pPr>
            <w:r>
              <w:rPr>
                <w:rFonts w:hint="eastAsia"/>
              </w:rPr>
              <w:t>-</w:t>
            </w:r>
          </w:p>
        </w:tc>
        <w:tc>
          <w:tcPr>
            <w:tcW w:w="1384" w:type="dxa"/>
            <w:vAlign w:val="center"/>
          </w:tcPr>
          <w:p w14:paraId="66EA492A">
            <w:pPr>
              <w:jc w:val="right"/>
            </w:pPr>
            <w:r>
              <w:rPr>
                <w:rFonts w:hint="eastAsia"/>
              </w:rPr>
              <w:t>-</w:t>
            </w:r>
          </w:p>
        </w:tc>
        <w:tc>
          <w:tcPr>
            <w:tcW w:w="1384" w:type="dxa"/>
            <w:vAlign w:val="center"/>
          </w:tcPr>
          <w:p w14:paraId="75386923">
            <w:pPr>
              <w:jc w:val="right"/>
            </w:pPr>
            <w:r>
              <w:rPr>
                <w:rFonts w:hint="eastAsia"/>
              </w:rPr>
              <w:t>-</w:t>
            </w:r>
          </w:p>
        </w:tc>
        <w:tc>
          <w:tcPr>
            <w:tcW w:w="1384" w:type="dxa"/>
            <w:vAlign w:val="center"/>
          </w:tcPr>
          <w:p w14:paraId="155D0E08">
            <w:pPr>
              <w:jc w:val="right"/>
            </w:pPr>
            <w:r>
              <w:rPr>
                <w:rFonts w:hint="eastAsia"/>
              </w:rPr>
              <w:t>-</w:t>
            </w:r>
          </w:p>
        </w:tc>
      </w:tr>
      <w:tr w14:paraId="4E76C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95D0E4">
            <w:r>
              <w:rPr>
                <w:rFonts w:hint="eastAsia"/>
              </w:rPr>
              <w:t>交易性金融负债</w:t>
            </w:r>
          </w:p>
        </w:tc>
        <w:tc>
          <w:tcPr>
            <w:tcW w:w="1384" w:type="dxa"/>
            <w:vAlign w:val="center"/>
          </w:tcPr>
          <w:p w14:paraId="4FB0ED8F">
            <w:pPr>
              <w:jc w:val="right"/>
            </w:pPr>
            <w:r>
              <w:rPr>
                <w:rFonts w:hint="eastAsia"/>
              </w:rPr>
              <w:t>-</w:t>
            </w:r>
          </w:p>
        </w:tc>
        <w:tc>
          <w:tcPr>
            <w:tcW w:w="1384" w:type="dxa"/>
            <w:vAlign w:val="center"/>
          </w:tcPr>
          <w:p w14:paraId="3DA480C5">
            <w:pPr>
              <w:jc w:val="right"/>
            </w:pPr>
            <w:r>
              <w:rPr>
                <w:rFonts w:hint="eastAsia"/>
              </w:rPr>
              <w:t>-</w:t>
            </w:r>
          </w:p>
        </w:tc>
        <w:tc>
          <w:tcPr>
            <w:tcW w:w="1384" w:type="dxa"/>
            <w:vAlign w:val="center"/>
          </w:tcPr>
          <w:p w14:paraId="2FA7483F">
            <w:pPr>
              <w:jc w:val="right"/>
            </w:pPr>
            <w:r>
              <w:rPr>
                <w:rFonts w:hint="eastAsia"/>
              </w:rPr>
              <w:t>-</w:t>
            </w:r>
          </w:p>
        </w:tc>
        <w:tc>
          <w:tcPr>
            <w:tcW w:w="1384" w:type="dxa"/>
            <w:vAlign w:val="center"/>
          </w:tcPr>
          <w:p w14:paraId="4EEA3EB9">
            <w:pPr>
              <w:jc w:val="right"/>
            </w:pPr>
            <w:r>
              <w:rPr>
                <w:rFonts w:hint="eastAsia"/>
              </w:rPr>
              <w:t>-</w:t>
            </w:r>
          </w:p>
        </w:tc>
        <w:tc>
          <w:tcPr>
            <w:tcW w:w="1384" w:type="dxa"/>
            <w:vAlign w:val="center"/>
          </w:tcPr>
          <w:p w14:paraId="0C805D3D">
            <w:pPr>
              <w:jc w:val="right"/>
            </w:pPr>
            <w:r>
              <w:rPr>
                <w:rFonts w:hint="eastAsia"/>
              </w:rPr>
              <w:t>-</w:t>
            </w:r>
          </w:p>
        </w:tc>
      </w:tr>
      <w:tr w14:paraId="3791D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596FAB">
            <w:r>
              <w:rPr>
                <w:rFonts w:hint="eastAsia"/>
              </w:rPr>
              <w:t>衍生金融负债</w:t>
            </w:r>
          </w:p>
        </w:tc>
        <w:tc>
          <w:tcPr>
            <w:tcW w:w="1384" w:type="dxa"/>
            <w:vAlign w:val="center"/>
          </w:tcPr>
          <w:p w14:paraId="183C1750">
            <w:pPr>
              <w:jc w:val="right"/>
            </w:pPr>
            <w:r>
              <w:rPr>
                <w:rFonts w:hint="eastAsia"/>
              </w:rPr>
              <w:t>-</w:t>
            </w:r>
          </w:p>
        </w:tc>
        <w:tc>
          <w:tcPr>
            <w:tcW w:w="1384" w:type="dxa"/>
            <w:vAlign w:val="center"/>
          </w:tcPr>
          <w:p w14:paraId="014B9912">
            <w:pPr>
              <w:jc w:val="right"/>
            </w:pPr>
            <w:r>
              <w:rPr>
                <w:rFonts w:hint="eastAsia"/>
              </w:rPr>
              <w:t>-</w:t>
            </w:r>
          </w:p>
        </w:tc>
        <w:tc>
          <w:tcPr>
            <w:tcW w:w="1384" w:type="dxa"/>
            <w:vAlign w:val="center"/>
          </w:tcPr>
          <w:p w14:paraId="34C017D8">
            <w:pPr>
              <w:jc w:val="right"/>
            </w:pPr>
            <w:r>
              <w:rPr>
                <w:rFonts w:hint="eastAsia"/>
              </w:rPr>
              <w:t>-</w:t>
            </w:r>
          </w:p>
        </w:tc>
        <w:tc>
          <w:tcPr>
            <w:tcW w:w="1384" w:type="dxa"/>
            <w:vAlign w:val="center"/>
          </w:tcPr>
          <w:p w14:paraId="66804FC6">
            <w:pPr>
              <w:jc w:val="right"/>
            </w:pPr>
            <w:r>
              <w:rPr>
                <w:rFonts w:hint="eastAsia"/>
              </w:rPr>
              <w:t>-</w:t>
            </w:r>
          </w:p>
        </w:tc>
        <w:tc>
          <w:tcPr>
            <w:tcW w:w="1384" w:type="dxa"/>
            <w:vAlign w:val="center"/>
          </w:tcPr>
          <w:p w14:paraId="2F75627E">
            <w:pPr>
              <w:jc w:val="right"/>
            </w:pPr>
            <w:r>
              <w:rPr>
                <w:rFonts w:hint="eastAsia"/>
              </w:rPr>
              <w:t>-</w:t>
            </w:r>
          </w:p>
        </w:tc>
      </w:tr>
      <w:tr w14:paraId="76024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005082">
            <w:r>
              <w:rPr>
                <w:rFonts w:hint="eastAsia"/>
              </w:rPr>
              <w:t>卖出回购金融资产款</w:t>
            </w:r>
          </w:p>
        </w:tc>
        <w:tc>
          <w:tcPr>
            <w:tcW w:w="1384" w:type="dxa"/>
            <w:vAlign w:val="center"/>
          </w:tcPr>
          <w:p w14:paraId="0642099E">
            <w:pPr>
              <w:jc w:val="right"/>
            </w:pPr>
            <w:r>
              <w:rPr>
                <w:rFonts w:hint="eastAsia"/>
              </w:rPr>
              <w:t>596,175,647.33</w:t>
            </w:r>
          </w:p>
        </w:tc>
        <w:tc>
          <w:tcPr>
            <w:tcW w:w="1384" w:type="dxa"/>
            <w:vAlign w:val="center"/>
          </w:tcPr>
          <w:p w14:paraId="423517C6">
            <w:pPr>
              <w:jc w:val="right"/>
            </w:pPr>
            <w:r>
              <w:rPr>
                <w:rFonts w:hint="eastAsia"/>
              </w:rPr>
              <w:t>-</w:t>
            </w:r>
          </w:p>
        </w:tc>
        <w:tc>
          <w:tcPr>
            <w:tcW w:w="1384" w:type="dxa"/>
            <w:vAlign w:val="center"/>
          </w:tcPr>
          <w:p w14:paraId="5905CD3C">
            <w:pPr>
              <w:jc w:val="right"/>
            </w:pPr>
            <w:r>
              <w:rPr>
                <w:rFonts w:hint="eastAsia"/>
              </w:rPr>
              <w:t>-</w:t>
            </w:r>
          </w:p>
        </w:tc>
        <w:tc>
          <w:tcPr>
            <w:tcW w:w="1384" w:type="dxa"/>
            <w:vAlign w:val="center"/>
          </w:tcPr>
          <w:p w14:paraId="11745CFA">
            <w:pPr>
              <w:jc w:val="right"/>
            </w:pPr>
            <w:r>
              <w:rPr>
                <w:rFonts w:hint="eastAsia"/>
              </w:rPr>
              <w:t>-</w:t>
            </w:r>
          </w:p>
        </w:tc>
        <w:tc>
          <w:tcPr>
            <w:tcW w:w="1384" w:type="dxa"/>
            <w:vAlign w:val="center"/>
          </w:tcPr>
          <w:p w14:paraId="05B63770">
            <w:pPr>
              <w:jc w:val="right"/>
            </w:pPr>
            <w:r>
              <w:rPr>
                <w:rFonts w:hint="eastAsia"/>
              </w:rPr>
              <w:t>596,175,647.33</w:t>
            </w:r>
          </w:p>
        </w:tc>
      </w:tr>
      <w:tr w14:paraId="4D9E5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9E488B">
            <w:r>
              <w:rPr>
                <w:rFonts w:hint="eastAsia"/>
              </w:rPr>
              <w:t>应付清算款</w:t>
            </w:r>
          </w:p>
        </w:tc>
        <w:tc>
          <w:tcPr>
            <w:tcW w:w="1384" w:type="dxa"/>
            <w:vAlign w:val="center"/>
          </w:tcPr>
          <w:p w14:paraId="08B866DE">
            <w:pPr>
              <w:jc w:val="right"/>
            </w:pPr>
            <w:r>
              <w:rPr>
                <w:rFonts w:hint="eastAsia"/>
              </w:rPr>
              <w:t>-</w:t>
            </w:r>
          </w:p>
        </w:tc>
        <w:tc>
          <w:tcPr>
            <w:tcW w:w="1384" w:type="dxa"/>
            <w:vAlign w:val="center"/>
          </w:tcPr>
          <w:p w14:paraId="267F7A48">
            <w:pPr>
              <w:jc w:val="right"/>
            </w:pPr>
            <w:r>
              <w:rPr>
                <w:rFonts w:hint="eastAsia"/>
              </w:rPr>
              <w:t>-</w:t>
            </w:r>
          </w:p>
        </w:tc>
        <w:tc>
          <w:tcPr>
            <w:tcW w:w="1384" w:type="dxa"/>
            <w:vAlign w:val="center"/>
          </w:tcPr>
          <w:p w14:paraId="0FE37B92">
            <w:pPr>
              <w:jc w:val="right"/>
            </w:pPr>
            <w:r>
              <w:rPr>
                <w:rFonts w:hint="eastAsia"/>
              </w:rPr>
              <w:t>-</w:t>
            </w:r>
          </w:p>
        </w:tc>
        <w:tc>
          <w:tcPr>
            <w:tcW w:w="1384" w:type="dxa"/>
            <w:vAlign w:val="center"/>
          </w:tcPr>
          <w:p w14:paraId="28B3BA2B">
            <w:pPr>
              <w:jc w:val="right"/>
            </w:pPr>
            <w:r>
              <w:rPr>
                <w:rFonts w:hint="eastAsia"/>
              </w:rPr>
              <w:t>20,489,927.67</w:t>
            </w:r>
          </w:p>
        </w:tc>
        <w:tc>
          <w:tcPr>
            <w:tcW w:w="1384" w:type="dxa"/>
            <w:vAlign w:val="center"/>
          </w:tcPr>
          <w:p w14:paraId="6F332FDA">
            <w:pPr>
              <w:jc w:val="right"/>
            </w:pPr>
            <w:r>
              <w:rPr>
                <w:rFonts w:hint="eastAsia"/>
              </w:rPr>
              <w:t>20,489,927.67</w:t>
            </w:r>
          </w:p>
        </w:tc>
      </w:tr>
      <w:tr w14:paraId="79B9E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4B2BC3">
            <w:r>
              <w:rPr>
                <w:rFonts w:hint="eastAsia"/>
              </w:rPr>
              <w:t>应付赎回款</w:t>
            </w:r>
          </w:p>
        </w:tc>
        <w:tc>
          <w:tcPr>
            <w:tcW w:w="1384" w:type="dxa"/>
            <w:vAlign w:val="center"/>
          </w:tcPr>
          <w:p w14:paraId="60FEAD5C">
            <w:pPr>
              <w:jc w:val="right"/>
            </w:pPr>
            <w:r>
              <w:rPr>
                <w:rFonts w:hint="eastAsia"/>
              </w:rPr>
              <w:t>-</w:t>
            </w:r>
          </w:p>
        </w:tc>
        <w:tc>
          <w:tcPr>
            <w:tcW w:w="1384" w:type="dxa"/>
            <w:vAlign w:val="center"/>
          </w:tcPr>
          <w:p w14:paraId="6D1C4E50">
            <w:pPr>
              <w:jc w:val="right"/>
            </w:pPr>
            <w:r>
              <w:rPr>
                <w:rFonts w:hint="eastAsia"/>
              </w:rPr>
              <w:t>-</w:t>
            </w:r>
          </w:p>
        </w:tc>
        <w:tc>
          <w:tcPr>
            <w:tcW w:w="1384" w:type="dxa"/>
            <w:vAlign w:val="center"/>
          </w:tcPr>
          <w:p w14:paraId="23868C67">
            <w:pPr>
              <w:jc w:val="right"/>
            </w:pPr>
            <w:r>
              <w:rPr>
                <w:rFonts w:hint="eastAsia"/>
              </w:rPr>
              <w:t>-</w:t>
            </w:r>
          </w:p>
        </w:tc>
        <w:tc>
          <w:tcPr>
            <w:tcW w:w="1384" w:type="dxa"/>
            <w:vAlign w:val="center"/>
          </w:tcPr>
          <w:p w14:paraId="413413B1">
            <w:pPr>
              <w:jc w:val="right"/>
            </w:pPr>
            <w:r>
              <w:rPr>
                <w:rFonts w:hint="eastAsia"/>
              </w:rPr>
              <w:t>-</w:t>
            </w:r>
          </w:p>
        </w:tc>
        <w:tc>
          <w:tcPr>
            <w:tcW w:w="1384" w:type="dxa"/>
            <w:vAlign w:val="center"/>
          </w:tcPr>
          <w:p w14:paraId="329A66A0">
            <w:pPr>
              <w:jc w:val="right"/>
            </w:pPr>
            <w:r>
              <w:rPr>
                <w:rFonts w:hint="eastAsia"/>
              </w:rPr>
              <w:t>-</w:t>
            </w:r>
          </w:p>
        </w:tc>
      </w:tr>
      <w:tr w14:paraId="70EA4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A8FCB6">
            <w:r>
              <w:rPr>
                <w:rFonts w:hint="eastAsia"/>
              </w:rPr>
              <w:t>应付管理人报酬</w:t>
            </w:r>
          </w:p>
        </w:tc>
        <w:tc>
          <w:tcPr>
            <w:tcW w:w="1384" w:type="dxa"/>
            <w:vAlign w:val="center"/>
          </w:tcPr>
          <w:p w14:paraId="19F1D571">
            <w:pPr>
              <w:jc w:val="right"/>
            </w:pPr>
            <w:r>
              <w:rPr>
                <w:rFonts w:hint="eastAsia"/>
              </w:rPr>
              <w:t>-</w:t>
            </w:r>
          </w:p>
        </w:tc>
        <w:tc>
          <w:tcPr>
            <w:tcW w:w="1384" w:type="dxa"/>
            <w:vAlign w:val="center"/>
          </w:tcPr>
          <w:p w14:paraId="00544AB2">
            <w:pPr>
              <w:jc w:val="right"/>
            </w:pPr>
            <w:r>
              <w:rPr>
                <w:rFonts w:hint="eastAsia"/>
              </w:rPr>
              <w:t>-</w:t>
            </w:r>
          </w:p>
        </w:tc>
        <w:tc>
          <w:tcPr>
            <w:tcW w:w="1384" w:type="dxa"/>
            <w:vAlign w:val="center"/>
          </w:tcPr>
          <w:p w14:paraId="1C3B0A3A">
            <w:pPr>
              <w:jc w:val="right"/>
            </w:pPr>
            <w:r>
              <w:rPr>
                <w:rFonts w:hint="eastAsia"/>
              </w:rPr>
              <w:t>-</w:t>
            </w:r>
          </w:p>
        </w:tc>
        <w:tc>
          <w:tcPr>
            <w:tcW w:w="1384" w:type="dxa"/>
            <w:vAlign w:val="center"/>
          </w:tcPr>
          <w:p w14:paraId="2A390531">
            <w:pPr>
              <w:jc w:val="right"/>
            </w:pPr>
            <w:r>
              <w:rPr>
                <w:rFonts w:hint="eastAsia"/>
              </w:rPr>
              <w:t>799,754.98</w:t>
            </w:r>
          </w:p>
        </w:tc>
        <w:tc>
          <w:tcPr>
            <w:tcW w:w="1384" w:type="dxa"/>
            <w:vAlign w:val="center"/>
          </w:tcPr>
          <w:p w14:paraId="289FD2B5">
            <w:pPr>
              <w:jc w:val="right"/>
            </w:pPr>
            <w:r>
              <w:rPr>
                <w:rFonts w:hint="eastAsia"/>
              </w:rPr>
              <w:t>799,754.98</w:t>
            </w:r>
          </w:p>
        </w:tc>
      </w:tr>
      <w:tr w14:paraId="4A03A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F1EDBB">
            <w:r>
              <w:rPr>
                <w:rFonts w:hint="eastAsia"/>
              </w:rPr>
              <w:t>应付托管费</w:t>
            </w:r>
          </w:p>
        </w:tc>
        <w:tc>
          <w:tcPr>
            <w:tcW w:w="1384" w:type="dxa"/>
            <w:vAlign w:val="center"/>
          </w:tcPr>
          <w:p w14:paraId="52BAA568">
            <w:pPr>
              <w:jc w:val="right"/>
            </w:pPr>
            <w:r>
              <w:rPr>
                <w:rFonts w:hint="eastAsia"/>
              </w:rPr>
              <w:t>-</w:t>
            </w:r>
          </w:p>
        </w:tc>
        <w:tc>
          <w:tcPr>
            <w:tcW w:w="1384" w:type="dxa"/>
            <w:vAlign w:val="center"/>
          </w:tcPr>
          <w:p w14:paraId="624E9525">
            <w:pPr>
              <w:jc w:val="right"/>
            </w:pPr>
            <w:r>
              <w:rPr>
                <w:rFonts w:hint="eastAsia"/>
              </w:rPr>
              <w:t>-</w:t>
            </w:r>
          </w:p>
        </w:tc>
        <w:tc>
          <w:tcPr>
            <w:tcW w:w="1384" w:type="dxa"/>
            <w:vAlign w:val="center"/>
          </w:tcPr>
          <w:p w14:paraId="15AF2426">
            <w:pPr>
              <w:jc w:val="right"/>
            </w:pPr>
            <w:r>
              <w:rPr>
                <w:rFonts w:hint="eastAsia"/>
              </w:rPr>
              <w:t>-</w:t>
            </w:r>
          </w:p>
        </w:tc>
        <w:tc>
          <w:tcPr>
            <w:tcW w:w="1384" w:type="dxa"/>
            <w:vAlign w:val="center"/>
          </w:tcPr>
          <w:p w14:paraId="050A2258">
            <w:pPr>
              <w:jc w:val="right"/>
            </w:pPr>
            <w:r>
              <w:rPr>
                <w:rFonts w:hint="eastAsia"/>
              </w:rPr>
              <w:t>266,584.99</w:t>
            </w:r>
          </w:p>
        </w:tc>
        <w:tc>
          <w:tcPr>
            <w:tcW w:w="1384" w:type="dxa"/>
            <w:vAlign w:val="center"/>
          </w:tcPr>
          <w:p w14:paraId="035C028F">
            <w:pPr>
              <w:jc w:val="right"/>
            </w:pPr>
            <w:r>
              <w:rPr>
                <w:rFonts w:hint="eastAsia"/>
              </w:rPr>
              <w:t>266,584.99</w:t>
            </w:r>
          </w:p>
        </w:tc>
      </w:tr>
      <w:tr w14:paraId="5BDB2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333A4A">
            <w:r>
              <w:rPr>
                <w:rFonts w:hint="eastAsia"/>
              </w:rPr>
              <w:t>应付销售服务费</w:t>
            </w:r>
          </w:p>
        </w:tc>
        <w:tc>
          <w:tcPr>
            <w:tcW w:w="1384" w:type="dxa"/>
            <w:vAlign w:val="center"/>
          </w:tcPr>
          <w:p w14:paraId="0A3A727D">
            <w:pPr>
              <w:jc w:val="right"/>
            </w:pPr>
            <w:r>
              <w:rPr>
                <w:rFonts w:hint="eastAsia"/>
              </w:rPr>
              <w:t>-</w:t>
            </w:r>
          </w:p>
        </w:tc>
        <w:tc>
          <w:tcPr>
            <w:tcW w:w="1384" w:type="dxa"/>
            <w:vAlign w:val="center"/>
          </w:tcPr>
          <w:p w14:paraId="4CD4FCA1">
            <w:pPr>
              <w:jc w:val="right"/>
            </w:pPr>
            <w:r>
              <w:rPr>
                <w:rFonts w:hint="eastAsia"/>
              </w:rPr>
              <w:t>-</w:t>
            </w:r>
          </w:p>
        </w:tc>
        <w:tc>
          <w:tcPr>
            <w:tcW w:w="1384" w:type="dxa"/>
            <w:vAlign w:val="center"/>
          </w:tcPr>
          <w:p w14:paraId="6F7720CD">
            <w:pPr>
              <w:jc w:val="right"/>
            </w:pPr>
            <w:r>
              <w:rPr>
                <w:rFonts w:hint="eastAsia"/>
              </w:rPr>
              <w:t>-</w:t>
            </w:r>
          </w:p>
        </w:tc>
        <w:tc>
          <w:tcPr>
            <w:tcW w:w="1384" w:type="dxa"/>
            <w:vAlign w:val="center"/>
          </w:tcPr>
          <w:p w14:paraId="6D0BD782">
            <w:pPr>
              <w:jc w:val="right"/>
            </w:pPr>
            <w:r>
              <w:rPr>
                <w:rFonts w:hint="eastAsia"/>
              </w:rPr>
              <w:t>-</w:t>
            </w:r>
          </w:p>
        </w:tc>
        <w:tc>
          <w:tcPr>
            <w:tcW w:w="1384" w:type="dxa"/>
            <w:vAlign w:val="center"/>
          </w:tcPr>
          <w:p w14:paraId="5D761FE8">
            <w:pPr>
              <w:jc w:val="right"/>
            </w:pPr>
            <w:r>
              <w:rPr>
                <w:rFonts w:hint="eastAsia"/>
              </w:rPr>
              <w:t>-</w:t>
            </w:r>
          </w:p>
        </w:tc>
      </w:tr>
      <w:tr w14:paraId="3B4F3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DC38FA">
            <w:r>
              <w:rPr>
                <w:rFonts w:hint="eastAsia"/>
              </w:rPr>
              <w:t>应付投资顾问费</w:t>
            </w:r>
          </w:p>
        </w:tc>
        <w:tc>
          <w:tcPr>
            <w:tcW w:w="1384" w:type="dxa"/>
            <w:vAlign w:val="center"/>
          </w:tcPr>
          <w:p w14:paraId="437ADA11">
            <w:pPr>
              <w:jc w:val="right"/>
            </w:pPr>
            <w:r>
              <w:rPr>
                <w:rFonts w:hint="eastAsia"/>
              </w:rPr>
              <w:t>-</w:t>
            </w:r>
          </w:p>
        </w:tc>
        <w:tc>
          <w:tcPr>
            <w:tcW w:w="1384" w:type="dxa"/>
            <w:vAlign w:val="center"/>
          </w:tcPr>
          <w:p w14:paraId="02A41DC6">
            <w:pPr>
              <w:jc w:val="right"/>
            </w:pPr>
            <w:r>
              <w:rPr>
                <w:rFonts w:hint="eastAsia"/>
              </w:rPr>
              <w:t>-</w:t>
            </w:r>
          </w:p>
        </w:tc>
        <w:tc>
          <w:tcPr>
            <w:tcW w:w="1384" w:type="dxa"/>
            <w:vAlign w:val="center"/>
          </w:tcPr>
          <w:p w14:paraId="5ABA4F78">
            <w:pPr>
              <w:jc w:val="right"/>
            </w:pPr>
            <w:r>
              <w:rPr>
                <w:rFonts w:hint="eastAsia"/>
              </w:rPr>
              <w:t>-</w:t>
            </w:r>
          </w:p>
        </w:tc>
        <w:tc>
          <w:tcPr>
            <w:tcW w:w="1384" w:type="dxa"/>
            <w:vAlign w:val="center"/>
          </w:tcPr>
          <w:p w14:paraId="430DAD85">
            <w:pPr>
              <w:jc w:val="right"/>
            </w:pPr>
            <w:r>
              <w:rPr>
                <w:rFonts w:hint="eastAsia"/>
              </w:rPr>
              <w:t>-</w:t>
            </w:r>
          </w:p>
        </w:tc>
        <w:tc>
          <w:tcPr>
            <w:tcW w:w="1384" w:type="dxa"/>
            <w:vAlign w:val="center"/>
          </w:tcPr>
          <w:p w14:paraId="303E56E6">
            <w:pPr>
              <w:jc w:val="right"/>
            </w:pPr>
            <w:r>
              <w:rPr>
                <w:rFonts w:hint="eastAsia"/>
              </w:rPr>
              <w:t>-</w:t>
            </w:r>
          </w:p>
        </w:tc>
      </w:tr>
      <w:tr w14:paraId="101E3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056076">
            <w:r>
              <w:rPr>
                <w:rFonts w:hint="eastAsia"/>
              </w:rPr>
              <w:t>应交税费</w:t>
            </w:r>
          </w:p>
        </w:tc>
        <w:tc>
          <w:tcPr>
            <w:tcW w:w="1384" w:type="dxa"/>
            <w:vAlign w:val="center"/>
          </w:tcPr>
          <w:p w14:paraId="7742F4DE">
            <w:pPr>
              <w:jc w:val="right"/>
            </w:pPr>
            <w:r>
              <w:rPr>
                <w:rFonts w:hint="eastAsia"/>
              </w:rPr>
              <w:t>-</w:t>
            </w:r>
          </w:p>
        </w:tc>
        <w:tc>
          <w:tcPr>
            <w:tcW w:w="1384" w:type="dxa"/>
            <w:vAlign w:val="center"/>
          </w:tcPr>
          <w:p w14:paraId="6D8F631D">
            <w:pPr>
              <w:jc w:val="right"/>
            </w:pPr>
            <w:r>
              <w:rPr>
                <w:rFonts w:hint="eastAsia"/>
              </w:rPr>
              <w:t>-</w:t>
            </w:r>
          </w:p>
        </w:tc>
        <w:tc>
          <w:tcPr>
            <w:tcW w:w="1384" w:type="dxa"/>
            <w:vAlign w:val="center"/>
          </w:tcPr>
          <w:p w14:paraId="100B0AAE">
            <w:pPr>
              <w:jc w:val="right"/>
            </w:pPr>
            <w:r>
              <w:rPr>
                <w:rFonts w:hint="eastAsia"/>
              </w:rPr>
              <w:t>-</w:t>
            </w:r>
          </w:p>
        </w:tc>
        <w:tc>
          <w:tcPr>
            <w:tcW w:w="1384" w:type="dxa"/>
            <w:vAlign w:val="center"/>
          </w:tcPr>
          <w:p w14:paraId="43EB0D06">
            <w:pPr>
              <w:jc w:val="right"/>
            </w:pPr>
            <w:r>
              <w:rPr>
                <w:rFonts w:hint="eastAsia"/>
              </w:rPr>
              <w:t>91,346.69</w:t>
            </w:r>
          </w:p>
        </w:tc>
        <w:tc>
          <w:tcPr>
            <w:tcW w:w="1384" w:type="dxa"/>
            <w:vAlign w:val="center"/>
          </w:tcPr>
          <w:p w14:paraId="78C410E2">
            <w:pPr>
              <w:jc w:val="right"/>
            </w:pPr>
            <w:r>
              <w:rPr>
                <w:rFonts w:hint="eastAsia"/>
              </w:rPr>
              <w:t>91,346.69</w:t>
            </w:r>
          </w:p>
        </w:tc>
      </w:tr>
      <w:tr w14:paraId="4CD26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EF2EB8">
            <w:r>
              <w:rPr>
                <w:rFonts w:hint="eastAsia"/>
              </w:rPr>
              <w:t>应付利润</w:t>
            </w:r>
          </w:p>
        </w:tc>
        <w:tc>
          <w:tcPr>
            <w:tcW w:w="1384" w:type="dxa"/>
            <w:vAlign w:val="center"/>
          </w:tcPr>
          <w:p w14:paraId="09552288">
            <w:pPr>
              <w:jc w:val="right"/>
            </w:pPr>
            <w:r>
              <w:rPr>
                <w:rFonts w:hint="eastAsia"/>
              </w:rPr>
              <w:t>-</w:t>
            </w:r>
          </w:p>
        </w:tc>
        <w:tc>
          <w:tcPr>
            <w:tcW w:w="1384" w:type="dxa"/>
            <w:vAlign w:val="center"/>
          </w:tcPr>
          <w:p w14:paraId="32E1B13D">
            <w:pPr>
              <w:jc w:val="right"/>
            </w:pPr>
            <w:r>
              <w:rPr>
                <w:rFonts w:hint="eastAsia"/>
              </w:rPr>
              <w:t>-</w:t>
            </w:r>
          </w:p>
        </w:tc>
        <w:tc>
          <w:tcPr>
            <w:tcW w:w="1384" w:type="dxa"/>
            <w:vAlign w:val="center"/>
          </w:tcPr>
          <w:p w14:paraId="40D0E99F">
            <w:pPr>
              <w:jc w:val="right"/>
            </w:pPr>
            <w:r>
              <w:rPr>
                <w:rFonts w:hint="eastAsia"/>
              </w:rPr>
              <w:t>-</w:t>
            </w:r>
          </w:p>
        </w:tc>
        <w:tc>
          <w:tcPr>
            <w:tcW w:w="1384" w:type="dxa"/>
            <w:vAlign w:val="center"/>
          </w:tcPr>
          <w:p w14:paraId="4C1D3594">
            <w:pPr>
              <w:jc w:val="right"/>
            </w:pPr>
            <w:r>
              <w:rPr>
                <w:rFonts w:hint="eastAsia"/>
              </w:rPr>
              <w:t>-</w:t>
            </w:r>
          </w:p>
        </w:tc>
        <w:tc>
          <w:tcPr>
            <w:tcW w:w="1384" w:type="dxa"/>
            <w:vAlign w:val="center"/>
          </w:tcPr>
          <w:p w14:paraId="07F54375">
            <w:pPr>
              <w:jc w:val="right"/>
            </w:pPr>
            <w:r>
              <w:rPr>
                <w:rFonts w:hint="eastAsia"/>
              </w:rPr>
              <w:t>-</w:t>
            </w:r>
          </w:p>
        </w:tc>
      </w:tr>
      <w:tr w14:paraId="1E746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D1FCC2">
            <w:r>
              <w:rPr>
                <w:rFonts w:hint="eastAsia"/>
              </w:rPr>
              <w:t>递延所得税负债</w:t>
            </w:r>
          </w:p>
        </w:tc>
        <w:tc>
          <w:tcPr>
            <w:tcW w:w="1384" w:type="dxa"/>
            <w:vAlign w:val="center"/>
          </w:tcPr>
          <w:p w14:paraId="39BE84A8">
            <w:pPr>
              <w:jc w:val="right"/>
            </w:pPr>
            <w:r>
              <w:rPr>
                <w:rFonts w:hint="eastAsia"/>
              </w:rPr>
              <w:t>-</w:t>
            </w:r>
          </w:p>
        </w:tc>
        <w:tc>
          <w:tcPr>
            <w:tcW w:w="1384" w:type="dxa"/>
            <w:vAlign w:val="center"/>
          </w:tcPr>
          <w:p w14:paraId="1C9AE2A6">
            <w:pPr>
              <w:jc w:val="right"/>
            </w:pPr>
            <w:r>
              <w:rPr>
                <w:rFonts w:hint="eastAsia"/>
              </w:rPr>
              <w:t>-</w:t>
            </w:r>
          </w:p>
        </w:tc>
        <w:tc>
          <w:tcPr>
            <w:tcW w:w="1384" w:type="dxa"/>
            <w:vAlign w:val="center"/>
          </w:tcPr>
          <w:p w14:paraId="4C8A4FC4">
            <w:pPr>
              <w:jc w:val="right"/>
            </w:pPr>
            <w:r>
              <w:rPr>
                <w:rFonts w:hint="eastAsia"/>
              </w:rPr>
              <w:t>-</w:t>
            </w:r>
          </w:p>
        </w:tc>
        <w:tc>
          <w:tcPr>
            <w:tcW w:w="1384" w:type="dxa"/>
            <w:vAlign w:val="center"/>
          </w:tcPr>
          <w:p w14:paraId="3C53FED0">
            <w:pPr>
              <w:jc w:val="right"/>
            </w:pPr>
            <w:r>
              <w:rPr>
                <w:rFonts w:hint="eastAsia"/>
              </w:rPr>
              <w:t>-</w:t>
            </w:r>
          </w:p>
        </w:tc>
        <w:tc>
          <w:tcPr>
            <w:tcW w:w="1384" w:type="dxa"/>
            <w:vAlign w:val="center"/>
          </w:tcPr>
          <w:p w14:paraId="71745196">
            <w:pPr>
              <w:jc w:val="right"/>
            </w:pPr>
            <w:r>
              <w:rPr>
                <w:rFonts w:hint="eastAsia"/>
              </w:rPr>
              <w:t>-</w:t>
            </w:r>
          </w:p>
        </w:tc>
      </w:tr>
      <w:tr w14:paraId="508F2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B6A84A">
            <w:r>
              <w:rPr>
                <w:rFonts w:hint="eastAsia"/>
              </w:rPr>
              <w:t>其他负债</w:t>
            </w:r>
          </w:p>
        </w:tc>
        <w:tc>
          <w:tcPr>
            <w:tcW w:w="1384" w:type="dxa"/>
            <w:vAlign w:val="center"/>
          </w:tcPr>
          <w:p w14:paraId="3535769E">
            <w:pPr>
              <w:jc w:val="right"/>
            </w:pPr>
            <w:r>
              <w:rPr>
                <w:rFonts w:hint="eastAsia"/>
              </w:rPr>
              <w:t>-</w:t>
            </w:r>
          </w:p>
        </w:tc>
        <w:tc>
          <w:tcPr>
            <w:tcW w:w="1384" w:type="dxa"/>
            <w:vAlign w:val="center"/>
          </w:tcPr>
          <w:p w14:paraId="7C5E6EA5">
            <w:pPr>
              <w:jc w:val="right"/>
            </w:pPr>
            <w:r>
              <w:rPr>
                <w:rFonts w:hint="eastAsia"/>
              </w:rPr>
              <w:t>-</w:t>
            </w:r>
          </w:p>
        </w:tc>
        <w:tc>
          <w:tcPr>
            <w:tcW w:w="1384" w:type="dxa"/>
            <w:vAlign w:val="center"/>
          </w:tcPr>
          <w:p w14:paraId="258A11C7">
            <w:pPr>
              <w:jc w:val="right"/>
            </w:pPr>
            <w:r>
              <w:rPr>
                <w:rFonts w:hint="eastAsia"/>
              </w:rPr>
              <w:t>-</w:t>
            </w:r>
          </w:p>
        </w:tc>
        <w:tc>
          <w:tcPr>
            <w:tcW w:w="1384" w:type="dxa"/>
            <w:vAlign w:val="center"/>
          </w:tcPr>
          <w:p w14:paraId="3B9C23CF">
            <w:pPr>
              <w:jc w:val="right"/>
            </w:pPr>
            <w:r>
              <w:rPr>
                <w:rFonts w:hint="eastAsia"/>
              </w:rPr>
              <w:t>248,306.05</w:t>
            </w:r>
          </w:p>
        </w:tc>
        <w:tc>
          <w:tcPr>
            <w:tcW w:w="1384" w:type="dxa"/>
            <w:vAlign w:val="center"/>
          </w:tcPr>
          <w:p w14:paraId="375454E4">
            <w:pPr>
              <w:jc w:val="right"/>
            </w:pPr>
            <w:r>
              <w:rPr>
                <w:rFonts w:hint="eastAsia"/>
              </w:rPr>
              <w:t>248,306.05</w:t>
            </w:r>
          </w:p>
        </w:tc>
      </w:tr>
      <w:tr w14:paraId="45F84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95648B">
            <w:r>
              <w:rPr>
                <w:rFonts w:hint="eastAsia"/>
              </w:rPr>
              <w:t>负债总计</w:t>
            </w:r>
          </w:p>
        </w:tc>
        <w:tc>
          <w:tcPr>
            <w:tcW w:w="1384" w:type="dxa"/>
            <w:vAlign w:val="center"/>
          </w:tcPr>
          <w:p w14:paraId="1773881A">
            <w:pPr>
              <w:jc w:val="right"/>
            </w:pPr>
            <w:r>
              <w:rPr>
                <w:rFonts w:hint="eastAsia"/>
              </w:rPr>
              <w:t>596,175,647.33</w:t>
            </w:r>
          </w:p>
        </w:tc>
        <w:tc>
          <w:tcPr>
            <w:tcW w:w="1384" w:type="dxa"/>
            <w:vAlign w:val="center"/>
          </w:tcPr>
          <w:p w14:paraId="01A0356A">
            <w:pPr>
              <w:jc w:val="right"/>
            </w:pPr>
            <w:r>
              <w:rPr>
                <w:rFonts w:hint="eastAsia"/>
              </w:rPr>
              <w:t>-</w:t>
            </w:r>
          </w:p>
        </w:tc>
        <w:tc>
          <w:tcPr>
            <w:tcW w:w="1384" w:type="dxa"/>
            <w:vAlign w:val="center"/>
          </w:tcPr>
          <w:p w14:paraId="3A9A2C3D">
            <w:pPr>
              <w:jc w:val="right"/>
            </w:pPr>
            <w:r>
              <w:rPr>
                <w:rFonts w:hint="eastAsia"/>
              </w:rPr>
              <w:t>-</w:t>
            </w:r>
          </w:p>
        </w:tc>
        <w:tc>
          <w:tcPr>
            <w:tcW w:w="1384" w:type="dxa"/>
            <w:vAlign w:val="center"/>
          </w:tcPr>
          <w:p w14:paraId="4FD28ECE">
            <w:pPr>
              <w:jc w:val="right"/>
            </w:pPr>
            <w:r>
              <w:rPr>
                <w:rFonts w:hint="eastAsia"/>
              </w:rPr>
              <w:t>21,895,920.38</w:t>
            </w:r>
          </w:p>
        </w:tc>
        <w:tc>
          <w:tcPr>
            <w:tcW w:w="1384" w:type="dxa"/>
            <w:vAlign w:val="center"/>
          </w:tcPr>
          <w:p w14:paraId="0A8A6192">
            <w:pPr>
              <w:jc w:val="right"/>
            </w:pPr>
            <w:r>
              <w:rPr>
                <w:rFonts w:hint="eastAsia"/>
              </w:rPr>
              <w:t>618,071,567.71</w:t>
            </w:r>
          </w:p>
        </w:tc>
      </w:tr>
      <w:tr w14:paraId="290BB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C74065">
            <w:r>
              <w:rPr>
                <w:rFonts w:hint="eastAsia"/>
              </w:rPr>
              <w:t>利率敏感度缺口</w:t>
            </w:r>
          </w:p>
        </w:tc>
        <w:tc>
          <w:tcPr>
            <w:tcW w:w="1384" w:type="dxa"/>
            <w:vAlign w:val="center"/>
          </w:tcPr>
          <w:p w14:paraId="6E42494F">
            <w:pPr>
              <w:jc w:val="right"/>
            </w:pPr>
            <w:r>
              <w:rPr>
                <w:rFonts w:hint="eastAsia"/>
              </w:rPr>
              <w:t>241,818,129.28</w:t>
            </w:r>
          </w:p>
        </w:tc>
        <w:tc>
          <w:tcPr>
            <w:tcW w:w="1384" w:type="dxa"/>
            <w:vAlign w:val="center"/>
          </w:tcPr>
          <w:p w14:paraId="5E8E3065">
            <w:pPr>
              <w:jc w:val="right"/>
            </w:pPr>
            <w:r>
              <w:rPr>
                <w:rFonts w:hint="eastAsia"/>
              </w:rPr>
              <w:t>2,792,708,630.65</w:t>
            </w:r>
          </w:p>
        </w:tc>
        <w:tc>
          <w:tcPr>
            <w:tcW w:w="1384" w:type="dxa"/>
            <w:vAlign w:val="center"/>
          </w:tcPr>
          <w:p w14:paraId="7B42B937">
            <w:pPr>
              <w:jc w:val="right"/>
            </w:pPr>
            <w:r>
              <w:rPr>
                <w:rFonts w:hint="eastAsia"/>
              </w:rPr>
              <w:t>145,968,993.81</w:t>
            </w:r>
          </w:p>
        </w:tc>
        <w:tc>
          <w:tcPr>
            <w:tcW w:w="1384" w:type="dxa"/>
            <w:vAlign w:val="center"/>
          </w:tcPr>
          <w:p w14:paraId="27411707">
            <w:pPr>
              <w:jc w:val="right"/>
            </w:pPr>
            <w:r>
              <w:rPr>
                <w:rFonts w:hint="eastAsia"/>
              </w:rPr>
              <w:t>-21,895,920.38</w:t>
            </w:r>
          </w:p>
        </w:tc>
        <w:tc>
          <w:tcPr>
            <w:tcW w:w="1384" w:type="dxa"/>
            <w:vAlign w:val="center"/>
          </w:tcPr>
          <w:p w14:paraId="21A7F14E">
            <w:pPr>
              <w:jc w:val="right"/>
            </w:pPr>
            <w:r>
              <w:rPr>
                <w:rFonts w:hint="eastAsia"/>
              </w:rPr>
              <w:t>3,158,599,833.36</w:t>
            </w:r>
          </w:p>
        </w:tc>
      </w:tr>
    </w:tbl>
    <w:p w14:paraId="4CAD12B7">
      <w:pPr>
        <w:pStyle w:val="47"/>
        <w:rPr>
          <w:rFonts w:hint="eastAsia"/>
        </w:rPr>
      </w:pPr>
      <w:r>
        <w:rPr>
          <w:rFonts w:hint="eastAsia"/>
        </w:rPr>
        <w:t>注：表中所示为本基金资产及负债的账面价值，并按照合约规定的利率重新定价日或到期日孰早者予以分类。</w:t>
      </w:r>
    </w:p>
    <w:p w14:paraId="193E49F1">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3A64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7635085">
            <w:r>
              <w:rPr>
                <w:rFonts w:hint="eastAsia"/>
              </w:rPr>
              <w:t>假设</w:t>
            </w:r>
          </w:p>
        </w:tc>
        <w:tc>
          <w:tcPr>
            <w:tcW w:w="3267" w:type="dxa"/>
            <w:gridSpan w:val="3"/>
            <w:vAlign w:val="center"/>
          </w:tcPr>
          <w:p w14:paraId="11C7C5DD">
            <w:r>
              <w:rPr>
                <w:rFonts w:hint="eastAsia"/>
              </w:rPr>
              <w:t>除市场利率以外的其他市场变量保持不变</w:t>
            </w:r>
          </w:p>
        </w:tc>
      </w:tr>
      <w:tr w14:paraId="5B9AB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5BFA09E">
            <w:r>
              <w:rPr>
                <w:rFonts w:hint="eastAsia"/>
              </w:rPr>
              <w:t>分析</w:t>
            </w:r>
          </w:p>
        </w:tc>
        <w:tc>
          <w:tcPr>
            <w:tcW w:w="3267" w:type="dxa"/>
            <w:vMerge w:val="restart"/>
            <w:vAlign w:val="center"/>
          </w:tcPr>
          <w:p w14:paraId="400FA853">
            <w:r>
              <w:rPr>
                <w:rFonts w:hint="eastAsia"/>
              </w:rPr>
              <w:t>相关风险变量的变动</w:t>
            </w:r>
          </w:p>
        </w:tc>
        <w:tc>
          <w:tcPr>
            <w:tcW w:w="2159" w:type="dxa"/>
            <w:gridSpan w:val="2"/>
            <w:vAlign w:val="center"/>
          </w:tcPr>
          <w:p w14:paraId="554E8D0A">
            <w:r>
              <w:rPr>
                <w:rFonts w:hint="eastAsia"/>
              </w:rPr>
              <w:t>对资产负债表日基金资产净值的影响金额（单位：人民币元）</w:t>
            </w:r>
          </w:p>
        </w:tc>
      </w:tr>
      <w:tr w14:paraId="75E8B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FB83841"/>
        </w:tc>
        <w:tc>
          <w:tcPr>
            <w:tcW w:w="3267" w:type="dxa"/>
            <w:vMerge w:val="continue"/>
            <w:vAlign w:val="center"/>
          </w:tcPr>
          <w:p w14:paraId="05F7A708"/>
        </w:tc>
        <w:tc>
          <w:tcPr>
            <w:tcW w:w="2159" w:type="dxa"/>
            <w:vAlign w:val="center"/>
          </w:tcPr>
          <w:p w14:paraId="41DAE4A6">
            <w:r>
              <w:rPr>
                <w:rFonts w:hint="eastAsia"/>
              </w:rPr>
              <w:t>本期末（ 2025年12月31日 ）</w:t>
            </w:r>
          </w:p>
        </w:tc>
        <w:tc>
          <w:tcPr>
            <w:tcW w:w="2159" w:type="dxa"/>
            <w:vAlign w:val="center"/>
          </w:tcPr>
          <w:p w14:paraId="487820A5">
            <w:r>
              <w:rPr>
                <w:rFonts w:hint="eastAsia"/>
              </w:rPr>
              <w:t>上年度末（ 2024年12月31日 ）</w:t>
            </w:r>
          </w:p>
        </w:tc>
      </w:tr>
      <w:tr w14:paraId="540A1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1639DEA"/>
        </w:tc>
        <w:tc>
          <w:tcPr>
            <w:tcW w:w="3267" w:type="dxa"/>
            <w:vAlign w:val="center"/>
          </w:tcPr>
          <w:p w14:paraId="45869903">
            <w:r>
              <w:rPr>
                <w:rFonts w:hint="eastAsia"/>
              </w:rPr>
              <w:t>1.市场利率平行上升25个基点</w:t>
            </w:r>
          </w:p>
        </w:tc>
        <w:tc>
          <w:tcPr>
            <w:tcW w:w="2159" w:type="dxa"/>
            <w:vAlign w:val="center"/>
          </w:tcPr>
          <w:p w14:paraId="4E88A33D">
            <w:pPr>
              <w:jc w:val="right"/>
            </w:pPr>
            <w:r>
              <w:rPr>
                <w:rFonts w:hint="eastAsia"/>
              </w:rPr>
              <w:t>-23,914,810.51</w:t>
            </w:r>
          </w:p>
        </w:tc>
        <w:tc>
          <w:tcPr>
            <w:tcW w:w="2159" w:type="dxa"/>
            <w:vAlign w:val="center"/>
          </w:tcPr>
          <w:p w14:paraId="0FCDD82E">
            <w:pPr>
              <w:jc w:val="right"/>
            </w:pPr>
            <w:r>
              <w:rPr>
                <w:rFonts w:hint="eastAsia"/>
              </w:rPr>
              <w:t>-18,028,527.90</w:t>
            </w:r>
          </w:p>
        </w:tc>
      </w:tr>
      <w:tr w14:paraId="69B70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D57826A"/>
        </w:tc>
        <w:tc>
          <w:tcPr>
            <w:tcW w:w="3267" w:type="dxa"/>
            <w:vAlign w:val="center"/>
          </w:tcPr>
          <w:p w14:paraId="63AEDDBE">
            <w:r>
              <w:rPr>
                <w:rFonts w:hint="eastAsia"/>
              </w:rPr>
              <w:t>2.市场利率平行下降25个基点</w:t>
            </w:r>
          </w:p>
        </w:tc>
        <w:tc>
          <w:tcPr>
            <w:tcW w:w="2159" w:type="dxa"/>
            <w:vAlign w:val="center"/>
          </w:tcPr>
          <w:p w14:paraId="4C8B5964">
            <w:pPr>
              <w:jc w:val="right"/>
            </w:pPr>
            <w:r>
              <w:rPr>
                <w:rFonts w:hint="eastAsia"/>
              </w:rPr>
              <w:t>24,515,463.71</w:t>
            </w:r>
          </w:p>
        </w:tc>
        <w:tc>
          <w:tcPr>
            <w:tcW w:w="2159" w:type="dxa"/>
            <w:vAlign w:val="center"/>
          </w:tcPr>
          <w:p w14:paraId="6227DE61">
            <w:pPr>
              <w:jc w:val="right"/>
            </w:pPr>
            <w:r>
              <w:rPr>
                <w:rFonts w:hint="eastAsia"/>
              </w:rPr>
              <w:t>18,207,523.04</w:t>
            </w:r>
          </w:p>
        </w:tc>
      </w:tr>
    </w:tbl>
    <w:p w14:paraId="77A17E07">
      <w:pPr>
        <w:pStyle w:val="36"/>
      </w:pPr>
      <w:bookmarkStart w:id="142" w:name="_Toc142"/>
      <w:r>
        <w:t>外汇风险</w:t>
      </w:r>
      <w:bookmarkEnd w:id="142"/>
    </w:p>
    <w:p w14:paraId="203A8ECF">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45F08086">
      <w:pPr>
        <w:pStyle w:val="36"/>
      </w:pPr>
      <w:bookmarkStart w:id="143" w:name="_Toc143"/>
      <w:r>
        <w:t>其他价格风险</w:t>
      </w:r>
      <w:bookmarkEnd w:id="143"/>
    </w:p>
    <w:p w14:paraId="5B5FBB85">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323F2B0D">
      <w:pPr>
        <w:pStyle w:val="28"/>
      </w:pPr>
      <w:bookmarkStart w:id="144" w:name="_Toc144"/>
      <w:r>
        <w:t>公允价值</w:t>
      </w:r>
      <w:bookmarkEnd w:id="144"/>
    </w:p>
    <w:p w14:paraId="7E9D5CDB">
      <w:pPr>
        <w:pStyle w:val="35"/>
      </w:pPr>
      <w:bookmarkStart w:id="145" w:name="_Toc145"/>
      <w:r>
        <w:t>金融工具公允价值计量的方法</w:t>
      </w:r>
      <w:bookmarkEnd w:id="145"/>
    </w:p>
    <w:p w14:paraId="78075DF9">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036960CB">
      <w:pPr>
        <w:pStyle w:val="35"/>
      </w:pPr>
      <w:bookmarkStart w:id="146" w:name="_Toc146"/>
      <w:r>
        <w:t>持续的以公允价值计量的金融工具</w:t>
      </w:r>
      <w:bookmarkEnd w:id="146"/>
    </w:p>
    <w:p w14:paraId="0DE5A2D9">
      <w:pPr>
        <w:pStyle w:val="36"/>
      </w:pPr>
      <w:bookmarkStart w:id="147" w:name="_Toc147"/>
      <w:r>
        <w:t>各层次金融工具的公允价值</w:t>
      </w:r>
      <w:bookmarkEnd w:id="147"/>
    </w:p>
    <w:p w14:paraId="787C496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CDA9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AB0A428">
            <w:pPr>
              <w:jc w:val="center"/>
            </w:pPr>
            <w:r>
              <w:rPr>
                <w:rFonts w:hint="eastAsia"/>
                <w:b/>
              </w:rPr>
              <w:t>公允价值计量结果所属的层次</w:t>
            </w:r>
          </w:p>
        </w:tc>
        <w:tc>
          <w:tcPr>
            <w:tcW w:w="2768" w:type="dxa"/>
            <w:shd w:val="clear" w:color="auto" w:fill="BFBFBF"/>
            <w:vAlign w:val="center"/>
          </w:tcPr>
          <w:p w14:paraId="3740E912">
            <w:pPr>
              <w:jc w:val="center"/>
            </w:pPr>
            <w:r>
              <w:rPr>
                <w:rFonts w:hint="eastAsia"/>
                <w:b/>
              </w:rPr>
              <w:t>本期末2025年12月31日</w:t>
            </w:r>
          </w:p>
        </w:tc>
        <w:tc>
          <w:tcPr>
            <w:tcW w:w="2768" w:type="dxa"/>
            <w:shd w:val="clear" w:color="auto" w:fill="BFBFBF"/>
            <w:vAlign w:val="center"/>
          </w:tcPr>
          <w:p w14:paraId="5401B245">
            <w:pPr>
              <w:jc w:val="center"/>
            </w:pPr>
            <w:r>
              <w:rPr>
                <w:rFonts w:hint="eastAsia"/>
                <w:b/>
              </w:rPr>
              <w:t>上年度末2024年12月31日</w:t>
            </w:r>
          </w:p>
        </w:tc>
      </w:tr>
      <w:tr w14:paraId="0D013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B2B78A">
            <w:r>
              <w:rPr>
                <w:rFonts w:hint="eastAsia"/>
              </w:rPr>
              <w:t>第一层次</w:t>
            </w:r>
          </w:p>
        </w:tc>
        <w:tc>
          <w:tcPr>
            <w:tcW w:w="2768" w:type="dxa"/>
            <w:vAlign w:val="center"/>
          </w:tcPr>
          <w:p w14:paraId="4015151D">
            <w:pPr>
              <w:jc w:val="right"/>
            </w:pPr>
            <w:r>
              <w:rPr>
                <w:rFonts w:hint="eastAsia"/>
              </w:rPr>
              <w:t>-</w:t>
            </w:r>
          </w:p>
        </w:tc>
        <w:tc>
          <w:tcPr>
            <w:tcW w:w="2768" w:type="dxa"/>
            <w:vAlign w:val="center"/>
          </w:tcPr>
          <w:p w14:paraId="018F9B90">
            <w:pPr>
              <w:jc w:val="right"/>
            </w:pPr>
            <w:r>
              <w:rPr>
                <w:rFonts w:hint="eastAsia"/>
              </w:rPr>
              <w:t>-</w:t>
            </w:r>
          </w:p>
        </w:tc>
      </w:tr>
      <w:tr w14:paraId="04870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C4518C">
            <w:r>
              <w:rPr>
                <w:rFonts w:hint="eastAsia"/>
              </w:rPr>
              <w:t>第二层次</w:t>
            </w:r>
          </w:p>
        </w:tc>
        <w:tc>
          <w:tcPr>
            <w:tcW w:w="2768" w:type="dxa"/>
            <w:vAlign w:val="center"/>
          </w:tcPr>
          <w:p w14:paraId="7922C075">
            <w:pPr>
              <w:jc w:val="right"/>
            </w:pPr>
            <w:r>
              <w:rPr>
                <w:rFonts w:hint="eastAsia"/>
              </w:rPr>
              <w:t>3,338,879,300.02</w:t>
            </w:r>
          </w:p>
        </w:tc>
        <w:tc>
          <w:tcPr>
            <w:tcW w:w="2768" w:type="dxa"/>
            <w:vAlign w:val="center"/>
          </w:tcPr>
          <w:p w14:paraId="10652A93">
            <w:pPr>
              <w:jc w:val="right"/>
            </w:pPr>
            <w:r>
              <w:rPr>
                <w:rFonts w:hint="eastAsia"/>
              </w:rPr>
              <w:t>3,776,254,735.67</w:t>
            </w:r>
          </w:p>
        </w:tc>
      </w:tr>
      <w:tr w14:paraId="22F76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6694C4">
            <w:r>
              <w:rPr>
                <w:rFonts w:hint="eastAsia"/>
              </w:rPr>
              <w:t>第三层次</w:t>
            </w:r>
          </w:p>
        </w:tc>
        <w:tc>
          <w:tcPr>
            <w:tcW w:w="2768" w:type="dxa"/>
            <w:vAlign w:val="center"/>
          </w:tcPr>
          <w:p w14:paraId="47ED95D6">
            <w:pPr>
              <w:jc w:val="right"/>
            </w:pPr>
            <w:r>
              <w:rPr>
                <w:rFonts w:hint="eastAsia"/>
              </w:rPr>
              <w:t>-</w:t>
            </w:r>
          </w:p>
        </w:tc>
        <w:tc>
          <w:tcPr>
            <w:tcW w:w="2768" w:type="dxa"/>
            <w:vAlign w:val="center"/>
          </w:tcPr>
          <w:p w14:paraId="1A9CA92D">
            <w:pPr>
              <w:jc w:val="right"/>
            </w:pPr>
            <w:r>
              <w:rPr>
                <w:rFonts w:hint="eastAsia"/>
              </w:rPr>
              <w:t>-</w:t>
            </w:r>
          </w:p>
        </w:tc>
      </w:tr>
      <w:tr w14:paraId="3E779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F851DD">
            <w:r>
              <w:rPr>
                <w:rFonts w:hint="eastAsia"/>
              </w:rPr>
              <w:t>合计</w:t>
            </w:r>
          </w:p>
        </w:tc>
        <w:tc>
          <w:tcPr>
            <w:tcW w:w="2768" w:type="dxa"/>
            <w:vAlign w:val="center"/>
          </w:tcPr>
          <w:p w14:paraId="63A34E86">
            <w:pPr>
              <w:jc w:val="right"/>
            </w:pPr>
            <w:r>
              <w:rPr>
                <w:rFonts w:hint="eastAsia"/>
              </w:rPr>
              <w:t>3,338,879,300.02</w:t>
            </w:r>
          </w:p>
        </w:tc>
        <w:tc>
          <w:tcPr>
            <w:tcW w:w="2768" w:type="dxa"/>
            <w:vAlign w:val="center"/>
          </w:tcPr>
          <w:p w14:paraId="23B913A7">
            <w:pPr>
              <w:jc w:val="right"/>
            </w:pPr>
            <w:r>
              <w:rPr>
                <w:rFonts w:hint="eastAsia"/>
              </w:rPr>
              <w:t>3,776,254,735.67</w:t>
            </w:r>
          </w:p>
        </w:tc>
      </w:tr>
    </w:tbl>
    <w:p w14:paraId="1FF4F581">
      <w:pPr>
        <w:pStyle w:val="36"/>
      </w:pPr>
      <w:bookmarkStart w:id="148" w:name="_Toc148"/>
      <w:r>
        <w:t>公允价值所属层次间的重大变动</w:t>
      </w:r>
      <w:bookmarkEnd w:id="148"/>
    </w:p>
    <w:p w14:paraId="19C3E4C2">
      <w:pPr>
        <w:pStyle w:val="18"/>
        <w:rPr>
          <w:rFonts w:hint="eastAsia"/>
        </w:rPr>
      </w:pPr>
      <w:r>
        <w:rPr>
          <w:rFonts w:hint="eastAsia"/>
        </w:rPr>
        <w:t>本基金调整公允价值计量层次转换时点的相关会计政策在前后各会计期间保持一致。</w:t>
      </w:r>
    </w:p>
    <w:p w14:paraId="7181AFAA">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7E40A024">
      <w:pPr>
        <w:pStyle w:val="35"/>
      </w:pPr>
      <w:bookmarkStart w:id="149" w:name="_Toc149"/>
      <w:r>
        <w:t>非持续的以公允价值计量的金融工具的说明</w:t>
      </w:r>
      <w:bookmarkEnd w:id="149"/>
    </w:p>
    <w:p w14:paraId="515C0CBA">
      <w:pPr>
        <w:pStyle w:val="18"/>
        <w:rPr>
          <w:rFonts w:hint="eastAsia"/>
        </w:rPr>
      </w:pPr>
      <w:r>
        <w:rPr>
          <w:rFonts w:hint="eastAsia"/>
        </w:rPr>
        <w:t>于本报告期末，本基金未持有非持续的以公允价值计量的金融资产（上年度末：同）。</w:t>
      </w:r>
    </w:p>
    <w:p w14:paraId="6AF1918C">
      <w:pPr>
        <w:pStyle w:val="35"/>
      </w:pPr>
      <w:bookmarkStart w:id="150" w:name="_Toc150"/>
      <w:r>
        <w:t>不以公允价值计量的金融工具的相关说明</w:t>
      </w:r>
      <w:bookmarkEnd w:id="150"/>
    </w:p>
    <w:p w14:paraId="616071A5">
      <w:pPr>
        <w:pStyle w:val="18"/>
        <w:rPr>
          <w:rFonts w:hint="eastAsia"/>
        </w:rPr>
      </w:pPr>
      <w:r>
        <w:rPr>
          <w:rFonts w:hint="eastAsia"/>
        </w:rPr>
        <w:t>不以公允价值计量的金融资产和负债主要包括应收款项和其他金融负债，其账面价值与公允价值相差很小。</w:t>
      </w:r>
    </w:p>
    <w:p w14:paraId="772D4B7E">
      <w:pPr>
        <w:pStyle w:val="28"/>
      </w:pPr>
      <w:bookmarkStart w:id="151" w:name="_Toc151"/>
      <w:r>
        <w:t>有助于理解和分析会计报表需要说明的其他事项</w:t>
      </w:r>
      <w:bookmarkEnd w:id="151"/>
    </w:p>
    <w:p w14:paraId="02F30037">
      <w:pPr>
        <w:pStyle w:val="18"/>
        <w:rPr>
          <w:rFonts w:hint="eastAsia"/>
        </w:rPr>
      </w:pPr>
      <w:r>
        <w:rPr>
          <w:rFonts w:hint="eastAsia"/>
        </w:rPr>
        <w:t>截至资产负债表日本基金无需要说明的其他重要事项。</w:t>
      </w:r>
    </w:p>
    <w:p w14:paraId="111497B2">
      <w:pPr>
        <w:pStyle w:val="26"/>
      </w:pPr>
      <w:bookmarkStart w:id="152" w:name="_Toc3340"/>
      <w:r>
        <w:t>投资组合报告</w:t>
      </w:r>
      <w:bookmarkEnd w:id="152"/>
    </w:p>
    <w:p w14:paraId="64CC00A2">
      <w:pPr>
        <w:pStyle w:val="23"/>
      </w:pPr>
      <w:bookmarkStart w:id="153" w:name="_Toc32588"/>
      <w:r>
        <w:t>期末基金资产组合情况</w:t>
      </w:r>
      <w:bookmarkEnd w:id="153"/>
    </w:p>
    <w:p w14:paraId="6608FA1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1958F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0E52B16A">
            <w:pPr>
              <w:jc w:val="center"/>
            </w:pPr>
            <w:r>
              <w:rPr>
                <w:rFonts w:hint="eastAsia"/>
                <w:b/>
              </w:rPr>
              <w:t>序号</w:t>
            </w:r>
          </w:p>
        </w:tc>
        <w:tc>
          <w:tcPr>
            <w:tcW w:w="3211" w:type="dxa"/>
            <w:shd w:val="clear" w:color="auto" w:fill="BFBFBF"/>
            <w:vAlign w:val="center"/>
          </w:tcPr>
          <w:p w14:paraId="395568A8">
            <w:pPr>
              <w:jc w:val="center"/>
            </w:pPr>
            <w:r>
              <w:rPr>
                <w:rFonts w:hint="eastAsia"/>
                <w:b/>
              </w:rPr>
              <w:t>项目</w:t>
            </w:r>
          </w:p>
        </w:tc>
        <w:tc>
          <w:tcPr>
            <w:tcW w:w="2214" w:type="dxa"/>
            <w:shd w:val="clear" w:color="auto" w:fill="BFBFBF"/>
            <w:vAlign w:val="center"/>
          </w:tcPr>
          <w:p w14:paraId="2ACF7B9A">
            <w:pPr>
              <w:jc w:val="center"/>
            </w:pPr>
            <w:r>
              <w:rPr>
                <w:rFonts w:hint="eastAsia"/>
                <w:b/>
              </w:rPr>
              <w:t>金额</w:t>
            </w:r>
          </w:p>
        </w:tc>
        <w:tc>
          <w:tcPr>
            <w:tcW w:w="2214" w:type="dxa"/>
            <w:shd w:val="clear" w:color="auto" w:fill="BFBFBF"/>
            <w:vAlign w:val="center"/>
          </w:tcPr>
          <w:p w14:paraId="6F2C0719">
            <w:pPr>
              <w:jc w:val="center"/>
            </w:pPr>
            <w:r>
              <w:rPr>
                <w:rFonts w:hint="eastAsia"/>
                <w:b/>
              </w:rPr>
              <w:t>占基金总资产的比例（%）</w:t>
            </w:r>
          </w:p>
        </w:tc>
      </w:tr>
      <w:tr w14:paraId="6822D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2824351">
            <w:pPr>
              <w:jc w:val="center"/>
            </w:pPr>
            <w:r>
              <w:rPr>
                <w:rFonts w:hint="eastAsia"/>
              </w:rPr>
              <w:t>1</w:t>
            </w:r>
          </w:p>
        </w:tc>
        <w:tc>
          <w:tcPr>
            <w:tcW w:w="3211" w:type="dxa"/>
            <w:vAlign w:val="center"/>
          </w:tcPr>
          <w:p w14:paraId="54124520">
            <w:r>
              <w:rPr>
                <w:rFonts w:hint="eastAsia"/>
              </w:rPr>
              <w:t>权益投资</w:t>
            </w:r>
          </w:p>
        </w:tc>
        <w:tc>
          <w:tcPr>
            <w:tcW w:w="2214" w:type="dxa"/>
            <w:vAlign w:val="center"/>
          </w:tcPr>
          <w:p w14:paraId="588FE60B">
            <w:pPr>
              <w:jc w:val="right"/>
            </w:pPr>
            <w:r>
              <w:rPr>
                <w:rFonts w:hint="eastAsia"/>
              </w:rPr>
              <w:t>-</w:t>
            </w:r>
          </w:p>
        </w:tc>
        <w:tc>
          <w:tcPr>
            <w:tcW w:w="2214" w:type="dxa"/>
            <w:vAlign w:val="center"/>
          </w:tcPr>
          <w:p w14:paraId="71D07E85">
            <w:pPr>
              <w:jc w:val="right"/>
            </w:pPr>
            <w:r>
              <w:rPr>
                <w:rFonts w:hint="eastAsia"/>
              </w:rPr>
              <w:t>-</w:t>
            </w:r>
          </w:p>
        </w:tc>
      </w:tr>
      <w:tr w14:paraId="3228F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97425C7">
            <w:pPr>
              <w:jc w:val="center"/>
            </w:pPr>
          </w:p>
        </w:tc>
        <w:tc>
          <w:tcPr>
            <w:tcW w:w="3211" w:type="dxa"/>
            <w:vAlign w:val="center"/>
          </w:tcPr>
          <w:p w14:paraId="72613D1F">
            <w:r>
              <w:rPr>
                <w:rFonts w:hint="eastAsia"/>
              </w:rPr>
              <w:t>其中：股票</w:t>
            </w:r>
          </w:p>
        </w:tc>
        <w:tc>
          <w:tcPr>
            <w:tcW w:w="2214" w:type="dxa"/>
            <w:vAlign w:val="center"/>
          </w:tcPr>
          <w:p w14:paraId="2DCE6A18">
            <w:pPr>
              <w:jc w:val="right"/>
            </w:pPr>
            <w:r>
              <w:rPr>
                <w:rFonts w:hint="eastAsia"/>
              </w:rPr>
              <w:t>-</w:t>
            </w:r>
          </w:p>
        </w:tc>
        <w:tc>
          <w:tcPr>
            <w:tcW w:w="2214" w:type="dxa"/>
            <w:vAlign w:val="center"/>
          </w:tcPr>
          <w:p w14:paraId="3601CDFA">
            <w:pPr>
              <w:jc w:val="right"/>
            </w:pPr>
            <w:r>
              <w:rPr>
                <w:rFonts w:hint="eastAsia"/>
              </w:rPr>
              <w:t>-</w:t>
            </w:r>
          </w:p>
        </w:tc>
      </w:tr>
      <w:tr w14:paraId="5E622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80390D3">
            <w:pPr>
              <w:jc w:val="center"/>
            </w:pPr>
            <w:r>
              <w:rPr>
                <w:rFonts w:hint="eastAsia"/>
              </w:rPr>
              <w:t>2</w:t>
            </w:r>
          </w:p>
        </w:tc>
        <w:tc>
          <w:tcPr>
            <w:tcW w:w="3211" w:type="dxa"/>
            <w:vAlign w:val="center"/>
          </w:tcPr>
          <w:p w14:paraId="0059B731">
            <w:r>
              <w:rPr>
                <w:rFonts w:hint="eastAsia"/>
              </w:rPr>
              <w:t>基金投资</w:t>
            </w:r>
          </w:p>
        </w:tc>
        <w:tc>
          <w:tcPr>
            <w:tcW w:w="2214" w:type="dxa"/>
            <w:vAlign w:val="center"/>
          </w:tcPr>
          <w:p w14:paraId="56080157">
            <w:pPr>
              <w:jc w:val="right"/>
            </w:pPr>
            <w:r>
              <w:rPr>
                <w:rFonts w:hint="eastAsia"/>
              </w:rPr>
              <w:t>-</w:t>
            </w:r>
          </w:p>
        </w:tc>
        <w:tc>
          <w:tcPr>
            <w:tcW w:w="2214" w:type="dxa"/>
            <w:vAlign w:val="center"/>
          </w:tcPr>
          <w:p w14:paraId="57699FD5">
            <w:pPr>
              <w:jc w:val="right"/>
            </w:pPr>
            <w:r>
              <w:rPr>
                <w:rFonts w:hint="eastAsia"/>
              </w:rPr>
              <w:t>-</w:t>
            </w:r>
          </w:p>
        </w:tc>
      </w:tr>
      <w:tr w14:paraId="3A072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9A69819">
            <w:pPr>
              <w:jc w:val="center"/>
            </w:pPr>
            <w:r>
              <w:rPr>
                <w:rFonts w:hint="eastAsia"/>
              </w:rPr>
              <w:t>3</w:t>
            </w:r>
          </w:p>
        </w:tc>
        <w:tc>
          <w:tcPr>
            <w:tcW w:w="3211" w:type="dxa"/>
            <w:vAlign w:val="center"/>
          </w:tcPr>
          <w:p w14:paraId="18AD2DA2">
            <w:r>
              <w:rPr>
                <w:rFonts w:hint="eastAsia"/>
              </w:rPr>
              <w:t>固定收益投资</w:t>
            </w:r>
          </w:p>
        </w:tc>
        <w:tc>
          <w:tcPr>
            <w:tcW w:w="2214" w:type="dxa"/>
            <w:vAlign w:val="center"/>
          </w:tcPr>
          <w:p w14:paraId="34ED9912">
            <w:pPr>
              <w:jc w:val="right"/>
            </w:pPr>
            <w:r>
              <w:rPr>
                <w:rFonts w:hint="eastAsia"/>
              </w:rPr>
              <w:t>3,338,879,300.02</w:t>
            </w:r>
          </w:p>
        </w:tc>
        <w:tc>
          <w:tcPr>
            <w:tcW w:w="2214" w:type="dxa"/>
            <w:vAlign w:val="center"/>
          </w:tcPr>
          <w:p w14:paraId="2EA0AF64">
            <w:pPr>
              <w:jc w:val="right"/>
            </w:pPr>
            <w:r>
              <w:rPr>
                <w:rFonts w:hint="eastAsia"/>
              </w:rPr>
              <w:t>99.98</w:t>
            </w:r>
          </w:p>
        </w:tc>
      </w:tr>
      <w:tr w14:paraId="5EBB0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1572FE4">
            <w:pPr>
              <w:jc w:val="center"/>
            </w:pPr>
          </w:p>
        </w:tc>
        <w:tc>
          <w:tcPr>
            <w:tcW w:w="3211" w:type="dxa"/>
            <w:vAlign w:val="center"/>
          </w:tcPr>
          <w:p w14:paraId="2D44C08B">
            <w:r>
              <w:rPr>
                <w:rFonts w:hint="eastAsia"/>
              </w:rPr>
              <w:t>其中：债券</w:t>
            </w:r>
          </w:p>
        </w:tc>
        <w:tc>
          <w:tcPr>
            <w:tcW w:w="2214" w:type="dxa"/>
            <w:vAlign w:val="center"/>
          </w:tcPr>
          <w:p w14:paraId="1BAB0A20">
            <w:pPr>
              <w:jc w:val="right"/>
            </w:pPr>
            <w:r>
              <w:rPr>
                <w:rFonts w:hint="eastAsia"/>
              </w:rPr>
              <w:t>3,338,879,300.02</w:t>
            </w:r>
          </w:p>
        </w:tc>
        <w:tc>
          <w:tcPr>
            <w:tcW w:w="2214" w:type="dxa"/>
            <w:vAlign w:val="center"/>
          </w:tcPr>
          <w:p w14:paraId="1825B0B9">
            <w:pPr>
              <w:jc w:val="right"/>
            </w:pPr>
            <w:r>
              <w:rPr>
                <w:rFonts w:hint="eastAsia"/>
              </w:rPr>
              <w:t>99.98</w:t>
            </w:r>
          </w:p>
        </w:tc>
      </w:tr>
      <w:tr w14:paraId="7BEE8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53EE1E4">
            <w:pPr>
              <w:jc w:val="center"/>
            </w:pPr>
          </w:p>
        </w:tc>
        <w:tc>
          <w:tcPr>
            <w:tcW w:w="3211" w:type="dxa"/>
            <w:vAlign w:val="center"/>
          </w:tcPr>
          <w:p w14:paraId="7A20AE71">
            <w:r>
              <w:rPr>
                <w:rFonts w:hint="eastAsia"/>
              </w:rPr>
              <w:t xml:space="preserve">      资产支持证券</w:t>
            </w:r>
          </w:p>
        </w:tc>
        <w:tc>
          <w:tcPr>
            <w:tcW w:w="2214" w:type="dxa"/>
            <w:vAlign w:val="center"/>
          </w:tcPr>
          <w:p w14:paraId="7A6A381B">
            <w:pPr>
              <w:jc w:val="right"/>
            </w:pPr>
            <w:r>
              <w:rPr>
                <w:rFonts w:hint="eastAsia"/>
              </w:rPr>
              <w:t>-</w:t>
            </w:r>
          </w:p>
        </w:tc>
        <w:tc>
          <w:tcPr>
            <w:tcW w:w="2214" w:type="dxa"/>
            <w:vAlign w:val="center"/>
          </w:tcPr>
          <w:p w14:paraId="1231B8FB">
            <w:pPr>
              <w:jc w:val="right"/>
            </w:pPr>
            <w:r>
              <w:rPr>
                <w:rFonts w:hint="eastAsia"/>
              </w:rPr>
              <w:t>-</w:t>
            </w:r>
          </w:p>
        </w:tc>
      </w:tr>
      <w:tr w14:paraId="37796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2FC3119">
            <w:pPr>
              <w:jc w:val="center"/>
            </w:pPr>
            <w:r>
              <w:rPr>
                <w:rFonts w:hint="eastAsia"/>
              </w:rPr>
              <w:t>4</w:t>
            </w:r>
          </w:p>
        </w:tc>
        <w:tc>
          <w:tcPr>
            <w:tcW w:w="3211" w:type="dxa"/>
            <w:vAlign w:val="center"/>
          </w:tcPr>
          <w:p w14:paraId="00D1AC4F">
            <w:r>
              <w:rPr>
                <w:rFonts w:hint="eastAsia"/>
              </w:rPr>
              <w:t>贵金属投资</w:t>
            </w:r>
          </w:p>
        </w:tc>
        <w:tc>
          <w:tcPr>
            <w:tcW w:w="2214" w:type="dxa"/>
            <w:vAlign w:val="center"/>
          </w:tcPr>
          <w:p w14:paraId="1D12ABB3">
            <w:pPr>
              <w:jc w:val="right"/>
            </w:pPr>
            <w:r>
              <w:rPr>
                <w:rFonts w:hint="eastAsia"/>
              </w:rPr>
              <w:t>-</w:t>
            </w:r>
          </w:p>
        </w:tc>
        <w:tc>
          <w:tcPr>
            <w:tcW w:w="2214" w:type="dxa"/>
            <w:vAlign w:val="center"/>
          </w:tcPr>
          <w:p w14:paraId="0E98CFB2">
            <w:pPr>
              <w:jc w:val="right"/>
            </w:pPr>
            <w:r>
              <w:rPr>
                <w:rFonts w:hint="eastAsia"/>
              </w:rPr>
              <w:t>-</w:t>
            </w:r>
          </w:p>
        </w:tc>
      </w:tr>
      <w:tr w14:paraId="4F70A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4127371">
            <w:pPr>
              <w:jc w:val="center"/>
            </w:pPr>
            <w:r>
              <w:rPr>
                <w:rFonts w:hint="eastAsia"/>
              </w:rPr>
              <w:t>5</w:t>
            </w:r>
          </w:p>
        </w:tc>
        <w:tc>
          <w:tcPr>
            <w:tcW w:w="3211" w:type="dxa"/>
            <w:vAlign w:val="center"/>
          </w:tcPr>
          <w:p w14:paraId="7FF66244">
            <w:r>
              <w:rPr>
                <w:rFonts w:hint="eastAsia"/>
              </w:rPr>
              <w:t>金融衍生品投资</w:t>
            </w:r>
          </w:p>
        </w:tc>
        <w:tc>
          <w:tcPr>
            <w:tcW w:w="2214" w:type="dxa"/>
            <w:vAlign w:val="center"/>
          </w:tcPr>
          <w:p w14:paraId="7AFC16B2">
            <w:pPr>
              <w:jc w:val="right"/>
            </w:pPr>
            <w:r>
              <w:rPr>
                <w:rFonts w:hint="eastAsia"/>
              </w:rPr>
              <w:t>-</w:t>
            </w:r>
          </w:p>
        </w:tc>
        <w:tc>
          <w:tcPr>
            <w:tcW w:w="2214" w:type="dxa"/>
            <w:vAlign w:val="center"/>
          </w:tcPr>
          <w:p w14:paraId="1F69F63C">
            <w:pPr>
              <w:jc w:val="right"/>
            </w:pPr>
            <w:r>
              <w:rPr>
                <w:rFonts w:hint="eastAsia"/>
              </w:rPr>
              <w:t>-</w:t>
            </w:r>
          </w:p>
        </w:tc>
      </w:tr>
      <w:tr w14:paraId="013D1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61807A9">
            <w:pPr>
              <w:jc w:val="center"/>
            </w:pPr>
            <w:r>
              <w:rPr>
                <w:rFonts w:hint="eastAsia"/>
              </w:rPr>
              <w:t>6</w:t>
            </w:r>
          </w:p>
        </w:tc>
        <w:tc>
          <w:tcPr>
            <w:tcW w:w="3211" w:type="dxa"/>
            <w:vAlign w:val="center"/>
          </w:tcPr>
          <w:p w14:paraId="2D6F21F3">
            <w:r>
              <w:rPr>
                <w:rFonts w:hint="eastAsia"/>
              </w:rPr>
              <w:t>买入返售金融资产</w:t>
            </w:r>
          </w:p>
        </w:tc>
        <w:tc>
          <w:tcPr>
            <w:tcW w:w="2214" w:type="dxa"/>
            <w:vAlign w:val="center"/>
          </w:tcPr>
          <w:p w14:paraId="34EEF998">
            <w:pPr>
              <w:jc w:val="right"/>
            </w:pPr>
            <w:r>
              <w:rPr>
                <w:rFonts w:hint="eastAsia"/>
              </w:rPr>
              <w:t>-</w:t>
            </w:r>
          </w:p>
        </w:tc>
        <w:tc>
          <w:tcPr>
            <w:tcW w:w="2214" w:type="dxa"/>
            <w:vAlign w:val="center"/>
          </w:tcPr>
          <w:p w14:paraId="3927D5C4">
            <w:pPr>
              <w:jc w:val="right"/>
            </w:pPr>
            <w:r>
              <w:rPr>
                <w:rFonts w:hint="eastAsia"/>
              </w:rPr>
              <w:t>-</w:t>
            </w:r>
          </w:p>
        </w:tc>
      </w:tr>
      <w:tr w14:paraId="47A01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893E46E">
            <w:pPr>
              <w:jc w:val="center"/>
            </w:pPr>
          </w:p>
        </w:tc>
        <w:tc>
          <w:tcPr>
            <w:tcW w:w="3211" w:type="dxa"/>
            <w:vAlign w:val="center"/>
          </w:tcPr>
          <w:p w14:paraId="665411C5">
            <w:r>
              <w:rPr>
                <w:rFonts w:hint="eastAsia"/>
              </w:rPr>
              <w:t>其中：买断式回购的买入返售金融资产</w:t>
            </w:r>
          </w:p>
        </w:tc>
        <w:tc>
          <w:tcPr>
            <w:tcW w:w="2214" w:type="dxa"/>
            <w:vAlign w:val="center"/>
          </w:tcPr>
          <w:p w14:paraId="0BCC32BC">
            <w:pPr>
              <w:jc w:val="right"/>
            </w:pPr>
            <w:r>
              <w:rPr>
                <w:rFonts w:hint="eastAsia"/>
              </w:rPr>
              <w:t>-</w:t>
            </w:r>
          </w:p>
        </w:tc>
        <w:tc>
          <w:tcPr>
            <w:tcW w:w="2214" w:type="dxa"/>
            <w:vAlign w:val="center"/>
          </w:tcPr>
          <w:p w14:paraId="2B43D126">
            <w:pPr>
              <w:jc w:val="right"/>
            </w:pPr>
            <w:r>
              <w:rPr>
                <w:rFonts w:hint="eastAsia"/>
              </w:rPr>
              <w:t>-</w:t>
            </w:r>
          </w:p>
        </w:tc>
      </w:tr>
      <w:tr w14:paraId="5B378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912C35D">
            <w:pPr>
              <w:jc w:val="center"/>
            </w:pPr>
            <w:r>
              <w:rPr>
                <w:rFonts w:hint="eastAsia"/>
              </w:rPr>
              <w:t>7</w:t>
            </w:r>
          </w:p>
        </w:tc>
        <w:tc>
          <w:tcPr>
            <w:tcW w:w="3211" w:type="dxa"/>
            <w:vAlign w:val="center"/>
          </w:tcPr>
          <w:p w14:paraId="607077EA">
            <w:r>
              <w:rPr>
                <w:rFonts w:hint="eastAsia"/>
              </w:rPr>
              <w:t>银行存款和结算备付金合计</w:t>
            </w:r>
          </w:p>
        </w:tc>
        <w:tc>
          <w:tcPr>
            <w:tcW w:w="2214" w:type="dxa"/>
            <w:vAlign w:val="center"/>
          </w:tcPr>
          <w:p w14:paraId="57D00E96">
            <w:pPr>
              <w:jc w:val="right"/>
            </w:pPr>
            <w:r>
              <w:rPr>
                <w:rFonts w:hint="eastAsia"/>
              </w:rPr>
              <w:t>719,067.53</w:t>
            </w:r>
          </w:p>
        </w:tc>
        <w:tc>
          <w:tcPr>
            <w:tcW w:w="2214" w:type="dxa"/>
            <w:vAlign w:val="center"/>
          </w:tcPr>
          <w:p w14:paraId="7253C8D2">
            <w:pPr>
              <w:jc w:val="right"/>
            </w:pPr>
            <w:r>
              <w:rPr>
                <w:rFonts w:hint="eastAsia"/>
              </w:rPr>
              <w:t>0.02</w:t>
            </w:r>
          </w:p>
        </w:tc>
      </w:tr>
      <w:tr w14:paraId="1B899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5045C5A">
            <w:pPr>
              <w:jc w:val="center"/>
            </w:pPr>
            <w:r>
              <w:rPr>
                <w:rFonts w:hint="eastAsia"/>
              </w:rPr>
              <w:t>8</w:t>
            </w:r>
          </w:p>
        </w:tc>
        <w:tc>
          <w:tcPr>
            <w:tcW w:w="3211" w:type="dxa"/>
            <w:vAlign w:val="center"/>
          </w:tcPr>
          <w:p w14:paraId="4F215233">
            <w:r>
              <w:rPr>
                <w:rFonts w:hint="eastAsia"/>
              </w:rPr>
              <w:t>其他各项资产</w:t>
            </w:r>
          </w:p>
        </w:tc>
        <w:tc>
          <w:tcPr>
            <w:tcW w:w="2214" w:type="dxa"/>
            <w:vAlign w:val="center"/>
          </w:tcPr>
          <w:p w14:paraId="1CEC26C4">
            <w:pPr>
              <w:jc w:val="right"/>
            </w:pPr>
            <w:r>
              <w:rPr>
                <w:rFonts w:hint="eastAsia"/>
              </w:rPr>
              <w:t>-</w:t>
            </w:r>
          </w:p>
        </w:tc>
        <w:tc>
          <w:tcPr>
            <w:tcW w:w="2214" w:type="dxa"/>
            <w:vAlign w:val="center"/>
          </w:tcPr>
          <w:p w14:paraId="635B8EB2">
            <w:pPr>
              <w:jc w:val="right"/>
            </w:pPr>
            <w:r>
              <w:rPr>
                <w:rFonts w:hint="eastAsia"/>
              </w:rPr>
              <w:t>-</w:t>
            </w:r>
          </w:p>
        </w:tc>
      </w:tr>
      <w:tr w14:paraId="5887B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5B68AB4">
            <w:pPr>
              <w:jc w:val="center"/>
            </w:pPr>
            <w:r>
              <w:rPr>
                <w:rFonts w:hint="eastAsia"/>
              </w:rPr>
              <w:t>9</w:t>
            </w:r>
          </w:p>
        </w:tc>
        <w:tc>
          <w:tcPr>
            <w:tcW w:w="3211" w:type="dxa"/>
            <w:vAlign w:val="center"/>
          </w:tcPr>
          <w:p w14:paraId="77B9DD49">
            <w:r>
              <w:rPr>
                <w:rFonts w:hint="eastAsia"/>
              </w:rPr>
              <w:t>合计</w:t>
            </w:r>
          </w:p>
        </w:tc>
        <w:tc>
          <w:tcPr>
            <w:tcW w:w="2214" w:type="dxa"/>
            <w:vAlign w:val="center"/>
          </w:tcPr>
          <w:p w14:paraId="76736345">
            <w:pPr>
              <w:jc w:val="right"/>
            </w:pPr>
            <w:r>
              <w:rPr>
                <w:rFonts w:hint="eastAsia"/>
              </w:rPr>
              <w:t>3,339,598,367.55</w:t>
            </w:r>
          </w:p>
        </w:tc>
        <w:tc>
          <w:tcPr>
            <w:tcW w:w="2214" w:type="dxa"/>
            <w:vAlign w:val="center"/>
          </w:tcPr>
          <w:p w14:paraId="733901B0">
            <w:pPr>
              <w:jc w:val="right"/>
            </w:pPr>
            <w:r>
              <w:rPr>
                <w:rFonts w:hint="eastAsia"/>
              </w:rPr>
              <w:t>100.00</w:t>
            </w:r>
          </w:p>
        </w:tc>
      </w:tr>
    </w:tbl>
    <w:p w14:paraId="22ED9309">
      <w:pPr>
        <w:pStyle w:val="23"/>
      </w:pPr>
      <w:bookmarkStart w:id="154" w:name="_Toc19303"/>
      <w:r>
        <w:t>报告期末按行业分类的股票投资组合</w:t>
      </w:r>
      <w:bookmarkEnd w:id="154"/>
    </w:p>
    <w:p w14:paraId="43F42FBB">
      <w:pPr>
        <w:pStyle w:val="28"/>
      </w:pPr>
      <w:bookmarkStart w:id="155" w:name="_Toc155"/>
      <w:r>
        <w:t>报告期末按行业分类的境内股票投资组合</w:t>
      </w:r>
      <w:bookmarkEnd w:id="155"/>
    </w:p>
    <w:p w14:paraId="28CAE32B">
      <w:pPr>
        <w:pStyle w:val="18"/>
        <w:rPr>
          <w:rFonts w:hint="eastAsia"/>
        </w:rPr>
      </w:pPr>
      <w:r>
        <w:rPr>
          <w:rFonts w:hint="eastAsia"/>
        </w:rPr>
        <w:t>无。</w:t>
      </w:r>
    </w:p>
    <w:p w14:paraId="7538A549">
      <w:pPr>
        <w:pStyle w:val="28"/>
      </w:pPr>
      <w:bookmarkStart w:id="156" w:name="_Toc156"/>
      <w:r>
        <w:t>报告期末按行业分类的港股通投资股票投资组合</w:t>
      </w:r>
      <w:bookmarkEnd w:id="156"/>
    </w:p>
    <w:p w14:paraId="1C694F58">
      <w:pPr>
        <w:pStyle w:val="18"/>
        <w:rPr>
          <w:rFonts w:hint="eastAsia"/>
        </w:rPr>
      </w:pPr>
      <w:r>
        <w:rPr>
          <w:rFonts w:hint="eastAsia"/>
        </w:rPr>
        <w:t>无。</w:t>
      </w:r>
    </w:p>
    <w:p w14:paraId="6C1EE4B1">
      <w:pPr>
        <w:pStyle w:val="23"/>
      </w:pPr>
      <w:bookmarkStart w:id="157" w:name="_Toc12912"/>
      <w:r>
        <w:t>期末按公允价值占基金资产净值比例大小排序的所有股票投资明细</w:t>
      </w:r>
      <w:bookmarkEnd w:id="157"/>
    </w:p>
    <w:p w14:paraId="678C86DE">
      <w:pPr>
        <w:pStyle w:val="18"/>
        <w:rPr>
          <w:rFonts w:hint="eastAsia"/>
        </w:rPr>
      </w:pPr>
      <w:r>
        <w:rPr>
          <w:rFonts w:hint="eastAsia"/>
        </w:rPr>
        <w:t>无。</w:t>
      </w:r>
    </w:p>
    <w:p w14:paraId="169DB80A">
      <w:pPr>
        <w:pStyle w:val="23"/>
      </w:pPr>
      <w:bookmarkStart w:id="158" w:name="_Toc16245"/>
      <w:r>
        <w:t>报告期内股票投资组合的重大变动</w:t>
      </w:r>
      <w:bookmarkEnd w:id="158"/>
    </w:p>
    <w:p w14:paraId="2DB37DF8">
      <w:pPr>
        <w:pStyle w:val="28"/>
      </w:pPr>
      <w:bookmarkStart w:id="159" w:name="_Toc159"/>
      <w:r>
        <w:t>累计买入金额超出期初基金资产净值2%或前20名的股票明细</w:t>
      </w:r>
      <w:bookmarkEnd w:id="159"/>
    </w:p>
    <w:p w14:paraId="6ABB605E">
      <w:pPr>
        <w:pStyle w:val="18"/>
        <w:rPr>
          <w:rFonts w:hint="eastAsia"/>
        </w:rPr>
      </w:pPr>
      <w:r>
        <w:rPr>
          <w:rFonts w:hint="eastAsia"/>
        </w:rPr>
        <w:t>无。</w:t>
      </w:r>
    </w:p>
    <w:p w14:paraId="614BBE7D">
      <w:pPr>
        <w:pStyle w:val="28"/>
      </w:pPr>
      <w:bookmarkStart w:id="160" w:name="_Toc160"/>
      <w:r>
        <w:t>累计卖出金额超出期初基金资产净值2%或前20名的股票明细</w:t>
      </w:r>
      <w:bookmarkEnd w:id="160"/>
    </w:p>
    <w:p w14:paraId="7BDAE2E7">
      <w:pPr>
        <w:pStyle w:val="18"/>
        <w:rPr>
          <w:rFonts w:hint="eastAsia"/>
        </w:rPr>
      </w:pPr>
      <w:r>
        <w:rPr>
          <w:rFonts w:hint="eastAsia"/>
        </w:rPr>
        <w:t>无。</w:t>
      </w:r>
    </w:p>
    <w:p w14:paraId="7D2103B7">
      <w:pPr>
        <w:pStyle w:val="28"/>
      </w:pPr>
      <w:bookmarkStart w:id="161" w:name="_Toc161"/>
      <w:r>
        <w:t>买入股票的成本总额及卖出股票的收入总额</w:t>
      </w:r>
      <w:bookmarkEnd w:id="161"/>
    </w:p>
    <w:p w14:paraId="4B3FE555">
      <w:pPr>
        <w:pStyle w:val="18"/>
        <w:rPr>
          <w:rFonts w:hint="eastAsia"/>
        </w:rPr>
      </w:pPr>
      <w:r>
        <w:rPr>
          <w:rFonts w:hint="eastAsia"/>
        </w:rPr>
        <w:t>无。</w:t>
      </w:r>
    </w:p>
    <w:p w14:paraId="60C3B336">
      <w:pPr>
        <w:pStyle w:val="23"/>
      </w:pPr>
      <w:bookmarkStart w:id="162" w:name="_Toc9595"/>
      <w:r>
        <w:t>期末按债券品种分类的债券投资组合</w:t>
      </w:r>
      <w:bookmarkEnd w:id="162"/>
    </w:p>
    <w:p w14:paraId="6AEC4DC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4DFCC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487B8FB">
            <w:pPr>
              <w:jc w:val="center"/>
            </w:pPr>
            <w:r>
              <w:rPr>
                <w:rFonts w:hint="eastAsia"/>
                <w:b/>
              </w:rPr>
              <w:t>序号</w:t>
            </w:r>
          </w:p>
        </w:tc>
        <w:tc>
          <w:tcPr>
            <w:tcW w:w="2768" w:type="dxa"/>
            <w:shd w:val="clear" w:color="auto" w:fill="BFBFBF"/>
            <w:vAlign w:val="center"/>
          </w:tcPr>
          <w:p w14:paraId="79E29031">
            <w:pPr>
              <w:jc w:val="center"/>
            </w:pPr>
            <w:r>
              <w:rPr>
                <w:rFonts w:hint="eastAsia"/>
                <w:b/>
              </w:rPr>
              <w:t>债券品种</w:t>
            </w:r>
          </w:p>
        </w:tc>
        <w:tc>
          <w:tcPr>
            <w:tcW w:w="2408" w:type="dxa"/>
            <w:shd w:val="clear" w:color="auto" w:fill="BFBFBF"/>
            <w:vAlign w:val="center"/>
          </w:tcPr>
          <w:p w14:paraId="4721B2DB">
            <w:pPr>
              <w:jc w:val="center"/>
            </w:pPr>
            <w:r>
              <w:rPr>
                <w:rFonts w:hint="eastAsia"/>
                <w:b/>
              </w:rPr>
              <w:t>公允价值（元）</w:t>
            </w:r>
          </w:p>
        </w:tc>
        <w:tc>
          <w:tcPr>
            <w:tcW w:w="2497" w:type="dxa"/>
            <w:shd w:val="clear" w:color="auto" w:fill="BFBFBF"/>
            <w:vAlign w:val="center"/>
          </w:tcPr>
          <w:p w14:paraId="1AA71EB3">
            <w:pPr>
              <w:jc w:val="center"/>
            </w:pPr>
            <w:r>
              <w:rPr>
                <w:rFonts w:hint="eastAsia"/>
                <w:b/>
              </w:rPr>
              <w:t>占基金资产净值比例（％）</w:t>
            </w:r>
          </w:p>
        </w:tc>
      </w:tr>
      <w:tr w14:paraId="275F2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00540E">
            <w:pPr>
              <w:jc w:val="center"/>
            </w:pPr>
            <w:r>
              <w:rPr>
                <w:rFonts w:hint="eastAsia"/>
              </w:rPr>
              <w:t>1</w:t>
            </w:r>
          </w:p>
        </w:tc>
        <w:tc>
          <w:tcPr>
            <w:tcW w:w="2768" w:type="dxa"/>
            <w:vAlign w:val="center"/>
          </w:tcPr>
          <w:p w14:paraId="34955CBB">
            <w:r>
              <w:rPr>
                <w:rFonts w:hint="eastAsia"/>
              </w:rPr>
              <w:t>国家债券</w:t>
            </w:r>
          </w:p>
        </w:tc>
        <w:tc>
          <w:tcPr>
            <w:tcW w:w="2408" w:type="dxa"/>
            <w:vAlign w:val="center"/>
          </w:tcPr>
          <w:p w14:paraId="01A47BDA">
            <w:pPr>
              <w:jc w:val="right"/>
            </w:pPr>
            <w:r>
              <w:rPr>
                <w:rFonts w:hint="eastAsia"/>
              </w:rPr>
              <w:t>779,397,187.68</w:t>
            </w:r>
          </w:p>
        </w:tc>
        <w:tc>
          <w:tcPr>
            <w:tcW w:w="2497" w:type="dxa"/>
            <w:vAlign w:val="center"/>
          </w:tcPr>
          <w:p w14:paraId="04A20BBE">
            <w:pPr>
              <w:jc w:val="right"/>
            </w:pPr>
            <w:r>
              <w:rPr>
                <w:rFonts w:hint="eastAsia"/>
              </w:rPr>
              <w:t>25.16</w:t>
            </w:r>
          </w:p>
        </w:tc>
      </w:tr>
      <w:tr w14:paraId="4B1CA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D1B50C">
            <w:pPr>
              <w:jc w:val="center"/>
            </w:pPr>
            <w:r>
              <w:rPr>
                <w:rFonts w:hint="eastAsia"/>
              </w:rPr>
              <w:t>2</w:t>
            </w:r>
          </w:p>
        </w:tc>
        <w:tc>
          <w:tcPr>
            <w:tcW w:w="2768" w:type="dxa"/>
            <w:vAlign w:val="center"/>
          </w:tcPr>
          <w:p w14:paraId="37180E19">
            <w:r>
              <w:rPr>
                <w:rFonts w:hint="eastAsia"/>
              </w:rPr>
              <w:t>央行票据</w:t>
            </w:r>
          </w:p>
        </w:tc>
        <w:tc>
          <w:tcPr>
            <w:tcW w:w="2408" w:type="dxa"/>
            <w:vAlign w:val="center"/>
          </w:tcPr>
          <w:p w14:paraId="18EEE2CA">
            <w:pPr>
              <w:jc w:val="right"/>
            </w:pPr>
            <w:r>
              <w:rPr>
                <w:rFonts w:hint="eastAsia"/>
              </w:rPr>
              <w:t>-</w:t>
            </w:r>
          </w:p>
        </w:tc>
        <w:tc>
          <w:tcPr>
            <w:tcW w:w="2497" w:type="dxa"/>
            <w:vAlign w:val="center"/>
          </w:tcPr>
          <w:p w14:paraId="3E992FD3">
            <w:pPr>
              <w:jc w:val="right"/>
            </w:pPr>
            <w:r>
              <w:rPr>
                <w:rFonts w:hint="eastAsia"/>
              </w:rPr>
              <w:t>-</w:t>
            </w:r>
          </w:p>
        </w:tc>
      </w:tr>
      <w:tr w14:paraId="3D273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BAB8C4">
            <w:pPr>
              <w:jc w:val="center"/>
            </w:pPr>
            <w:r>
              <w:rPr>
                <w:rFonts w:hint="eastAsia"/>
              </w:rPr>
              <w:t>3</w:t>
            </w:r>
          </w:p>
        </w:tc>
        <w:tc>
          <w:tcPr>
            <w:tcW w:w="2768" w:type="dxa"/>
            <w:vAlign w:val="center"/>
          </w:tcPr>
          <w:p w14:paraId="10971221">
            <w:r>
              <w:rPr>
                <w:rFonts w:hint="eastAsia"/>
              </w:rPr>
              <w:t>金融债券</w:t>
            </w:r>
          </w:p>
        </w:tc>
        <w:tc>
          <w:tcPr>
            <w:tcW w:w="2408" w:type="dxa"/>
            <w:vAlign w:val="center"/>
          </w:tcPr>
          <w:p w14:paraId="33573A9A">
            <w:pPr>
              <w:jc w:val="right"/>
            </w:pPr>
            <w:r>
              <w:rPr>
                <w:rFonts w:hint="eastAsia"/>
              </w:rPr>
              <w:t>1,417,575,293.15</w:t>
            </w:r>
          </w:p>
        </w:tc>
        <w:tc>
          <w:tcPr>
            <w:tcW w:w="2497" w:type="dxa"/>
            <w:vAlign w:val="center"/>
          </w:tcPr>
          <w:p w14:paraId="0FE8A2E6">
            <w:pPr>
              <w:jc w:val="right"/>
            </w:pPr>
            <w:r>
              <w:rPr>
                <w:rFonts w:hint="eastAsia"/>
              </w:rPr>
              <w:t>45.75</w:t>
            </w:r>
          </w:p>
        </w:tc>
      </w:tr>
      <w:tr w14:paraId="34B0F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E0373F">
            <w:pPr>
              <w:jc w:val="center"/>
            </w:pPr>
          </w:p>
        </w:tc>
        <w:tc>
          <w:tcPr>
            <w:tcW w:w="2768" w:type="dxa"/>
            <w:vAlign w:val="center"/>
          </w:tcPr>
          <w:p w14:paraId="0F66CD4E">
            <w:r>
              <w:rPr>
                <w:rFonts w:hint="eastAsia"/>
              </w:rPr>
              <w:t>其中：政策性金融债</w:t>
            </w:r>
          </w:p>
        </w:tc>
        <w:tc>
          <w:tcPr>
            <w:tcW w:w="2408" w:type="dxa"/>
            <w:vAlign w:val="center"/>
          </w:tcPr>
          <w:p w14:paraId="57FDA8AC">
            <w:pPr>
              <w:jc w:val="right"/>
            </w:pPr>
            <w:r>
              <w:rPr>
                <w:rFonts w:hint="eastAsia"/>
              </w:rPr>
              <w:t>21,045,567.12</w:t>
            </w:r>
          </w:p>
        </w:tc>
        <w:tc>
          <w:tcPr>
            <w:tcW w:w="2497" w:type="dxa"/>
            <w:vAlign w:val="center"/>
          </w:tcPr>
          <w:p w14:paraId="10C95253">
            <w:pPr>
              <w:jc w:val="right"/>
            </w:pPr>
            <w:r>
              <w:rPr>
                <w:rFonts w:hint="eastAsia"/>
              </w:rPr>
              <w:t>0.68</w:t>
            </w:r>
          </w:p>
        </w:tc>
      </w:tr>
      <w:tr w14:paraId="1535C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851ACF">
            <w:pPr>
              <w:jc w:val="center"/>
            </w:pPr>
            <w:r>
              <w:rPr>
                <w:rFonts w:hint="eastAsia"/>
              </w:rPr>
              <w:t>4</w:t>
            </w:r>
          </w:p>
        </w:tc>
        <w:tc>
          <w:tcPr>
            <w:tcW w:w="2768" w:type="dxa"/>
            <w:vAlign w:val="center"/>
          </w:tcPr>
          <w:p w14:paraId="10B52817">
            <w:r>
              <w:rPr>
                <w:rFonts w:hint="eastAsia"/>
              </w:rPr>
              <w:t>企业债券</w:t>
            </w:r>
          </w:p>
        </w:tc>
        <w:tc>
          <w:tcPr>
            <w:tcW w:w="2408" w:type="dxa"/>
            <w:vAlign w:val="center"/>
          </w:tcPr>
          <w:p w14:paraId="1DC187ED">
            <w:pPr>
              <w:jc w:val="right"/>
            </w:pPr>
            <w:r>
              <w:rPr>
                <w:rFonts w:hint="eastAsia"/>
              </w:rPr>
              <w:t>214,161,524.93</w:t>
            </w:r>
          </w:p>
        </w:tc>
        <w:tc>
          <w:tcPr>
            <w:tcW w:w="2497" w:type="dxa"/>
            <w:vAlign w:val="center"/>
          </w:tcPr>
          <w:p w14:paraId="14C9B34B">
            <w:pPr>
              <w:jc w:val="right"/>
            </w:pPr>
            <w:r>
              <w:rPr>
                <w:rFonts w:hint="eastAsia"/>
              </w:rPr>
              <w:t>6.91</w:t>
            </w:r>
          </w:p>
        </w:tc>
      </w:tr>
      <w:tr w14:paraId="31627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B6CB8B">
            <w:pPr>
              <w:jc w:val="center"/>
            </w:pPr>
            <w:r>
              <w:rPr>
                <w:rFonts w:hint="eastAsia"/>
              </w:rPr>
              <w:t>5</w:t>
            </w:r>
          </w:p>
        </w:tc>
        <w:tc>
          <w:tcPr>
            <w:tcW w:w="2768" w:type="dxa"/>
            <w:vAlign w:val="center"/>
          </w:tcPr>
          <w:p w14:paraId="693EEAF0">
            <w:r>
              <w:rPr>
                <w:rFonts w:hint="eastAsia"/>
              </w:rPr>
              <w:t>企业短期融资券</w:t>
            </w:r>
          </w:p>
        </w:tc>
        <w:tc>
          <w:tcPr>
            <w:tcW w:w="2408" w:type="dxa"/>
            <w:vAlign w:val="center"/>
          </w:tcPr>
          <w:p w14:paraId="28789CE2">
            <w:pPr>
              <w:jc w:val="right"/>
            </w:pPr>
            <w:r>
              <w:rPr>
                <w:rFonts w:hint="eastAsia"/>
              </w:rPr>
              <w:t>-</w:t>
            </w:r>
          </w:p>
        </w:tc>
        <w:tc>
          <w:tcPr>
            <w:tcW w:w="2497" w:type="dxa"/>
            <w:vAlign w:val="center"/>
          </w:tcPr>
          <w:p w14:paraId="711F2248">
            <w:pPr>
              <w:jc w:val="right"/>
            </w:pPr>
            <w:r>
              <w:rPr>
                <w:rFonts w:hint="eastAsia"/>
              </w:rPr>
              <w:t>-</w:t>
            </w:r>
          </w:p>
        </w:tc>
      </w:tr>
      <w:tr w14:paraId="54E45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44F45B">
            <w:pPr>
              <w:jc w:val="center"/>
            </w:pPr>
            <w:r>
              <w:rPr>
                <w:rFonts w:hint="eastAsia"/>
              </w:rPr>
              <w:t>6</w:t>
            </w:r>
          </w:p>
        </w:tc>
        <w:tc>
          <w:tcPr>
            <w:tcW w:w="2768" w:type="dxa"/>
            <w:vAlign w:val="center"/>
          </w:tcPr>
          <w:p w14:paraId="0684B8A7">
            <w:r>
              <w:rPr>
                <w:rFonts w:hint="eastAsia"/>
              </w:rPr>
              <w:t>中期票据</w:t>
            </w:r>
          </w:p>
        </w:tc>
        <w:tc>
          <w:tcPr>
            <w:tcW w:w="2408" w:type="dxa"/>
            <w:vAlign w:val="center"/>
          </w:tcPr>
          <w:p w14:paraId="6685DCC8">
            <w:pPr>
              <w:jc w:val="right"/>
            </w:pPr>
            <w:r>
              <w:rPr>
                <w:rFonts w:hint="eastAsia"/>
              </w:rPr>
              <w:t>828,725,084.94</w:t>
            </w:r>
          </w:p>
        </w:tc>
        <w:tc>
          <w:tcPr>
            <w:tcW w:w="2497" w:type="dxa"/>
            <w:vAlign w:val="center"/>
          </w:tcPr>
          <w:p w14:paraId="723277E7">
            <w:pPr>
              <w:jc w:val="right"/>
            </w:pPr>
            <w:r>
              <w:rPr>
                <w:rFonts w:hint="eastAsia"/>
              </w:rPr>
              <w:t>26.75</w:t>
            </w:r>
          </w:p>
        </w:tc>
      </w:tr>
      <w:tr w14:paraId="0C31D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6C3AAE">
            <w:pPr>
              <w:jc w:val="center"/>
            </w:pPr>
            <w:r>
              <w:rPr>
                <w:rFonts w:hint="eastAsia"/>
              </w:rPr>
              <w:t>7</w:t>
            </w:r>
          </w:p>
        </w:tc>
        <w:tc>
          <w:tcPr>
            <w:tcW w:w="2768" w:type="dxa"/>
            <w:vAlign w:val="center"/>
          </w:tcPr>
          <w:p w14:paraId="43605590">
            <w:r>
              <w:rPr>
                <w:rFonts w:hint="eastAsia"/>
              </w:rPr>
              <w:t>可转债（可交换债）</w:t>
            </w:r>
          </w:p>
        </w:tc>
        <w:tc>
          <w:tcPr>
            <w:tcW w:w="2408" w:type="dxa"/>
            <w:vAlign w:val="center"/>
          </w:tcPr>
          <w:p w14:paraId="6A9CC234">
            <w:pPr>
              <w:jc w:val="right"/>
            </w:pPr>
            <w:r>
              <w:rPr>
                <w:rFonts w:hint="eastAsia"/>
              </w:rPr>
              <w:t>-</w:t>
            </w:r>
          </w:p>
        </w:tc>
        <w:tc>
          <w:tcPr>
            <w:tcW w:w="2497" w:type="dxa"/>
            <w:vAlign w:val="center"/>
          </w:tcPr>
          <w:p w14:paraId="5698AC0C">
            <w:pPr>
              <w:jc w:val="right"/>
            </w:pPr>
            <w:r>
              <w:rPr>
                <w:rFonts w:hint="eastAsia"/>
              </w:rPr>
              <w:t>-</w:t>
            </w:r>
          </w:p>
        </w:tc>
      </w:tr>
      <w:tr w14:paraId="62B29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018A46">
            <w:pPr>
              <w:jc w:val="center"/>
            </w:pPr>
            <w:r>
              <w:rPr>
                <w:rFonts w:hint="eastAsia"/>
              </w:rPr>
              <w:t>8</w:t>
            </w:r>
          </w:p>
        </w:tc>
        <w:tc>
          <w:tcPr>
            <w:tcW w:w="2768" w:type="dxa"/>
            <w:vAlign w:val="center"/>
          </w:tcPr>
          <w:p w14:paraId="0EFFBD03">
            <w:r>
              <w:rPr>
                <w:rFonts w:hint="eastAsia"/>
              </w:rPr>
              <w:t>同业存单</w:t>
            </w:r>
          </w:p>
        </w:tc>
        <w:tc>
          <w:tcPr>
            <w:tcW w:w="2408" w:type="dxa"/>
            <w:vAlign w:val="center"/>
          </w:tcPr>
          <w:p w14:paraId="5DB65B49">
            <w:pPr>
              <w:jc w:val="right"/>
            </w:pPr>
            <w:r>
              <w:rPr>
                <w:rFonts w:hint="eastAsia"/>
              </w:rPr>
              <w:t>99,020,209.32</w:t>
            </w:r>
          </w:p>
        </w:tc>
        <w:tc>
          <w:tcPr>
            <w:tcW w:w="2497" w:type="dxa"/>
            <w:vAlign w:val="center"/>
          </w:tcPr>
          <w:p w14:paraId="3A8A9573">
            <w:pPr>
              <w:jc w:val="right"/>
            </w:pPr>
            <w:r>
              <w:rPr>
                <w:rFonts w:hint="eastAsia"/>
              </w:rPr>
              <w:t>3.20</w:t>
            </w:r>
          </w:p>
        </w:tc>
      </w:tr>
      <w:tr w14:paraId="0E2E5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DAAA0B">
            <w:pPr>
              <w:jc w:val="center"/>
            </w:pPr>
            <w:r>
              <w:rPr>
                <w:rFonts w:hint="eastAsia"/>
              </w:rPr>
              <w:t>9</w:t>
            </w:r>
          </w:p>
        </w:tc>
        <w:tc>
          <w:tcPr>
            <w:tcW w:w="2768" w:type="dxa"/>
            <w:vAlign w:val="center"/>
          </w:tcPr>
          <w:p w14:paraId="1383DCEB">
            <w:r>
              <w:rPr>
                <w:rFonts w:hint="eastAsia"/>
              </w:rPr>
              <w:t>其他</w:t>
            </w:r>
          </w:p>
        </w:tc>
        <w:tc>
          <w:tcPr>
            <w:tcW w:w="2408" w:type="dxa"/>
            <w:vAlign w:val="center"/>
          </w:tcPr>
          <w:p w14:paraId="22EF4667">
            <w:pPr>
              <w:jc w:val="right"/>
            </w:pPr>
            <w:r>
              <w:rPr>
                <w:rFonts w:hint="eastAsia"/>
              </w:rPr>
              <w:t>-</w:t>
            </w:r>
          </w:p>
        </w:tc>
        <w:tc>
          <w:tcPr>
            <w:tcW w:w="2497" w:type="dxa"/>
            <w:vAlign w:val="center"/>
          </w:tcPr>
          <w:p w14:paraId="771C9912">
            <w:pPr>
              <w:jc w:val="right"/>
            </w:pPr>
            <w:r>
              <w:rPr>
                <w:rFonts w:hint="eastAsia"/>
              </w:rPr>
              <w:t>-</w:t>
            </w:r>
          </w:p>
        </w:tc>
      </w:tr>
      <w:tr w14:paraId="2C0D8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B41F46">
            <w:pPr>
              <w:jc w:val="center"/>
            </w:pPr>
            <w:r>
              <w:rPr>
                <w:rFonts w:hint="eastAsia"/>
              </w:rPr>
              <w:t>10</w:t>
            </w:r>
          </w:p>
        </w:tc>
        <w:tc>
          <w:tcPr>
            <w:tcW w:w="2768" w:type="dxa"/>
            <w:vAlign w:val="center"/>
          </w:tcPr>
          <w:p w14:paraId="508FDFE4">
            <w:r>
              <w:rPr>
                <w:rFonts w:hint="eastAsia"/>
              </w:rPr>
              <w:t>合计</w:t>
            </w:r>
          </w:p>
        </w:tc>
        <w:tc>
          <w:tcPr>
            <w:tcW w:w="2408" w:type="dxa"/>
            <w:vAlign w:val="center"/>
          </w:tcPr>
          <w:p w14:paraId="5E8F01D0">
            <w:pPr>
              <w:jc w:val="right"/>
            </w:pPr>
            <w:r>
              <w:rPr>
                <w:rFonts w:hint="eastAsia"/>
              </w:rPr>
              <w:t>3,338,879,300.02</w:t>
            </w:r>
          </w:p>
        </w:tc>
        <w:tc>
          <w:tcPr>
            <w:tcW w:w="2497" w:type="dxa"/>
            <w:vAlign w:val="center"/>
          </w:tcPr>
          <w:p w14:paraId="67F72960">
            <w:pPr>
              <w:jc w:val="right"/>
            </w:pPr>
            <w:r>
              <w:rPr>
                <w:rFonts w:hint="eastAsia"/>
              </w:rPr>
              <w:t>107.77</w:t>
            </w:r>
          </w:p>
        </w:tc>
      </w:tr>
    </w:tbl>
    <w:p w14:paraId="1063457C">
      <w:pPr>
        <w:pStyle w:val="23"/>
      </w:pPr>
      <w:bookmarkStart w:id="163" w:name="_Toc4567"/>
      <w:r>
        <w:t>期末按公允价值占基金资产净值比例大小排序的前五名债券投资明细</w:t>
      </w:r>
      <w:bookmarkEnd w:id="163"/>
    </w:p>
    <w:p w14:paraId="15D3808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0889C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AB20300">
            <w:pPr>
              <w:jc w:val="center"/>
            </w:pPr>
            <w:r>
              <w:rPr>
                <w:rFonts w:hint="eastAsia"/>
                <w:b/>
              </w:rPr>
              <w:t>序号</w:t>
            </w:r>
          </w:p>
        </w:tc>
        <w:tc>
          <w:tcPr>
            <w:tcW w:w="1135" w:type="dxa"/>
            <w:shd w:val="clear" w:color="auto" w:fill="BFBFBF"/>
            <w:vAlign w:val="center"/>
          </w:tcPr>
          <w:p w14:paraId="0273EFBB">
            <w:pPr>
              <w:jc w:val="center"/>
            </w:pPr>
            <w:r>
              <w:rPr>
                <w:rFonts w:hint="eastAsia"/>
                <w:b/>
              </w:rPr>
              <w:t>债券代码</w:t>
            </w:r>
          </w:p>
        </w:tc>
        <w:tc>
          <w:tcPr>
            <w:tcW w:w="1882" w:type="dxa"/>
            <w:shd w:val="clear" w:color="auto" w:fill="BFBFBF"/>
            <w:vAlign w:val="center"/>
          </w:tcPr>
          <w:p w14:paraId="200E176C">
            <w:pPr>
              <w:jc w:val="center"/>
            </w:pPr>
            <w:r>
              <w:rPr>
                <w:rFonts w:hint="eastAsia"/>
                <w:b/>
              </w:rPr>
              <w:t>债券名称</w:t>
            </w:r>
          </w:p>
        </w:tc>
        <w:tc>
          <w:tcPr>
            <w:tcW w:w="1113" w:type="dxa"/>
            <w:shd w:val="clear" w:color="auto" w:fill="BFBFBF"/>
            <w:vAlign w:val="center"/>
          </w:tcPr>
          <w:p w14:paraId="119F8617">
            <w:pPr>
              <w:jc w:val="center"/>
            </w:pPr>
            <w:r>
              <w:rPr>
                <w:rFonts w:hint="eastAsia"/>
                <w:b/>
              </w:rPr>
              <w:t>数量（张）</w:t>
            </w:r>
          </w:p>
        </w:tc>
        <w:tc>
          <w:tcPr>
            <w:tcW w:w="1771" w:type="dxa"/>
            <w:shd w:val="clear" w:color="auto" w:fill="BFBFBF"/>
            <w:vAlign w:val="center"/>
          </w:tcPr>
          <w:p w14:paraId="35CF7F3C">
            <w:pPr>
              <w:jc w:val="center"/>
            </w:pPr>
            <w:r>
              <w:rPr>
                <w:rFonts w:hint="eastAsia"/>
                <w:b/>
              </w:rPr>
              <w:t>公允价值（元）</w:t>
            </w:r>
          </w:p>
        </w:tc>
        <w:tc>
          <w:tcPr>
            <w:tcW w:w="1771" w:type="dxa"/>
            <w:shd w:val="clear" w:color="auto" w:fill="BFBFBF"/>
            <w:vAlign w:val="center"/>
          </w:tcPr>
          <w:p w14:paraId="25DBF237">
            <w:pPr>
              <w:jc w:val="center"/>
            </w:pPr>
            <w:r>
              <w:rPr>
                <w:rFonts w:hint="eastAsia"/>
                <w:b/>
              </w:rPr>
              <w:t>占基金资产净值比例（％）</w:t>
            </w:r>
          </w:p>
        </w:tc>
      </w:tr>
      <w:tr w14:paraId="6B81D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54BA6A">
            <w:pPr>
              <w:jc w:val="center"/>
            </w:pPr>
            <w:r>
              <w:rPr>
                <w:rFonts w:hint="eastAsia"/>
              </w:rPr>
              <w:t>1</w:t>
            </w:r>
          </w:p>
        </w:tc>
        <w:tc>
          <w:tcPr>
            <w:tcW w:w="1135" w:type="dxa"/>
            <w:vAlign w:val="center"/>
          </w:tcPr>
          <w:p w14:paraId="3FA3D0D7">
            <w:r>
              <w:rPr>
                <w:rFonts w:hint="eastAsia"/>
              </w:rPr>
              <w:t>250016</w:t>
            </w:r>
          </w:p>
        </w:tc>
        <w:tc>
          <w:tcPr>
            <w:tcW w:w="1882" w:type="dxa"/>
            <w:vAlign w:val="center"/>
          </w:tcPr>
          <w:p w14:paraId="066F93D1">
            <w:r>
              <w:rPr>
                <w:rFonts w:hint="eastAsia"/>
              </w:rPr>
              <w:t>25附息国债16</w:t>
            </w:r>
          </w:p>
        </w:tc>
        <w:tc>
          <w:tcPr>
            <w:tcW w:w="1113" w:type="dxa"/>
            <w:vAlign w:val="center"/>
          </w:tcPr>
          <w:p w14:paraId="17E14DE4">
            <w:pPr>
              <w:jc w:val="right"/>
            </w:pPr>
            <w:r>
              <w:rPr>
                <w:rFonts w:hint="eastAsia"/>
              </w:rPr>
              <w:t>3,500,000</w:t>
            </w:r>
          </w:p>
        </w:tc>
        <w:tc>
          <w:tcPr>
            <w:tcW w:w="1771" w:type="dxa"/>
            <w:vAlign w:val="center"/>
          </w:tcPr>
          <w:p w14:paraId="3C3582BC">
            <w:pPr>
              <w:jc w:val="right"/>
            </w:pPr>
            <w:r>
              <w:rPr>
                <w:rFonts w:hint="eastAsia"/>
              </w:rPr>
              <w:t>351,615,230.98</w:t>
            </w:r>
          </w:p>
        </w:tc>
        <w:tc>
          <w:tcPr>
            <w:tcW w:w="1771" w:type="dxa"/>
            <w:vAlign w:val="center"/>
          </w:tcPr>
          <w:p w14:paraId="0579CB72">
            <w:pPr>
              <w:jc w:val="right"/>
            </w:pPr>
            <w:r>
              <w:rPr>
                <w:rFonts w:hint="eastAsia"/>
              </w:rPr>
              <w:t>11.35</w:t>
            </w:r>
          </w:p>
        </w:tc>
      </w:tr>
      <w:tr w14:paraId="288B6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F00FC6">
            <w:pPr>
              <w:jc w:val="center"/>
            </w:pPr>
            <w:r>
              <w:rPr>
                <w:rFonts w:hint="eastAsia"/>
              </w:rPr>
              <w:t>2</w:t>
            </w:r>
          </w:p>
        </w:tc>
        <w:tc>
          <w:tcPr>
            <w:tcW w:w="1135" w:type="dxa"/>
            <w:vAlign w:val="center"/>
          </w:tcPr>
          <w:p w14:paraId="0BEA24CC">
            <w:r>
              <w:rPr>
                <w:rFonts w:hint="eastAsia"/>
              </w:rPr>
              <w:t>250003</w:t>
            </w:r>
          </w:p>
        </w:tc>
        <w:tc>
          <w:tcPr>
            <w:tcW w:w="1882" w:type="dxa"/>
            <w:vAlign w:val="center"/>
          </w:tcPr>
          <w:p w14:paraId="67B00684">
            <w:r>
              <w:rPr>
                <w:rFonts w:hint="eastAsia"/>
              </w:rPr>
              <w:t>25附息国债03</w:t>
            </w:r>
          </w:p>
        </w:tc>
        <w:tc>
          <w:tcPr>
            <w:tcW w:w="1113" w:type="dxa"/>
            <w:vAlign w:val="center"/>
          </w:tcPr>
          <w:p w14:paraId="790B52AD">
            <w:pPr>
              <w:jc w:val="right"/>
            </w:pPr>
            <w:r>
              <w:rPr>
                <w:rFonts w:hint="eastAsia"/>
              </w:rPr>
              <w:t>2,000,000</w:t>
            </w:r>
          </w:p>
        </w:tc>
        <w:tc>
          <w:tcPr>
            <w:tcW w:w="1771" w:type="dxa"/>
            <w:vAlign w:val="center"/>
          </w:tcPr>
          <w:p w14:paraId="213E7C24">
            <w:pPr>
              <w:jc w:val="right"/>
            </w:pPr>
            <w:r>
              <w:rPr>
                <w:rFonts w:hint="eastAsia"/>
              </w:rPr>
              <w:t>201,731,945.21</w:t>
            </w:r>
          </w:p>
        </w:tc>
        <w:tc>
          <w:tcPr>
            <w:tcW w:w="1771" w:type="dxa"/>
            <w:vAlign w:val="center"/>
          </w:tcPr>
          <w:p w14:paraId="1E7B79FB">
            <w:pPr>
              <w:jc w:val="right"/>
            </w:pPr>
            <w:r>
              <w:rPr>
                <w:rFonts w:hint="eastAsia"/>
              </w:rPr>
              <w:t>6.51</w:t>
            </w:r>
          </w:p>
        </w:tc>
      </w:tr>
      <w:tr w14:paraId="7C779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4BD962">
            <w:pPr>
              <w:jc w:val="center"/>
            </w:pPr>
            <w:r>
              <w:rPr>
                <w:rFonts w:hint="eastAsia"/>
              </w:rPr>
              <w:t>3</w:t>
            </w:r>
          </w:p>
        </w:tc>
        <w:tc>
          <w:tcPr>
            <w:tcW w:w="1135" w:type="dxa"/>
            <w:vAlign w:val="center"/>
          </w:tcPr>
          <w:p w14:paraId="069F1805">
            <w:r>
              <w:rPr>
                <w:rFonts w:hint="eastAsia"/>
              </w:rPr>
              <w:t>212400007</w:t>
            </w:r>
          </w:p>
        </w:tc>
        <w:tc>
          <w:tcPr>
            <w:tcW w:w="1882" w:type="dxa"/>
            <w:vAlign w:val="center"/>
          </w:tcPr>
          <w:p w14:paraId="3276E4C3">
            <w:r>
              <w:rPr>
                <w:rFonts w:hint="eastAsia"/>
              </w:rPr>
              <w:t>24中信银行债01</w:t>
            </w:r>
          </w:p>
        </w:tc>
        <w:tc>
          <w:tcPr>
            <w:tcW w:w="1113" w:type="dxa"/>
            <w:vAlign w:val="center"/>
          </w:tcPr>
          <w:p w14:paraId="33D22E42">
            <w:pPr>
              <w:jc w:val="right"/>
            </w:pPr>
            <w:r>
              <w:rPr>
                <w:rFonts w:hint="eastAsia"/>
              </w:rPr>
              <w:t>1,600,000</w:t>
            </w:r>
          </w:p>
        </w:tc>
        <w:tc>
          <w:tcPr>
            <w:tcW w:w="1771" w:type="dxa"/>
            <w:vAlign w:val="center"/>
          </w:tcPr>
          <w:p w14:paraId="72FA9674">
            <w:pPr>
              <w:jc w:val="right"/>
            </w:pPr>
            <w:r>
              <w:rPr>
                <w:rFonts w:hint="eastAsia"/>
              </w:rPr>
              <w:t>162,506,038.36</w:t>
            </w:r>
          </w:p>
        </w:tc>
        <w:tc>
          <w:tcPr>
            <w:tcW w:w="1771" w:type="dxa"/>
            <w:vAlign w:val="center"/>
          </w:tcPr>
          <w:p w14:paraId="2615CF63">
            <w:pPr>
              <w:jc w:val="right"/>
            </w:pPr>
            <w:r>
              <w:rPr>
                <w:rFonts w:hint="eastAsia"/>
              </w:rPr>
              <w:t>5.25</w:t>
            </w:r>
          </w:p>
        </w:tc>
      </w:tr>
      <w:tr w14:paraId="30766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9E9FCD">
            <w:pPr>
              <w:jc w:val="center"/>
            </w:pPr>
            <w:r>
              <w:rPr>
                <w:rFonts w:hint="eastAsia"/>
              </w:rPr>
              <w:t>4</w:t>
            </w:r>
          </w:p>
        </w:tc>
        <w:tc>
          <w:tcPr>
            <w:tcW w:w="1135" w:type="dxa"/>
            <w:vAlign w:val="center"/>
          </w:tcPr>
          <w:p w14:paraId="3B4FDD17">
            <w:r>
              <w:rPr>
                <w:rFonts w:hint="eastAsia"/>
              </w:rPr>
              <w:t>2420030</w:t>
            </w:r>
          </w:p>
        </w:tc>
        <w:tc>
          <w:tcPr>
            <w:tcW w:w="1882" w:type="dxa"/>
            <w:vAlign w:val="center"/>
          </w:tcPr>
          <w:p w14:paraId="2EB66C58">
            <w:r>
              <w:rPr>
                <w:rFonts w:hint="eastAsia"/>
              </w:rPr>
              <w:t>24南京银行02</w:t>
            </w:r>
          </w:p>
        </w:tc>
        <w:tc>
          <w:tcPr>
            <w:tcW w:w="1113" w:type="dxa"/>
            <w:vAlign w:val="center"/>
          </w:tcPr>
          <w:p w14:paraId="679BCAE1">
            <w:pPr>
              <w:jc w:val="right"/>
            </w:pPr>
            <w:r>
              <w:rPr>
                <w:rFonts w:hint="eastAsia"/>
              </w:rPr>
              <w:t>1,500,000</w:t>
            </w:r>
          </w:p>
        </w:tc>
        <w:tc>
          <w:tcPr>
            <w:tcW w:w="1771" w:type="dxa"/>
            <w:vAlign w:val="center"/>
          </w:tcPr>
          <w:p w14:paraId="199F7151">
            <w:pPr>
              <w:jc w:val="right"/>
            </w:pPr>
            <w:r>
              <w:rPr>
                <w:rFonts w:hint="eastAsia"/>
              </w:rPr>
              <w:t>152,374,643.84</w:t>
            </w:r>
          </w:p>
        </w:tc>
        <w:tc>
          <w:tcPr>
            <w:tcW w:w="1771" w:type="dxa"/>
            <w:vAlign w:val="center"/>
          </w:tcPr>
          <w:p w14:paraId="6603A8F4">
            <w:pPr>
              <w:jc w:val="right"/>
            </w:pPr>
            <w:r>
              <w:rPr>
                <w:rFonts w:hint="eastAsia"/>
              </w:rPr>
              <w:t>4.92</w:t>
            </w:r>
          </w:p>
        </w:tc>
      </w:tr>
      <w:tr w14:paraId="6E84F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D6BC85">
            <w:pPr>
              <w:jc w:val="center"/>
            </w:pPr>
            <w:r>
              <w:rPr>
                <w:rFonts w:hint="eastAsia"/>
              </w:rPr>
              <w:t>5</w:t>
            </w:r>
          </w:p>
        </w:tc>
        <w:tc>
          <w:tcPr>
            <w:tcW w:w="1135" w:type="dxa"/>
            <w:vAlign w:val="center"/>
          </w:tcPr>
          <w:p w14:paraId="463F619C">
            <w:r>
              <w:rPr>
                <w:rFonts w:hint="eastAsia"/>
              </w:rPr>
              <w:t>102485521</w:t>
            </w:r>
          </w:p>
        </w:tc>
        <w:tc>
          <w:tcPr>
            <w:tcW w:w="1882" w:type="dxa"/>
            <w:vAlign w:val="center"/>
          </w:tcPr>
          <w:p w14:paraId="1B89368E">
            <w:r>
              <w:rPr>
                <w:rFonts w:hint="eastAsia"/>
              </w:rPr>
              <w:t>24华电股MTN009</w:t>
            </w:r>
          </w:p>
        </w:tc>
        <w:tc>
          <w:tcPr>
            <w:tcW w:w="1113" w:type="dxa"/>
            <w:vAlign w:val="center"/>
          </w:tcPr>
          <w:p w14:paraId="506F6845">
            <w:pPr>
              <w:jc w:val="right"/>
            </w:pPr>
            <w:r>
              <w:rPr>
                <w:rFonts w:hint="eastAsia"/>
              </w:rPr>
              <w:t>1,500,000</w:t>
            </w:r>
          </w:p>
        </w:tc>
        <w:tc>
          <w:tcPr>
            <w:tcW w:w="1771" w:type="dxa"/>
            <w:vAlign w:val="center"/>
          </w:tcPr>
          <w:p w14:paraId="0AD09F71">
            <w:pPr>
              <w:jc w:val="right"/>
            </w:pPr>
            <w:r>
              <w:rPr>
                <w:rFonts w:hint="eastAsia"/>
              </w:rPr>
              <w:t>150,174,147.95</w:t>
            </w:r>
          </w:p>
        </w:tc>
        <w:tc>
          <w:tcPr>
            <w:tcW w:w="1771" w:type="dxa"/>
            <w:vAlign w:val="center"/>
          </w:tcPr>
          <w:p w14:paraId="7E6878DE">
            <w:pPr>
              <w:jc w:val="right"/>
            </w:pPr>
            <w:r>
              <w:rPr>
                <w:rFonts w:hint="eastAsia"/>
              </w:rPr>
              <w:t>4.85</w:t>
            </w:r>
          </w:p>
        </w:tc>
      </w:tr>
    </w:tbl>
    <w:p w14:paraId="2D3C84AA">
      <w:pPr>
        <w:pStyle w:val="23"/>
      </w:pPr>
      <w:bookmarkStart w:id="164" w:name="_Toc24679"/>
      <w:r>
        <w:t>期末按公允价值占基金资产净值比例大小排序的所有资产支持证券投资明细</w:t>
      </w:r>
      <w:bookmarkEnd w:id="164"/>
    </w:p>
    <w:p w14:paraId="130501F1">
      <w:pPr>
        <w:pStyle w:val="18"/>
        <w:rPr>
          <w:rFonts w:hint="eastAsia"/>
        </w:rPr>
      </w:pPr>
      <w:r>
        <w:rPr>
          <w:rFonts w:hint="eastAsia"/>
        </w:rPr>
        <w:t>无。</w:t>
      </w:r>
    </w:p>
    <w:p w14:paraId="69142314">
      <w:pPr>
        <w:pStyle w:val="23"/>
      </w:pPr>
      <w:bookmarkStart w:id="165" w:name="_Toc11517"/>
      <w:r>
        <w:t>报告期末按公允价值占基金资产净值比例大小排序的前五名贵金属投资明细</w:t>
      </w:r>
      <w:bookmarkEnd w:id="165"/>
    </w:p>
    <w:p w14:paraId="77338211">
      <w:pPr>
        <w:pStyle w:val="18"/>
        <w:rPr>
          <w:rFonts w:hint="eastAsia"/>
        </w:rPr>
      </w:pPr>
      <w:r>
        <w:rPr>
          <w:rFonts w:hint="eastAsia"/>
        </w:rPr>
        <w:t>无。</w:t>
      </w:r>
    </w:p>
    <w:p w14:paraId="57219681">
      <w:pPr>
        <w:pStyle w:val="23"/>
      </w:pPr>
      <w:bookmarkStart w:id="166" w:name="_Toc1239"/>
      <w:r>
        <w:t>期末按公允价值占基金资产净值比例大小排序的前五名权证投资明细</w:t>
      </w:r>
      <w:bookmarkEnd w:id="166"/>
    </w:p>
    <w:p w14:paraId="3DF15741">
      <w:pPr>
        <w:pStyle w:val="18"/>
        <w:rPr>
          <w:rFonts w:hint="eastAsia"/>
        </w:rPr>
      </w:pPr>
      <w:r>
        <w:rPr>
          <w:rFonts w:hint="eastAsia"/>
        </w:rPr>
        <w:t>无。</w:t>
      </w:r>
    </w:p>
    <w:p w14:paraId="64EE5756">
      <w:pPr>
        <w:pStyle w:val="23"/>
      </w:pPr>
      <w:bookmarkStart w:id="167" w:name="_Toc20776"/>
      <w:r>
        <w:t>本基金投资股指期货的投资政策</w:t>
      </w:r>
      <w:bookmarkEnd w:id="167"/>
    </w:p>
    <w:p w14:paraId="3EA8EA1F">
      <w:pPr>
        <w:pStyle w:val="18"/>
        <w:rPr>
          <w:rFonts w:hint="eastAsia"/>
        </w:rPr>
      </w:pPr>
      <w:r>
        <w:rPr>
          <w:rFonts w:hint="eastAsia"/>
        </w:rPr>
        <w:t>无。</w:t>
      </w:r>
    </w:p>
    <w:p w14:paraId="33CD6C3E">
      <w:pPr>
        <w:pStyle w:val="23"/>
      </w:pPr>
      <w:bookmarkStart w:id="168" w:name="_Toc2699"/>
      <w:r>
        <w:t>报告期末本基金投资的国债期货交易情况说明</w:t>
      </w:r>
      <w:bookmarkEnd w:id="168"/>
    </w:p>
    <w:p w14:paraId="3A6E57BF">
      <w:pPr>
        <w:pStyle w:val="28"/>
      </w:pPr>
      <w:bookmarkStart w:id="169" w:name="_Toc169"/>
      <w:r>
        <w:t>本期国债期货投资政策</w:t>
      </w:r>
      <w:bookmarkEnd w:id="169"/>
    </w:p>
    <w:p w14:paraId="786CFE73">
      <w:pPr>
        <w:pStyle w:val="18"/>
        <w:rPr>
          <w:rFonts w:hint="eastAsia"/>
        </w:rPr>
      </w:pPr>
      <w:r>
        <w:rPr>
          <w:rFonts w:hint="eastAsia"/>
        </w:rPr>
        <w:t>无。</w:t>
      </w:r>
    </w:p>
    <w:p w14:paraId="6E9E28AC">
      <w:pPr>
        <w:pStyle w:val="28"/>
      </w:pPr>
      <w:bookmarkStart w:id="170" w:name="_Toc170"/>
      <w:r>
        <w:t>本期国债期货投资评价</w:t>
      </w:r>
      <w:bookmarkEnd w:id="170"/>
    </w:p>
    <w:p w14:paraId="3CA558A8">
      <w:pPr>
        <w:pStyle w:val="18"/>
        <w:rPr>
          <w:rFonts w:hint="eastAsia"/>
        </w:rPr>
      </w:pPr>
      <w:r>
        <w:rPr>
          <w:rFonts w:hint="eastAsia"/>
        </w:rPr>
        <w:t>无。</w:t>
      </w:r>
    </w:p>
    <w:p w14:paraId="4AA1162B">
      <w:pPr>
        <w:pStyle w:val="23"/>
      </w:pPr>
      <w:bookmarkStart w:id="171" w:name="_Toc30093"/>
      <w:r>
        <w:t>投资组合报告附注</w:t>
      </w:r>
      <w:bookmarkEnd w:id="171"/>
    </w:p>
    <w:p w14:paraId="55AD9C6D">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73619ADC">
      <w:pPr>
        <w:pStyle w:val="18"/>
        <w:rPr>
          <w:rFonts w:hint="eastAsia"/>
        </w:rPr>
      </w:pPr>
      <w:r>
        <w:rPr>
          <w:rFonts w:hint="eastAsia"/>
        </w:rPr>
        <w:t>本基金投资的前十名证券的发行主体中，南京银行股份有限公司在报告编制日前一年内曾受到国家金融监督管理总局江苏监管局的处罚；中信银行股份有限公司在报告编制日前一年内曾受到国家金融监督管理总局、中国人民银行的处罚；中国邮政储蓄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74B2C99D">
      <w:pPr>
        <w:pStyle w:val="18"/>
        <w:rPr>
          <w:rFonts w:hint="eastAsia"/>
        </w:rPr>
      </w:pPr>
      <w:r>
        <w:rPr>
          <w:rFonts w:hint="eastAsia"/>
        </w:rPr>
        <w:t>对上述证券的投资决策程序的说明：本基金投资上述证券的投资决策程序符合相关法律法规和公司制度的要求。</w:t>
      </w:r>
    </w:p>
    <w:p w14:paraId="718EAA44">
      <w:pPr>
        <w:pStyle w:val="28"/>
      </w:pPr>
      <w:bookmarkStart w:id="173" w:name="_Toc173"/>
      <w:r>
        <w:t xml:space="preserve">声明基金投资的前十名股票是否超出基金合同规定的备选股票库。如是，还应对相关股票的投资决策程序做出说明 </w:t>
      </w:r>
      <w:bookmarkEnd w:id="173"/>
    </w:p>
    <w:p w14:paraId="539BE09B">
      <w:pPr>
        <w:pStyle w:val="18"/>
        <w:rPr>
          <w:rFonts w:hint="eastAsia"/>
        </w:rPr>
      </w:pPr>
      <w:r>
        <w:rPr>
          <w:rFonts w:hint="eastAsia"/>
        </w:rPr>
        <w:t>本基金投资的前十名股票（如有）没有超出基金合同规定的备选股票库，本基金管理人从制度和流程上要求股票必须先入库再买入。</w:t>
      </w:r>
    </w:p>
    <w:p w14:paraId="2849CC9C">
      <w:pPr>
        <w:pStyle w:val="28"/>
      </w:pPr>
      <w:bookmarkStart w:id="174" w:name="_Toc174"/>
      <w:r>
        <w:t>期末其他各项资产构成</w:t>
      </w:r>
      <w:bookmarkEnd w:id="174"/>
    </w:p>
    <w:p w14:paraId="256D6C6A">
      <w:pPr>
        <w:pStyle w:val="18"/>
        <w:rPr>
          <w:rFonts w:hint="eastAsia"/>
        </w:rPr>
      </w:pPr>
      <w:r>
        <w:rPr>
          <w:rFonts w:hint="eastAsia"/>
        </w:rPr>
        <w:t>无。</w:t>
      </w:r>
    </w:p>
    <w:p w14:paraId="6CA3CACB">
      <w:pPr>
        <w:pStyle w:val="28"/>
      </w:pPr>
      <w:bookmarkStart w:id="175" w:name="_Toc175"/>
      <w:r>
        <w:t>期末持有的处于转股期的可转换债券明细</w:t>
      </w:r>
      <w:bookmarkEnd w:id="175"/>
    </w:p>
    <w:p w14:paraId="0651661B">
      <w:pPr>
        <w:pStyle w:val="18"/>
        <w:rPr>
          <w:rFonts w:hint="eastAsia"/>
        </w:rPr>
      </w:pPr>
      <w:r>
        <w:rPr>
          <w:rFonts w:hint="eastAsia"/>
        </w:rPr>
        <w:t>本基金本报告期末未持有处于转股期的可转换债券。</w:t>
      </w:r>
    </w:p>
    <w:p w14:paraId="14F51E14">
      <w:pPr>
        <w:pStyle w:val="28"/>
      </w:pPr>
      <w:bookmarkStart w:id="176" w:name="_Toc176"/>
      <w:r>
        <w:t>报告期末前十名股票中存在流通受限情况的说明</w:t>
      </w:r>
      <w:bookmarkEnd w:id="176"/>
    </w:p>
    <w:p w14:paraId="07639D2E">
      <w:pPr>
        <w:pStyle w:val="18"/>
        <w:rPr>
          <w:rFonts w:hint="eastAsia"/>
        </w:rPr>
      </w:pPr>
      <w:r>
        <w:rPr>
          <w:rFonts w:hint="eastAsia"/>
        </w:rPr>
        <w:t>无。</w:t>
      </w:r>
    </w:p>
    <w:p w14:paraId="488D0B98">
      <w:pPr>
        <w:pStyle w:val="26"/>
      </w:pPr>
      <w:bookmarkStart w:id="177" w:name="_Toc22645"/>
      <w:r>
        <w:t>基金份额持有人信息</w:t>
      </w:r>
      <w:bookmarkEnd w:id="177"/>
    </w:p>
    <w:p w14:paraId="635C1742">
      <w:pPr>
        <w:pStyle w:val="23"/>
      </w:pPr>
      <w:bookmarkStart w:id="178" w:name="_Toc18342"/>
      <w:r>
        <w:t>期末基金份额持有人户数及持有人结构</w:t>
      </w:r>
      <w:bookmarkEnd w:id="178"/>
    </w:p>
    <w:p w14:paraId="6F92EB84">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960"/>
        <w:gridCol w:w="2063"/>
        <w:gridCol w:w="773"/>
        <w:gridCol w:w="2063"/>
        <w:gridCol w:w="773"/>
      </w:tblGrid>
      <w:tr w14:paraId="3CA64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restart"/>
            <w:shd w:val="clear" w:color="auto" w:fill="BFBFBF"/>
            <w:vAlign w:val="center"/>
          </w:tcPr>
          <w:p w14:paraId="6FC24633">
            <w:pPr>
              <w:jc w:val="center"/>
            </w:pPr>
            <w:r>
              <w:rPr>
                <w:rFonts w:hint="eastAsia"/>
                <w:b/>
              </w:rPr>
              <w:t>持有人户数（户）</w:t>
            </w:r>
          </w:p>
        </w:tc>
        <w:tc>
          <w:tcPr>
            <w:tcW w:w="1960" w:type="dxa"/>
            <w:vMerge w:val="restart"/>
            <w:shd w:val="clear" w:color="auto" w:fill="BFBFBF"/>
            <w:vAlign w:val="center"/>
          </w:tcPr>
          <w:p w14:paraId="553A0DBF">
            <w:pPr>
              <w:jc w:val="center"/>
            </w:pPr>
            <w:r>
              <w:rPr>
                <w:rFonts w:hint="eastAsia"/>
                <w:b/>
              </w:rPr>
              <w:t>户均持有的基金份额</w:t>
            </w:r>
          </w:p>
        </w:tc>
        <w:tc>
          <w:tcPr>
            <w:tcW w:w="2063" w:type="dxa"/>
            <w:gridSpan w:val="4"/>
            <w:shd w:val="clear" w:color="auto" w:fill="BFBFBF"/>
            <w:vAlign w:val="center"/>
          </w:tcPr>
          <w:p w14:paraId="7DF4CD1F">
            <w:pPr>
              <w:jc w:val="center"/>
            </w:pPr>
            <w:r>
              <w:rPr>
                <w:rFonts w:hint="eastAsia"/>
                <w:b/>
              </w:rPr>
              <w:t>持有人结构</w:t>
            </w:r>
          </w:p>
        </w:tc>
      </w:tr>
      <w:tr w14:paraId="316E3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6082ADAF"/>
        </w:tc>
        <w:tc>
          <w:tcPr>
            <w:tcW w:w="1960" w:type="dxa"/>
            <w:vMerge w:val="continue"/>
            <w:vAlign w:val="center"/>
          </w:tcPr>
          <w:p w14:paraId="4CF1F0C7"/>
        </w:tc>
        <w:tc>
          <w:tcPr>
            <w:tcW w:w="2063" w:type="dxa"/>
            <w:gridSpan w:val="2"/>
            <w:shd w:val="clear" w:color="auto" w:fill="BFBFBF"/>
            <w:vAlign w:val="center"/>
          </w:tcPr>
          <w:p w14:paraId="2D634EBA">
            <w:pPr>
              <w:jc w:val="center"/>
            </w:pPr>
            <w:r>
              <w:rPr>
                <w:rFonts w:hint="eastAsia"/>
                <w:b/>
              </w:rPr>
              <w:t>机构投资者</w:t>
            </w:r>
          </w:p>
        </w:tc>
        <w:tc>
          <w:tcPr>
            <w:tcW w:w="2063" w:type="dxa"/>
            <w:gridSpan w:val="2"/>
            <w:shd w:val="clear" w:color="auto" w:fill="BFBFBF"/>
            <w:vAlign w:val="center"/>
          </w:tcPr>
          <w:p w14:paraId="718D6346">
            <w:pPr>
              <w:jc w:val="center"/>
            </w:pPr>
            <w:r>
              <w:rPr>
                <w:rFonts w:hint="eastAsia"/>
                <w:b/>
              </w:rPr>
              <w:t>个人投资者</w:t>
            </w:r>
          </w:p>
        </w:tc>
      </w:tr>
      <w:tr w14:paraId="14439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5D596B7C"/>
        </w:tc>
        <w:tc>
          <w:tcPr>
            <w:tcW w:w="1960" w:type="dxa"/>
            <w:vMerge w:val="continue"/>
            <w:vAlign w:val="center"/>
          </w:tcPr>
          <w:p w14:paraId="71F0D46A"/>
        </w:tc>
        <w:tc>
          <w:tcPr>
            <w:tcW w:w="2063" w:type="dxa"/>
            <w:shd w:val="clear" w:color="auto" w:fill="BFBFBF"/>
            <w:vAlign w:val="center"/>
          </w:tcPr>
          <w:p w14:paraId="2EA85A20">
            <w:pPr>
              <w:jc w:val="center"/>
            </w:pPr>
            <w:r>
              <w:rPr>
                <w:rFonts w:hint="eastAsia"/>
                <w:b/>
              </w:rPr>
              <w:t>持有份额</w:t>
            </w:r>
          </w:p>
        </w:tc>
        <w:tc>
          <w:tcPr>
            <w:tcW w:w="773" w:type="dxa"/>
            <w:shd w:val="clear" w:color="auto" w:fill="BFBFBF"/>
            <w:vAlign w:val="center"/>
          </w:tcPr>
          <w:p w14:paraId="73AF79B8">
            <w:pPr>
              <w:jc w:val="center"/>
            </w:pPr>
            <w:r>
              <w:rPr>
                <w:rFonts w:hint="eastAsia"/>
                <w:b/>
              </w:rPr>
              <w:t>占总份额比例</w:t>
            </w:r>
          </w:p>
        </w:tc>
        <w:tc>
          <w:tcPr>
            <w:tcW w:w="2063" w:type="dxa"/>
            <w:shd w:val="clear" w:color="auto" w:fill="BFBFBF"/>
            <w:vAlign w:val="center"/>
          </w:tcPr>
          <w:p w14:paraId="61BB51A4">
            <w:pPr>
              <w:jc w:val="center"/>
            </w:pPr>
            <w:r>
              <w:rPr>
                <w:rFonts w:hint="eastAsia"/>
                <w:b/>
              </w:rPr>
              <w:t>持有份额</w:t>
            </w:r>
          </w:p>
        </w:tc>
        <w:tc>
          <w:tcPr>
            <w:tcW w:w="773" w:type="dxa"/>
            <w:shd w:val="clear" w:color="auto" w:fill="BFBFBF"/>
            <w:vAlign w:val="center"/>
          </w:tcPr>
          <w:p w14:paraId="5ADCF7E4">
            <w:pPr>
              <w:jc w:val="center"/>
            </w:pPr>
            <w:r>
              <w:rPr>
                <w:rFonts w:hint="eastAsia"/>
                <w:b/>
              </w:rPr>
              <w:t>占总份额比例</w:t>
            </w:r>
          </w:p>
        </w:tc>
      </w:tr>
      <w:tr w14:paraId="2C086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66878EF0">
            <w:pPr>
              <w:jc w:val="right"/>
            </w:pPr>
            <w:r>
              <w:rPr>
                <w:rFonts w:hint="eastAsia"/>
              </w:rPr>
              <w:t>212</w:t>
            </w:r>
          </w:p>
        </w:tc>
        <w:tc>
          <w:tcPr>
            <w:tcW w:w="1960" w:type="dxa"/>
            <w:vAlign w:val="center"/>
          </w:tcPr>
          <w:p w14:paraId="232A7EF1">
            <w:pPr>
              <w:jc w:val="right"/>
            </w:pPr>
            <w:r>
              <w:rPr>
                <w:rFonts w:hint="eastAsia"/>
              </w:rPr>
              <w:t>13,186,825.99</w:t>
            </w:r>
          </w:p>
        </w:tc>
        <w:tc>
          <w:tcPr>
            <w:tcW w:w="2063" w:type="dxa"/>
            <w:vAlign w:val="center"/>
          </w:tcPr>
          <w:p w14:paraId="7FD41DF3">
            <w:pPr>
              <w:jc w:val="right"/>
            </w:pPr>
            <w:r>
              <w:rPr>
                <w:rFonts w:hint="eastAsia"/>
              </w:rPr>
              <w:t>2,795,607,109.62</w:t>
            </w:r>
          </w:p>
        </w:tc>
        <w:tc>
          <w:tcPr>
            <w:tcW w:w="773" w:type="dxa"/>
            <w:vAlign w:val="center"/>
          </w:tcPr>
          <w:p w14:paraId="076A0A38">
            <w:pPr>
              <w:jc w:val="right"/>
            </w:pPr>
            <w:r>
              <w:rPr>
                <w:rFonts w:hint="eastAsia"/>
              </w:rPr>
              <w:t>100.00%</w:t>
            </w:r>
          </w:p>
        </w:tc>
        <w:tc>
          <w:tcPr>
            <w:tcW w:w="2063" w:type="dxa"/>
            <w:vAlign w:val="center"/>
          </w:tcPr>
          <w:p w14:paraId="7B960EA9">
            <w:pPr>
              <w:jc w:val="right"/>
            </w:pPr>
            <w:r>
              <w:rPr>
                <w:rFonts w:hint="eastAsia"/>
              </w:rPr>
              <w:t>-</w:t>
            </w:r>
          </w:p>
        </w:tc>
        <w:tc>
          <w:tcPr>
            <w:tcW w:w="773" w:type="dxa"/>
            <w:vAlign w:val="center"/>
          </w:tcPr>
          <w:p w14:paraId="227632DD">
            <w:pPr>
              <w:jc w:val="right"/>
            </w:pPr>
            <w:r>
              <w:rPr>
                <w:rFonts w:hint="eastAsia"/>
              </w:rPr>
              <w:t>-</w:t>
            </w:r>
          </w:p>
        </w:tc>
      </w:tr>
    </w:tbl>
    <w:p w14:paraId="3DD786A6">
      <w:pPr>
        <w:pStyle w:val="23"/>
      </w:pPr>
      <w:bookmarkStart w:id="179" w:name="_Toc26439"/>
      <w:r>
        <w:t>期末基金管理人的从业人员持有本基金的情况</w:t>
      </w:r>
      <w:bookmarkEnd w:id="179"/>
    </w:p>
    <w:p w14:paraId="51714C5E">
      <w:pPr>
        <w:pStyle w:val="18"/>
        <w:rPr>
          <w:rFonts w:hint="eastAsia"/>
        </w:rPr>
      </w:pPr>
      <w:r>
        <w:rPr>
          <w:rFonts w:hint="eastAsia"/>
        </w:rPr>
        <w:t>本公司的所有从业人员(包含高级管理人员、基金投资和研究部门负责人和本基金基金经理)均未持有本基金份额。</w:t>
      </w:r>
    </w:p>
    <w:p w14:paraId="71B2566A">
      <w:pPr>
        <w:pStyle w:val="23"/>
      </w:pPr>
      <w:bookmarkStart w:id="180" w:name="_Toc25073"/>
      <w:r>
        <w:t>期末基金管理人的从业人员持有本开放式基金份额总量区间情况</w:t>
      </w:r>
      <w:bookmarkEnd w:id="180"/>
    </w:p>
    <w:p w14:paraId="0AC75378">
      <w:pPr>
        <w:pStyle w:val="18"/>
        <w:rPr>
          <w:rFonts w:hint="eastAsia"/>
        </w:rPr>
      </w:pPr>
      <w:r>
        <w:rPr>
          <w:rFonts w:hint="eastAsia"/>
        </w:rPr>
        <w:t>本公司的高级管理人员、基金投资和研究部门负责人和本基金基金经理均未持有本基金份额。</w:t>
      </w:r>
    </w:p>
    <w:p w14:paraId="0F398ABF">
      <w:pPr>
        <w:pStyle w:val="23"/>
      </w:pPr>
      <w:bookmarkStart w:id="181" w:name="_Toc16831"/>
      <w:r>
        <w:t>发起式基金发起资金持有份额情况</w:t>
      </w:r>
      <w:bookmarkEnd w:id="18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1049B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1B65C9BB">
            <w:pPr>
              <w:jc w:val="center"/>
            </w:pPr>
            <w:r>
              <w:rPr>
                <w:rFonts w:hint="eastAsia"/>
                <w:b/>
              </w:rPr>
              <w:t>项目</w:t>
            </w:r>
          </w:p>
        </w:tc>
        <w:tc>
          <w:tcPr>
            <w:tcW w:w="1550" w:type="dxa"/>
            <w:shd w:val="clear" w:color="auto" w:fill="BFBFBF"/>
            <w:vAlign w:val="center"/>
          </w:tcPr>
          <w:p w14:paraId="3A830D8F">
            <w:pPr>
              <w:jc w:val="center"/>
            </w:pPr>
            <w:r>
              <w:rPr>
                <w:rFonts w:hint="eastAsia"/>
                <w:b/>
              </w:rPr>
              <w:t>持有份额总数</w:t>
            </w:r>
          </w:p>
        </w:tc>
        <w:tc>
          <w:tcPr>
            <w:tcW w:w="1328" w:type="dxa"/>
            <w:shd w:val="clear" w:color="auto" w:fill="BFBFBF"/>
            <w:vAlign w:val="center"/>
          </w:tcPr>
          <w:p w14:paraId="04E56C68">
            <w:pPr>
              <w:jc w:val="center"/>
            </w:pPr>
            <w:r>
              <w:rPr>
                <w:rFonts w:hint="eastAsia"/>
                <w:b/>
              </w:rPr>
              <w:t>持有份额占基金总份额比例（%）</w:t>
            </w:r>
          </w:p>
        </w:tc>
        <w:tc>
          <w:tcPr>
            <w:tcW w:w="1550" w:type="dxa"/>
            <w:shd w:val="clear" w:color="auto" w:fill="BFBFBF"/>
            <w:vAlign w:val="center"/>
          </w:tcPr>
          <w:p w14:paraId="781272D7">
            <w:pPr>
              <w:jc w:val="center"/>
            </w:pPr>
            <w:r>
              <w:rPr>
                <w:rFonts w:hint="eastAsia"/>
                <w:b/>
              </w:rPr>
              <w:t>发起份额总数</w:t>
            </w:r>
          </w:p>
        </w:tc>
        <w:tc>
          <w:tcPr>
            <w:tcW w:w="1273" w:type="dxa"/>
            <w:shd w:val="clear" w:color="auto" w:fill="BFBFBF"/>
            <w:vAlign w:val="center"/>
          </w:tcPr>
          <w:p w14:paraId="5F5DAEC4">
            <w:pPr>
              <w:jc w:val="center"/>
            </w:pPr>
            <w:r>
              <w:rPr>
                <w:rFonts w:hint="eastAsia"/>
                <w:b/>
              </w:rPr>
              <w:t>发起份额占基金总份额比例（%）</w:t>
            </w:r>
          </w:p>
        </w:tc>
        <w:tc>
          <w:tcPr>
            <w:tcW w:w="1273" w:type="dxa"/>
            <w:shd w:val="clear" w:color="auto" w:fill="BFBFBF"/>
            <w:vAlign w:val="center"/>
          </w:tcPr>
          <w:p w14:paraId="166963B2">
            <w:pPr>
              <w:jc w:val="center"/>
            </w:pPr>
            <w:r>
              <w:rPr>
                <w:rFonts w:hint="eastAsia"/>
                <w:b/>
              </w:rPr>
              <w:t>发起份额承诺持有期限</w:t>
            </w:r>
          </w:p>
        </w:tc>
      </w:tr>
      <w:tr w14:paraId="36157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4937F67">
            <w:r>
              <w:rPr>
                <w:rFonts w:hint="eastAsia"/>
              </w:rPr>
              <w:t>基金管理人固有资金</w:t>
            </w:r>
          </w:p>
        </w:tc>
        <w:tc>
          <w:tcPr>
            <w:tcW w:w="1550" w:type="dxa"/>
            <w:vAlign w:val="center"/>
          </w:tcPr>
          <w:p w14:paraId="03757677">
            <w:pPr>
              <w:jc w:val="right"/>
            </w:pPr>
            <w:r>
              <w:rPr>
                <w:rFonts w:hint="eastAsia"/>
              </w:rPr>
              <w:t>50,937,954.88</w:t>
            </w:r>
          </w:p>
        </w:tc>
        <w:tc>
          <w:tcPr>
            <w:tcW w:w="1328" w:type="dxa"/>
            <w:vAlign w:val="center"/>
          </w:tcPr>
          <w:p w14:paraId="793DEBCC">
            <w:pPr>
              <w:jc w:val="right"/>
            </w:pPr>
            <w:r>
              <w:rPr>
                <w:rFonts w:hint="eastAsia"/>
              </w:rPr>
              <w:t>1.82</w:t>
            </w:r>
          </w:p>
        </w:tc>
        <w:tc>
          <w:tcPr>
            <w:tcW w:w="1550" w:type="dxa"/>
            <w:vAlign w:val="center"/>
          </w:tcPr>
          <w:p w14:paraId="6A78ABC1">
            <w:pPr>
              <w:jc w:val="right"/>
            </w:pPr>
            <w:r>
              <w:rPr>
                <w:rFonts w:hint="eastAsia"/>
              </w:rPr>
              <w:t>10,000,000.00</w:t>
            </w:r>
          </w:p>
        </w:tc>
        <w:tc>
          <w:tcPr>
            <w:tcW w:w="1273" w:type="dxa"/>
            <w:vAlign w:val="center"/>
          </w:tcPr>
          <w:p w14:paraId="4875DAD9">
            <w:pPr>
              <w:jc w:val="right"/>
            </w:pPr>
            <w:r>
              <w:rPr>
                <w:rFonts w:hint="eastAsia"/>
              </w:rPr>
              <w:t>0.36</w:t>
            </w:r>
          </w:p>
        </w:tc>
        <w:tc>
          <w:tcPr>
            <w:tcW w:w="1273" w:type="dxa"/>
            <w:vAlign w:val="center"/>
          </w:tcPr>
          <w:p w14:paraId="2409C5F2">
            <w:r>
              <w:rPr>
                <w:rFonts w:hint="eastAsia"/>
              </w:rPr>
              <w:t>自合同生效之日起不少于3年</w:t>
            </w:r>
          </w:p>
        </w:tc>
      </w:tr>
      <w:tr w14:paraId="518D3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14923B5">
            <w:r>
              <w:rPr>
                <w:rFonts w:hint="eastAsia"/>
              </w:rPr>
              <w:t>基金管理人高级管理人员</w:t>
            </w:r>
          </w:p>
        </w:tc>
        <w:tc>
          <w:tcPr>
            <w:tcW w:w="1550" w:type="dxa"/>
            <w:vAlign w:val="center"/>
          </w:tcPr>
          <w:p w14:paraId="25314DFC">
            <w:pPr>
              <w:jc w:val="right"/>
            </w:pPr>
            <w:r>
              <w:rPr>
                <w:rFonts w:hint="eastAsia"/>
              </w:rPr>
              <w:t>-</w:t>
            </w:r>
          </w:p>
        </w:tc>
        <w:tc>
          <w:tcPr>
            <w:tcW w:w="1328" w:type="dxa"/>
            <w:vAlign w:val="center"/>
          </w:tcPr>
          <w:p w14:paraId="6557FB64">
            <w:pPr>
              <w:jc w:val="right"/>
            </w:pPr>
            <w:r>
              <w:rPr>
                <w:rFonts w:hint="eastAsia"/>
              </w:rPr>
              <w:t>-</w:t>
            </w:r>
          </w:p>
        </w:tc>
        <w:tc>
          <w:tcPr>
            <w:tcW w:w="1550" w:type="dxa"/>
            <w:vAlign w:val="center"/>
          </w:tcPr>
          <w:p w14:paraId="4F5F30F5">
            <w:pPr>
              <w:jc w:val="right"/>
            </w:pPr>
            <w:r>
              <w:rPr>
                <w:rFonts w:hint="eastAsia"/>
              </w:rPr>
              <w:t>-</w:t>
            </w:r>
          </w:p>
        </w:tc>
        <w:tc>
          <w:tcPr>
            <w:tcW w:w="1273" w:type="dxa"/>
            <w:vAlign w:val="center"/>
          </w:tcPr>
          <w:p w14:paraId="0CC0F265">
            <w:pPr>
              <w:jc w:val="right"/>
            </w:pPr>
            <w:r>
              <w:rPr>
                <w:rFonts w:hint="eastAsia"/>
              </w:rPr>
              <w:t>-</w:t>
            </w:r>
          </w:p>
        </w:tc>
        <w:tc>
          <w:tcPr>
            <w:tcW w:w="1273" w:type="dxa"/>
            <w:vAlign w:val="center"/>
          </w:tcPr>
          <w:p w14:paraId="4F897EAE">
            <w:pPr>
              <w:jc w:val="right"/>
            </w:pPr>
            <w:r>
              <w:rPr>
                <w:rFonts w:hint="eastAsia"/>
              </w:rPr>
              <w:t>-</w:t>
            </w:r>
          </w:p>
        </w:tc>
      </w:tr>
      <w:tr w14:paraId="7797D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F319F78">
            <w:r>
              <w:rPr>
                <w:rFonts w:hint="eastAsia"/>
              </w:rPr>
              <w:t>基金经理等人员</w:t>
            </w:r>
          </w:p>
        </w:tc>
        <w:tc>
          <w:tcPr>
            <w:tcW w:w="1550" w:type="dxa"/>
            <w:vAlign w:val="center"/>
          </w:tcPr>
          <w:p w14:paraId="69923881">
            <w:pPr>
              <w:jc w:val="right"/>
            </w:pPr>
            <w:r>
              <w:rPr>
                <w:rFonts w:hint="eastAsia"/>
              </w:rPr>
              <w:t>-</w:t>
            </w:r>
          </w:p>
        </w:tc>
        <w:tc>
          <w:tcPr>
            <w:tcW w:w="1328" w:type="dxa"/>
            <w:vAlign w:val="center"/>
          </w:tcPr>
          <w:p w14:paraId="1EB95D03">
            <w:pPr>
              <w:jc w:val="right"/>
            </w:pPr>
            <w:r>
              <w:rPr>
                <w:rFonts w:hint="eastAsia"/>
              </w:rPr>
              <w:t>-</w:t>
            </w:r>
          </w:p>
        </w:tc>
        <w:tc>
          <w:tcPr>
            <w:tcW w:w="1550" w:type="dxa"/>
            <w:vAlign w:val="center"/>
          </w:tcPr>
          <w:p w14:paraId="27B1A112">
            <w:pPr>
              <w:jc w:val="right"/>
            </w:pPr>
            <w:r>
              <w:rPr>
                <w:rFonts w:hint="eastAsia"/>
              </w:rPr>
              <w:t>-</w:t>
            </w:r>
          </w:p>
        </w:tc>
        <w:tc>
          <w:tcPr>
            <w:tcW w:w="1273" w:type="dxa"/>
            <w:vAlign w:val="center"/>
          </w:tcPr>
          <w:p w14:paraId="04618EC9">
            <w:pPr>
              <w:jc w:val="right"/>
            </w:pPr>
            <w:r>
              <w:rPr>
                <w:rFonts w:hint="eastAsia"/>
              </w:rPr>
              <w:t>-</w:t>
            </w:r>
          </w:p>
        </w:tc>
        <w:tc>
          <w:tcPr>
            <w:tcW w:w="1273" w:type="dxa"/>
            <w:vAlign w:val="center"/>
          </w:tcPr>
          <w:p w14:paraId="1E8BDFA5">
            <w:pPr>
              <w:jc w:val="right"/>
            </w:pPr>
            <w:r>
              <w:rPr>
                <w:rFonts w:hint="eastAsia"/>
              </w:rPr>
              <w:t>-</w:t>
            </w:r>
          </w:p>
        </w:tc>
      </w:tr>
      <w:tr w14:paraId="3C10B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A5272E7">
            <w:r>
              <w:rPr>
                <w:rFonts w:hint="eastAsia"/>
              </w:rPr>
              <w:t>基金管理人股东</w:t>
            </w:r>
          </w:p>
        </w:tc>
        <w:tc>
          <w:tcPr>
            <w:tcW w:w="1550" w:type="dxa"/>
            <w:vAlign w:val="center"/>
          </w:tcPr>
          <w:p w14:paraId="2E882D9D">
            <w:pPr>
              <w:jc w:val="right"/>
            </w:pPr>
            <w:r>
              <w:rPr>
                <w:rFonts w:hint="eastAsia"/>
              </w:rPr>
              <w:t>-</w:t>
            </w:r>
          </w:p>
        </w:tc>
        <w:tc>
          <w:tcPr>
            <w:tcW w:w="1328" w:type="dxa"/>
            <w:vAlign w:val="center"/>
          </w:tcPr>
          <w:p w14:paraId="0EC84234">
            <w:pPr>
              <w:jc w:val="right"/>
            </w:pPr>
            <w:r>
              <w:rPr>
                <w:rFonts w:hint="eastAsia"/>
              </w:rPr>
              <w:t>-</w:t>
            </w:r>
          </w:p>
        </w:tc>
        <w:tc>
          <w:tcPr>
            <w:tcW w:w="1550" w:type="dxa"/>
            <w:vAlign w:val="center"/>
          </w:tcPr>
          <w:p w14:paraId="6D7BB199">
            <w:pPr>
              <w:jc w:val="right"/>
            </w:pPr>
            <w:r>
              <w:rPr>
                <w:rFonts w:hint="eastAsia"/>
              </w:rPr>
              <w:t>-</w:t>
            </w:r>
          </w:p>
        </w:tc>
        <w:tc>
          <w:tcPr>
            <w:tcW w:w="1273" w:type="dxa"/>
            <w:vAlign w:val="center"/>
          </w:tcPr>
          <w:p w14:paraId="78B18783">
            <w:pPr>
              <w:jc w:val="right"/>
            </w:pPr>
            <w:r>
              <w:rPr>
                <w:rFonts w:hint="eastAsia"/>
              </w:rPr>
              <w:t>-</w:t>
            </w:r>
          </w:p>
        </w:tc>
        <w:tc>
          <w:tcPr>
            <w:tcW w:w="1273" w:type="dxa"/>
            <w:vAlign w:val="center"/>
          </w:tcPr>
          <w:p w14:paraId="6A912C55">
            <w:pPr>
              <w:jc w:val="right"/>
            </w:pPr>
            <w:r>
              <w:rPr>
                <w:rFonts w:hint="eastAsia"/>
              </w:rPr>
              <w:t>-</w:t>
            </w:r>
          </w:p>
        </w:tc>
      </w:tr>
      <w:tr w14:paraId="2DE92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8A73492">
            <w:r>
              <w:rPr>
                <w:rFonts w:hint="eastAsia"/>
              </w:rPr>
              <w:t>其他</w:t>
            </w:r>
          </w:p>
        </w:tc>
        <w:tc>
          <w:tcPr>
            <w:tcW w:w="1550" w:type="dxa"/>
            <w:vAlign w:val="center"/>
          </w:tcPr>
          <w:p w14:paraId="0B688C7E">
            <w:pPr>
              <w:jc w:val="right"/>
            </w:pPr>
            <w:r>
              <w:rPr>
                <w:rFonts w:hint="eastAsia"/>
              </w:rPr>
              <w:t>-</w:t>
            </w:r>
          </w:p>
        </w:tc>
        <w:tc>
          <w:tcPr>
            <w:tcW w:w="1328" w:type="dxa"/>
            <w:vAlign w:val="center"/>
          </w:tcPr>
          <w:p w14:paraId="120A71A4">
            <w:pPr>
              <w:jc w:val="right"/>
            </w:pPr>
            <w:r>
              <w:rPr>
                <w:rFonts w:hint="eastAsia"/>
              </w:rPr>
              <w:t>-</w:t>
            </w:r>
          </w:p>
        </w:tc>
        <w:tc>
          <w:tcPr>
            <w:tcW w:w="1550" w:type="dxa"/>
            <w:vAlign w:val="center"/>
          </w:tcPr>
          <w:p w14:paraId="6330556C">
            <w:pPr>
              <w:jc w:val="right"/>
            </w:pPr>
            <w:r>
              <w:rPr>
                <w:rFonts w:hint="eastAsia"/>
              </w:rPr>
              <w:t>-</w:t>
            </w:r>
          </w:p>
        </w:tc>
        <w:tc>
          <w:tcPr>
            <w:tcW w:w="1273" w:type="dxa"/>
            <w:vAlign w:val="center"/>
          </w:tcPr>
          <w:p w14:paraId="607B7CFF">
            <w:pPr>
              <w:jc w:val="right"/>
            </w:pPr>
            <w:r>
              <w:rPr>
                <w:rFonts w:hint="eastAsia"/>
              </w:rPr>
              <w:t>-</w:t>
            </w:r>
          </w:p>
        </w:tc>
        <w:tc>
          <w:tcPr>
            <w:tcW w:w="1273" w:type="dxa"/>
            <w:vAlign w:val="center"/>
          </w:tcPr>
          <w:p w14:paraId="1F771EE2">
            <w:pPr>
              <w:jc w:val="right"/>
            </w:pPr>
            <w:r>
              <w:rPr>
                <w:rFonts w:hint="eastAsia"/>
              </w:rPr>
              <w:t>-</w:t>
            </w:r>
          </w:p>
        </w:tc>
      </w:tr>
      <w:tr w14:paraId="7A509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BE7BC2A">
            <w:r>
              <w:rPr>
                <w:rFonts w:hint="eastAsia"/>
              </w:rPr>
              <w:t>合计</w:t>
            </w:r>
          </w:p>
        </w:tc>
        <w:tc>
          <w:tcPr>
            <w:tcW w:w="1550" w:type="dxa"/>
            <w:vAlign w:val="center"/>
          </w:tcPr>
          <w:p w14:paraId="2A4CA1AE">
            <w:pPr>
              <w:jc w:val="right"/>
            </w:pPr>
            <w:r>
              <w:rPr>
                <w:rFonts w:hint="eastAsia"/>
              </w:rPr>
              <w:t>50,937,954.88</w:t>
            </w:r>
          </w:p>
        </w:tc>
        <w:tc>
          <w:tcPr>
            <w:tcW w:w="1328" w:type="dxa"/>
            <w:vAlign w:val="center"/>
          </w:tcPr>
          <w:p w14:paraId="50A37A41">
            <w:pPr>
              <w:jc w:val="right"/>
            </w:pPr>
            <w:r>
              <w:rPr>
                <w:rFonts w:hint="eastAsia"/>
              </w:rPr>
              <w:t>1.82</w:t>
            </w:r>
          </w:p>
        </w:tc>
        <w:tc>
          <w:tcPr>
            <w:tcW w:w="1550" w:type="dxa"/>
            <w:vAlign w:val="center"/>
          </w:tcPr>
          <w:p w14:paraId="2F950B80">
            <w:pPr>
              <w:jc w:val="right"/>
            </w:pPr>
            <w:r>
              <w:rPr>
                <w:rFonts w:hint="eastAsia"/>
              </w:rPr>
              <w:t>10,000,000.00</w:t>
            </w:r>
          </w:p>
        </w:tc>
        <w:tc>
          <w:tcPr>
            <w:tcW w:w="1273" w:type="dxa"/>
            <w:vAlign w:val="center"/>
          </w:tcPr>
          <w:p w14:paraId="6C0927F7">
            <w:pPr>
              <w:jc w:val="right"/>
            </w:pPr>
            <w:r>
              <w:rPr>
                <w:rFonts w:hint="eastAsia"/>
              </w:rPr>
              <w:t>0.36</w:t>
            </w:r>
          </w:p>
        </w:tc>
        <w:tc>
          <w:tcPr>
            <w:tcW w:w="1273" w:type="dxa"/>
            <w:vAlign w:val="center"/>
          </w:tcPr>
          <w:p w14:paraId="6977C7F7">
            <w:pPr>
              <w:jc w:val="right"/>
            </w:pPr>
            <w:r>
              <w:rPr>
                <w:rFonts w:hint="eastAsia"/>
              </w:rPr>
              <w:t>-</w:t>
            </w:r>
          </w:p>
        </w:tc>
      </w:tr>
    </w:tbl>
    <w:p w14:paraId="13E8BE1B">
      <w:pPr>
        <w:pStyle w:val="47"/>
        <w:rPr>
          <w:rFonts w:hint="eastAsia"/>
        </w:rPr>
      </w:pPr>
      <w:r>
        <w:rPr>
          <w:rFonts w:hint="eastAsia"/>
        </w:rPr>
        <w:t>注: 上述份额总数均包含利息结转份额。本报告期内基金经理等人员持有份额净变动数为0.00份。</w:t>
      </w:r>
    </w:p>
    <w:p w14:paraId="7AA854DC">
      <w:pPr>
        <w:pStyle w:val="26"/>
      </w:pPr>
      <w:bookmarkStart w:id="182" w:name="_Toc23973"/>
      <w:r>
        <w:t>开放式基金份额变动</w:t>
      </w:r>
      <w:bookmarkEnd w:id="182"/>
    </w:p>
    <w:p w14:paraId="48DA26BB">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1166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A72288">
            <w:r>
              <w:rPr>
                <w:rFonts w:hint="eastAsia"/>
              </w:rPr>
              <w:t>基金合同生效日(2020年5月28日)基金份额总额</w:t>
            </w:r>
          </w:p>
        </w:tc>
        <w:tc>
          <w:tcPr>
            <w:tcW w:w="4153" w:type="dxa"/>
            <w:vAlign w:val="center"/>
          </w:tcPr>
          <w:p w14:paraId="77767856">
            <w:pPr>
              <w:jc w:val="right"/>
            </w:pPr>
            <w:r>
              <w:rPr>
                <w:rFonts w:hint="eastAsia"/>
              </w:rPr>
              <w:t>109,999,000.00</w:t>
            </w:r>
          </w:p>
        </w:tc>
      </w:tr>
      <w:tr w14:paraId="15F30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C82269">
            <w:r>
              <w:rPr>
                <w:rFonts w:hint="eastAsia"/>
              </w:rPr>
              <w:t>本报告期期初基金份额总额</w:t>
            </w:r>
          </w:p>
        </w:tc>
        <w:tc>
          <w:tcPr>
            <w:tcW w:w="4153" w:type="dxa"/>
            <w:vAlign w:val="center"/>
          </w:tcPr>
          <w:p w14:paraId="3EA220C7">
            <w:pPr>
              <w:jc w:val="right"/>
            </w:pPr>
            <w:r>
              <w:rPr>
                <w:rFonts w:hint="eastAsia"/>
              </w:rPr>
              <w:t>2,795,607,106.77</w:t>
            </w:r>
          </w:p>
        </w:tc>
      </w:tr>
      <w:tr w14:paraId="3069E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FF3BA1">
            <w:r>
              <w:rPr>
                <w:rFonts w:hint="eastAsia"/>
              </w:rPr>
              <w:t>本报告期基金总申购份额</w:t>
            </w:r>
          </w:p>
        </w:tc>
        <w:tc>
          <w:tcPr>
            <w:tcW w:w="4153" w:type="dxa"/>
            <w:vAlign w:val="center"/>
          </w:tcPr>
          <w:p w14:paraId="5E3CC22C">
            <w:pPr>
              <w:jc w:val="right"/>
            </w:pPr>
            <w:r>
              <w:rPr>
                <w:rFonts w:hint="eastAsia"/>
              </w:rPr>
              <w:t>4.76</w:t>
            </w:r>
          </w:p>
        </w:tc>
      </w:tr>
      <w:tr w14:paraId="6A497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A18A23">
            <w:r>
              <w:rPr>
                <w:rFonts w:hint="eastAsia"/>
              </w:rPr>
              <w:t>减：本报告期基金总赎回份额</w:t>
            </w:r>
          </w:p>
        </w:tc>
        <w:tc>
          <w:tcPr>
            <w:tcW w:w="4153" w:type="dxa"/>
            <w:vAlign w:val="center"/>
          </w:tcPr>
          <w:p w14:paraId="42DE4D72">
            <w:pPr>
              <w:jc w:val="right"/>
            </w:pPr>
            <w:r>
              <w:rPr>
                <w:rFonts w:hint="eastAsia"/>
              </w:rPr>
              <w:t>1.91</w:t>
            </w:r>
          </w:p>
        </w:tc>
      </w:tr>
      <w:tr w14:paraId="59183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0EF4CD">
            <w:r>
              <w:rPr>
                <w:rFonts w:hint="eastAsia"/>
              </w:rPr>
              <w:t>本报告期基金拆分变动份额</w:t>
            </w:r>
          </w:p>
        </w:tc>
        <w:tc>
          <w:tcPr>
            <w:tcW w:w="4153" w:type="dxa"/>
            <w:vAlign w:val="center"/>
          </w:tcPr>
          <w:p w14:paraId="63000E2E">
            <w:pPr>
              <w:jc w:val="right"/>
            </w:pPr>
            <w:r>
              <w:rPr>
                <w:rFonts w:hint="eastAsia"/>
              </w:rPr>
              <w:t>-</w:t>
            </w:r>
          </w:p>
        </w:tc>
      </w:tr>
      <w:tr w14:paraId="64FF9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DCA066">
            <w:r>
              <w:rPr>
                <w:rFonts w:hint="eastAsia"/>
              </w:rPr>
              <w:t>本报告期期末基金份额总额</w:t>
            </w:r>
          </w:p>
        </w:tc>
        <w:tc>
          <w:tcPr>
            <w:tcW w:w="4153" w:type="dxa"/>
            <w:vAlign w:val="center"/>
          </w:tcPr>
          <w:p w14:paraId="1A2B15D2">
            <w:pPr>
              <w:jc w:val="right"/>
            </w:pPr>
            <w:r>
              <w:rPr>
                <w:rFonts w:hint="eastAsia"/>
              </w:rPr>
              <w:t>2,795,607,109.62</w:t>
            </w:r>
          </w:p>
        </w:tc>
      </w:tr>
    </w:tbl>
    <w:p w14:paraId="53DC5A32">
      <w:pPr>
        <w:pStyle w:val="26"/>
      </w:pPr>
      <w:bookmarkStart w:id="183" w:name="_Toc6133"/>
      <w:r>
        <w:t>重大事件揭示</w:t>
      </w:r>
      <w:bookmarkEnd w:id="183"/>
    </w:p>
    <w:p w14:paraId="4CECD4A9">
      <w:pPr>
        <w:pStyle w:val="23"/>
      </w:pPr>
      <w:bookmarkStart w:id="184" w:name="_Toc16174"/>
      <w:r>
        <w:t>基金份额持有人大会决议</w:t>
      </w:r>
      <w:bookmarkEnd w:id="184"/>
    </w:p>
    <w:p w14:paraId="13A7B84C">
      <w:pPr>
        <w:pStyle w:val="18"/>
        <w:rPr>
          <w:rFonts w:hint="eastAsia"/>
        </w:rPr>
      </w:pPr>
      <w:r>
        <w:rPr>
          <w:rFonts w:hint="eastAsia"/>
        </w:rPr>
        <w:t>本报告期本基金无基金份额持有人大会决议。</w:t>
      </w:r>
    </w:p>
    <w:p w14:paraId="1DA5048B">
      <w:pPr>
        <w:pStyle w:val="23"/>
      </w:pPr>
      <w:r>
        <w:t xml:space="preserve"> </w:t>
      </w:r>
      <w:bookmarkStart w:id="185" w:name="_Toc1654"/>
      <w:r>
        <w:t>基金管理人、基金托管人的专门基金托管部门的重大人事变动</w:t>
      </w:r>
      <w:bookmarkEnd w:id="185"/>
    </w:p>
    <w:p w14:paraId="3EE2CB29">
      <w:pPr>
        <w:pStyle w:val="18"/>
        <w:rPr>
          <w:rFonts w:hint="eastAsia"/>
        </w:rPr>
      </w:pPr>
      <w:r>
        <w:rPr>
          <w:rFonts w:hint="eastAsia"/>
        </w:rPr>
        <w:t>本报告期内，本基金的基金管理人未发生重大人事变动。</w:t>
      </w:r>
    </w:p>
    <w:p w14:paraId="7830B53F">
      <w:pPr>
        <w:pStyle w:val="18"/>
        <w:rPr>
          <w:rFonts w:hint="eastAsia"/>
        </w:rPr>
      </w:pPr>
      <w:r>
        <w:rPr>
          <w:rFonts w:hint="eastAsia"/>
        </w:rPr>
        <w:t>本报告期内，基金托管人无重大人事变动。</w:t>
      </w:r>
    </w:p>
    <w:p w14:paraId="5E6EE866">
      <w:pPr>
        <w:pStyle w:val="23"/>
      </w:pPr>
      <w:r>
        <w:t xml:space="preserve"> </w:t>
      </w:r>
      <w:bookmarkStart w:id="186" w:name="_Toc31600"/>
      <w:r>
        <w:t>涉及基金管理人、基金财产、基金托管业务的诉讼</w:t>
      </w:r>
      <w:bookmarkEnd w:id="186"/>
    </w:p>
    <w:p w14:paraId="1A3ED8F5">
      <w:pPr>
        <w:pStyle w:val="18"/>
        <w:rPr>
          <w:rFonts w:hint="eastAsia"/>
        </w:rPr>
      </w:pPr>
      <w:r>
        <w:rPr>
          <w:rFonts w:hint="eastAsia"/>
        </w:rPr>
        <w:t>本报告期内，无涉及基金管理人主营业务的诉讼。</w:t>
      </w:r>
    </w:p>
    <w:p w14:paraId="5B9ACF07">
      <w:pPr>
        <w:pStyle w:val="18"/>
        <w:rPr>
          <w:rFonts w:hint="eastAsia"/>
        </w:rPr>
      </w:pPr>
      <w:r>
        <w:rPr>
          <w:rFonts w:hint="eastAsia"/>
        </w:rPr>
        <w:t>本报告期内无涉及基金财产的诉讼事项。</w:t>
      </w:r>
    </w:p>
    <w:p w14:paraId="6261103C">
      <w:pPr>
        <w:pStyle w:val="18"/>
        <w:rPr>
          <w:rFonts w:hint="eastAsia"/>
        </w:rPr>
      </w:pPr>
      <w:r>
        <w:rPr>
          <w:rFonts w:hint="eastAsia"/>
        </w:rPr>
        <w:t>本报告期内，无涉及基金托管业务的诉讼。</w:t>
      </w:r>
    </w:p>
    <w:p w14:paraId="0121CA83">
      <w:pPr>
        <w:pStyle w:val="23"/>
      </w:pPr>
      <w:bookmarkStart w:id="187" w:name="_Toc30462"/>
      <w:r>
        <w:t>基金投资策略的改变</w:t>
      </w:r>
      <w:bookmarkEnd w:id="187"/>
    </w:p>
    <w:p w14:paraId="3F8DBD02">
      <w:pPr>
        <w:pStyle w:val="18"/>
        <w:rPr>
          <w:rFonts w:hint="eastAsia"/>
        </w:rPr>
      </w:pPr>
      <w:r>
        <w:rPr>
          <w:rFonts w:hint="eastAsia"/>
        </w:rPr>
        <w:t>本报告期内本基金的投资策略未有重大变化。</w:t>
      </w:r>
    </w:p>
    <w:p w14:paraId="5DED3435">
      <w:pPr>
        <w:pStyle w:val="23"/>
      </w:pPr>
      <w:bookmarkStart w:id="188" w:name="_Toc1046"/>
      <w:r>
        <w:t>为基金进行审计的会计师事务所情况</w:t>
      </w:r>
      <w:bookmarkEnd w:id="188"/>
    </w:p>
    <w:p w14:paraId="16720BA1">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本报告期本基金的审计事务所无变化；目前安永华明会计师事务所（特殊普通合伙）已为本基金提供审计服务2年，本报告期应支付给安永华明会计师事务所（特殊普通合伙）的报酬为人民币50,000.00元。</w:t>
      </w:r>
    </w:p>
    <w:p w14:paraId="1CD94289">
      <w:pPr>
        <w:pStyle w:val="23"/>
      </w:pPr>
      <w:bookmarkStart w:id="189" w:name="_Toc28664"/>
      <w:r>
        <w:t>管理人、托管人及相关从业人员受调查或处罚等情况</w:t>
      </w:r>
      <w:bookmarkEnd w:id="189"/>
    </w:p>
    <w:p w14:paraId="0E554A3F">
      <w:pPr>
        <w:pStyle w:val="28"/>
      </w:pPr>
      <w:bookmarkStart w:id="190" w:name="_Toc190"/>
      <w:r>
        <w:t>管理人受调查或处罚等情况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3B9F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A454867">
            <w:pPr>
              <w:jc w:val="center"/>
            </w:pPr>
            <w:r>
              <w:rPr>
                <w:rFonts w:hint="eastAsia"/>
                <w:b/>
              </w:rPr>
              <w:t>管理人受调查或处罚等情况</w:t>
            </w:r>
          </w:p>
        </w:tc>
        <w:tc>
          <w:tcPr>
            <w:tcW w:w="4153" w:type="dxa"/>
            <w:shd w:val="clear" w:color="auto" w:fill="BFBFBF"/>
            <w:vAlign w:val="center"/>
          </w:tcPr>
          <w:p w14:paraId="2A145348">
            <w:pPr>
              <w:jc w:val="center"/>
            </w:pPr>
            <w:r>
              <w:rPr>
                <w:rFonts w:hint="eastAsia"/>
                <w:b/>
              </w:rPr>
              <w:t>内容</w:t>
            </w:r>
          </w:p>
        </w:tc>
      </w:tr>
      <w:tr w14:paraId="6DB04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BBFF14">
            <w:r>
              <w:rPr>
                <w:rFonts w:hint="eastAsia"/>
              </w:rPr>
              <w:t>受到调查或处罚等措施的主体</w:t>
            </w:r>
          </w:p>
        </w:tc>
        <w:tc>
          <w:tcPr>
            <w:tcW w:w="4153" w:type="dxa"/>
            <w:vAlign w:val="center"/>
          </w:tcPr>
          <w:p w14:paraId="3D56E1D8">
            <w:r>
              <w:rPr>
                <w:rFonts w:hint="eastAsia"/>
              </w:rPr>
              <w:t>管理人</w:t>
            </w:r>
          </w:p>
        </w:tc>
      </w:tr>
      <w:tr w14:paraId="18829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E9B005">
            <w:r>
              <w:rPr>
                <w:rFonts w:hint="eastAsia"/>
              </w:rPr>
              <w:t>受到调查或处罚等措施的时间</w:t>
            </w:r>
          </w:p>
        </w:tc>
        <w:tc>
          <w:tcPr>
            <w:tcW w:w="4153" w:type="dxa"/>
            <w:vAlign w:val="center"/>
          </w:tcPr>
          <w:p w14:paraId="33D0D05B">
            <w:pPr>
              <w:rPr>
                <w:rFonts w:hint="eastAsia"/>
              </w:rPr>
            </w:pPr>
            <w:r>
              <w:rPr>
                <w:rFonts w:hint="eastAsia"/>
              </w:rPr>
              <w:t>2025-10-17；
</w:t>
            </w:r>
            <w:r>
              <w:rPr>
                <w:rFonts w:hint="eastAsia"/>
              </w:rPr>
              <w:br w:type="textWrapping"/>
            </w:r>
            <w:r>
              <w:rPr>
                <w:rFonts w:hint="eastAsia"/>
              </w:rPr>
              <w:t>2025-11-18</w:t>
            </w:r>
          </w:p>
        </w:tc>
      </w:tr>
      <w:tr w14:paraId="63F20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76E847">
            <w:r>
              <w:rPr>
                <w:rFonts w:hint="eastAsia"/>
              </w:rPr>
              <w:t>采取调查或处罚等措施的机构</w:t>
            </w:r>
          </w:p>
        </w:tc>
        <w:tc>
          <w:tcPr>
            <w:tcW w:w="4153" w:type="dxa"/>
            <w:vAlign w:val="center"/>
          </w:tcPr>
          <w:p w14:paraId="0D86D8A4">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75D1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7EF29B">
            <w:r>
              <w:rPr>
                <w:rFonts w:hint="eastAsia"/>
              </w:rPr>
              <w:t>受到调查或处罚等措施类型</w:t>
            </w:r>
          </w:p>
        </w:tc>
        <w:tc>
          <w:tcPr>
            <w:tcW w:w="4153" w:type="dxa"/>
            <w:vAlign w:val="center"/>
          </w:tcPr>
          <w:p w14:paraId="73BDF26C">
            <w:pPr>
              <w:rPr>
                <w:rFonts w:hint="eastAsia"/>
              </w:rPr>
            </w:pPr>
            <w:r>
              <w:rPr>
                <w:rFonts w:hint="eastAsia"/>
              </w:rPr>
              <w:t>行政监管措施；
</w:t>
            </w:r>
            <w:r>
              <w:rPr>
                <w:rFonts w:hint="eastAsia"/>
              </w:rPr>
              <w:br w:type="textWrapping"/>
            </w:r>
            <w:r>
              <w:rPr>
                <w:rFonts w:hint="eastAsia"/>
              </w:rPr>
              <w:t>行政处罚</w:t>
            </w:r>
          </w:p>
        </w:tc>
      </w:tr>
      <w:tr w14:paraId="5F7AE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6BF418">
            <w:r>
              <w:rPr>
                <w:rFonts w:hint="eastAsia"/>
              </w:rPr>
              <w:t>受到的具体措施类型</w:t>
            </w:r>
          </w:p>
        </w:tc>
        <w:tc>
          <w:tcPr>
            <w:tcW w:w="4153" w:type="dxa"/>
            <w:vAlign w:val="center"/>
          </w:tcPr>
          <w:p w14:paraId="040421BF">
            <w:pPr>
              <w:rPr>
                <w:rFonts w:hint="eastAsia"/>
              </w:rPr>
            </w:pPr>
            <w:r>
              <w:rPr>
                <w:rFonts w:hint="eastAsia"/>
              </w:rPr>
              <w:t>责令改正；
</w:t>
            </w:r>
            <w:r>
              <w:rPr>
                <w:rFonts w:hint="eastAsia"/>
              </w:rPr>
              <w:br w:type="textWrapping"/>
            </w:r>
            <w:r>
              <w:rPr>
                <w:rFonts w:hint="eastAsia"/>
              </w:rPr>
              <w:t>警告、罚款</w:t>
            </w:r>
          </w:p>
        </w:tc>
      </w:tr>
      <w:tr w14:paraId="515DB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BFB4E0">
            <w:r>
              <w:rPr>
                <w:rFonts w:hint="eastAsia"/>
              </w:rPr>
              <w:t>受到调查或处罚等措施的原因</w:t>
            </w:r>
          </w:p>
        </w:tc>
        <w:tc>
          <w:tcPr>
            <w:tcW w:w="4153" w:type="dxa"/>
            <w:vAlign w:val="center"/>
          </w:tcPr>
          <w:p w14:paraId="2ED2BDB1">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47692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863E96">
            <w:r>
              <w:rPr>
                <w:rFonts w:hint="eastAsia"/>
              </w:rPr>
              <w:t>受到处罚的依据</w:t>
            </w:r>
          </w:p>
        </w:tc>
        <w:tc>
          <w:tcPr>
            <w:tcW w:w="4153" w:type="dxa"/>
            <w:vAlign w:val="center"/>
          </w:tcPr>
          <w:p w14:paraId="4FEA0D83">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06801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FB48B2">
            <w:r>
              <w:rPr>
                <w:rFonts w:hint="eastAsia"/>
              </w:rPr>
              <w:t>管理人采取整改措施的情况</w:t>
            </w:r>
          </w:p>
        </w:tc>
        <w:tc>
          <w:tcPr>
            <w:tcW w:w="4153" w:type="dxa"/>
            <w:vAlign w:val="center"/>
          </w:tcPr>
          <w:p w14:paraId="4EF7BFFF">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353FB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25D70D">
            <w:r>
              <w:rPr>
                <w:rFonts w:hint="eastAsia"/>
              </w:rPr>
              <w:t>其他</w:t>
            </w:r>
          </w:p>
        </w:tc>
        <w:tc>
          <w:tcPr>
            <w:tcW w:w="4153" w:type="dxa"/>
            <w:vAlign w:val="center"/>
          </w:tcPr>
          <w:p w14:paraId="3EE2EA65">
            <w:r>
              <w:rPr>
                <w:rFonts w:hint="eastAsia"/>
              </w:rPr>
              <w:t>-</w:t>
            </w:r>
          </w:p>
        </w:tc>
      </w:tr>
    </w:tbl>
    <w:p w14:paraId="298687C2">
      <w:pPr>
        <w:pStyle w:val="28"/>
      </w:pPr>
      <w:bookmarkStart w:id="191" w:name="_Toc191"/>
      <w:r>
        <w:t>管理人相关从业人员受调查或处罚等情况</w:t>
      </w:r>
      <w:bookmarkEnd w:id="19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4534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15DDA3C">
            <w:pPr>
              <w:jc w:val="center"/>
            </w:pPr>
            <w:r>
              <w:rPr>
                <w:rFonts w:hint="eastAsia"/>
                <w:b/>
              </w:rPr>
              <w:t>管理人相关从业人员受调查或处罚等情况</w:t>
            </w:r>
          </w:p>
        </w:tc>
        <w:tc>
          <w:tcPr>
            <w:tcW w:w="4153" w:type="dxa"/>
            <w:shd w:val="clear" w:color="auto" w:fill="BFBFBF"/>
            <w:vAlign w:val="center"/>
          </w:tcPr>
          <w:p w14:paraId="7BDC842F">
            <w:pPr>
              <w:jc w:val="center"/>
            </w:pPr>
            <w:r>
              <w:rPr>
                <w:rFonts w:hint="eastAsia"/>
                <w:b/>
              </w:rPr>
              <w:t>内容</w:t>
            </w:r>
          </w:p>
        </w:tc>
      </w:tr>
      <w:tr w14:paraId="60B86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91F4F3">
            <w:r>
              <w:rPr>
                <w:rFonts w:hint="eastAsia"/>
              </w:rPr>
              <w:t>受到调查或处罚等措施的主体</w:t>
            </w:r>
          </w:p>
        </w:tc>
        <w:tc>
          <w:tcPr>
            <w:tcW w:w="4153" w:type="dxa"/>
            <w:vAlign w:val="center"/>
          </w:tcPr>
          <w:p w14:paraId="6E796149">
            <w:r>
              <w:rPr>
                <w:rFonts w:hint="eastAsia"/>
              </w:rPr>
              <w:t>高级管理人员</w:t>
            </w:r>
          </w:p>
        </w:tc>
      </w:tr>
      <w:tr w14:paraId="6E3CD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34F23B">
            <w:r>
              <w:rPr>
                <w:rFonts w:hint="eastAsia"/>
              </w:rPr>
              <w:t>受到调查或处罚等措施的时间</w:t>
            </w:r>
          </w:p>
        </w:tc>
        <w:tc>
          <w:tcPr>
            <w:tcW w:w="4153" w:type="dxa"/>
            <w:vAlign w:val="center"/>
          </w:tcPr>
          <w:p w14:paraId="0AD4D636">
            <w:r>
              <w:rPr>
                <w:rFonts w:hint="eastAsia"/>
              </w:rPr>
              <w:t>2025-10-17</w:t>
            </w:r>
          </w:p>
        </w:tc>
      </w:tr>
      <w:tr w14:paraId="73A2C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F8CEC2">
            <w:r>
              <w:rPr>
                <w:rFonts w:hint="eastAsia"/>
              </w:rPr>
              <w:t>采取调查或处罚等措施的机构</w:t>
            </w:r>
          </w:p>
        </w:tc>
        <w:tc>
          <w:tcPr>
            <w:tcW w:w="4153" w:type="dxa"/>
            <w:vAlign w:val="center"/>
          </w:tcPr>
          <w:p w14:paraId="699D3229">
            <w:r>
              <w:rPr>
                <w:rFonts w:hint="eastAsia"/>
              </w:rPr>
              <w:t>中国证监会深圳监管局</w:t>
            </w:r>
          </w:p>
        </w:tc>
      </w:tr>
      <w:tr w14:paraId="5A448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6DD076">
            <w:r>
              <w:rPr>
                <w:rFonts w:hint="eastAsia"/>
              </w:rPr>
              <w:t>受到调查或处罚等措施类型</w:t>
            </w:r>
          </w:p>
        </w:tc>
        <w:tc>
          <w:tcPr>
            <w:tcW w:w="4153" w:type="dxa"/>
            <w:vAlign w:val="center"/>
          </w:tcPr>
          <w:p w14:paraId="55EDA359">
            <w:r>
              <w:rPr>
                <w:rFonts w:hint="eastAsia"/>
              </w:rPr>
              <w:t>行政监管措施</w:t>
            </w:r>
          </w:p>
        </w:tc>
      </w:tr>
      <w:tr w14:paraId="6FA94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CEC851">
            <w:r>
              <w:rPr>
                <w:rFonts w:hint="eastAsia"/>
              </w:rPr>
              <w:t>受到的具体措施类型</w:t>
            </w:r>
          </w:p>
        </w:tc>
        <w:tc>
          <w:tcPr>
            <w:tcW w:w="4153" w:type="dxa"/>
            <w:vAlign w:val="center"/>
          </w:tcPr>
          <w:p w14:paraId="2BD1FF70">
            <w:r>
              <w:rPr>
                <w:rFonts w:hint="eastAsia"/>
              </w:rPr>
              <w:t>出具警示函</w:t>
            </w:r>
          </w:p>
        </w:tc>
      </w:tr>
      <w:tr w14:paraId="2C8AF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FFA23A">
            <w:r>
              <w:rPr>
                <w:rFonts w:hint="eastAsia"/>
              </w:rPr>
              <w:t>受到调查或处罚等措施的原因</w:t>
            </w:r>
          </w:p>
        </w:tc>
        <w:tc>
          <w:tcPr>
            <w:tcW w:w="4153" w:type="dxa"/>
            <w:vAlign w:val="center"/>
          </w:tcPr>
          <w:p w14:paraId="0627F5E9">
            <w:r>
              <w:rPr>
                <w:rFonts w:hint="eastAsia"/>
              </w:rPr>
              <w:t>人员管理、其他问题(销售管理)</w:t>
            </w:r>
          </w:p>
        </w:tc>
      </w:tr>
      <w:tr w14:paraId="33276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BA5D5E">
            <w:r>
              <w:rPr>
                <w:rFonts w:hint="eastAsia"/>
              </w:rPr>
              <w:t>受到处罚的依据</w:t>
            </w:r>
          </w:p>
        </w:tc>
        <w:tc>
          <w:tcPr>
            <w:tcW w:w="4153" w:type="dxa"/>
            <w:vAlign w:val="center"/>
          </w:tcPr>
          <w:p w14:paraId="16F1CB52">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7B997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A4712F">
            <w:r>
              <w:rPr>
                <w:rFonts w:hint="eastAsia"/>
              </w:rPr>
              <w:t>管理人采取整改措施的情况（如提出整改意见）</w:t>
            </w:r>
          </w:p>
        </w:tc>
        <w:tc>
          <w:tcPr>
            <w:tcW w:w="4153" w:type="dxa"/>
            <w:vAlign w:val="center"/>
          </w:tcPr>
          <w:p w14:paraId="6E466BAF">
            <w:r>
              <w:rPr>
                <w:rFonts w:hint="eastAsia"/>
              </w:rPr>
              <w:t>截至报告期末公司已通过完善制度、优化流程等整改措施完成整改，整改成果已经中国证监会深圳监管局验收通过</w:t>
            </w:r>
          </w:p>
        </w:tc>
      </w:tr>
      <w:tr w14:paraId="1AF42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FAAA38">
            <w:r>
              <w:rPr>
                <w:rFonts w:hint="eastAsia"/>
              </w:rPr>
              <w:t>其他</w:t>
            </w:r>
          </w:p>
        </w:tc>
        <w:tc>
          <w:tcPr>
            <w:tcW w:w="4153" w:type="dxa"/>
            <w:vAlign w:val="center"/>
          </w:tcPr>
          <w:p w14:paraId="0C346F38">
            <w:pPr>
              <w:jc w:val="right"/>
            </w:pPr>
            <w:r>
              <w:rPr>
                <w:rFonts w:hint="eastAsia"/>
              </w:rPr>
              <w:t>-</w:t>
            </w:r>
          </w:p>
        </w:tc>
      </w:tr>
    </w:tbl>
    <w:p w14:paraId="0286ED33">
      <w:pPr>
        <w:pStyle w:val="28"/>
      </w:pPr>
      <w:bookmarkStart w:id="192" w:name="_Toc192"/>
      <w:r>
        <w:t>托管人受调查或处罚等情况</w:t>
      </w:r>
      <w:bookmarkEnd w:id="192"/>
    </w:p>
    <w:p w14:paraId="3B2926A6">
      <w:pPr>
        <w:pStyle w:val="18"/>
        <w:rPr>
          <w:rFonts w:hint="eastAsia"/>
        </w:rPr>
      </w:pPr>
      <w:r>
        <w:rPr>
          <w:rFonts w:hint="eastAsia"/>
        </w:rPr>
        <w:t>本报告期内，基金托管人没有受到监管部门调查或处罚。</w:t>
      </w:r>
    </w:p>
    <w:p w14:paraId="09B7A6FB">
      <w:pPr>
        <w:pStyle w:val="28"/>
      </w:pPr>
      <w:bookmarkStart w:id="193" w:name="_Toc193"/>
      <w:r>
        <w:t>托管人相关从业人员受调查或处罚等情况</w:t>
      </w:r>
      <w:bookmarkEnd w:id="193"/>
    </w:p>
    <w:p w14:paraId="54B05145">
      <w:pPr>
        <w:pStyle w:val="18"/>
        <w:rPr>
          <w:rFonts w:hint="eastAsia"/>
        </w:rPr>
      </w:pPr>
      <w:r>
        <w:rPr>
          <w:rFonts w:hint="eastAsia"/>
        </w:rPr>
        <w:t>本报告期内，基金托管人相关从业人员没有受到监管部门调查或处罚。</w:t>
      </w:r>
    </w:p>
    <w:p w14:paraId="3676F3BC">
      <w:pPr>
        <w:pStyle w:val="23"/>
      </w:pPr>
      <w:bookmarkStart w:id="194" w:name="_Toc31618"/>
      <w:r>
        <w:t>基金租用证券公司交易单元的有关情况</w:t>
      </w:r>
      <w:bookmarkEnd w:id="194"/>
    </w:p>
    <w:p w14:paraId="48B344AD">
      <w:pPr>
        <w:pStyle w:val="28"/>
      </w:pPr>
      <w:bookmarkStart w:id="195" w:name="_Toc195"/>
      <w:r>
        <w:t>基金租用证券公司交易单元进行股票投资及佣金支付情况</w:t>
      </w:r>
      <w:bookmarkEnd w:id="195"/>
    </w:p>
    <w:p w14:paraId="783B6A0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46295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206958DC">
            <w:pPr>
              <w:jc w:val="center"/>
            </w:pPr>
            <w:r>
              <w:rPr>
                <w:rFonts w:hint="eastAsia"/>
                <w:b/>
              </w:rPr>
              <w:t>券商名称</w:t>
            </w:r>
          </w:p>
        </w:tc>
        <w:tc>
          <w:tcPr>
            <w:tcW w:w="775" w:type="dxa"/>
            <w:vMerge w:val="restart"/>
            <w:shd w:val="clear" w:color="auto" w:fill="BFBFBF"/>
            <w:vAlign w:val="center"/>
          </w:tcPr>
          <w:p w14:paraId="4A70545E">
            <w:pPr>
              <w:jc w:val="center"/>
            </w:pPr>
            <w:r>
              <w:rPr>
                <w:rFonts w:hint="eastAsia"/>
                <w:b/>
              </w:rPr>
              <w:t>交易单元数量</w:t>
            </w:r>
          </w:p>
        </w:tc>
        <w:tc>
          <w:tcPr>
            <w:tcW w:w="1699" w:type="dxa"/>
            <w:gridSpan w:val="2"/>
            <w:shd w:val="clear" w:color="auto" w:fill="BFBFBF"/>
            <w:vAlign w:val="center"/>
          </w:tcPr>
          <w:p w14:paraId="7CBB8F97">
            <w:pPr>
              <w:jc w:val="center"/>
            </w:pPr>
            <w:r>
              <w:rPr>
                <w:rFonts w:hint="eastAsia"/>
                <w:b/>
              </w:rPr>
              <w:t>股票交易</w:t>
            </w:r>
          </w:p>
        </w:tc>
        <w:tc>
          <w:tcPr>
            <w:tcW w:w="1312" w:type="dxa"/>
            <w:gridSpan w:val="2"/>
            <w:shd w:val="clear" w:color="auto" w:fill="BFBFBF"/>
            <w:vAlign w:val="center"/>
          </w:tcPr>
          <w:p w14:paraId="3B4BAF3F">
            <w:pPr>
              <w:jc w:val="center"/>
            </w:pPr>
            <w:r>
              <w:rPr>
                <w:rFonts w:hint="eastAsia"/>
                <w:b/>
              </w:rPr>
              <w:t>应支付该券商的佣金</w:t>
            </w:r>
          </w:p>
        </w:tc>
        <w:tc>
          <w:tcPr>
            <w:tcW w:w="946" w:type="dxa"/>
            <w:vMerge w:val="restart"/>
            <w:shd w:val="clear" w:color="auto" w:fill="BFBFBF"/>
            <w:vAlign w:val="center"/>
          </w:tcPr>
          <w:p w14:paraId="1FE821C9">
            <w:pPr>
              <w:jc w:val="center"/>
            </w:pPr>
            <w:r>
              <w:rPr>
                <w:rFonts w:hint="eastAsia"/>
                <w:b/>
              </w:rPr>
              <w:t>备注</w:t>
            </w:r>
          </w:p>
        </w:tc>
      </w:tr>
      <w:tr w14:paraId="7B2B2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36AF4DB0"/>
        </w:tc>
        <w:tc>
          <w:tcPr>
            <w:tcW w:w="775" w:type="dxa"/>
            <w:vMerge w:val="continue"/>
            <w:vAlign w:val="center"/>
          </w:tcPr>
          <w:p w14:paraId="02C9451E"/>
        </w:tc>
        <w:tc>
          <w:tcPr>
            <w:tcW w:w="1699" w:type="dxa"/>
            <w:shd w:val="clear" w:color="auto" w:fill="BFBFBF"/>
            <w:vAlign w:val="center"/>
          </w:tcPr>
          <w:p w14:paraId="571F0A9E">
            <w:pPr>
              <w:jc w:val="center"/>
            </w:pPr>
            <w:r>
              <w:rPr>
                <w:rFonts w:hint="eastAsia"/>
                <w:b/>
              </w:rPr>
              <w:t>成交金额</w:t>
            </w:r>
          </w:p>
        </w:tc>
        <w:tc>
          <w:tcPr>
            <w:tcW w:w="1201" w:type="dxa"/>
            <w:shd w:val="clear" w:color="auto" w:fill="BFBFBF"/>
            <w:vAlign w:val="center"/>
          </w:tcPr>
          <w:p w14:paraId="24DFB5EE">
            <w:pPr>
              <w:jc w:val="center"/>
            </w:pPr>
            <w:r>
              <w:rPr>
                <w:rFonts w:hint="eastAsia"/>
                <w:b/>
              </w:rPr>
              <w:t>占当期股票成交总额的比例</w:t>
            </w:r>
          </w:p>
        </w:tc>
        <w:tc>
          <w:tcPr>
            <w:tcW w:w="1312" w:type="dxa"/>
            <w:shd w:val="clear" w:color="auto" w:fill="BFBFBF"/>
            <w:vAlign w:val="center"/>
          </w:tcPr>
          <w:p w14:paraId="3F95FB04">
            <w:pPr>
              <w:jc w:val="center"/>
            </w:pPr>
            <w:r>
              <w:rPr>
                <w:rFonts w:hint="eastAsia"/>
                <w:b/>
              </w:rPr>
              <w:t>佣金</w:t>
            </w:r>
          </w:p>
        </w:tc>
        <w:tc>
          <w:tcPr>
            <w:tcW w:w="1256" w:type="dxa"/>
            <w:shd w:val="clear" w:color="auto" w:fill="BFBFBF"/>
            <w:vAlign w:val="center"/>
          </w:tcPr>
          <w:p w14:paraId="340968E5">
            <w:pPr>
              <w:jc w:val="center"/>
            </w:pPr>
            <w:r>
              <w:rPr>
                <w:rFonts w:hint="eastAsia"/>
                <w:b/>
              </w:rPr>
              <w:t>占当期佣金总量的比例</w:t>
            </w:r>
          </w:p>
        </w:tc>
        <w:tc>
          <w:tcPr>
            <w:tcW w:w="946" w:type="dxa"/>
            <w:vMerge w:val="continue"/>
            <w:vAlign w:val="center"/>
          </w:tcPr>
          <w:p w14:paraId="68B1206C"/>
        </w:tc>
      </w:tr>
      <w:tr w14:paraId="680B5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2FCB532">
            <w:r>
              <w:rPr>
                <w:rFonts w:hint="eastAsia"/>
              </w:rPr>
              <w:t>华泰证券</w:t>
            </w:r>
          </w:p>
        </w:tc>
        <w:tc>
          <w:tcPr>
            <w:tcW w:w="775" w:type="dxa"/>
            <w:vAlign w:val="center"/>
          </w:tcPr>
          <w:p w14:paraId="620AE0C1">
            <w:pPr>
              <w:jc w:val="right"/>
            </w:pPr>
            <w:r>
              <w:rPr>
                <w:rFonts w:hint="eastAsia"/>
              </w:rPr>
              <w:t>2</w:t>
            </w:r>
          </w:p>
        </w:tc>
        <w:tc>
          <w:tcPr>
            <w:tcW w:w="1699" w:type="dxa"/>
            <w:vAlign w:val="center"/>
          </w:tcPr>
          <w:p w14:paraId="76A299CB">
            <w:pPr>
              <w:jc w:val="right"/>
            </w:pPr>
            <w:r>
              <w:rPr>
                <w:rFonts w:hint="eastAsia"/>
              </w:rPr>
              <w:t>-</w:t>
            </w:r>
          </w:p>
        </w:tc>
        <w:tc>
          <w:tcPr>
            <w:tcW w:w="1201" w:type="dxa"/>
            <w:vAlign w:val="center"/>
          </w:tcPr>
          <w:p w14:paraId="2B726FD5">
            <w:pPr>
              <w:jc w:val="right"/>
            </w:pPr>
            <w:r>
              <w:rPr>
                <w:rFonts w:hint="eastAsia"/>
              </w:rPr>
              <w:t>-</w:t>
            </w:r>
          </w:p>
        </w:tc>
        <w:tc>
          <w:tcPr>
            <w:tcW w:w="1312" w:type="dxa"/>
            <w:vAlign w:val="center"/>
          </w:tcPr>
          <w:p w14:paraId="22CC093F">
            <w:pPr>
              <w:jc w:val="right"/>
            </w:pPr>
            <w:r>
              <w:rPr>
                <w:rFonts w:hint="eastAsia"/>
              </w:rPr>
              <w:t>-</w:t>
            </w:r>
          </w:p>
        </w:tc>
        <w:tc>
          <w:tcPr>
            <w:tcW w:w="1256" w:type="dxa"/>
            <w:vAlign w:val="center"/>
          </w:tcPr>
          <w:p w14:paraId="13F08608">
            <w:pPr>
              <w:jc w:val="right"/>
            </w:pPr>
            <w:r>
              <w:rPr>
                <w:rFonts w:hint="eastAsia"/>
              </w:rPr>
              <w:t>-</w:t>
            </w:r>
          </w:p>
        </w:tc>
        <w:tc>
          <w:tcPr>
            <w:tcW w:w="946" w:type="dxa"/>
            <w:vAlign w:val="center"/>
          </w:tcPr>
          <w:p w14:paraId="68358739">
            <w:pPr>
              <w:jc w:val="right"/>
            </w:pPr>
            <w:r>
              <w:rPr>
                <w:rFonts w:hint="eastAsia"/>
              </w:rPr>
              <w:t>-</w:t>
            </w:r>
          </w:p>
        </w:tc>
      </w:tr>
    </w:tbl>
    <w:p w14:paraId="341C556F">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3ADDED2D">
      <w:pPr>
        <w:pStyle w:val="47"/>
        <w:rPr>
          <w:rFonts w:hint="eastAsia"/>
        </w:rPr>
      </w:pPr>
      <w:r>
        <w:tab/>
      </w:r>
      <w:r>
        <w:rPr>
          <w:rFonts w:hint="eastAsia"/>
        </w:rPr>
        <w:t>1、选择标准</w:t>
      </w:r>
    </w:p>
    <w:p w14:paraId="2E4C99AD">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48F364E3">
      <w:pPr>
        <w:pStyle w:val="47"/>
        <w:rPr>
          <w:rFonts w:hint="eastAsia"/>
        </w:rPr>
      </w:pPr>
      <w:r>
        <w:tab/>
      </w:r>
      <w:r>
        <w:rPr>
          <w:rFonts w:hint="eastAsia"/>
        </w:rPr>
        <w:t>2、选择程序</w:t>
      </w:r>
    </w:p>
    <w:p w14:paraId="0F96D980">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310E427A">
      <w:pPr>
        <w:pStyle w:val="47"/>
        <w:rPr>
          <w:rFonts w:hint="eastAsia"/>
        </w:rPr>
      </w:pPr>
      <w:r>
        <w:tab/>
      </w:r>
      <w:r>
        <w:rPr>
          <w:rFonts w:hint="eastAsia"/>
        </w:rPr>
        <w:t>（2）基金管理人根据其建立的服务评价及交易量分配机制，定期对证券公司开展评价后，根据评价结果进行交易量的分配。</w:t>
      </w:r>
    </w:p>
    <w:p w14:paraId="2C1CD7C4">
      <w:pPr>
        <w:pStyle w:val="47"/>
        <w:rPr>
          <w:rFonts w:hint="eastAsia"/>
        </w:rPr>
      </w:pPr>
      <w:r>
        <w:tab/>
      </w:r>
      <w:r>
        <w:rPr>
          <w:rFonts w:hint="eastAsia"/>
        </w:rPr>
        <w:t>3、报告期内基金租用券商交易单元的变更情况：新增交易单元：无；减少交易单元：无。</w:t>
      </w:r>
    </w:p>
    <w:p w14:paraId="5922B384">
      <w:pPr>
        <w:pStyle w:val="28"/>
      </w:pPr>
      <w:bookmarkStart w:id="196" w:name="_Toc196"/>
      <w:r>
        <w:t>基金租用证券公司交易单元进行其他证券投资的情况</w:t>
      </w:r>
      <w:bookmarkEnd w:id="196"/>
    </w:p>
    <w:p w14:paraId="1D875A8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347B7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4723E1E1">
            <w:pPr>
              <w:jc w:val="center"/>
            </w:pPr>
            <w:r>
              <w:rPr>
                <w:rFonts w:hint="eastAsia"/>
                <w:b/>
              </w:rPr>
              <w:t>券商名称</w:t>
            </w:r>
          </w:p>
        </w:tc>
        <w:tc>
          <w:tcPr>
            <w:tcW w:w="1508" w:type="dxa"/>
            <w:gridSpan w:val="2"/>
            <w:shd w:val="clear" w:color="auto" w:fill="BFBFBF"/>
            <w:vAlign w:val="center"/>
          </w:tcPr>
          <w:p w14:paraId="4E323D8F">
            <w:pPr>
              <w:jc w:val="center"/>
            </w:pPr>
            <w:r>
              <w:rPr>
                <w:rFonts w:hint="eastAsia"/>
                <w:b/>
              </w:rPr>
              <w:t>债券交易</w:t>
            </w:r>
          </w:p>
        </w:tc>
        <w:tc>
          <w:tcPr>
            <w:tcW w:w="1697" w:type="dxa"/>
            <w:gridSpan w:val="2"/>
            <w:shd w:val="clear" w:color="auto" w:fill="BFBFBF"/>
            <w:vAlign w:val="center"/>
          </w:tcPr>
          <w:p w14:paraId="13DD0A01">
            <w:pPr>
              <w:jc w:val="center"/>
            </w:pPr>
            <w:r>
              <w:rPr>
                <w:rFonts w:hint="eastAsia"/>
                <w:b/>
              </w:rPr>
              <w:t>债券回购交易</w:t>
            </w:r>
          </w:p>
        </w:tc>
        <w:tc>
          <w:tcPr>
            <w:tcW w:w="1508" w:type="dxa"/>
            <w:gridSpan w:val="2"/>
            <w:shd w:val="clear" w:color="auto" w:fill="BFBFBF"/>
            <w:vAlign w:val="center"/>
          </w:tcPr>
          <w:p w14:paraId="2138FE11">
            <w:pPr>
              <w:jc w:val="center"/>
            </w:pPr>
            <w:r>
              <w:rPr>
                <w:rFonts w:hint="eastAsia"/>
                <w:b/>
              </w:rPr>
              <w:t>权证交易</w:t>
            </w:r>
          </w:p>
        </w:tc>
      </w:tr>
      <w:tr w14:paraId="4205C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3E0611CC"/>
        </w:tc>
        <w:tc>
          <w:tcPr>
            <w:tcW w:w="1508" w:type="dxa"/>
            <w:shd w:val="clear" w:color="auto" w:fill="BFBFBF"/>
            <w:vAlign w:val="center"/>
          </w:tcPr>
          <w:p w14:paraId="3F951A6B">
            <w:pPr>
              <w:jc w:val="center"/>
            </w:pPr>
            <w:r>
              <w:rPr>
                <w:rFonts w:hint="eastAsia"/>
                <w:b/>
              </w:rPr>
              <w:t>成交金额</w:t>
            </w:r>
          </w:p>
        </w:tc>
        <w:tc>
          <w:tcPr>
            <w:tcW w:w="895" w:type="dxa"/>
            <w:shd w:val="clear" w:color="auto" w:fill="BFBFBF"/>
            <w:vAlign w:val="center"/>
          </w:tcPr>
          <w:p w14:paraId="0EB1FB4B">
            <w:pPr>
              <w:jc w:val="center"/>
            </w:pPr>
            <w:r>
              <w:rPr>
                <w:rFonts w:hint="eastAsia"/>
                <w:b/>
              </w:rPr>
              <w:t>占当期债券成交总额的比例</w:t>
            </w:r>
          </w:p>
        </w:tc>
        <w:tc>
          <w:tcPr>
            <w:tcW w:w="1697" w:type="dxa"/>
            <w:shd w:val="clear" w:color="auto" w:fill="BFBFBF"/>
            <w:vAlign w:val="center"/>
          </w:tcPr>
          <w:p w14:paraId="74EAF9EF">
            <w:pPr>
              <w:jc w:val="center"/>
            </w:pPr>
            <w:r>
              <w:rPr>
                <w:rFonts w:hint="eastAsia"/>
                <w:b/>
              </w:rPr>
              <w:t>成交金额</w:t>
            </w:r>
          </w:p>
        </w:tc>
        <w:tc>
          <w:tcPr>
            <w:tcW w:w="895" w:type="dxa"/>
            <w:shd w:val="clear" w:color="auto" w:fill="BFBFBF"/>
            <w:vAlign w:val="center"/>
          </w:tcPr>
          <w:p w14:paraId="4ADF4BBC">
            <w:pPr>
              <w:jc w:val="center"/>
            </w:pPr>
            <w:r>
              <w:rPr>
                <w:rFonts w:hint="eastAsia"/>
                <w:b/>
              </w:rPr>
              <w:t>占当期债券回购成交总额的比例</w:t>
            </w:r>
          </w:p>
        </w:tc>
        <w:tc>
          <w:tcPr>
            <w:tcW w:w="1508" w:type="dxa"/>
            <w:shd w:val="clear" w:color="auto" w:fill="BFBFBF"/>
            <w:vAlign w:val="center"/>
          </w:tcPr>
          <w:p w14:paraId="7D0FC380">
            <w:pPr>
              <w:jc w:val="center"/>
            </w:pPr>
            <w:r>
              <w:rPr>
                <w:rFonts w:hint="eastAsia"/>
                <w:b/>
              </w:rPr>
              <w:t>成交金额</w:t>
            </w:r>
          </w:p>
        </w:tc>
        <w:tc>
          <w:tcPr>
            <w:tcW w:w="900" w:type="dxa"/>
            <w:shd w:val="clear" w:color="auto" w:fill="BFBFBF"/>
            <w:vAlign w:val="center"/>
          </w:tcPr>
          <w:p w14:paraId="613B9A63">
            <w:pPr>
              <w:jc w:val="center"/>
            </w:pPr>
            <w:r>
              <w:rPr>
                <w:rFonts w:hint="eastAsia"/>
                <w:b/>
              </w:rPr>
              <w:t>占当期权证成交总额的比例</w:t>
            </w:r>
          </w:p>
        </w:tc>
      </w:tr>
      <w:tr w14:paraId="21339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EA0F0F7">
            <w:r>
              <w:rPr>
                <w:rFonts w:hint="eastAsia"/>
              </w:rPr>
              <w:t>华泰证券</w:t>
            </w:r>
          </w:p>
        </w:tc>
        <w:tc>
          <w:tcPr>
            <w:tcW w:w="1508" w:type="dxa"/>
            <w:vAlign w:val="center"/>
          </w:tcPr>
          <w:p w14:paraId="43445ED1">
            <w:pPr>
              <w:jc w:val="right"/>
            </w:pPr>
            <w:r>
              <w:rPr>
                <w:rFonts w:hint="eastAsia"/>
              </w:rPr>
              <w:t>40,003,200.00</w:t>
            </w:r>
          </w:p>
        </w:tc>
        <w:tc>
          <w:tcPr>
            <w:tcW w:w="895" w:type="dxa"/>
            <w:vAlign w:val="center"/>
          </w:tcPr>
          <w:p w14:paraId="727EB8B8">
            <w:pPr>
              <w:jc w:val="right"/>
            </w:pPr>
            <w:r>
              <w:rPr>
                <w:rFonts w:hint="eastAsia"/>
              </w:rPr>
              <w:t>100.00%</w:t>
            </w:r>
          </w:p>
        </w:tc>
        <w:tc>
          <w:tcPr>
            <w:tcW w:w="1697" w:type="dxa"/>
            <w:vAlign w:val="center"/>
          </w:tcPr>
          <w:p w14:paraId="16382849">
            <w:pPr>
              <w:jc w:val="right"/>
            </w:pPr>
            <w:r>
              <w:rPr>
                <w:rFonts w:hint="eastAsia"/>
              </w:rPr>
              <w:t>-</w:t>
            </w:r>
          </w:p>
        </w:tc>
        <w:tc>
          <w:tcPr>
            <w:tcW w:w="895" w:type="dxa"/>
            <w:vAlign w:val="center"/>
          </w:tcPr>
          <w:p w14:paraId="7DCF6277">
            <w:pPr>
              <w:jc w:val="right"/>
            </w:pPr>
            <w:r>
              <w:rPr>
                <w:rFonts w:hint="eastAsia"/>
              </w:rPr>
              <w:t>-</w:t>
            </w:r>
          </w:p>
        </w:tc>
        <w:tc>
          <w:tcPr>
            <w:tcW w:w="1508" w:type="dxa"/>
            <w:vAlign w:val="center"/>
          </w:tcPr>
          <w:p w14:paraId="7F17B204">
            <w:pPr>
              <w:jc w:val="right"/>
            </w:pPr>
            <w:r>
              <w:rPr>
                <w:rFonts w:hint="eastAsia"/>
              </w:rPr>
              <w:t>-</w:t>
            </w:r>
          </w:p>
        </w:tc>
        <w:tc>
          <w:tcPr>
            <w:tcW w:w="900" w:type="dxa"/>
            <w:vAlign w:val="center"/>
          </w:tcPr>
          <w:p w14:paraId="303E6921">
            <w:pPr>
              <w:jc w:val="right"/>
            </w:pPr>
            <w:r>
              <w:rPr>
                <w:rFonts w:hint="eastAsia"/>
              </w:rPr>
              <w:t>-</w:t>
            </w:r>
          </w:p>
        </w:tc>
      </w:tr>
    </w:tbl>
    <w:p w14:paraId="56A2A952">
      <w:pPr>
        <w:pStyle w:val="23"/>
      </w:pPr>
      <w:bookmarkStart w:id="197" w:name="_Toc4418"/>
      <w:r>
        <w:t>其他重大事件</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065E0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5D8C2011">
            <w:pPr>
              <w:jc w:val="center"/>
            </w:pPr>
            <w:r>
              <w:rPr>
                <w:rFonts w:hint="eastAsia"/>
                <w:b/>
              </w:rPr>
              <w:t>序号</w:t>
            </w:r>
          </w:p>
        </w:tc>
        <w:tc>
          <w:tcPr>
            <w:tcW w:w="4319" w:type="dxa"/>
            <w:shd w:val="clear" w:color="auto" w:fill="BFBFBF"/>
            <w:vAlign w:val="center"/>
          </w:tcPr>
          <w:p w14:paraId="585F4883">
            <w:pPr>
              <w:jc w:val="center"/>
            </w:pPr>
            <w:r>
              <w:rPr>
                <w:rFonts w:hint="eastAsia"/>
                <w:b/>
              </w:rPr>
              <w:t>公告事项</w:t>
            </w:r>
          </w:p>
        </w:tc>
        <w:tc>
          <w:tcPr>
            <w:tcW w:w="2076" w:type="dxa"/>
            <w:shd w:val="clear" w:color="auto" w:fill="BFBFBF"/>
            <w:vAlign w:val="center"/>
          </w:tcPr>
          <w:p w14:paraId="36FE639B">
            <w:pPr>
              <w:jc w:val="center"/>
            </w:pPr>
            <w:r>
              <w:rPr>
                <w:rFonts w:hint="eastAsia"/>
                <w:b/>
              </w:rPr>
              <w:t>法定披露方式</w:t>
            </w:r>
          </w:p>
        </w:tc>
        <w:tc>
          <w:tcPr>
            <w:tcW w:w="1218" w:type="dxa"/>
            <w:shd w:val="clear" w:color="auto" w:fill="BFBFBF"/>
            <w:vAlign w:val="center"/>
          </w:tcPr>
          <w:p w14:paraId="004AFFF4">
            <w:pPr>
              <w:jc w:val="center"/>
            </w:pPr>
            <w:r>
              <w:rPr>
                <w:rFonts w:hint="eastAsia"/>
                <w:b/>
              </w:rPr>
              <w:t>法定披露日期</w:t>
            </w:r>
          </w:p>
        </w:tc>
      </w:tr>
      <w:tr w14:paraId="2B5D6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D63C573">
            <w:pPr>
              <w:jc w:val="center"/>
            </w:pPr>
            <w:r>
              <w:rPr>
                <w:rFonts w:hint="eastAsia"/>
              </w:rPr>
              <w:t>1</w:t>
            </w:r>
          </w:p>
        </w:tc>
        <w:tc>
          <w:tcPr>
            <w:tcW w:w="4319" w:type="dxa"/>
            <w:vAlign w:val="center"/>
          </w:tcPr>
          <w:p w14:paraId="4E7F74E5">
            <w:r>
              <w:rPr>
                <w:rFonts w:hint="eastAsia"/>
              </w:rPr>
              <w:t>南方基金关于直销平台相关业务费率优惠的公告</w:t>
            </w:r>
          </w:p>
        </w:tc>
        <w:tc>
          <w:tcPr>
            <w:tcW w:w="2076" w:type="dxa"/>
            <w:vAlign w:val="center"/>
          </w:tcPr>
          <w:p w14:paraId="204E9421">
            <w:r>
              <w:rPr>
                <w:rFonts w:hint="eastAsia"/>
              </w:rPr>
              <w:t>中国证券报、基金管理人网站、中国证监会基金电子披露网站</w:t>
            </w:r>
          </w:p>
        </w:tc>
        <w:tc>
          <w:tcPr>
            <w:tcW w:w="1218" w:type="dxa"/>
            <w:vAlign w:val="center"/>
          </w:tcPr>
          <w:p w14:paraId="07563738">
            <w:r>
              <w:rPr>
                <w:rFonts w:hint="eastAsia"/>
              </w:rPr>
              <w:t>2025-01-01</w:t>
            </w:r>
          </w:p>
        </w:tc>
      </w:tr>
      <w:tr w14:paraId="297E3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C09D4B2">
            <w:pPr>
              <w:jc w:val="center"/>
            </w:pPr>
            <w:r>
              <w:rPr>
                <w:rFonts w:hint="eastAsia"/>
              </w:rPr>
              <w:t>2</w:t>
            </w:r>
          </w:p>
        </w:tc>
        <w:tc>
          <w:tcPr>
            <w:tcW w:w="4319" w:type="dxa"/>
            <w:vAlign w:val="center"/>
          </w:tcPr>
          <w:p w14:paraId="7B97607D">
            <w:r>
              <w:rPr>
                <w:rFonts w:hint="eastAsia"/>
              </w:rPr>
              <w:t>南方基金管理股份有限公司旗下公募基金通过证券公司证券交易及佣金支付情况（2024年度）</w:t>
            </w:r>
          </w:p>
        </w:tc>
        <w:tc>
          <w:tcPr>
            <w:tcW w:w="2076" w:type="dxa"/>
            <w:vAlign w:val="center"/>
          </w:tcPr>
          <w:p w14:paraId="0BABDFD9">
            <w:r>
              <w:rPr>
                <w:rFonts w:hint="eastAsia"/>
              </w:rPr>
              <w:t>中国证券报、基金管理人网站、中国证监会基金电子披露网站</w:t>
            </w:r>
          </w:p>
        </w:tc>
        <w:tc>
          <w:tcPr>
            <w:tcW w:w="1218" w:type="dxa"/>
            <w:vAlign w:val="center"/>
          </w:tcPr>
          <w:p w14:paraId="0B777237">
            <w:r>
              <w:rPr>
                <w:rFonts w:hint="eastAsia"/>
              </w:rPr>
              <w:t>2025-03-31</w:t>
            </w:r>
          </w:p>
        </w:tc>
      </w:tr>
      <w:tr w14:paraId="4E1C4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327B5FE">
            <w:pPr>
              <w:jc w:val="center"/>
            </w:pPr>
            <w:r>
              <w:rPr>
                <w:rFonts w:hint="eastAsia"/>
              </w:rPr>
              <w:t>3</w:t>
            </w:r>
          </w:p>
        </w:tc>
        <w:tc>
          <w:tcPr>
            <w:tcW w:w="4319" w:type="dxa"/>
            <w:vAlign w:val="center"/>
          </w:tcPr>
          <w:p w14:paraId="0EBF86ED">
            <w:r>
              <w:rPr>
                <w:rFonts w:hint="eastAsia"/>
              </w:rPr>
              <w:t>南方招利一年定期开放债券型发起式证券投资基金分红公告</w:t>
            </w:r>
          </w:p>
        </w:tc>
        <w:tc>
          <w:tcPr>
            <w:tcW w:w="2076" w:type="dxa"/>
            <w:vAlign w:val="center"/>
          </w:tcPr>
          <w:p w14:paraId="7B1241C1">
            <w:r>
              <w:rPr>
                <w:rFonts w:hint="eastAsia"/>
              </w:rPr>
              <w:t>中国证券报、基金管理人网站、中国证监会基金电子披露网站</w:t>
            </w:r>
          </w:p>
        </w:tc>
        <w:tc>
          <w:tcPr>
            <w:tcW w:w="1218" w:type="dxa"/>
            <w:vAlign w:val="center"/>
          </w:tcPr>
          <w:p w14:paraId="1E2CBA0F">
            <w:r>
              <w:rPr>
                <w:rFonts w:hint="eastAsia"/>
              </w:rPr>
              <w:t>2025-04-16</w:t>
            </w:r>
          </w:p>
        </w:tc>
      </w:tr>
      <w:tr w14:paraId="54593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104A44B">
            <w:pPr>
              <w:jc w:val="center"/>
            </w:pPr>
            <w:r>
              <w:rPr>
                <w:rFonts w:hint="eastAsia"/>
              </w:rPr>
              <w:t>4</w:t>
            </w:r>
          </w:p>
        </w:tc>
        <w:tc>
          <w:tcPr>
            <w:tcW w:w="4319" w:type="dxa"/>
            <w:vAlign w:val="center"/>
          </w:tcPr>
          <w:p w14:paraId="74941B01">
            <w:r>
              <w:rPr>
                <w:rFonts w:hint="eastAsia"/>
              </w:rPr>
              <w:t>南方招利一年定期开放债券型发起式证券投资基金开放申购、赎回及转换业务的公告</w:t>
            </w:r>
          </w:p>
        </w:tc>
        <w:tc>
          <w:tcPr>
            <w:tcW w:w="2076" w:type="dxa"/>
            <w:vAlign w:val="center"/>
          </w:tcPr>
          <w:p w14:paraId="17BD5D8C">
            <w:r>
              <w:rPr>
                <w:rFonts w:hint="eastAsia"/>
              </w:rPr>
              <w:t>中国证券报、基金管理人网站、中国证监会基金电子披露网站</w:t>
            </w:r>
          </w:p>
        </w:tc>
        <w:tc>
          <w:tcPr>
            <w:tcW w:w="1218" w:type="dxa"/>
            <w:vAlign w:val="center"/>
          </w:tcPr>
          <w:p w14:paraId="7314038A">
            <w:r>
              <w:rPr>
                <w:rFonts w:hint="eastAsia"/>
              </w:rPr>
              <w:t>2025-05-23</w:t>
            </w:r>
          </w:p>
        </w:tc>
      </w:tr>
      <w:tr w14:paraId="7CB27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9984173">
            <w:pPr>
              <w:jc w:val="center"/>
            </w:pPr>
            <w:r>
              <w:rPr>
                <w:rFonts w:hint="eastAsia"/>
              </w:rPr>
              <w:t>5</w:t>
            </w:r>
          </w:p>
        </w:tc>
        <w:tc>
          <w:tcPr>
            <w:tcW w:w="4319" w:type="dxa"/>
            <w:vAlign w:val="center"/>
          </w:tcPr>
          <w:p w14:paraId="0B5984E7">
            <w:r>
              <w:rPr>
                <w:rFonts w:hint="eastAsia"/>
              </w:rPr>
              <w:t>南方招利一年定期开放债券型发起式证券投资基金分红公告</w:t>
            </w:r>
          </w:p>
        </w:tc>
        <w:tc>
          <w:tcPr>
            <w:tcW w:w="2076" w:type="dxa"/>
            <w:vAlign w:val="center"/>
          </w:tcPr>
          <w:p w14:paraId="1BC08C32">
            <w:r>
              <w:rPr>
                <w:rFonts w:hint="eastAsia"/>
              </w:rPr>
              <w:t>中国证券报、基金管理人网站、中国证监会基金电子披露网站</w:t>
            </w:r>
          </w:p>
        </w:tc>
        <w:tc>
          <w:tcPr>
            <w:tcW w:w="1218" w:type="dxa"/>
            <w:vAlign w:val="center"/>
          </w:tcPr>
          <w:p w14:paraId="669EACC1">
            <w:r>
              <w:rPr>
                <w:rFonts w:hint="eastAsia"/>
              </w:rPr>
              <w:t>2025-08-26</w:t>
            </w:r>
          </w:p>
        </w:tc>
      </w:tr>
    </w:tbl>
    <w:p w14:paraId="5D74674A">
      <w:pPr>
        <w:pStyle w:val="26"/>
      </w:pPr>
      <w:bookmarkStart w:id="198" w:name="_Toc29977"/>
      <w:r>
        <w:t>影响投资者决策的其他重要信息</w:t>
      </w:r>
      <w:bookmarkEnd w:id="198"/>
    </w:p>
    <w:p w14:paraId="4E59B375">
      <w:pPr>
        <w:pStyle w:val="23"/>
      </w:pPr>
      <w:bookmarkStart w:id="199" w:name="_Toc12223"/>
      <w:r>
        <w:t>报告期内单一投资者持有基金份额比例达到或超过20%的情况</w:t>
      </w:r>
      <w:bookmarkEnd w:id="19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1C5D5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2F9990D1">
            <w:r>
              <w:rPr>
                <w:rFonts w:hint="eastAsia"/>
              </w:rPr>
              <w:t>投资者类别</w:t>
            </w:r>
          </w:p>
        </w:tc>
        <w:tc>
          <w:tcPr>
            <w:tcW w:w="500" w:type="dxa"/>
            <w:gridSpan w:val="5"/>
            <w:vAlign w:val="center"/>
          </w:tcPr>
          <w:p w14:paraId="4AE84D66">
            <w:r>
              <w:rPr>
                <w:rFonts w:hint="eastAsia"/>
              </w:rPr>
              <w:t>报告期内持有基金份额变化情况</w:t>
            </w:r>
          </w:p>
        </w:tc>
        <w:tc>
          <w:tcPr>
            <w:tcW w:w="1377" w:type="dxa"/>
            <w:gridSpan w:val="2"/>
            <w:vAlign w:val="center"/>
          </w:tcPr>
          <w:p w14:paraId="113065A2">
            <w:r>
              <w:rPr>
                <w:rFonts w:hint="eastAsia"/>
              </w:rPr>
              <w:t>报告期末持有基金情况</w:t>
            </w:r>
          </w:p>
        </w:tc>
      </w:tr>
      <w:tr w14:paraId="42611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3865AADC"/>
        </w:tc>
        <w:tc>
          <w:tcPr>
            <w:tcW w:w="500" w:type="dxa"/>
            <w:vAlign w:val="center"/>
          </w:tcPr>
          <w:p w14:paraId="5A873A02">
            <w:r>
              <w:rPr>
                <w:rFonts w:hint="eastAsia"/>
              </w:rPr>
              <w:t>序号</w:t>
            </w:r>
          </w:p>
        </w:tc>
        <w:tc>
          <w:tcPr>
            <w:tcW w:w="876" w:type="dxa"/>
            <w:vAlign w:val="center"/>
          </w:tcPr>
          <w:p w14:paraId="3A6C1FEB">
            <w:r>
              <w:rPr>
                <w:rFonts w:hint="eastAsia"/>
              </w:rPr>
              <w:t>持有基金份额比例达到或者超过20%的时间区间</w:t>
            </w:r>
          </w:p>
        </w:tc>
        <w:tc>
          <w:tcPr>
            <w:tcW w:w="1377" w:type="dxa"/>
            <w:vAlign w:val="center"/>
          </w:tcPr>
          <w:p w14:paraId="223BABE9">
            <w:r>
              <w:rPr>
                <w:rFonts w:hint="eastAsia"/>
              </w:rPr>
              <w:t>期初份额</w:t>
            </w:r>
          </w:p>
        </w:tc>
        <w:tc>
          <w:tcPr>
            <w:tcW w:w="1377" w:type="dxa"/>
            <w:vAlign w:val="center"/>
          </w:tcPr>
          <w:p w14:paraId="4AF04771">
            <w:r>
              <w:rPr>
                <w:rFonts w:hint="eastAsia"/>
              </w:rPr>
              <w:t>申购份额</w:t>
            </w:r>
          </w:p>
        </w:tc>
        <w:tc>
          <w:tcPr>
            <w:tcW w:w="1377" w:type="dxa"/>
            <w:vAlign w:val="center"/>
          </w:tcPr>
          <w:p w14:paraId="42B9DB68">
            <w:r>
              <w:rPr>
                <w:rFonts w:hint="eastAsia"/>
              </w:rPr>
              <w:t>赎回份额</w:t>
            </w:r>
          </w:p>
        </w:tc>
        <w:tc>
          <w:tcPr>
            <w:tcW w:w="1377" w:type="dxa"/>
            <w:vAlign w:val="center"/>
          </w:tcPr>
          <w:p w14:paraId="4EE8F003">
            <w:r>
              <w:rPr>
                <w:rFonts w:hint="eastAsia"/>
              </w:rPr>
              <w:t>持有份额</w:t>
            </w:r>
          </w:p>
        </w:tc>
        <w:tc>
          <w:tcPr>
            <w:tcW w:w="667" w:type="dxa"/>
            <w:vAlign w:val="center"/>
          </w:tcPr>
          <w:p w14:paraId="1EC06D60">
            <w:r>
              <w:rPr>
                <w:rFonts w:hint="eastAsia"/>
              </w:rPr>
              <w:t>份额占比</w:t>
            </w:r>
          </w:p>
        </w:tc>
      </w:tr>
      <w:tr w14:paraId="39945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5FE7A5BF">
            <w:r>
              <w:rPr>
                <w:rFonts w:hint="eastAsia"/>
              </w:rPr>
              <w:t>机构</w:t>
            </w:r>
          </w:p>
        </w:tc>
        <w:tc>
          <w:tcPr>
            <w:tcW w:w="500" w:type="dxa"/>
            <w:vAlign w:val="center"/>
          </w:tcPr>
          <w:p w14:paraId="7B3EC2E5">
            <w:pPr>
              <w:jc w:val="right"/>
            </w:pPr>
            <w:r>
              <w:rPr>
                <w:rFonts w:hint="eastAsia"/>
              </w:rPr>
              <w:t>1</w:t>
            </w:r>
          </w:p>
        </w:tc>
        <w:tc>
          <w:tcPr>
            <w:tcW w:w="876" w:type="dxa"/>
            <w:vAlign w:val="center"/>
          </w:tcPr>
          <w:p w14:paraId="6E2F196E">
            <w:r>
              <w:rPr>
                <w:rFonts w:hint="eastAsia"/>
              </w:rPr>
              <w:t>20250101-20251231</w:t>
            </w:r>
          </w:p>
        </w:tc>
        <w:tc>
          <w:tcPr>
            <w:tcW w:w="1377" w:type="dxa"/>
            <w:vAlign w:val="center"/>
          </w:tcPr>
          <w:p w14:paraId="5F3FD0FB">
            <w:pPr>
              <w:jc w:val="right"/>
            </w:pPr>
            <w:r>
              <w:rPr>
                <w:rFonts w:hint="eastAsia"/>
              </w:rPr>
              <w:t>2,744,668,958.04</w:t>
            </w:r>
          </w:p>
        </w:tc>
        <w:tc>
          <w:tcPr>
            <w:tcW w:w="1377" w:type="dxa"/>
            <w:vAlign w:val="center"/>
          </w:tcPr>
          <w:p w14:paraId="08F8DAA8">
            <w:pPr>
              <w:jc w:val="right"/>
            </w:pPr>
            <w:r>
              <w:rPr>
                <w:rFonts w:hint="eastAsia"/>
              </w:rPr>
              <w:t>-</w:t>
            </w:r>
          </w:p>
        </w:tc>
        <w:tc>
          <w:tcPr>
            <w:tcW w:w="1377" w:type="dxa"/>
            <w:vAlign w:val="center"/>
          </w:tcPr>
          <w:p w14:paraId="6FCA1230">
            <w:pPr>
              <w:jc w:val="right"/>
            </w:pPr>
            <w:r>
              <w:rPr>
                <w:rFonts w:hint="eastAsia"/>
              </w:rPr>
              <w:t>-</w:t>
            </w:r>
          </w:p>
        </w:tc>
        <w:tc>
          <w:tcPr>
            <w:tcW w:w="1377" w:type="dxa"/>
            <w:vAlign w:val="center"/>
          </w:tcPr>
          <w:p w14:paraId="608295FE">
            <w:pPr>
              <w:jc w:val="right"/>
            </w:pPr>
            <w:r>
              <w:rPr>
                <w:rFonts w:hint="eastAsia"/>
              </w:rPr>
              <w:t>2,744,668,958.04</w:t>
            </w:r>
          </w:p>
        </w:tc>
        <w:tc>
          <w:tcPr>
            <w:tcW w:w="667" w:type="dxa"/>
            <w:vAlign w:val="center"/>
          </w:tcPr>
          <w:p w14:paraId="114B3545">
            <w:pPr>
              <w:jc w:val="right"/>
            </w:pPr>
            <w:r>
              <w:rPr>
                <w:rFonts w:hint="eastAsia"/>
              </w:rPr>
              <w:t>98.18%</w:t>
            </w:r>
          </w:p>
        </w:tc>
      </w:tr>
      <w:tr w14:paraId="62FB6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12882E15">
            <w:r>
              <w:rPr>
                <w:rFonts w:hint="eastAsia"/>
              </w:rPr>
              <w:t>产品特有风险</w:t>
            </w:r>
          </w:p>
        </w:tc>
      </w:tr>
      <w:tr w14:paraId="36B2A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5966D33">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3841C969">
      <w:pPr>
        <w:pStyle w:val="23"/>
      </w:pPr>
      <w:bookmarkStart w:id="200" w:name="_Toc3321"/>
      <w:r>
        <w:t>影响投资者决策的其他重要信息</w:t>
      </w:r>
      <w:bookmarkEnd w:id="200"/>
    </w:p>
    <w:p w14:paraId="48A19180">
      <w:pPr>
        <w:pStyle w:val="18"/>
        <w:rPr>
          <w:rFonts w:hint="eastAsia"/>
        </w:rPr>
      </w:pPr>
      <w:r>
        <w:rPr>
          <w:rFonts w:hint="eastAsia"/>
        </w:rPr>
        <w:t>无。</w:t>
      </w:r>
    </w:p>
    <w:p w14:paraId="57572D2B">
      <w:pPr>
        <w:pStyle w:val="26"/>
      </w:pPr>
      <w:bookmarkStart w:id="201" w:name="_Toc20154"/>
      <w:r>
        <w:t>备查文件目录</w:t>
      </w:r>
      <w:bookmarkEnd w:id="201"/>
    </w:p>
    <w:p w14:paraId="635B48E6">
      <w:pPr>
        <w:pStyle w:val="23"/>
      </w:pPr>
      <w:bookmarkStart w:id="202" w:name="_Toc14942"/>
      <w:r>
        <w:t>备查文件目录</w:t>
      </w:r>
      <w:bookmarkEnd w:id="202"/>
    </w:p>
    <w:p w14:paraId="1D089AAC">
      <w:pPr>
        <w:pStyle w:val="18"/>
        <w:rPr>
          <w:rFonts w:hint="eastAsia"/>
        </w:rPr>
      </w:pPr>
      <w:r>
        <w:rPr>
          <w:rFonts w:hint="eastAsia"/>
        </w:rPr>
        <w:t>1、中国证监会批准设立南方招利一年定期开放债券型发起式证券投资基金的文件；</w:t>
      </w:r>
    </w:p>
    <w:p w14:paraId="267E4BD5">
      <w:pPr>
        <w:pStyle w:val="18"/>
        <w:rPr>
          <w:rFonts w:hint="eastAsia"/>
        </w:rPr>
      </w:pPr>
      <w:r>
        <w:rPr>
          <w:rFonts w:hint="eastAsia"/>
        </w:rPr>
        <w:t>2、《南方招利一年定期开放债券型发起式证券投资基金基金合同》；</w:t>
      </w:r>
    </w:p>
    <w:p w14:paraId="762E9E07">
      <w:pPr>
        <w:pStyle w:val="18"/>
        <w:rPr>
          <w:rFonts w:hint="eastAsia"/>
        </w:rPr>
      </w:pPr>
      <w:r>
        <w:rPr>
          <w:rFonts w:hint="eastAsia"/>
        </w:rPr>
        <w:t>3、《南方招利一年定期开放债券型发起式证券投资基金托管协议》；</w:t>
      </w:r>
    </w:p>
    <w:p w14:paraId="16FBCB2B">
      <w:pPr>
        <w:pStyle w:val="18"/>
        <w:rPr>
          <w:rFonts w:hint="eastAsia"/>
        </w:rPr>
      </w:pPr>
      <w:r>
        <w:rPr>
          <w:rFonts w:hint="eastAsia"/>
        </w:rPr>
        <w:t>4、基金管理人业务资格批件、营业执照；</w:t>
      </w:r>
    </w:p>
    <w:p w14:paraId="2181CF39">
      <w:pPr>
        <w:pStyle w:val="18"/>
        <w:rPr>
          <w:rFonts w:hint="eastAsia"/>
        </w:rPr>
      </w:pPr>
      <w:r>
        <w:rPr>
          <w:rFonts w:hint="eastAsia"/>
        </w:rPr>
        <w:t>5、报告期内在选定报刊上披露的各项公告；</w:t>
      </w:r>
    </w:p>
    <w:p w14:paraId="5A599976">
      <w:pPr>
        <w:pStyle w:val="18"/>
        <w:rPr>
          <w:rFonts w:hint="eastAsia"/>
        </w:rPr>
      </w:pPr>
      <w:r>
        <w:rPr>
          <w:rFonts w:hint="eastAsia"/>
        </w:rPr>
        <w:t>6、《南方招利一年定期开放债券型发起式证券投资基金2025年年度报告》原文。</w:t>
      </w:r>
    </w:p>
    <w:p w14:paraId="39471C6B">
      <w:pPr>
        <w:pStyle w:val="23"/>
      </w:pPr>
      <w:bookmarkStart w:id="203" w:name="_Toc27947"/>
      <w:r>
        <w:t>存放地点</w:t>
      </w:r>
      <w:bookmarkEnd w:id="203"/>
    </w:p>
    <w:p w14:paraId="019A9BB8">
      <w:pPr>
        <w:pStyle w:val="18"/>
        <w:rPr>
          <w:rFonts w:hint="eastAsia"/>
        </w:rPr>
      </w:pPr>
      <w:r>
        <w:rPr>
          <w:rFonts w:hint="eastAsia"/>
        </w:rPr>
        <w:t>深圳市福田区莲花街道益田路5999号基金大厦32-42楼。</w:t>
      </w:r>
    </w:p>
    <w:p w14:paraId="49980FE9">
      <w:pPr>
        <w:pStyle w:val="23"/>
      </w:pPr>
      <w:bookmarkStart w:id="204" w:name="_Toc6727"/>
      <w:r>
        <w:t>查阅方式</w:t>
      </w:r>
      <w:bookmarkEnd w:id="204"/>
    </w:p>
    <w:p w14:paraId="5EF1F886">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0772D">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5DBF7">
    <w:pPr>
      <w:pStyle w:val="7"/>
      <w:pBdr>
        <w:bottom w:val="single" w:color="auto" w:sz="4" w:space="1"/>
      </w:pBdr>
      <w:jc w:val="right"/>
    </w:pPr>
    <w:r>
      <w:t>南方招利一年定期开放债券型发起式证券投资基金2025年年度报告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FC42F8">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66475E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54</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2026-03-28T03:25:58Z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CFD45D752BA84D15A57DC604C96F2F28_12</vt:lpwstr>
  </property>
</Properties>
</file>