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ind w:firstLine="420"/>
      </w:pPr>
    </w:p>
    <w:p>
      <w:pPr>
        <w:jc w:val="center"/>
        <w:rPr>
          <w:rFonts w:ascii="宋体" w:hAnsi="宋体"/>
          <w:b/>
          <w:bCs/>
          <w:sz w:val="28"/>
          <w:szCs w:val="30"/>
        </w:rPr>
      </w:pPr>
    </w:p>
    <w:p>
      <w:pPr>
        <w:jc w:val="center"/>
        <w:rPr>
          <w:rFonts w:ascii="宋体" w:hAnsi="宋体"/>
          <w:b/>
          <w:bCs/>
          <w:sz w:val="48"/>
          <w:szCs w:val="30"/>
        </w:rPr>
      </w:pPr>
      <w:r>
        <w:rPr>
          <w:rFonts w:ascii="宋体" w:hAnsi="宋体"/>
          <w:b/>
          <w:bCs/>
          <w:sz w:val="48"/>
          <w:szCs w:val="30"/>
        </w:rPr>
        <w:t>南方ESG主题股票型证券投资基金2025年年度报告</w:t>
      </w:r>
    </w:p>
    <w:p>
      <w:pPr>
        <w:jc w:val="center"/>
        <w:rPr>
          <w:rFonts w:ascii="宋体" w:hAnsi="宋体"/>
          <w:b/>
          <w:bCs/>
          <w:sz w:val="48"/>
          <w:szCs w:val="30"/>
        </w:rPr>
      </w:pPr>
      <w:bookmarkStart w:id="0" w:name="OLE_LINK2"/>
      <w:bookmarkStart w:id="1" w:name="OLE_LINK1"/>
    </w:p>
    <w:p>
      <w:pPr>
        <w:jc w:val="center"/>
        <w:rPr>
          <w:rFonts w:ascii="宋体" w:hAnsi="宋体"/>
          <w:b/>
          <w:bCs/>
          <w:sz w:val="28"/>
          <w:szCs w:val="30"/>
        </w:rPr>
      </w:pPr>
    </w:p>
    <w:bookmarkEnd w:id="0"/>
    <w:bookmarkEnd w:id="1"/>
    <w:p>
      <w:pPr>
        <w:jc w:val="center"/>
        <w:rPr>
          <w:rFonts w:ascii="宋体" w:hAnsi="宋体"/>
          <w:b/>
          <w:bCs/>
          <w:sz w:val="28"/>
          <w:szCs w:val="30"/>
        </w:rPr>
      </w:pPr>
      <w:r>
        <w:rPr>
          <w:rFonts w:ascii="宋体" w:hAnsi="宋体"/>
          <w:b/>
          <w:bCs/>
          <w:sz w:val="28"/>
          <w:szCs w:val="30"/>
        </w:rPr>
        <w:t>2025年12月31日</w:t>
      </w:r>
    </w:p>
    <w:p>
      <w:pPr>
        <w:jc w:val="center"/>
        <w:rPr>
          <w:rFonts w:ascii="宋体" w:hAnsi="宋体"/>
          <w:sz w:val="28"/>
          <w:szCs w:val="30"/>
        </w:rPr>
      </w:pPr>
    </w:p>
    <w:p>
      <w:pPr>
        <w:jc w:val="center"/>
        <w:rPr>
          <w:rFonts w:ascii="宋体" w:hAnsi="宋体"/>
          <w:sz w:val="28"/>
          <w:szCs w:val="30"/>
        </w:rPr>
      </w:pPr>
    </w:p>
    <w:p>
      <w:pPr>
        <w:jc w:val="center"/>
        <w:rPr>
          <w:rFonts w:ascii="宋体" w:hAnsi="宋体"/>
          <w:sz w:val="28"/>
          <w:szCs w:val="30"/>
        </w:rPr>
      </w:pPr>
    </w:p>
    <w:p>
      <w:pPr>
        <w:jc w:val="center"/>
        <w:rPr>
          <w:rFonts w:ascii="宋体" w:hAnsi="宋体"/>
          <w:sz w:val="28"/>
          <w:szCs w:val="30"/>
        </w:rPr>
      </w:pPr>
    </w:p>
    <w:p>
      <w:pPr>
        <w:jc w:val="center"/>
        <w:rPr>
          <w:rFonts w:ascii="宋体" w:hAnsi="宋体"/>
          <w:sz w:val="28"/>
          <w:szCs w:val="30"/>
        </w:rPr>
      </w:pPr>
    </w:p>
    <w:p>
      <w:pPr>
        <w:jc w:val="center"/>
        <w:rPr>
          <w:rFonts w:ascii="宋体" w:hAnsi="宋体"/>
          <w:sz w:val="28"/>
          <w:szCs w:val="30"/>
        </w:rPr>
      </w:pPr>
    </w:p>
    <w:p>
      <w:pPr>
        <w:jc w:val="center"/>
        <w:rPr>
          <w:rFonts w:ascii="宋体" w:hAnsi="宋体"/>
          <w:sz w:val="28"/>
          <w:szCs w:val="30"/>
        </w:rPr>
      </w:pPr>
    </w:p>
    <w:p>
      <w:pPr>
        <w:jc w:val="center"/>
        <w:rPr>
          <w:rFonts w:ascii="宋体" w:hAnsi="宋体"/>
          <w:sz w:val="28"/>
          <w:szCs w:val="30"/>
        </w:rPr>
      </w:pPr>
    </w:p>
    <w:p>
      <w:pPr>
        <w:jc w:val="center"/>
        <w:rPr>
          <w:rFonts w:ascii="宋体" w:hAnsi="宋体"/>
          <w:sz w:val="28"/>
          <w:szCs w:val="30"/>
        </w:rPr>
      </w:pPr>
    </w:p>
    <w:p>
      <w:pPr>
        <w:jc w:val="center"/>
        <w:rPr>
          <w:rFonts w:ascii="宋体" w:hAnsi="宋体"/>
          <w:sz w:val="28"/>
          <w:szCs w:val="30"/>
        </w:rPr>
      </w:pPr>
    </w:p>
    <w:p>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pPr>
        <w:ind w:firstLine="1687" w:firstLineChars="600"/>
        <w:rPr>
          <w:rFonts w:ascii="宋体" w:hAnsi="宋体"/>
          <w:b/>
          <w:bCs/>
          <w:sz w:val="28"/>
          <w:szCs w:val="30"/>
        </w:rPr>
      </w:pPr>
      <w:r>
        <w:rPr>
          <w:rFonts w:hint="eastAsia" w:ascii="宋体" w:hAnsi="宋体"/>
          <w:b/>
          <w:bCs/>
          <w:sz w:val="28"/>
          <w:szCs w:val="30"/>
        </w:rPr>
        <w:t>送出日期：2026年3月31日</w:t>
      </w:r>
    </w:p>
    <w:p>
      <w:pPr>
        <w:ind w:firstLine="1687" w:firstLineChars="600"/>
        <w:rPr>
          <w:rFonts w:ascii="宋体" w:hAnsi="宋体"/>
          <w:b/>
          <w:bCs/>
          <w:sz w:val="28"/>
          <w:szCs w:val="30"/>
        </w:rPr>
      </w:pPr>
    </w:p>
    <w:p>
      <w:pPr>
        <w:snapToGrid w:val="0"/>
        <w:spacing w:line="360" w:lineRule="auto"/>
        <w:jc w:val="left"/>
      </w:pPr>
      <w:r>
        <w:br w:type="page"/>
      </w:r>
    </w:p>
    <w:p/>
    <w:p>
      <w:pPr>
        <w:pStyle w:val="26"/>
      </w:pPr>
      <w:bookmarkStart w:id="2" w:name="_Toc7116"/>
      <w:r>
        <w:t>重要提示及目录</w:t>
      </w:r>
      <w:bookmarkEnd w:id="2"/>
    </w:p>
    <w:p>
      <w:pPr>
        <w:pStyle w:val="23"/>
      </w:pPr>
      <w:bookmarkStart w:id="3" w:name="_Toc18370"/>
      <w:r>
        <w:t>重要提示</w:t>
      </w:r>
      <w:bookmarkEnd w:id="3"/>
    </w:p>
    <w:p>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pPr>
        <w:pStyle w:val="18"/>
        <w:rPr>
          <w:rFonts w:hint="eastAsia"/>
        </w:rPr>
      </w:pPr>
      <w:r>
        <w:rPr>
          <w:rFonts w:hint="eastAsia"/>
        </w:rPr>
        <w:t>本年度报告已经三分之二以上独立董事签字同意，并由董事长签发。</w:t>
      </w:r>
    </w:p>
    <w:p>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pPr>
        <w:pStyle w:val="18"/>
        <w:rPr>
          <w:rFonts w:hint="eastAsia"/>
        </w:rPr>
      </w:pPr>
      <w:r>
        <w:rPr>
          <w:rFonts w:hint="eastAsia"/>
        </w:rPr>
        <w:t>基金管理人承诺以诚实信用、勤勉尽责的原则管理和运用基金资产，但不保证基金一定盈利。</w:t>
      </w:r>
    </w:p>
    <w:p>
      <w:pPr>
        <w:pStyle w:val="18"/>
        <w:rPr>
          <w:rFonts w:hint="eastAsia"/>
        </w:rPr>
      </w:pPr>
      <w:r>
        <w:rPr>
          <w:rFonts w:hint="eastAsia"/>
        </w:rPr>
        <w:t>基金的过往业绩并不代表其未来表现。投资有风险，投资者在作出投资决策前应仔细阅读本基金的招募说明书及其更新。</w:t>
      </w:r>
    </w:p>
    <w:p>
      <w:pPr>
        <w:pStyle w:val="18"/>
        <w:rPr>
          <w:rFonts w:hint="eastAsia"/>
        </w:rPr>
      </w:pPr>
      <w:r>
        <w:rPr>
          <w:rFonts w:hint="eastAsia"/>
        </w:rPr>
        <w:t>本报告期自2025年1月1日起至12月31日止。</w:t>
      </w:r>
    </w:p>
    <w:p>
      <w:pPr>
        <w:pStyle w:val="23"/>
        <w:pageBreakBefore/>
      </w:pPr>
      <w:bookmarkStart w:id="4" w:name="_Toc18945"/>
      <w:r>
        <w:t>目录</w:t>
      </w:r>
      <w:bookmarkEnd w:id="4"/>
    </w:p>
    <w:sdt>
      <w:sdtPr>
        <w:rPr>
          <w:rFonts w:ascii="宋体" w:hAnsi="宋体" w:eastAsia="宋体"/>
          <w:color w:val="DBDBDB"/>
          <w:sz w:val="21"/>
          <w:szCs w:val="24"/>
          <w:lang w:val="en-US" w:eastAsia="zh-CN" w:bidi="ar-SA"/>
        </w:rPr>
        <w:id w:val="41973"/>
        <w:docPartObj>
          <w:docPartGallery w:val="Table of Contents"/>
          <w:docPartUnique/>
        </w:docPartObj>
      </w:sdtPr>
      <w:sdtEndPr>
        <w:rPr>
          <w:rFonts w:ascii="宋体" w:hAnsi="宋体" w:eastAsia="宋体"/>
          <w:b/>
          <w:color w:val="DBDBDB"/>
          <w:sz w:val="21"/>
          <w:szCs w:val="24"/>
          <w:lang w:val="en-US" w:eastAsia="zh-CN" w:bidi="ar-SA"/>
        </w:rPr>
      </w:sdtEndPr>
      <w:sdtContent>
        <w:p>
          <w:pPr>
            <w:pStyle w:val="61"/>
            <w:spacing w:before="0" w:beforeLines="0" w:after="0" w:afterLines="0" w:line="240" w:lineRule="auto"/>
            <w:ind w:left="0" w:leftChars="0" w:right="0" w:rightChars="0" w:firstLine="0" w:firstLineChars="0"/>
            <w:jc w:val="center"/>
            <w:rPr>
              <w:b/>
            </w:rPr>
          </w:pPr>
          <w:bookmarkStart w:id="215" w:name="_GoBack"/>
          <w:bookmarkEnd w:id="215"/>
          <w:r>
            <w:rPr>
              <w:b/>
              <w:lang w:val="zh-CN"/>
            </w:rPr>
            <w:t>目录</w:t>
          </w:r>
        </w:p>
        <w:p>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_Toc7116 </w:instrText>
          </w:r>
          <w:r>
            <w:fldChar w:fldCharType="separate"/>
          </w:r>
          <w:r>
            <w:rPr>
              <w:rFonts w:hint="eastAsia"/>
            </w:rPr>
            <w:t xml:space="preserve">§1 </w:t>
          </w:r>
          <w:r>
            <w:t>重要提示及目录</w:t>
          </w:r>
          <w:r>
            <w:tab/>
          </w:r>
          <w:r>
            <w:fldChar w:fldCharType="begin"/>
          </w:r>
          <w:r>
            <w:instrText xml:space="preserve"> PAGEREF _Toc7116 \h </w:instrText>
          </w:r>
          <w:r>
            <w:fldChar w:fldCharType="separate"/>
          </w:r>
          <w:r>
            <w:t>1</w:t>
          </w:r>
          <w:r>
            <w:fldChar w:fldCharType="end"/>
          </w:r>
          <w:r>
            <w:fldChar w:fldCharType="end"/>
          </w:r>
        </w:p>
        <w:p>
          <w:pPr>
            <w:pStyle w:val="10"/>
            <w:tabs>
              <w:tab w:val="right" w:leader="dot" w:pos="8306"/>
            </w:tabs>
          </w:pPr>
          <w:r>
            <w:fldChar w:fldCharType="begin"/>
          </w:r>
          <w:r>
            <w:instrText xml:space="preserve"> HYPERLINK \l _Toc18370 </w:instrText>
          </w:r>
          <w:r>
            <w:fldChar w:fldCharType="separate"/>
          </w:r>
          <w:r>
            <w:rPr>
              <w:rFonts w:hint="eastAsia"/>
            </w:rPr>
            <w:t xml:space="preserve">1.1 </w:t>
          </w:r>
          <w:r>
            <w:t>重要提示</w:t>
          </w:r>
          <w:r>
            <w:tab/>
          </w:r>
          <w:r>
            <w:fldChar w:fldCharType="begin"/>
          </w:r>
          <w:r>
            <w:instrText xml:space="preserve"> PAGEREF _Toc18370 \h </w:instrText>
          </w:r>
          <w:r>
            <w:fldChar w:fldCharType="separate"/>
          </w:r>
          <w:r>
            <w:t>1</w:t>
          </w:r>
          <w:r>
            <w:fldChar w:fldCharType="end"/>
          </w:r>
          <w:r>
            <w:fldChar w:fldCharType="end"/>
          </w:r>
        </w:p>
        <w:p>
          <w:pPr>
            <w:pStyle w:val="10"/>
            <w:tabs>
              <w:tab w:val="right" w:leader="dot" w:pos="8306"/>
            </w:tabs>
          </w:pPr>
          <w:r>
            <w:fldChar w:fldCharType="begin"/>
          </w:r>
          <w:r>
            <w:instrText xml:space="preserve"> HYPERLINK \l _Toc18945 </w:instrText>
          </w:r>
          <w:r>
            <w:fldChar w:fldCharType="separate"/>
          </w:r>
          <w:r>
            <w:rPr>
              <w:rFonts w:hint="eastAsia"/>
            </w:rPr>
            <w:t xml:space="preserve">1.2 </w:t>
          </w:r>
          <w:r>
            <w:t>目录</w:t>
          </w:r>
          <w:r>
            <w:tab/>
          </w:r>
          <w:r>
            <w:fldChar w:fldCharType="begin"/>
          </w:r>
          <w:r>
            <w:instrText xml:space="preserve"> PAGEREF _Toc18945 \h </w:instrText>
          </w:r>
          <w:r>
            <w:fldChar w:fldCharType="separate"/>
          </w:r>
          <w:r>
            <w:t>2</w:t>
          </w:r>
          <w:r>
            <w:fldChar w:fldCharType="end"/>
          </w:r>
          <w:r>
            <w:fldChar w:fldCharType="end"/>
          </w:r>
        </w:p>
        <w:p>
          <w:pPr>
            <w:pStyle w:val="8"/>
            <w:tabs>
              <w:tab w:val="right" w:leader="dot" w:pos="8306"/>
            </w:tabs>
          </w:pPr>
          <w:r>
            <w:fldChar w:fldCharType="begin"/>
          </w:r>
          <w:r>
            <w:instrText xml:space="preserve"> HYPERLINK \l _Toc3154 </w:instrText>
          </w:r>
          <w:r>
            <w:fldChar w:fldCharType="separate"/>
          </w:r>
          <w:r>
            <w:rPr>
              <w:rFonts w:hint="eastAsia"/>
            </w:rPr>
            <w:t xml:space="preserve">§2 </w:t>
          </w:r>
          <w:r>
            <w:t>基金简介</w:t>
          </w:r>
          <w:r>
            <w:tab/>
          </w:r>
          <w:r>
            <w:fldChar w:fldCharType="begin"/>
          </w:r>
          <w:r>
            <w:instrText xml:space="preserve"> PAGEREF _Toc3154 \h </w:instrText>
          </w:r>
          <w:r>
            <w:fldChar w:fldCharType="separate"/>
          </w:r>
          <w:r>
            <w:t>4</w:t>
          </w:r>
          <w:r>
            <w:fldChar w:fldCharType="end"/>
          </w:r>
          <w:r>
            <w:fldChar w:fldCharType="end"/>
          </w:r>
        </w:p>
        <w:p>
          <w:pPr>
            <w:pStyle w:val="10"/>
            <w:tabs>
              <w:tab w:val="right" w:leader="dot" w:pos="8306"/>
            </w:tabs>
          </w:pPr>
          <w:r>
            <w:fldChar w:fldCharType="begin"/>
          </w:r>
          <w:r>
            <w:instrText xml:space="preserve"> HYPERLINK \l _Toc6114 </w:instrText>
          </w:r>
          <w:r>
            <w:fldChar w:fldCharType="separate"/>
          </w:r>
          <w:r>
            <w:rPr>
              <w:rFonts w:hint="eastAsia"/>
            </w:rPr>
            <w:t xml:space="preserve">2.1 </w:t>
          </w:r>
          <w:r>
            <w:t>基金基本情况</w:t>
          </w:r>
          <w:r>
            <w:tab/>
          </w:r>
          <w:r>
            <w:fldChar w:fldCharType="begin"/>
          </w:r>
          <w:r>
            <w:instrText xml:space="preserve"> PAGEREF _Toc6114 \h </w:instrText>
          </w:r>
          <w:r>
            <w:fldChar w:fldCharType="separate"/>
          </w:r>
          <w:r>
            <w:t>4</w:t>
          </w:r>
          <w:r>
            <w:fldChar w:fldCharType="end"/>
          </w:r>
          <w:r>
            <w:fldChar w:fldCharType="end"/>
          </w:r>
        </w:p>
        <w:p>
          <w:pPr>
            <w:pStyle w:val="10"/>
            <w:tabs>
              <w:tab w:val="right" w:leader="dot" w:pos="8306"/>
            </w:tabs>
          </w:pPr>
          <w:r>
            <w:fldChar w:fldCharType="begin"/>
          </w:r>
          <w:r>
            <w:instrText xml:space="preserve"> HYPERLINK \l _Toc13471 </w:instrText>
          </w:r>
          <w:r>
            <w:fldChar w:fldCharType="separate"/>
          </w:r>
          <w:r>
            <w:rPr>
              <w:rFonts w:hint="eastAsia"/>
            </w:rPr>
            <w:t xml:space="preserve">2.2 </w:t>
          </w:r>
          <w:r>
            <w:t>基金产品说明</w:t>
          </w:r>
          <w:r>
            <w:tab/>
          </w:r>
          <w:r>
            <w:fldChar w:fldCharType="begin"/>
          </w:r>
          <w:r>
            <w:instrText xml:space="preserve"> PAGEREF _Toc13471 \h </w:instrText>
          </w:r>
          <w:r>
            <w:fldChar w:fldCharType="separate"/>
          </w:r>
          <w:r>
            <w:t>4</w:t>
          </w:r>
          <w:r>
            <w:fldChar w:fldCharType="end"/>
          </w:r>
          <w:r>
            <w:fldChar w:fldCharType="end"/>
          </w:r>
        </w:p>
        <w:p>
          <w:pPr>
            <w:pStyle w:val="10"/>
            <w:tabs>
              <w:tab w:val="right" w:leader="dot" w:pos="8306"/>
            </w:tabs>
          </w:pPr>
          <w:r>
            <w:fldChar w:fldCharType="begin"/>
          </w:r>
          <w:r>
            <w:instrText xml:space="preserve"> HYPERLINK \l _Toc15184 </w:instrText>
          </w:r>
          <w:r>
            <w:fldChar w:fldCharType="separate"/>
          </w:r>
          <w:r>
            <w:rPr>
              <w:rFonts w:hint="eastAsia"/>
            </w:rPr>
            <w:t xml:space="preserve">2.3 </w:t>
          </w:r>
          <w:r>
            <w:t>基金管理人和基金托管人</w:t>
          </w:r>
          <w:r>
            <w:tab/>
          </w:r>
          <w:r>
            <w:fldChar w:fldCharType="begin"/>
          </w:r>
          <w:r>
            <w:instrText xml:space="preserve"> PAGEREF _Toc15184 \h </w:instrText>
          </w:r>
          <w:r>
            <w:fldChar w:fldCharType="separate"/>
          </w:r>
          <w:r>
            <w:t>4</w:t>
          </w:r>
          <w:r>
            <w:fldChar w:fldCharType="end"/>
          </w:r>
          <w:r>
            <w:fldChar w:fldCharType="end"/>
          </w:r>
        </w:p>
        <w:p>
          <w:pPr>
            <w:pStyle w:val="10"/>
            <w:tabs>
              <w:tab w:val="right" w:leader="dot" w:pos="8306"/>
            </w:tabs>
          </w:pPr>
          <w:r>
            <w:fldChar w:fldCharType="begin"/>
          </w:r>
          <w:r>
            <w:instrText xml:space="preserve"> HYPERLINK \l _Toc32497 </w:instrText>
          </w:r>
          <w:r>
            <w:fldChar w:fldCharType="separate"/>
          </w:r>
          <w:r>
            <w:rPr>
              <w:rFonts w:hint="eastAsia"/>
            </w:rPr>
            <w:t xml:space="preserve">2.4 </w:t>
          </w:r>
          <w:r>
            <w:t>信息披露方式</w:t>
          </w:r>
          <w:r>
            <w:tab/>
          </w:r>
          <w:r>
            <w:fldChar w:fldCharType="begin"/>
          </w:r>
          <w:r>
            <w:instrText xml:space="preserve"> PAGEREF _Toc32497 \h </w:instrText>
          </w:r>
          <w:r>
            <w:fldChar w:fldCharType="separate"/>
          </w:r>
          <w:r>
            <w:t>5</w:t>
          </w:r>
          <w:r>
            <w:fldChar w:fldCharType="end"/>
          </w:r>
          <w:r>
            <w:fldChar w:fldCharType="end"/>
          </w:r>
        </w:p>
        <w:p>
          <w:pPr>
            <w:pStyle w:val="10"/>
            <w:tabs>
              <w:tab w:val="right" w:leader="dot" w:pos="8306"/>
            </w:tabs>
          </w:pPr>
          <w:r>
            <w:fldChar w:fldCharType="begin"/>
          </w:r>
          <w:r>
            <w:instrText xml:space="preserve"> HYPERLINK \l _Toc8608 </w:instrText>
          </w:r>
          <w:r>
            <w:fldChar w:fldCharType="separate"/>
          </w:r>
          <w:r>
            <w:rPr>
              <w:rFonts w:hint="eastAsia"/>
            </w:rPr>
            <w:t xml:space="preserve">2.5 </w:t>
          </w:r>
          <w:r>
            <w:t>其他相关资料</w:t>
          </w:r>
          <w:r>
            <w:tab/>
          </w:r>
          <w:r>
            <w:fldChar w:fldCharType="begin"/>
          </w:r>
          <w:r>
            <w:instrText xml:space="preserve"> PAGEREF _Toc8608 \h </w:instrText>
          </w:r>
          <w:r>
            <w:fldChar w:fldCharType="separate"/>
          </w:r>
          <w:r>
            <w:t>5</w:t>
          </w:r>
          <w:r>
            <w:fldChar w:fldCharType="end"/>
          </w:r>
          <w:r>
            <w:fldChar w:fldCharType="end"/>
          </w:r>
        </w:p>
        <w:p>
          <w:pPr>
            <w:pStyle w:val="8"/>
            <w:tabs>
              <w:tab w:val="right" w:leader="dot" w:pos="8306"/>
            </w:tabs>
          </w:pPr>
          <w:r>
            <w:fldChar w:fldCharType="begin"/>
          </w:r>
          <w:r>
            <w:instrText xml:space="preserve"> HYPERLINK \l _Toc21204 </w:instrText>
          </w:r>
          <w:r>
            <w:fldChar w:fldCharType="separate"/>
          </w:r>
          <w:r>
            <w:rPr>
              <w:rFonts w:hint="eastAsia"/>
            </w:rPr>
            <w:t xml:space="preserve">§3 </w:t>
          </w:r>
          <w:r>
            <w:t>主要财务指标、基金净值表现及利润分配情况</w:t>
          </w:r>
          <w:r>
            <w:tab/>
          </w:r>
          <w:r>
            <w:fldChar w:fldCharType="begin"/>
          </w:r>
          <w:r>
            <w:instrText xml:space="preserve"> PAGEREF _Toc21204 \h </w:instrText>
          </w:r>
          <w:r>
            <w:fldChar w:fldCharType="separate"/>
          </w:r>
          <w:r>
            <w:t>6</w:t>
          </w:r>
          <w:r>
            <w:fldChar w:fldCharType="end"/>
          </w:r>
          <w:r>
            <w:fldChar w:fldCharType="end"/>
          </w:r>
        </w:p>
        <w:p>
          <w:pPr>
            <w:pStyle w:val="10"/>
            <w:tabs>
              <w:tab w:val="right" w:leader="dot" w:pos="8306"/>
            </w:tabs>
          </w:pPr>
          <w:r>
            <w:fldChar w:fldCharType="begin"/>
          </w:r>
          <w:r>
            <w:instrText xml:space="preserve"> HYPERLINK \l _Toc3493 </w:instrText>
          </w:r>
          <w:r>
            <w:fldChar w:fldCharType="separate"/>
          </w:r>
          <w:r>
            <w:rPr>
              <w:rFonts w:hint="eastAsia"/>
            </w:rPr>
            <w:t xml:space="preserve">3.1 </w:t>
          </w:r>
          <w:r>
            <w:t>主要会计数据和财务指标</w:t>
          </w:r>
          <w:r>
            <w:tab/>
          </w:r>
          <w:r>
            <w:fldChar w:fldCharType="begin"/>
          </w:r>
          <w:r>
            <w:instrText xml:space="preserve"> PAGEREF _Toc3493 \h </w:instrText>
          </w:r>
          <w:r>
            <w:fldChar w:fldCharType="separate"/>
          </w:r>
          <w:r>
            <w:t>6</w:t>
          </w:r>
          <w:r>
            <w:fldChar w:fldCharType="end"/>
          </w:r>
          <w:r>
            <w:fldChar w:fldCharType="end"/>
          </w:r>
        </w:p>
        <w:p>
          <w:pPr>
            <w:pStyle w:val="10"/>
            <w:tabs>
              <w:tab w:val="right" w:leader="dot" w:pos="8306"/>
            </w:tabs>
          </w:pPr>
          <w:r>
            <w:fldChar w:fldCharType="begin"/>
          </w:r>
          <w:r>
            <w:instrText xml:space="preserve"> HYPERLINK \l _Toc25433 </w:instrText>
          </w:r>
          <w:r>
            <w:fldChar w:fldCharType="separate"/>
          </w:r>
          <w:r>
            <w:rPr>
              <w:rFonts w:hint="eastAsia"/>
            </w:rPr>
            <w:t xml:space="preserve">3.2 </w:t>
          </w:r>
          <w:r>
            <w:t>基金净值表现</w:t>
          </w:r>
          <w:r>
            <w:tab/>
          </w:r>
          <w:r>
            <w:fldChar w:fldCharType="begin"/>
          </w:r>
          <w:r>
            <w:instrText xml:space="preserve"> PAGEREF _Toc25433 \h </w:instrText>
          </w:r>
          <w:r>
            <w:fldChar w:fldCharType="separate"/>
          </w:r>
          <w:r>
            <w:t>7</w:t>
          </w:r>
          <w:r>
            <w:fldChar w:fldCharType="end"/>
          </w:r>
          <w:r>
            <w:fldChar w:fldCharType="end"/>
          </w:r>
        </w:p>
        <w:p>
          <w:pPr>
            <w:pStyle w:val="10"/>
            <w:tabs>
              <w:tab w:val="right" w:leader="dot" w:pos="8306"/>
            </w:tabs>
          </w:pPr>
          <w:r>
            <w:fldChar w:fldCharType="begin"/>
          </w:r>
          <w:r>
            <w:instrText xml:space="preserve"> HYPERLINK \l _Toc15224 </w:instrText>
          </w:r>
          <w:r>
            <w:fldChar w:fldCharType="separate"/>
          </w:r>
          <w:r>
            <w:rPr>
              <w:rFonts w:hint="eastAsia"/>
            </w:rPr>
            <w:t xml:space="preserve">3.3 </w:t>
          </w:r>
          <w:r>
            <w:t>过去三年基金的利润分配情况</w:t>
          </w:r>
          <w:r>
            <w:tab/>
          </w:r>
          <w:r>
            <w:fldChar w:fldCharType="begin"/>
          </w:r>
          <w:r>
            <w:instrText xml:space="preserve"> PAGEREF _Toc15224 \h </w:instrText>
          </w:r>
          <w:r>
            <w:fldChar w:fldCharType="separate"/>
          </w:r>
          <w:r>
            <w:t>9</w:t>
          </w:r>
          <w:r>
            <w:fldChar w:fldCharType="end"/>
          </w:r>
          <w:r>
            <w:fldChar w:fldCharType="end"/>
          </w:r>
        </w:p>
        <w:p>
          <w:pPr>
            <w:pStyle w:val="8"/>
            <w:tabs>
              <w:tab w:val="right" w:leader="dot" w:pos="8306"/>
            </w:tabs>
          </w:pPr>
          <w:r>
            <w:fldChar w:fldCharType="begin"/>
          </w:r>
          <w:r>
            <w:instrText xml:space="preserve"> HYPERLINK \l _Toc9306 </w:instrText>
          </w:r>
          <w:r>
            <w:fldChar w:fldCharType="separate"/>
          </w:r>
          <w:r>
            <w:rPr>
              <w:rFonts w:hint="eastAsia"/>
            </w:rPr>
            <w:t xml:space="preserve">§4 </w:t>
          </w:r>
          <w:r>
            <w:t>管理人报告</w:t>
          </w:r>
          <w:r>
            <w:tab/>
          </w:r>
          <w:r>
            <w:fldChar w:fldCharType="begin"/>
          </w:r>
          <w:r>
            <w:instrText xml:space="preserve"> PAGEREF _Toc9306 \h </w:instrText>
          </w:r>
          <w:r>
            <w:fldChar w:fldCharType="separate"/>
          </w:r>
          <w:r>
            <w:t>10</w:t>
          </w:r>
          <w:r>
            <w:fldChar w:fldCharType="end"/>
          </w:r>
          <w:r>
            <w:fldChar w:fldCharType="end"/>
          </w:r>
        </w:p>
        <w:p>
          <w:pPr>
            <w:pStyle w:val="10"/>
            <w:tabs>
              <w:tab w:val="right" w:leader="dot" w:pos="8306"/>
            </w:tabs>
          </w:pPr>
          <w:r>
            <w:fldChar w:fldCharType="begin"/>
          </w:r>
          <w:r>
            <w:instrText xml:space="preserve"> HYPERLINK \l _Toc24353 </w:instrText>
          </w:r>
          <w:r>
            <w:fldChar w:fldCharType="separate"/>
          </w:r>
          <w:r>
            <w:rPr>
              <w:rFonts w:hint="eastAsia"/>
            </w:rPr>
            <w:t xml:space="preserve">4.1 </w:t>
          </w:r>
          <w:r>
            <w:t>基金管理人及基金经理情况</w:t>
          </w:r>
          <w:r>
            <w:tab/>
          </w:r>
          <w:r>
            <w:fldChar w:fldCharType="begin"/>
          </w:r>
          <w:r>
            <w:instrText xml:space="preserve"> PAGEREF _Toc24353 \h </w:instrText>
          </w:r>
          <w:r>
            <w:fldChar w:fldCharType="separate"/>
          </w:r>
          <w:r>
            <w:t>10</w:t>
          </w:r>
          <w:r>
            <w:fldChar w:fldCharType="end"/>
          </w:r>
          <w:r>
            <w:fldChar w:fldCharType="end"/>
          </w:r>
        </w:p>
        <w:p>
          <w:pPr>
            <w:pStyle w:val="10"/>
            <w:tabs>
              <w:tab w:val="right" w:leader="dot" w:pos="8306"/>
            </w:tabs>
          </w:pPr>
          <w:r>
            <w:fldChar w:fldCharType="begin"/>
          </w:r>
          <w:r>
            <w:instrText xml:space="preserve"> HYPERLINK \l _Toc13041 </w:instrText>
          </w:r>
          <w:r>
            <w:fldChar w:fldCharType="separate"/>
          </w:r>
          <w:r>
            <w:rPr>
              <w:rFonts w:hint="eastAsia"/>
            </w:rPr>
            <w:t xml:space="preserve">4.2 </w:t>
          </w:r>
          <w:r>
            <w:t>管理人对报告期内本基金运作遵规守信情况的说明</w:t>
          </w:r>
          <w:r>
            <w:tab/>
          </w:r>
          <w:r>
            <w:fldChar w:fldCharType="begin"/>
          </w:r>
          <w:r>
            <w:instrText xml:space="preserve"> PAGEREF _Toc13041 \h </w:instrText>
          </w:r>
          <w:r>
            <w:fldChar w:fldCharType="separate"/>
          </w:r>
          <w:r>
            <w:t>11</w:t>
          </w:r>
          <w:r>
            <w:fldChar w:fldCharType="end"/>
          </w:r>
          <w:r>
            <w:fldChar w:fldCharType="end"/>
          </w:r>
        </w:p>
        <w:p>
          <w:pPr>
            <w:pStyle w:val="10"/>
            <w:tabs>
              <w:tab w:val="right" w:leader="dot" w:pos="8306"/>
            </w:tabs>
          </w:pPr>
          <w:r>
            <w:fldChar w:fldCharType="begin"/>
          </w:r>
          <w:r>
            <w:instrText xml:space="preserve"> HYPERLINK \l _Toc15811 </w:instrText>
          </w:r>
          <w:r>
            <w:fldChar w:fldCharType="separate"/>
          </w:r>
          <w:r>
            <w:rPr>
              <w:rFonts w:hint="eastAsia"/>
            </w:rPr>
            <w:t xml:space="preserve">4.3 </w:t>
          </w:r>
          <w:r>
            <w:t>管理人对报告期内公平交易情况的专项说明</w:t>
          </w:r>
          <w:r>
            <w:tab/>
          </w:r>
          <w:r>
            <w:fldChar w:fldCharType="begin"/>
          </w:r>
          <w:r>
            <w:instrText xml:space="preserve"> PAGEREF _Toc15811 \h </w:instrText>
          </w:r>
          <w:r>
            <w:fldChar w:fldCharType="separate"/>
          </w:r>
          <w:r>
            <w:t>11</w:t>
          </w:r>
          <w:r>
            <w:fldChar w:fldCharType="end"/>
          </w:r>
          <w:r>
            <w:fldChar w:fldCharType="end"/>
          </w:r>
        </w:p>
        <w:p>
          <w:pPr>
            <w:pStyle w:val="10"/>
            <w:tabs>
              <w:tab w:val="right" w:leader="dot" w:pos="8306"/>
            </w:tabs>
          </w:pPr>
          <w:r>
            <w:fldChar w:fldCharType="begin"/>
          </w:r>
          <w:r>
            <w:instrText xml:space="preserve"> HYPERLINK \l _Toc4730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_Toc4730 \h </w:instrText>
          </w:r>
          <w:r>
            <w:fldChar w:fldCharType="separate"/>
          </w:r>
          <w:r>
            <w:t>12</w:t>
          </w:r>
          <w:r>
            <w:fldChar w:fldCharType="end"/>
          </w:r>
          <w:r>
            <w:fldChar w:fldCharType="end"/>
          </w:r>
        </w:p>
        <w:p>
          <w:pPr>
            <w:pStyle w:val="10"/>
            <w:tabs>
              <w:tab w:val="right" w:leader="dot" w:pos="8306"/>
            </w:tabs>
          </w:pPr>
          <w:r>
            <w:fldChar w:fldCharType="begin"/>
          </w:r>
          <w:r>
            <w:instrText xml:space="preserve"> HYPERLINK \l _Toc23809 </w:instrText>
          </w:r>
          <w:r>
            <w:fldChar w:fldCharType="separate"/>
          </w:r>
          <w:r>
            <w:rPr>
              <w:rFonts w:hint="eastAsia"/>
            </w:rPr>
            <w:t xml:space="preserve">4.5 </w:t>
          </w:r>
          <w:r>
            <w:t>管理人对宏观经济、证券市场及行业走势的简要展望</w:t>
          </w:r>
          <w:r>
            <w:tab/>
          </w:r>
          <w:r>
            <w:fldChar w:fldCharType="begin"/>
          </w:r>
          <w:r>
            <w:instrText xml:space="preserve"> PAGEREF _Toc23809 \h </w:instrText>
          </w:r>
          <w:r>
            <w:fldChar w:fldCharType="separate"/>
          </w:r>
          <w:r>
            <w:t>13</w:t>
          </w:r>
          <w:r>
            <w:fldChar w:fldCharType="end"/>
          </w:r>
          <w:r>
            <w:fldChar w:fldCharType="end"/>
          </w:r>
        </w:p>
        <w:p>
          <w:pPr>
            <w:pStyle w:val="10"/>
            <w:tabs>
              <w:tab w:val="right" w:leader="dot" w:pos="8306"/>
            </w:tabs>
          </w:pPr>
          <w:r>
            <w:fldChar w:fldCharType="begin"/>
          </w:r>
          <w:r>
            <w:instrText xml:space="preserve"> HYPERLINK \l _Toc27354 </w:instrText>
          </w:r>
          <w:r>
            <w:fldChar w:fldCharType="separate"/>
          </w:r>
          <w:r>
            <w:rPr>
              <w:rFonts w:hint="eastAsia"/>
            </w:rPr>
            <w:t xml:space="preserve">4.6 </w:t>
          </w:r>
          <w:r>
            <w:t>管理人内部有关本基金的监察稽核工作情况</w:t>
          </w:r>
          <w:r>
            <w:tab/>
          </w:r>
          <w:r>
            <w:fldChar w:fldCharType="begin"/>
          </w:r>
          <w:r>
            <w:instrText xml:space="preserve"> PAGEREF _Toc27354 \h </w:instrText>
          </w:r>
          <w:r>
            <w:fldChar w:fldCharType="separate"/>
          </w:r>
          <w:r>
            <w:t>13</w:t>
          </w:r>
          <w:r>
            <w:fldChar w:fldCharType="end"/>
          </w:r>
          <w:r>
            <w:fldChar w:fldCharType="end"/>
          </w:r>
        </w:p>
        <w:p>
          <w:pPr>
            <w:pStyle w:val="10"/>
            <w:tabs>
              <w:tab w:val="right" w:leader="dot" w:pos="8306"/>
            </w:tabs>
          </w:pPr>
          <w:r>
            <w:fldChar w:fldCharType="begin"/>
          </w:r>
          <w:r>
            <w:instrText xml:space="preserve"> HYPERLINK \l _Toc25268 </w:instrText>
          </w:r>
          <w:r>
            <w:fldChar w:fldCharType="separate"/>
          </w:r>
          <w:r>
            <w:rPr>
              <w:rFonts w:hint="eastAsia"/>
            </w:rPr>
            <w:t xml:space="preserve">4.7 </w:t>
          </w:r>
          <w:r>
            <w:t>管理人对报告期内基金估值程序等事项的说明</w:t>
          </w:r>
          <w:r>
            <w:tab/>
          </w:r>
          <w:r>
            <w:fldChar w:fldCharType="begin"/>
          </w:r>
          <w:r>
            <w:instrText xml:space="preserve"> PAGEREF _Toc25268 \h </w:instrText>
          </w:r>
          <w:r>
            <w:fldChar w:fldCharType="separate"/>
          </w:r>
          <w:r>
            <w:t>14</w:t>
          </w:r>
          <w:r>
            <w:fldChar w:fldCharType="end"/>
          </w:r>
          <w:r>
            <w:fldChar w:fldCharType="end"/>
          </w:r>
        </w:p>
        <w:p>
          <w:pPr>
            <w:pStyle w:val="10"/>
            <w:tabs>
              <w:tab w:val="right" w:leader="dot" w:pos="8306"/>
            </w:tabs>
          </w:pPr>
          <w:r>
            <w:fldChar w:fldCharType="begin"/>
          </w:r>
          <w:r>
            <w:instrText xml:space="preserve"> HYPERLINK \l _Toc6634 </w:instrText>
          </w:r>
          <w:r>
            <w:fldChar w:fldCharType="separate"/>
          </w:r>
          <w:r>
            <w:rPr>
              <w:rFonts w:hint="eastAsia"/>
            </w:rPr>
            <w:t xml:space="preserve">4.8 </w:t>
          </w:r>
          <w:r>
            <w:t>管理人对报告期内基金利润分配情况的说明</w:t>
          </w:r>
          <w:r>
            <w:tab/>
          </w:r>
          <w:r>
            <w:fldChar w:fldCharType="begin"/>
          </w:r>
          <w:r>
            <w:instrText xml:space="preserve"> PAGEREF _Toc6634 \h </w:instrText>
          </w:r>
          <w:r>
            <w:fldChar w:fldCharType="separate"/>
          </w:r>
          <w:r>
            <w:t>15</w:t>
          </w:r>
          <w:r>
            <w:fldChar w:fldCharType="end"/>
          </w:r>
          <w:r>
            <w:fldChar w:fldCharType="end"/>
          </w:r>
        </w:p>
        <w:p>
          <w:pPr>
            <w:pStyle w:val="10"/>
            <w:tabs>
              <w:tab w:val="right" w:leader="dot" w:pos="8306"/>
            </w:tabs>
          </w:pPr>
          <w:r>
            <w:fldChar w:fldCharType="begin"/>
          </w:r>
          <w:r>
            <w:instrText xml:space="preserve"> HYPERLINK \l _Toc20267 </w:instrText>
          </w:r>
          <w:r>
            <w:fldChar w:fldCharType="separate"/>
          </w:r>
          <w:r>
            <w:rPr>
              <w:rFonts w:hint="eastAsia"/>
            </w:rPr>
            <w:t xml:space="preserve">4.9 </w:t>
          </w:r>
          <w:r>
            <w:t>报告期内基金持有人数或基金资产净值预警说明</w:t>
          </w:r>
          <w:r>
            <w:tab/>
          </w:r>
          <w:r>
            <w:fldChar w:fldCharType="begin"/>
          </w:r>
          <w:r>
            <w:instrText xml:space="preserve"> PAGEREF _Toc20267 \h </w:instrText>
          </w:r>
          <w:r>
            <w:fldChar w:fldCharType="separate"/>
          </w:r>
          <w:r>
            <w:t>15</w:t>
          </w:r>
          <w:r>
            <w:fldChar w:fldCharType="end"/>
          </w:r>
          <w:r>
            <w:fldChar w:fldCharType="end"/>
          </w:r>
        </w:p>
        <w:p>
          <w:pPr>
            <w:pStyle w:val="8"/>
            <w:tabs>
              <w:tab w:val="right" w:leader="dot" w:pos="8306"/>
            </w:tabs>
          </w:pPr>
          <w:r>
            <w:fldChar w:fldCharType="begin"/>
          </w:r>
          <w:r>
            <w:instrText xml:space="preserve"> HYPERLINK \l _Toc14637 </w:instrText>
          </w:r>
          <w:r>
            <w:fldChar w:fldCharType="separate"/>
          </w:r>
          <w:r>
            <w:rPr>
              <w:rFonts w:hint="eastAsia"/>
            </w:rPr>
            <w:t xml:space="preserve">§5 </w:t>
          </w:r>
          <w:r>
            <w:t>托管人报告</w:t>
          </w:r>
          <w:r>
            <w:tab/>
          </w:r>
          <w:r>
            <w:fldChar w:fldCharType="begin"/>
          </w:r>
          <w:r>
            <w:instrText xml:space="preserve"> PAGEREF _Toc14637 \h </w:instrText>
          </w:r>
          <w:r>
            <w:fldChar w:fldCharType="separate"/>
          </w:r>
          <w:r>
            <w:t>15</w:t>
          </w:r>
          <w:r>
            <w:fldChar w:fldCharType="end"/>
          </w:r>
          <w:r>
            <w:fldChar w:fldCharType="end"/>
          </w:r>
        </w:p>
        <w:p>
          <w:pPr>
            <w:pStyle w:val="10"/>
            <w:tabs>
              <w:tab w:val="right" w:leader="dot" w:pos="8306"/>
            </w:tabs>
          </w:pPr>
          <w:r>
            <w:fldChar w:fldCharType="begin"/>
          </w:r>
          <w:r>
            <w:instrText xml:space="preserve"> HYPERLINK \l _Toc20106 </w:instrText>
          </w:r>
          <w:r>
            <w:fldChar w:fldCharType="separate"/>
          </w:r>
          <w:r>
            <w:rPr>
              <w:rFonts w:hint="eastAsia"/>
            </w:rPr>
            <w:t xml:space="preserve">5.1 </w:t>
          </w:r>
          <w:r>
            <w:t>报告期内本基金托管人遵规守信情况声明</w:t>
          </w:r>
          <w:r>
            <w:tab/>
          </w:r>
          <w:r>
            <w:fldChar w:fldCharType="begin"/>
          </w:r>
          <w:r>
            <w:instrText xml:space="preserve"> PAGEREF _Toc20106 \h </w:instrText>
          </w:r>
          <w:r>
            <w:fldChar w:fldCharType="separate"/>
          </w:r>
          <w:r>
            <w:t>15</w:t>
          </w:r>
          <w:r>
            <w:fldChar w:fldCharType="end"/>
          </w:r>
          <w:r>
            <w:fldChar w:fldCharType="end"/>
          </w:r>
        </w:p>
        <w:p>
          <w:pPr>
            <w:pStyle w:val="10"/>
            <w:tabs>
              <w:tab w:val="right" w:leader="dot" w:pos="8306"/>
            </w:tabs>
          </w:pPr>
          <w:r>
            <w:fldChar w:fldCharType="begin"/>
          </w:r>
          <w:r>
            <w:instrText xml:space="preserve"> HYPERLINK \l _Toc569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_Toc569 \h </w:instrText>
          </w:r>
          <w:r>
            <w:fldChar w:fldCharType="separate"/>
          </w:r>
          <w:r>
            <w:t>15</w:t>
          </w:r>
          <w:r>
            <w:fldChar w:fldCharType="end"/>
          </w:r>
          <w:r>
            <w:fldChar w:fldCharType="end"/>
          </w:r>
        </w:p>
        <w:p>
          <w:pPr>
            <w:pStyle w:val="10"/>
            <w:tabs>
              <w:tab w:val="right" w:leader="dot" w:pos="8306"/>
            </w:tabs>
          </w:pPr>
          <w:r>
            <w:fldChar w:fldCharType="begin"/>
          </w:r>
          <w:r>
            <w:instrText xml:space="preserve"> HYPERLINK \l _Toc518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_Toc518 \h </w:instrText>
          </w:r>
          <w:r>
            <w:fldChar w:fldCharType="separate"/>
          </w:r>
          <w:r>
            <w:t>15</w:t>
          </w:r>
          <w:r>
            <w:fldChar w:fldCharType="end"/>
          </w:r>
          <w:r>
            <w:fldChar w:fldCharType="end"/>
          </w:r>
        </w:p>
        <w:p>
          <w:pPr>
            <w:pStyle w:val="8"/>
            <w:tabs>
              <w:tab w:val="right" w:leader="dot" w:pos="8306"/>
            </w:tabs>
          </w:pPr>
          <w:r>
            <w:fldChar w:fldCharType="begin"/>
          </w:r>
          <w:r>
            <w:instrText xml:space="preserve"> HYPERLINK \l _Toc3971 </w:instrText>
          </w:r>
          <w:r>
            <w:fldChar w:fldCharType="separate"/>
          </w:r>
          <w:r>
            <w:rPr>
              <w:rFonts w:hint="eastAsia"/>
            </w:rPr>
            <w:t xml:space="preserve">§6 </w:t>
          </w:r>
          <w:r>
            <w:t>审计报告</w:t>
          </w:r>
          <w:r>
            <w:tab/>
          </w:r>
          <w:r>
            <w:fldChar w:fldCharType="begin"/>
          </w:r>
          <w:r>
            <w:instrText xml:space="preserve"> PAGEREF _Toc3971 \h </w:instrText>
          </w:r>
          <w:r>
            <w:fldChar w:fldCharType="separate"/>
          </w:r>
          <w:r>
            <w:t>15</w:t>
          </w:r>
          <w:r>
            <w:fldChar w:fldCharType="end"/>
          </w:r>
          <w:r>
            <w:fldChar w:fldCharType="end"/>
          </w:r>
        </w:p>
        <w:p>
          <w:pPr>
            <w:pStyle w:val="10"/>
            <w:tabs>
              <w:tab w:val="right" w:leader="dot" w:pos="8306"/>
            </w:tabs>
          </w:pPr>
          <w:r>
            <w:fldChar w:fldCharType="begin"/>
          </w:r>
          <w:r>
            <w:instrText xml:space="preserve"> HYPERLINK \l _Toc26634 </w:instrText>
          </w:r>
          <w:r>
            <w:fldChar w:fldCharType="separate"/>
          </w:r>
          <w:r>
            <w:rPr>
              <w:rFonts w:hint="eastAsia"/>
            </w:rPr>
            <w:t xml:space="preserve">6.1 </w:t>
          </w:r>
          <w:r>
            <w:t>审计报告基本信息</w:t>
          </w:r>
          <w:r>
            <w:tab/>
          </w:r>
          <w:r>
            <w:fldChar w:fldCharType="begin"/>
          </w:r>
          <w:r>
            <w:instrText xml:space="preserve"> PAGEREF _Toc26634 \h </w:instrText>
          </w:r>
          <w:r>
            <w:fldChar w:fldCharType="separate"/>
          </w:r>
          <w:r>
            <w:t>16</w:t>
          </w:r>
          <w:r>
            <w:fldChar w:fldCharType="end"/>
          </w:r>
          <w:r>
            <w:fldChar w:fldCharType="end"/>
          </w:r>
        </w:p>
        <w:p>
          <w:pPr>
            <w:pStyle w:val="10"/>
            <w:tabs>
              <w:tab w:val="right" w:leader="dot" w:pos="8306"/>
            </w:tabs>
          </w:pPr>
          <w:r>
            <w:fldChar w:fldCharType="begin"/>
          </w:r>
          <w:r>
            <w:instrText xml:space="preserve"> HYPERLINK \l _Toc9324 </w:instrText>
          </w:r>
          <w:r>
            <w:fldChar w:fldCharType="separate"/>
          </w:r>
          <w:r>
            <w:rPr>
              <w:rFonts w:hint="eastAsia"/>
            </w:rPr>
            <w:t xml:space="preserve">6.2 </w:t>
          </w:r>
          <w:r>
            <w:t>审计报告的基本内容</w:t>
          </w:r>
          <w:r>
            <w:tab/>
          </w:r>
          <w:r>
            <w:fldChar w:fldCharType="begin"/>
          </w:r>
          <w:r>
            <w:instrText xml:space="preserve"> PAGEREF _Toc9324 \h </w:instrText>
          </w:r>
          <w:r>
            <w:fldChar w:fldCharType="separate"/>
          </w:r>
          <w:r>
            <w:t>16</w:t>
          </w:r>
          <w:r>
            <w:fldChar w:fldCharType="end"/>
          </w:r>
          <w:r>
            <w:fldChar w:fldCharType="end"/>
          </w:r>
        </w:p>
        <w:p>
          <w:pPr>
            <w:pStyle w:val="8"/>
            <w:tabs>
              <w:tab w:val="right" w:leader="dot" w:pos="8306"/>
            </w:tabs>
          </w:pPr>
          <w:r>
            <w:fldChar w:fldCharType="begin"/>
          </w:r>
          <w:r>
            <w:instrText xml:space="preserve"> HYPERLINK \l _Toc655 </w:instrText>
          </w:r>
          <w:r>
            <w:fldChar w:fldCharType="separate"/>
          </w:r>
          <w:r>
            <w:rPr>
              <w:rFonts w:hint="eastAsia"/>
            </w:rPr>
            <w:t xml:space="preserve">§7 </w:t>
          </w:r>
          <w:r>
            <w:t>年度财务报表</w:t>
          </w:r>
          <w:r>
            <w:tab/>
          </w:r>
          <w:r>
            <w:fldChar w:fldCharType="begin"/>
          </w:r>
          <w:r>
            <w:instrText xml:space="preserve"> PAGEREF _Toc655 \h </w:instrText>
          </w:r>
          <w:r>
            <w:fldChar w:fldCharType="separate"/>
          </w:r>
          <w:r>
            <w:t>18</w:t>
          </w:r>
          <w:r>
            <w:fldChar w:fldCharType="end"/>
          </w:r>
          <w:r>
            <w:fldChar w:fldCharType="end"/>
          </w:r>
        </w:p>
        <w:p>
          <w:pPr>
            <w:pStyle w:val="10"/>
            <w:tabs>
              <w:tab w:val="right" w:leader="dot" w:pos="8306"/>
            </w:tabs>
          </w:pPr>
          <w:r>
            <w:fldChar w:fldCharType="begin"/>
          </w:r>
          <w:r>
            <w:instrText xml:space="preserve"> HYPERLINK \l _Toc16059 </w:instrText>
          </w:r>
          <w:r>
            <w:fldChar w:fldCharType="separate"/>
          </w:r>
          <w:r>
            <w:rPr>
              <w:rFonts w:hint="eastAsia"/>
            </w:rPr>
            <w:t xml:space="preserve">7.1 </w:t>
          </w:r>
          <w:r>
            <w:t>资产负债表</w:t>
          </w:r>
          <w:r>
            <w:tab/>
          </w:r>
          <w:r>
            <w:fldChar w:fldCharType="begin"/>
          </w:r>
          <w:r>
            <w:instrText xml:space="preserve"> PAGEREF _Toc16059 \h </w:instrText>
          </w:r>
          <w:r>
            <w:fldChar w:fldCharType="separate"/>
          </w:r>
          <w:r>
            <w:t>18</w:t>
          </w:r>
          <w:r>
            <w:fldChar w:fldCharType="end"/>
          </w:r>
          <w:r>
            <w:fldChar w:fldCharType="end"/>
          </w:r>
        </w:p>
        <w:p>
          <w:pPr>
            <w:pStyle w:val="10"/>
            <w:tabs>
              <w:tab w:val="right" w:leader="dot" w:pos="8306"/>
            </w:tabs>
          </w:pPr>
          <w:r>
            <w:fldChar w:fldCharType="begin"/>
          </w:r>
          <w:r>
            <w:instrText xml:space="preserve"> HYPERLINK \l _Toc5421 </w:instrText>
          </w:r>
          <w:r>
            <w:fldChar w:fldCharType="separate"/>
          </w:r>
          <w:r>
            <w:rPr>
              <w:rFonts w:hint="eastAsia"/>
            </w:rPr>
            <w:t xml:space="preserve">7.2 </w:t>
          </w:r>
          <w:r>
            <w:t>利润表</w:t>
          </w:r>
          <w:r>
            <w:tab/>
          </w:r>
          <w:r>
            <w:fldChar w:fldCharType="begin"/>
          </w:r>
          <w:r>
            <w:instrText xml:space="preserve"> PAGEREF _Toc5421 \h </w:instrText>
          </w:r>
          <w:r>
            <w:fldChar w:fldCharType="separate"/>
          </w:r>
          <w:r>
            <w:t>19</w:t>
          </w:r>
          <w:r>
            <w:fldChar w:fldCharType="end"/>
          </w:r>
          <w:r>
            <w:fldChar w:fldCharType="end"/>
          </w:r>
        </w:p>
        <w:p>
          <w:pPr>
            <w:pStyle w:val="10"/>
            <w:tabs>
              <w:tab w:val="right" w:leader="dot" w:pos="8306"/>
            </w:tabs>
          </w:pPr>
          <w:r>
            <w:fldChar w:fldCharType="begin"/>
          </w:r>
          <w:r>
            <w:instrText xml:space="preserve"> HYPERLINK \l _Toc1258 </w:instrText>
          </w:r>
          <w:r>
            <w:fldChar w:fldCharType="separate"/>
          </w:r>
          <w:r>
            <w:rPr>
              <w:rFonts w:hint="eastAsia"/>
            </w:rPr>
            <w:t xml:space="preserve">7.3 </w:t>
          </w:r>
          <w:r>
            <w:t>净资产变动表</w:t>
          </w:r>
          <w:r>
            <w:tab/>
          </w:r>
          <w:r>
            <w:fldChar w:fldCharType="begin"/>
          </w:r>
          <w:r>
            <w:instrText xml:space="preserve"> PAGEREF _Toc1258 \h </w:instrText>
          </w:r>
          <w:r>
            <w:fldChar w:fldCharType="separate"/>
          </w:r>
          <w:r>
            <w:t>21</w:t>
          </w:r>
          <w:r>
            <w:fldChar w:fldCharType="end"/>
          </w:r>
          <w:r>
            <w:fldChar w:fldCharType="end"/>
          </w:r>
        </w:p>
        <w:p>
          <w:pPr>
            <w:pStyle w:val="10"/>
            <w:tabs>
              <w:tab w:val="right" w:leader="dot" w:pos="8306"/>
            </w:tabs>
          </w:pPr>
          <w:r>
            <w:fldChar w:fldCharType="begin"/>
          </w:r>
          <w:r>
            <w:instrText xml:space="preserve"> HYPERLINK \l _Toc24746 </w:instrText>
          </w:r>
          <w:r>
            <w:fldChar w:fldCharType="separate"/>
          </w:r>
          <w:r>
            <w:rPr>
              <w:rFonts w:hint="eastAsia"/>
            </w:rPr>
            <w:t xml:space="preserve">7.4 </w:t>
          </w:r>
          <w:r>
            <w:t>报表附注</w:t>
          </w:r>
          <w:r>
            <w:tab/>
          </w:r>
          <w:r>
            <w:fldChar w:fldCharType="begin"/>
          </w:r>
          <w:r>
            <w:instrText xml:space="preserve"> PAGEREF _Toc24746 \h </w:instrText>
          </w:r>
          <w:r>
            <w:fldChar w:fldCharType="separate"/>
          </w:r>
          <w:r>
            <w:t>22</w:t>
          </w:r>
          <w:r>
            <w:fldChar w:fldCharType="end"/>
          </w:r>
          <w:r>
            <w:fldChar w:fldCharType="end"/>
          </w:r>
        </w:p>
        <w:p>
          <w:pPr>
            <w:pStyle w:val="8"/>
            <w:tabs>
              <w:tab w:val="right" w:leader="dot" w:pos="8306"/>
            </w:tabs>
          </w:pPr>
          <w:r>
            <w:fldChar w:fldCharType="begin"/>
          </w:r>
          <w:r>
            <w:instrText xml:space="preserve"> HYPERLINK \l _Toc32759 </w:instrText>
          </w:r>
          <w:r>
            <w:fldChar w:fldCharType="separate"/>
          </w:r>
          <w:r>
            <w:rPr>
              <w:rFonts w:hint="eastAsia"/>
            </w:rPr>
            <w:t xml:space="preserve">§8 </w:t>
          </w:r>
          <w:r>
            <w:t>投资组合报告</w:t>
          </w:r>
          <w:r>
            <w:tab/>
          </w:r>
          <w:r>
            <w:fldChar w:fldCharType="begin"/>
          </w:r>
          <w:r>
            <w:instrText xml:space="preserve"> PAGEREF _Toc32759 \h </w:instrText>
          </w:r>
          <w:r>
            <w:fldChar w:fldCharType="separate"/>
          </w:r>
          <w:r>
            <w:t>56</w:t>
          </w:r>
          <w:r>
            <w:fldChar w:fldCharType="end"/>
          </w:r>
          <w:r>
            <w:fldChar w:fldCharType="end"/>
          </w:r>
        </w:p>
        <w:p>
          <w:pPr>
            <w:pStyle w:val="10"/>
            <w:tabs>
              <w:tab w:val="right" w:leader="dot" w:pos="8306"/>
            </w:tabs>
          </w:pPr>
          <w:r>
            <w:fldChar w:fldCharType="begin"/>
          </w:r>
          <w:r>
            <w:instrText xml:space="preserve"> HYPERLINK \l _Toc12310 </w:instrText>
          </w:r>
          <w:r>
            <w:fldChar w:fldCharType="separate"/>
          </w:r>
          <w:r>
            <w:rPr>
              <w:rFonts w:hint="eastAsia"/>
            </w:rPr>
            <w:t xml:space="preserve">8.1 </w:t>
          </w:r>
          <w:r>
            <w:t>期末基金资产组合情况</w:t>
          </w:r>
          <w:r>
            <w:tab/>
          </w:r>
          <w:r>
            <w:fldChar w:fldCharType="begin"/>
          </w:r>
          <w:r>
            <w:instrText xml:space="preserve"> PAGEREF _Toc12310 \h </w:instrText>
          </w:r>
          <w:r>
            <w:fldChar w:fldCharType="separate"/>
          </w:r>
          <w:r>
            <w:t>56</w:t>
          </w:r>
          <w:r>
            <w:fldChar w:fldCharType="end"/>
          </w:r>
          <w:r>
            <w:fldChar w:fldCharType="end"/>
          </w:r>
        </w:p>
        <w:p>
          <w:pPr>
            <w:pStyle w:val="10"/>
            <w:tabs>
              <w:tab w:val="right" w:leader="dot" w:pos="8306"/>
            </w:tabs>
          </w:pPr>
          <w:r>
            <w:fldChar w:fldCharType="begin"/>
          </w:r>
          <w:r>
            <w:instrText xml:space="preserve"> HYPERLINK \l _Toc17557 </w:instrText>
          </w:r>
          <w:r>
            <w:fldChar w:fldCharType="separate"/>
          </w:r>
          <w:r>
            <w:rPr>
              <w:rFonts w:hint="eastAsia"/>
            </w:rPr>
            <w:t xml:space="preserve">8.2 </w:t>
          </w:r>
          <w:r>
            <w:t>报告期末按行业分类的股票投资组合</w:t>
          </w:r>
          <w:r>
            <w:tab/>
          </w:r>
          <w:r>
            <w:fldChar w:fldCharType="begin"/>
          </w:r>
          <w:r>
            <w:instrText xml:space="preserve"> PAGEREF _Toc17557 \h </w:instrText>
          </w:r>
          <w:r>
            <w:fldChar w:fldCharType="separate"/>
          </w:r>
          <w:r>
            <w:t>56</w:t>
          </w:r>
          <w:r>
            <w:fldChar w:fldCharType="end"/>
          </w:r>
          <w:r>
            <w:fldChar w:fldCharType="end"/>
          </w:r>
        </w:p>
        <w:p>
          <w:pPr>
            <w:pStyle w:val="10"/>
            <w:tabs>
              <w:tab w:val="right" w:leader="dot" w:pos="8306"/>
            </w:tabs>
          </w:pPr>
          <w:r>
            <w:fldChar w:fldCharType="begin"/>
          </w:r>
          <w:r>
            <w:instrText xml:space="preserve"> HYPERLINK \l _Toc27573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_Toc27573 \h </w:instrText>
          </w:r>
          <w:r>
            <w:fldChar w:fldCharType="separate"/>
          </w:r>
          <w:r>
            <w:t>57</w:t>
          </w:r>
          <w:r>
            <w:fldChar w:fldCharType="end"/>
          </w:r>
          <w:r>
            <w:fldChar w:fldCharType="end"/>
          </w:r>
        </w:p>
        <w:p>
          <w:pPr>
            <w:pStyle w:val="10"/>
            <w:tabs>
              <w:tab w:val="right" w:leader="dot" w:pos="8306"/>
            </w:tabs>
          </w:pPr>
          <w:r>
            <w:fldChar w:fldCharType="begin"/>
          </w:r>
          <w:r>
            <w:instrText xml:space="preserve"> HYPERLINK \l _Toc3816 </w:instrText>
          </w:r>
          <w:r>
            <w:fldChar w:fldCharType="separate"/>
          </w:r>
          <w:r>
            <w:rPr>
              <w:rFonts w:hint="eastAsia"/>
            </w:rPr>
            <w:t xml:space="preserve">8.4 </w:t>
          </w:r>
          <w:r>
            <w:t>报告期内股票投资组合的重大变动</w:t>
          </w:r>
          <w:r>
            <w:tab/>
          </w:r>
          <w:r>
            <w:fldChar w:fldCharType="begin"/>
          </w:r>
          <w:r>
            <w:instrText xml:space="preserve"> PAGEREF _Toc3816 \h </w:instrText>
          </w:r>
          <w:r>
            <w:fldChar w:fldCharType="separate"/>
          </w:r>
          <w:r>
            <w:t>61</w:t>
          </w:r>
          <w:r>
            <w:fldChar w:fldCharType="end"/>
          </w:r>
          <w:r>
            <w:fldChar w:fldCharType="end"/>
          </w:r>
        </w:p>
        <w:p>
          <w:pPr>
            <w:pStyle w:val="10"/>
            <w:tabs>
              <w:tab w:val="right" w:leader="dot" w:pos="8306"/>
            </w:tabs>
          </w:pPr>
          <w:r>
            <w:fldChar w:fldCharType="begin"/>
          </w:r>
          <w:r>
            <w:instrText xml:space="preserve"> HYPERLINK \l _Toc18502 </w:instrText>
          </w:r>
          <w:r>
            <w:fldChar w:fldCharType="separate"/>
          </w:r>
          <w:r>
            <w:rPr>
              <w:rFonts w:hint="eastAsia"/>
            </w:rPr>
            <w:t xml:space="preserve">8.5 </w:t>
          </w:r>
          <w:r>
            <w:t>期末按债券品种分类的债券投资组合</w:t>
          </w:r>
          <w:r>
            <w:tab/>
          </w:r>
          <w:r>
            <w:fldChar w:fldCharType="begin"/>
          </w:r>
          <w:r>
            <w:instrText xml:space="preserve"> PAGEREF _Toc18502 \h </w:instrText>
          </w:r>
          <w:r>
            <w:fldChar w:fldCharType="separate"/>
          </w:r>
          <w:r>
            <w:t>63</w:t>
          </w:r>
          <w:r>
            <w:fldChar w:fldCharType="end"/>
          </w:r>
          <w:r>
            <w:fldChar w:fldCharType="end"/>
          </w:r>
        </w:p>
        <w:p>
          <w:pPr>
            <w:pStyle w:val="10"/>
            <w:tabs>
              <w:tab w:val="right" w:leader="dot" w:pos="8306"/>
            </w:tabs>
          </w:pPr>
          <w:r>
            <w:fldChar w:fldCharType="begin"/>
          </w:r>
          <w:r>
            <w:instrText xml:space="preserve"> HYPERLINK \l _Toc11578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_Toc11578 \h </w:instrText>
          </w:r>
          <w:r>
            <w:fldChar w:fldCharType="separate"/>
          </w:r>
          <w:r>
            <w:t>63</w:t>
          </w:r>
          <w:r>
            <w:fldChar w:fldCharType="end"/>
          </w:r>
          <w:r>
            <w:fldChar w:fldCharType="end"/>
          </w:r>
        </w:p>
        <w:p>
          <w:pPr>
            <w:pStyle w:val="10"/>
            <w:tabs>
              <w:tab w:val="right" w:leader="dot" w:pos="8306"/>
            </w:tabs>
          </w:pPr>
          <w:r>
            <w:fldChar w:fldCharType="begin"/>
          </w:r>
          <w:r>
            <w:instrText xml:space="preserve"> HYPERLINK \l _Toc7523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_Toc7523 \h </w:instrText>
          </w:r>
          <w:r>
            <w:fldChar w:fldCharType="separate"/>
          </w:r>
          <w:r>
            <w:t>63</w:t>
          </w:r>
          <w:r>
            <w:fldChar w:fldCharType="end"/>
          </w:r>
          <w:r>
            <w:fldChar w:fldCharType="end"/>
          </w:r>
        </w:p>
        <w:p>
          <w:pPr>
            <w:pStyle w:val="10"/>
            <w:tabs>
              <w:tab w:val="right" w:leader="dot" w:pos="8306"/>
            </w:tabs>
          </w:pPr>
          <w:r>
            <w:fldChar w:fldCharType="begin"/>
          </w:r>
          <w:r>
            <w:instrText xml:space="preserve"> HYPERLINK \l _Toc14668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_Toc14668 \h </w:instrText>
          </w:r>
          <w:r>
            <w:fldChar w:fldCharType="separate"/>
          </w:r>
          <w:r>
            <w:t>63</w:t>
          </w:r>
          <w:r>
            <w:fldChar w:fldCharType="end"/>
          </w:r>
          <w:r>
            <w:fldChar w:fldCharType="end"/>
          </w:r>
        </w:p>
        <w:p>
          <w:pPr>
            <w:pStyle w:val="10"/>
            <w:tabs>
              <w:tab w:val="right" w:leader="dot" w:pos="8306"/>
            </w:tabs>
          </w:pPr>
          <w:r>
            <w:fldChar w:fldCharType="begin"/>
          </w:r>
          <w:r>
            <w:instrText xml:space="preserve"> HYPERLINK \l _Toc1043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_Toc1043 \h </w:instrText>
          </w:r>
          <w:r>
            <w:fldChar w:fldCharType="separate"/>
          </w:r>
          <w:r>
            <w:t>64</w:t>
          </w:r>
          <w:r>
            <w:fldChar w:fldCharType="end"/>
          </w:r>
          <w:r>
            <w:fldChar w:fldCharType="end"/>
          </w:r>
        </w:p>
        <w:p>
          <w:pPr>
            <w:pStyle w:val="10"/>
            <w:tabs>
              <w:tab w:val="right" w:leader="dot" w:pos="8306"/>
            </w:tabs>
          </w:pPr>
          <w:r>
            <w:fldChar w:fldCharType="begin"/>
          </w:r>
          <w:r>
            <w:instrText xml:space="preserve"> HYPERLINK \l _Toc23851 </w:instrText>
          </w:r>
          <w:r>
            <w:fldChar w:fldCharType="separate"/>
          </w:r>
          <w:r>
            <w:rPr>
              <w:rFonts w:hint="eastAsia"/>
            </w:rPr>
            <w:t xml:space="preserve">8.10 </w:t>
          </w:r>
          <w:r>
            <w:t>本基金投资股指期货的投资政策</w:t>
          </w:r>
          <w:r>
            <w:tab/>
          </w:r>
          <w:r>
            <w:fldChar w:fldCharType="begin"/>
          </w:r>
          <w:r>
            <w:instrText xml:space="preserve"> PAGEREF _Toc23851 \h </w:instrText>
          </w:r>
          <w:r>
            <w:fldChar w:fldCharType="separate"/>
          </w:r>
          <w:r>
            <w:t>64</w:t>
          </w:r>
          <w:r>
            <w:fldChar w:fldCharType="end"/>
          </w:r>
          <w:r>
            <w:fldChar w:fldCharType="end"/>
          </w:r>
        </w:p>
        <w:p>
          <w:pPr>
            <w:pStyle w:val="10"/>
            <w:tabs>
              <w:tab w:val="right" w:leader="dot" w:pos="8306"/>
            </w:tabs>
          </w:pPr>
          <w:r>
            <w:fldChar w:fldCharType="begin"/>
          </w:r>
          <w:r>
            <w:instrText xml:space="preserve"> HYPERLINK \l _Toc9928 </w:instrText>
          </w:r>
          <w:r>
            <w:fldChar w:fldCharType="separate"/>
          </w:r>
          <w:r>
            <w:rPr>
              <w:rFonts w:hint="eastAsia"/>
            </w:rPr>
            <w:t xml:space="preserve">8.11 </w:t>
          </w:r>
          <w:r>
            <w:t>报告期末本基金投资的国债期货交易情况说明</w:t>
          </w:r>
          <w:r>
            <w:tab/>
          </w:r>
          <w:r>
            <w:fldChar w:fldCharType="begin"/>
          </w:r>
          <w:r>
            <w:instrText xml:space="preserve"> PAGEREF _Toc9928 \h </w:instrText>
          </w:r>
          <w:r>
            <w:fldChar w:fldCharType="separate"/>
          </w:r>
          <w:r>
            <w:t>64</w:t>
          </w:r>
          <w:r>
            <w:fldChar w:fldCharType="end"/>
          </w:r>
          <w:r>
            <w:fldChar w:fldCharType="end"/>
          </w:r>
        </w:p>
        <w:p>
          <w:pPr>
            <w:pStyle w:val="10"/>
            <w:tabs>
              <w:tab w:val="right" w:leader="dot" w:pos="8306"/>
            </w:tabs>
          </w:pPr>
          <w:r>
            <w:fldChar w:fldCharType="begin"/>
          </w:r>
          <w:r>
            <w:instrText xml:space="preserve"> HYPERLINK \l _Toc1972 </w:instrText>
          </w:r>
          <w:r>
            <w:fldChar w:fldCharType="separate"/>
          </w:r>
          <w:r>
            <w:rPr>
              <w:rFonts w:hint="eastAsia"/>
            </w:rPr>
            <w:t xml:space="preserve">8.12 </w:t>
          </w:r>
          <w:r>
            <w:t>投资组合报告附注</w:t>
          </w:r>
          <w:r>
            <w:tab/>
          </w:r>
          <w:r>
            <w:fldChar w:fldCharType="begin"/>
          </w:r>
          <w:r>
            <w:instrText xml:space="preserve"> PAGEREF _Toc1972 \h </w:instrText>
          </w:r>
          <w:r>
            <w:fldChar w:fldCharType="separate"/>
          </w:r>
          <w:r>
            <w:t>64</w:t>
          </w:r>
          <w:r>
            <w:fldChar w:fldCharType="end"/>
          </w:r>
          <w:r>
            <w:fldChar w:fldCharType="end"/>
          </w:r>
        </w:p>
        <w:p>
          <w:pPr>
            <w:pStyle w:val="8"/>
            <w:tabs>
              <w:tab w:val="right" w:leader="dot" w:pos="8306"/>
            </w:tabs>
          </w:pPr>
          <w:r>
            <w:fldChar w:fldCharType="begin"/>
          </w:r>
          <w:r>
            <w:instrText xml:space="preserve"> HYPERLINK \l _Toc13910 </w:instrText>
          </w:r>
          <w:r>
            <w:fldChar w:fldCharType="separate"/>
          </w:r>
          <w:r>
            <w:rPr>
              <w:rFonts w:hint="eastAsia"/>
            </w:rPr>
            <w:t xml:space="preserve">§9 </w:t>
          </w:r>
          <w:r>
            <w:t>基金份额持有人信息</w:t>
          </w:r>
          <w:r>
            <w:tab/>
          </w:r>
          <w:r>
            <w:fldChar w:fldCharType="begin"/>
          </w:r>
          <w:r>
            <w:instrText xml:space="preserve"> PAGEREF _Toc13910 \h </w:instrText>
          </w:r>
          <w:r>
            <w:fldChar w:fldCharType="separate"/>
          </w:r>
          <w:r>
            <w:t>65</w:t>
          </w:r>
          <w:r>
            <w:fldChar w:fldCharType="end"/>
          </w:r>
          <w:r>
            <w:fldChar w:fldCharType="end"/>
          </w:r>
        </w:p>
        <w:p>
          <w:pPr>
            <w:pStyle w:val="10"/>
            <w:tabs>
              <w:tab w:val="right" w:leader="dot" w:pos="8306"/>
            </w:tabs>
          </w:pPr>
          <w:r>
            <w:fldChar w:fldCharType="begin"/>
          </w:r>
          <w:r>
            <w:instrText xml:space="preserve"> HYPERLINK \l _Toc22058 </w:instrText>
          </w:r>
          <w:r>
            <w:fldChar w:fldCharType="separate"/>
          </w:r>
          <w:r>
            <w:rPr>
              <w:rFonts w:hint="eastAsia"/>
            </w:rPr>
            <w:t xml:space="preserve">9.1 </w:t>
          </w:r>
          <w:r>
            <w:t>期末基金份额持有人户数及持有人结构</w:t>
          </w:r>
          <w:r>
            <w:tab/>
          </w:r>
          <w:r>
            <w:fldChar w:fldCharType="begin"/>
          </w:r>
          <w:r>
            <w:instrText xml:space="preserve"> PAGEREF _Toc22058 \h </w:instrText>
          </w:r>
          <w:r>
            <w:fldChar w:fldCharType="separate"/>
          </w:r>
          <w:r>
            <w:t>65</w:t>
          </w:r>
          <w:r>
            <w:fldChar w:fldCharType="end"/>
          </w:r>
          <w:r>
            <w:fldChar w:fldCharType="end"/>
          </w:r>
        </w:p>
        <w:p>
          <w:pPr>
            <w:pStyle w:val="10"/>
            <w:tabs>
              <w:tab w:val="right" w:leader="dot" w:pos="8306"/>
            </w:tabs>
          </w:pPr>
          <w:r>
            <w:fldChar w:fldCharType="begin"/>
          </w:r>
          <w:r>
            <w:instrText xml:space="preserve"> HYPERLINK \l _Toc21424 </w:instrText>
          </w:r>
          <w:r>
            <w:fldChar w:fldCharType="separate"/>
          </w:r>
          <w:r>
            <w:rPr>
              <w:rFonts w:hint="eastAsia"/>
            </w:rPr>
            <w:t xml:space="preserve">9.2 </w:t>
          </w:r>
          <w:r>
            <w:t>期末基金管理人的从业人员持有本基金的情况</w:t>
          </w:r>
          <w:r>
            <w:tab/>
          </w:r>
          <w:r>
            <w:fldChar w:fldCharType="begin"/>
          </w:r>
          <w:r>
            <w:instrText xml:space="preserve"> PAGEREF _Toc21424 \h </w:instrText>
          </w:r>
          <w:r>
            <w:fldChar w:fldCharType="separate"/>
          </w:r>
          <w:r>
            <w:t>66</w:t>
          </w:r>
          <w:r>
            <w:fldChar w:fldCharType="end"/>
          </w:r>
          <w:r>
            <w:fldChar w:fldCharType="end"/>
          </w:r>
        </w:p>
        <w:p>
          <w:pPr>
            <w:pStyle w:val="10"/>
            <w:tabs>
              <w:tab w:val="right" w:leader="dot" w:pos="8306"/>
            </w:tabs>
          </w:pPr>
          <w:r>
            <w:fldChar w:fldCharType="begin"/>
          </w:r>
          <w:r>
            <w:instrText xml:space="preserve"> HYPERLINK \l _Toc25483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_Toc25483 \h </w:instrText>
          </w:r>
          <w:r>
            <w:fldChar w:fldCharType="separate"/>
          </w:r>
          <w:r>
            <w:t>66</w:t>
          </w:r>
          <w:r>
            <w:fldChar w:fldCharType="end"/>
          </w:r>
          <w:r>
            <w:fldChar w:fldCharType="end"/>
          </w:r>
        </w:p>
        <w:p>
          <w:pPr>
            <w:pStyle w:val="10"/>
            <w:tabs>
              <w:tab w:val="right" w:leader="dot" w:pos="8306"/>
            </w:tabs>
          </w:pPr>
          <w:r>
            <w:fldChar w:fldCharType="begin"/>
          </w:r>
          <w:r>
            <w:instrText xml:space="preserve"> HYPERLINK \l _Toc31845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_Toc31845 \h </w:instrText>
          </w:r>
          <w:r>
            <w:fldChar w:fldCharType="separate"/>
          </w:r>
          <w:r>
            <w:t>66</w:t>
          </w:r>
          <w:r>
            <w:fldChar w:fldCharType="end"/>
          </w:r>
          <w:r>
            <w:fldChar w:fldCharType="end"/>
          </w:r>
        </w:p>
        <w:p>
          <w:pPr>
            <w:pStyle w:val="8"/>
            <w:tabs>
              <w:tab w:val="right" w:leader="dot" w:pos="8306"/>
            </w:tabs>
          </w:pPr>
          <w:r>
            <w:fldChar w:fldCharType="begin"/>
          </w:r>
          <w:r>
            <w:instrText xml:space="preserve"> HYPERLINK \l _Toc29577 </w:instrText>
          </w:r>
          <w:r>
            <w:fldChar w:fldCharType="separate"/>
          </w:r>
          <w:r>
            <w:rPr>
              <w:rFonts w:hint="eastAsia"/>
            </w:rPr>
            <w:t xml:space="preserve">§10 </w:t>
          </w:r>
          <w:r>
            <w:t>开放式基金份额变动</w:t>
          </w:r>
          <w:r>
            <w:tab/>
          </w:r>
          <w:r>
            <w:fldChar w:fldCharType="begin"/>
          </w:r>
          <w:r>
            <w:instrText xml:space="preserve"> PAGEREF _Toc29577 \h </w:instrText>
          </w:r>
          <w:r>
            <w:fldChar w:fldCharType="separate"/>
          </w:r>
          <w:r>
            <w:t>66</w:t>
          </w:r>
          <w:r>
            <w:fldChar w:fldCharType="end"/>
          </w:r>
          <w:r>
            <w:fldChar w:fldCharType="end"/>
          </w:r>
        </w:p>
        <w:p>
          <w:pPr>
            <w:pStyle w:val="8"/>
            <w:tabs>
              <w:tab w:val="right" w:leader="dot" w:pos="8306"/>
            </w:tabs>
          </w:pPr>
          <w:r>
            <w:fldChar w:fldCharType="begin"/>
          </w:r>
          <w:r>
            <w:instrText xml:space="preserve"> HYPERLINK \l _Toc14389 </w:instrText>
          </w:r>
          <w:r>
            <w:fldChar w:fldCharType="separate"/>
          </w:r>
          <w:r>
            <w:rPr>
              <w:rFonts w:hint="eastAsia"/>
            </w:rPr>
            <w:t xml:space="preserve">§11 </w:t>
          </w:r>
          <w:r>
            <w:t>重大事件揭示</w:t>
          </w:r>
          <w:r>
            <w:tab/>
          </w:r>
          <w:r>
            <w:fldChar w:fldCharType="begin"/>
          </w:r>
          <w:r>
            <w:instrText xml:space="preserve"> PAGEREF _Toc14389 \h </w:instrText>
          </w:r>
          <w:r>
            <w:fldChar w:fldCharType="separate"/>
          </w:r>
          <w:r>
            <w:t>67</w:t>
          </w:r>
          <w:r>
            <w:fldChar w:fldCharType="end"/>
          </w:r>
          <w:r>
            <w:fldChar w:fldCharType="end"/>
          </w:r>
        </w:p>
        <w:p>
          <w:pPr>
            <w:pStyle w:val="10"/>
            <w:tabs>
              <w:tab w:val="right" w:leader="dot" w:pos="8306"/>
            </w:tabs>
          </w:pPr>
          <w:r>
            <w:fldChar w:fldCharType="begin"/>
          </w:r>
          <w:r>
            <w:instrText xml:space="preserve"> HYPERLINK \l _Toc24148 </w:instrText>
          </w:r>
          <w:r>
            <w:fldChar w:fldCharType="separate"/>
          </w:r>
          <w:r>
            <w:rPr>
              <w:rFonts w:hint="eastAsia"/>
            </w:rPr>
            <w:t xml:space="preserve">11.1 </w:t>
          </w:r>
          <w:r>
            <w:t>基金份额持有人大会决议</w:t>
          </w:r>
          <w:r>
            <w:tab/>
          </w:r>
          <w:r>
            <w:fldChar w:fldCharType="begin"/>
          </w:r>
          <w:r>
            <w:instrText xml:space="preserve"> PAGEREF _Toc24148 \h </w:instrText>
          </w:r>
          <w:r>
            <w:fldChar w:fldCharType="separate"/>
          </w:r>
          <w:r>
            <w:t>67</w:t>
          </w:r>
          <w:r>
            <w:fldChar w:fldCharType="end"/>
          </w:r>
          <w:r>
            <w:fldChar w:fldCharType="end"/>
          </w:r>
        </w:p>
        <w:p>
          <w:pPr>
            <w:pStyle w:val="10"/>
            <w:tabs>
              <w:tab w:val="right" w:leader="dot" w:pos="8306"/>
            </w:tabs>
          </w:pPr>
          <w:r>
            <w:fldChar w:fldCharType="begin"/>
          </w:r>
          <w:r>
            <w:instrText xml:space="preserve"> HYPERLINK \l _Toc30785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_Toc30785 \h </w:instrText>
          </w:r>
          <w:r>
            <w:fldChar w:fldCharType="separate"/>
          </w:r>
          <w:r>
            <w:t>67</w:t>
          </w:r>
          <w:r>
            <w:fldChar w:fldCharType="end"/>
          </w:r>
          <w:r>
            <w:fldChar w:fldCharType="end"/>
          </w:r>
        </w:p>
        <w:p>
          <w:pPr>
            <w:pStyle w:val="10"/>
            <w:tabs>
              <w:tab w:val="right" w:leader="dot" w:pos="8306"/>
            </w:tabs>
          </w:pPr>
          <w:r>
            <w:fldChar w:fldCharType="begin"/>
          </w:r>
          <w:r>
            <w:instrText xml:space="preserve"> HYPERLINK \l _Toc2960 </w:instrText>
          </w:r>
          <w:r>
            <w:fldChar w:fldCharType="separate"/>
          </w:r>
          <w:r>
            <w:rPr>
              <w:rFonts w:hint="eastAsia"/>
            </w:rPr>
            <w:t xml:space="preserve">11.3 </w:t>
          </w:r>
          <w:r>
            <w:t>涉及基金管理人、基金财产、基金托管业务的诉讼</w:t>
          </w:r>
          <w:r>
            <w:tab/>
          </w:r>
          <w:r>
            <w:fldChar w:fldCharType="begin"/>
          </w:r>
          <w:r>
            <w:instrText xml:space="preserve"> PAGEREF _Toc2960 \h </w:instrText>
          </w:r>
          <w:r>
            <w:fldChar w:fldCharType="separate"/>
          </w:r>
          <w:r>
            <w:t>67</w:t>
          </w:r>
          <w:r>
            <w:fldChar w:fldCharType="end"/>
          </w:r>
          <w:r>
            <w:fldChar w:fldCharType="end"/>
          </w:r>
        </w:p>
        <w:p>
          <w:pPr>
            <w:pStyle w:val="10"/>
            <w:tabs>
              <w:tab w:val="right" w:leader="dot" w:pos="8306"/>
            </w:tabs>
          </w:pPr>
          <w:r>
            <w:fldChar w:fldCharType="begin"/>
          </w:r>
          <w:r>
            <w:instrText xml:space="preserve"> HYPERLINK \l _Toc23697 </w:instrText>
          </w:r>
          <w:r>
            <w:fldChar w:fldCharType="separate"/>
          </w:r>
          <w:r>
            <w:rPr>
              <w:rFonts w:hint="eastAsia"/>
            </w:rPr>
            <w:t xml:space="preserve">11.4 </w:t>
          </w:r>
          <w:r>
            <w:t>基金投资策略的改变</w:t>
          </w:r>
          <w:r>
            <w:tab/>
          </w:r>
          <w:r>
            <w:fldChar w:fldCharType="begin"/>
          </w:r>
          <w:r>
            <w:instrText xml:space="preserve"> PAGEREF _Toc23697 \h </w:instrText>
          </w:r>
          <w:r>
            <w:fldChar w:fldCharType="separate"/>
          </w:r>
          <w:r>
            <w:t>67</w:t>
          </w:r>
          <w:r>
            <w:fldChar w:fldCharType="end"/>
          </w:r>
          <w:r>
            <w:fldChar w:fldCharType="end"/>
          </w:r>
        </w:p>
        <w:p>
          <w:pPr>
            <w:pStyle w:val="10"/>
            <w:tabs>
              <w:tab w:val="right" w:leader="dot" w:pos="8306"/>
            </w:tabs>
          </w:pPr>
          <w:r>
            <w:fldChar w:fldCharType="begin"/>
          </w:r>
          <w:r>
            <w:instrText xml:space="preserve"> HYPERLINK \l _Toc32307 </w:instrText>
          </w:r>
          <w:r>
            <w:fldChar w:fldCharType="separate"/>
          </w:r>
          <w:r>
            <w:rPr>
              <w:rFonts w:hint="eastAsia"/>
            </w:rPr>
            <w:t xml:space="preserve">11.5 </w:t>
          </w:r>
          <w:r>
            <w:t>为基金进行审计的会计师事务所情况</w:t>
          </w:r>
          <w:r>
            <w:tab/>
          </w:r>
          <w:r>
            <w:fldChar w:fldCharType="begin"/>
          </w:r>
          <w:r>
            <w:instrText xml:space="preserve"> PAGEREF _Toc32307 \h </w:instrText>
          </w:r>
          <w:r>
            <w:fldChar w:fldCharType="separate"/>
          </w:r>
          <w:r>
            <w:t>67</w:t>
          </w:r>
          <w:r>
            <w:fldChar w:fldCharType="end"/>
          </w:r>
          <w:r>
            <w:fldChar w:fldCharType="end"/>
          </w:r>
        </w:p>
        <w:p>
          <w:pPr>
            <w:pStyle w:val="10"/>
            <w:tabs>
              <w:tab w:val="right" w:leader="dot" w:pos="8306"/>
            </w:tabs>
          </w:pPr>
          <w:r>
            <w:fldChar w:fldCharType="begin"/>
          </w:r>
          <w:r>
            <w:instrText xml:space="preserve"> HYPERLINK \l _Toc31504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_Toc31504 \h </w:instrText>
          </w:r>
          <w:r>
            <w:fldChar w:fldCharType="separate"/>
          </w:r>
          <w:r>
            <w:t>67</w:t>
          </w:r>
          <w:r>
            <w:fldChar w:fldCharType="end"/>
          </w:r>
          <w:r>
            <w:fldChar w:fldCharType="end"/>
          </w:r>
        </w:p>
        <w:p>
          <w:pPr>
            <w:pStyle w:val="10"/>
            <w:tabs>
              <w:tab w:val="right" w:leader="dot" w:pos="8306"/>
            </w:tabs>
          </w:pPr>
          <w:r>
            <w:fldChar w:fldCharType="begin"/>
          </w:r>
          <w:r>
            <w:instrText xml:space="preserve"> HYPERLINK \l _Toc16415 </w:instrText>
          </w:r>
          <w:r>
            <w:fldChar w:fldCharType="separate"/>
          </w:r>
          <w:r>
            <w:rPr>
              <w:rFonts w:hint="eastAsia"/>
            </w:rPr>
            <w:t xml:space="preserve">11.7 </w:t>
          </w:r>
          <w:r>
            <w:t>基金租用证券公司交易单元的有关情况</w:t>
          </w:r>
          <w:r>
            <w:tab/>
          </w:r>
          <w:r>
            <w:fldChar w:fldCharType="begin"/>
          </w:r>
          <w:r>
            <w:instrText xml:space="preserve"> PAGEREF _Toc16415 \h </w:instrText>
          </w:r>
          <w:r>
            <w:fldChar w:fldCharType="separate"/>
          </w:r>
          <w:r>
            <w:t>69</w:t>
          </w:r>
          <w:r>
            <w:fldChar w:fldCharType="end"/>
          </w:r>
          <w:r>
            <w:fldChar w:fldCharType="end"/>
          </w:r>
        </w:p>
        <w:p>
          <w:pPr>
            <w:pStyle w:val="10"/>
            <w:tabs>
              <w:tab w:val="right" w:leader="dot" w:pos="8306"/>
            </w:tabs>
          </w:pPr>
          <w:r>
            <w:fldChar w:fldCharType="begin"/>
          </w:r>
          <w:r>
            <w:instrText xml:space="preserve"> HYPERLINK \l _Toc23344 </w:instrText>
          </w:r>
          <w:r>
            <w:fldChar w:fldCharType="separate"/>
          </w:r>
          <w:r>
            <w:rPr>
              <w:rFonts w:hint="eastAsia"/>
            </w:rPr>
            <w:t xml:space="preserve">11.8 </w:t>
          </w:r>
          <w:r>
            <w:t>其他重大事件</w:t>
          </w:r>
          <w:r>
            <w:tab/>
          </w:r>
          <w:r>
            <w:fldChar w:fldCharType="begin"/>
          </w:r>
          <w:r>
            <w:instrText xml:space="preserve"> PAGEREF _Toc23344 \h </w:instrText>
          </w:r>
          <w:r>
            <w:fldChar w:fldCharType="separate"/>
          </w:r>
          <w:r>
            <w:t>71</w:t>
          </w:r>
          <w:r>
            <w:fldChar w:fldCharType="end"/>
          </w:r>
          <w:r>
            <w:fldChar w:fldCharType="end"/>
          </w:r>
        </w:p>
        <w:p>
          <w:pPr>
            <w:pStyle w:val="8"/>
            <w:tabs>
              <w:tab w:val="right" w:leader="dot" w:pos="8306"/>
            </w:tabs>
          </w:pPr>
          <w:r>
            <w:fldChar w:fldCharType="begin"/>
          </w:r>
          <w:r>
            <w:instrText xml:space="preserve"> HYPERLINK \l _Toc13231 </w:instrText>
          </w:r>
          <w:r>
            <w:fldChar w:fldCharType="separate"/>
          </w:r>
          <w:r>
            <w:rPr>
              <w:rFonts w:hint="eastAsia"/>
            </w:rPr>
            <w:t xml:space="preserve">§12 </w:t>
          </w:r>
          <w:r>
            <w:t>影响投资者决策的其他重要信息</w:t>
          </w:r>
          <w:r>
            <w:tab/>
          </w:r>
          <w:r>
            <w:fldChar w:fldCharType="begin"/>
          </w:r>
          <w:r>
            <w:instrText xml:space="preserve"> PAGEREF _Toc13231 \h </w:instrText>
          </w:r>
          <w:r>
            <w:fldChar w:fldCharType="separate"/>
          </w:r>
          <w:r>
            <w:t>72</w:t>
          </w:r>
          <w:r>
            <w:fldChar w:fldCharType="end"/>
          </w:r>
          <w:r>
            <w:fldChar w:fldCharType="end"/>
          </w:r>
        </w:p>
        <w:p>
          <w:pPr>
            <w:pStyle w:val="10"/>
            <w:tabs>
              <w:tab w:val="right" w:leader="dot" w:pos="8306"/>
            </w:tabs>
          </w:pPr>
          <w:r>
            <w:fldChar w:fldCharType="begin"/>
          </w:r>
          <w:r>
            <w:instrText xml:space="preserve"> HYPERLINK \l _Toc13261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_Toc13261 \h </w:instrText>
          </w:r>
          <w:r>
            <w:fldChar w:fldCharType="separate"/>
          </w:r>
          <w:r>
            <w:t>72</w:t>
          </w:r>
          <w:r>
            <w:fldChar w:fldCharType="end"/>
          </w:r>
          <w:r>
            <w:fldChar w:fldCharType="end"/>
          </w:r>
        </w:p>
        <w:p>
          <w:pPr>
            <w:pStyle w:val="10"/>
            <w:tabs>
              <w:tab w:val="right" w:leader="dot" w:pos="8306"/>
            </w:tabs>
          </w:pPr>
          <w:r>
            <w:fldChar w:fldCharType="begin"/>
          </w:r>
          <w:r>
            <w:instrText xml:space="preserve"> HYPERLINK \l _Toc17044 </w:instrText>
          </w:r>
          <w:r>
            <w:fldChar w:fldCharType="separate"/>
          </w:r>
          <w:r>
            <w:rPr>
              <w:rFonts w:hint="eastAsia"/>
            </w:rPr>
            <w:t xml:space="preserve">12.2 </w:t>
          </w:r>
          <w:r>
            <w:t>影响投资者决策的其他重要信息</w:t>
          </w:r>
          <w:r>
            <w:tab/>
          </w:r>
          <w:r>
            <w:fldChar w:fldCharType="begin"/>
          </w:r>
          <w:r>
            <w:instrText xml:space="preserve"> PAGEREF _Toc17044 \h </w:instrText>
          </w:r>
          <w:r>
            <w:fldChar w:fldCharType="separate"/>
          </w:r>
          <w:r>
            <w:t>72</w:t>
          </w:r>
          <w:r>
            <w:fldChar w:fldCharType="end"/>
          </w:r>
          <w:r>
            <w:fldChar w:fldCharType="end"/>
          </w:r>
        </w:p>
        <w:p>
          <w:pPr>
            <w:pStyle w:val="8"/>
            <w:tabs>
              <w:tab w:val="right" w:leader="dot" w:pos="8306"/>
            </w:tabs>
          </w:pPr>
          <w:r>
            <w:fldChar w:fldCharType="begin"/>
          </w:r>
          <w:r>
            <w:instrText xml:space="preserve"> HYPERLINK \l _Toc9482 </w:instrText>
          </w:r>
          <w:r>
            <w:fldChar w:fldCharType="separate"/>
          </w:r>
          <w:r>
            <w:rPr>
              <w:rFonts w:hint="eastAsia"/>
            </w:rPr>
            <w:t xml:space="preserve">§13 </w:t>
          </w:r>
          <w:r>
            <w:t>备查文件目录</w:t>
          </w:r>
          <w:r>
            <w:tab/>
          </w:r>
          <w:r>
            <w:fldChar w:fldCharType="begin"/>
          </w:r>
          <w:r>
            <w:instrText xml:space="preserve"> PAGEREF _Toc9482 \h </w:instrText>
          </w:r>
          <w:r>
            <w:fldChar w:fldCharType="separate"/>
          </w:r>
          <w:r>
            <w:t>73</w:t>
          </w:r>
          <w:r>
            <w:fldChar w:fldCharType="end"/>
          </w:r>
          <w:r>
            <w:fldChar w:fldCharType="end"/>
          </w:r>
        </w:p>
        <w:p>
          <w:pPr>
            <w:pStyle w:val="10"/>
            <w:tabs>
              <w:tab w:val="right" w:leader="dot" w:pos="8306"/>
            </w:tabs>
          </w:pPr>
          <w:r>
            <w:fldChar w:fldCharType="begin"/>
          </w:r>
          <w:r>
            <w:instrText xml:space="preserve"> HYPERLINK \l _Toc23734 </w:instrText>
          </w:r>
          <w:r>
            <w:fldChar w:fldCharType="separate"/>
          </w:r>
          <w:r>
            <w:rPr>
              <w:rFonts w:hint="eastAsia"/>
            </w:rPr>
            <w:t xml:space="preserve">13.1 </w:t>
          </w:r>
          <w:r>
            <w:t>备查文件目录</w:t>
          </w:r>
          <w:r>
            <w:tab/>
          </w:r>
          <w:r>
            <w:fldChar w:fldCharType="begin"/>
          </w:r>
          <w:r>
            <w:instrText xml:space="preserve"> PAGEREF _Toc23734 \h </w:instrText>
          </w:r>
          <w:r>
            <w:fldChar w:fldCharType="separate"/>
          </w:r>
          <w:r>
            <w:t>73</w:t>
          </w:r>
          <w:r>
            <w:fldChar w:fldCharType="end"/>
          </w:r>
          <w:r>
            <w:fldChar w:fldCharType="end"/>
          </w:r>
        </w:p>
        <w:p>
          <w:pPr>
            <w:pStyle w:val="10"/>
            <w:tabs>
              <w:tab w:val="right" w:leader="dot" w:pos="8306"/>
            </w:tabs>
          </w:pPr>
          <w:r>
            <w:fldChar w:fldCharType="begin"/>
          </w:r>
          <w:r>
            <w:instrText xml:space="preserve"> HYPERLINK \l _Toc13886 </w:instrText>
          </w:r>
          <w:r>
            <w:fldChar w:fldCharType="separate"/>
          </w:r>
          <w:r>
            <w:rPr>
              <w:rFonts w:hint="eastAsia"/>
            </w:rPr>
            <w:t xml:space="preserve">13.2 </w:t>
          </w:r>
          <w:r>
            <w:t>存放地点</w:t>
          </w:r>
          <w:r>
            <w:tab/>
          </w:r>
          <w:r>
            <w:fldChar w:fldCharType="begin"/>
          </w:r>
          <w:r>
            <w:instrText xml:space="preserve"> PAGEREF _Toc13886 \h </w:instrText>
          </w:r>
          <w:r>
            <w:fldChar w:fldCharType="separate"/>
          </w:r>
          <w:r>
            <w:t>73</w:t>
          </w:r>
          <w:r>
            <w:fldChar w:fldCharType="end"/>
          </w:r>
          <w:r>
            <w:fldChar w:fldCharType="end"/>
          </w:r>
        </w:p>
        <w:p>
          <w:pPr>
            <w:pStyle w:val="10"/>
            <w:tabs>
              <w:tab w:val="right" w:leader="dot" w:pos="8306"/>
            </w:tabs>
          </w:pPr>
          <w:r>
            <w:fldChar w:fldCharType="begin"/>
          </w:r>
          <w:r>
            <w:instrText xml:space="preserve"> HYPERLINK \l _Toc3823 </w:instrText>
          </w:r>
          <w:r>
            <w:fldChar w:fldCharType="separate"/>
          </w:r>
          <w:r>
            <w:rPr>
              <w:rFonts w:hint="eastAsia"/>
            </w:rPr>
            <w:t xml:space="preserve">13.3 </w:t>
          </w:r>
          <w:r>
            <w:t>查阅方式</w:t>
          </w:r>
          <w:r>
            <w:tab/>
          </w:r>
          <w:r>
            <w:fldChar w:fldCharType="begin"/>
          </w:r>
          <w:r>
            <w:instrText xml:space="preserve"> PAGEREF _Toc3823 \h </w:instrText>
          </w:r>
          <w:r>
            <w:fldChar w:fldCharType="separate"/>
          </w:r>
          <w:r>
            <w:t>73</w:t>
          </w:r>
          <w:r>
            <w:fldChar w:fldCharType="end"/>
          </w:r>
          <w:r>
            <w:fldChar w:fldCharType="end"/>
          </w:r>
        </w:p>
        <w:p>
          <w:r>
            <w:fldChar w:fldCharType="end"/>
          </w:r>
        </w:p>
      </w:sdtContent>
    </w:sdt>
    <w:p>
      <w:pPr>
        <w:pStyle w:val="26"/>
        <w:pageBreakBefore/>
      </w:pPr>
      <w:bookmarkStart w:id="5" w:name="_Toc3154"/>
      <w:r>
        <w:t>基金简介</w:t>
      </w:r>
      <w:bookmarkEnd w:id="5"/>
    </w:p>
    <w:p>
      <w:pPr>
        <w:pStyle w:val="23"/>
      </w:pPr>
      <w:bookmarkStart w:id="6" w:name="_Toc611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基金名称</w:t>
            </w:r>
          </w:p>
        </w:tc>
        <w:tc>
          <w:tcPr>
            <w:tcW w:w="2768" w:type="dxa"/>
            <w:gridSpan w:val="2"/>
            <w:vAlign w:val="center"/>
          </w:tcPr>
          <w:p>
            <w:r>
              <w:rPr>
                <w:rFonts w:hint="eastAsia"/>
              </w:rPr>
              <w:t>南方ESG主题股票型证券投资基金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基金简称</w:t>
            </w:r>
          </w:p>
        </w:tc>
        <w:tc>
          <w:tcPr>
            <w:tcW w:w="2768" w:type="dxa"/>
            <w:gridSpan w:val="2"/>
            <w:vAlign w:val="center"/>
          </w:tcPr>
          <w:p>
            <w:r>
              <w:rPr>
                <w:rFonts w:hint="eastAsia"/>
              </w:rPr>
              <w:t>南方ESG主题股票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基金主代码</w:t>
            </w:r>
          </w:p>
        </w:tc>
        <w:tc>
          <w:tcPr>
            <w:tcW w:w="2768" w:type="dxa"/>
            <w:gridSpan w:val="2"/>
            <w:vAlign w:val="center"/>
          </w:tcPr>
          <w:p>
            <w:r>
              <w:rPr>
                <w:rFonts w:hint="eastAsia"/>
              </w:rPr>
              <w:t>008264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交易代码</w:t>
            </w:r>
          </w:p>
        </w:tc>
        <w:tc>
          <w:tcPr>
            <w:tcW w:w="2768" w:type="dxa"/>
            <w:gridSpan w:val="2"/>
            <w:vAlign w:val="center"/>
          </w:tcPr>
          <w:p>
            <w:r>
              <w:rPr>
                <w:rFonts w:hint="eastAsia"/>
              </w:rPr>
              <w:t>008264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基金运作方式</w:t>
            </w:r>
          </w:p>
        </w:tc>
        <w:tc>
          <w:tcPr>
            <w:tcW w:w="2768" w:type="dxa"/>
            <w:gridSpan w:val="2"/>
            <w:vAlign w:val="center"/>
          </w:tcPr>
          <w:p>
            <w:r>
              <w:rPr>
                <w:rFonts w:hint="eastAsia"/>
              </w:rPr>
              <w:t>契约型开放式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基金合同生效日</w:t>
            </w:r>
          </w:p>
        </w:tc>
        <w:tc>
          <w:tcPr>
            <w:tcW w:w="2768" w:type="dxa"/>
            <w:gridSpan w:val="2"/>
            <w:vAlign w:val="center"/>
          </w:tcPr>
          <w:p>
            <w:r>
              <w:rPr>
                <w:rFonts w:hint="eastAsia"/>
              </w:rPr>
              <w:t>2019年12月19日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基金管理人</w:t>
            </w:r>
          </w:p>
        </w:tc>
        <w:tc>
          <w:tcPr>
            <w:tcW w:w="2768" w:type="dxa"/>
            <w:gridSpan w:val="2"/>
            <w:vAlign w:val="center"/>
          </w:tcPr>
          <w:p>
            <w:r>
              <w:rPr>
                <w:rFonts w:hint="eastAsia"/>
              </w:rPr>
              <w:t>南方基金管理股份有限公司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基金托管人</w:t>
            </w:r>
          </w:p>
        </w:tc>
        <w:tc>
          <w:tcPr>
            <w:tcW w:w="2768" w:type="dxa"/>
            <w:gridSpan w:val="2"/>
            <w:vAlign w:val="center"/>
          </w:tcPr>
          <w:p>
            <w:r>
              <w:rPr>
                <w:rFonts w:hint="eastAsia"/>
              </w:rPr>
              <w:t>中国工商银行股份有限公司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报告期末基金份额总额</w:t>
            </w:r>
          </w:p>
        </w:tc>
        <w:tc>
          <w:tcPr>
            <w:tcW w:w="2768" w:type="dxa"/>
            <w:gridSpan w:val="2"/>
            <w:vAlign w:val="center"/>
          </w:tcPr>
          <w:p>
            <w:r>
              <w:rPr>
                <w:rFonts w:hint="eastAsia"/>
              </w:rPr>
              <w:t>329,633,171.40份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基金合同存续期</w:t>
            </w:r>
          </w:p>
        </w:tc>
        <w:tc>
          <w:tcPr>
            <w:tcW w:w="2768" w:type="dxa"/>
            <w:gridSpan w:val="2"/>
            <w:vAlign w:val="center"/>
          </w:tcPr>
          <w:p>
            <w:r>
              <w:rPr>
                <w:rFonts w:hint="eastAsia"/>
              </w:rPr>
              <w:t>不定期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下属分级基金的基金简称</w:t>
            </w:r>
          </w:p>
        </w:tc>
        <w:tc>
          <w:tcPr>
            <w:tcW w:w="2768" w:type="dxa"/>
            <w:vAlign w:val="center"/>
          </w:tcPr>
          <w:p>
            <w:r>
              <w:rPr>
                <w:rFonts w:hint="eastAsia"/>
              </w:rPr>
              <w:t>南方ESG主题股票A</w:t>
            </w:r>
          </w:p>
        </w:tc>
        <w:tc>
          <w:tcPr>
            <w:tcW w:w="2768" w:type="dxa"/>
            <w:vAlign w:val="center"/>
          </w:tcPr>
          <w:p>
            <w:r>
              <w:rPr>
                <w:rFonts w:hint="eastAsia"/>
              </w:rPr>
              <w:t>南方ESG主题股票C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下属分级基金的交易代码</w:t>
            </w:r>
          </w:p>
        </w:tc>
        <w:tc>
          <w:tcPr>
            <w:tcW w:w="2768" w:type="dxa"/>
            <w:vAlign w:val="center"/>
          </w:tcPr>
          <w:p>
            <w:r>
              <w:rPr>
                <w:rFonts w:hint="eastAsia"/>
              </w:rPr>
              <w:t>008264</w:t>
            </w:r>
          </w:p>
        </w:tc>
        <w:tc>
          <w:tcPr>
            <w:tcW w:w="2768" w:type="dxa"/>
            <w:vAlign w:val="center"/>
          </w:tcPr>
          <w:p>
            <w:r>
              <w:rPr>
                <w:rFonts w:hint="eastAsia"/>
              </w:rPr>
              <w:t>008265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报告期末下属分级基金的份额总额</w:t>
            </w:r>
          </w:p>
        </w:tc>
        <w:tc>
          <w:tcPr>
            <w:tcW w:w="2768" w:type="dxa"/>
            <w:vAlign w:val="center"/>
          </w:tcPr>
          <w:p>
            <w:r>
              <w:rPr>
                <w:rFonts w:hint="eastAsia"/>
              </w:rPr>
              <w:t>262,951,233.87份</w:t>
            </w:r>
          </w:p>
        </w:tc>
        <w:tc>
          <w:tcPr>
            <w:tcW w:w="2768" w:type="dxa"/>
            <w:vAlign w:val="center"/>
          </w:tcPr>
          <w:p>
            <w:r>
              <w:rPr>
                <w:rFonts w:hint="eastAsia"/>
              </w:rPr>
              <w:t>66,681,937.53份</w:t>
            </w:r>
          </w:p>
        </w:tc>
      </w:tr>
    </w:tbl>
    <w:p>
      <w:pPr>
        <w:pStyle w:val="23"/>
      </w:pPr>
      <w:bookmarkStart w:id="7" w:name="_Toc1347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投资目标</w:t>
            </w:r>
          </w:p>
        </w:tc>
        <w:tc>
          <w:tcPr>
            <w:tcW w:w="6644" w:type="dxa"/>
            <w:vAlign w:val="center"/>
          </w:tcPr>
          <w:p>
            <w:r>
              <w:rPr>
                <w:rFonts w:hint="eastAsia"/>
              </w:rPr>
              <w:t>在严格控制组合风险并保持良好流动性的前提下，通过专业化研究分析，力争实现基金资产的长期稳定增值。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投资策略</w:t>
            </w:r>
          </w:p>
        </w:tc>
        <w:tc>
          <w:tcPr>
            <w:tcW w:w="6644" w:type="dxa"/>
            <w:vAlign w:val="center"/>
          </w:tcPr>
          <w:p>
            <w:pPr>
              <w:jc w:val="both"/>
            </w:pPr>
            <w:r>
              <w:rPr>
                <w:rFonts w:hint="eastAsia"/>
              </w:rPr>
              <w:t>本基金投资组合中股票资产占基金资产的比例不低于80%，大类资产配置不作为本基金的核心策略。依托于基金管理人的投资研究平台，优选各个行业中在ESG方面表现突出的上市公司，努力挖掘质地优秀、具备长期价值增长潜力的上市公司。股票投资采用定量和定性分析相结合的策略。主要投资策略包括：1、资产配置策略；2、股票投资策略；3、债券投资策略；4、股指期货等投资策略；5、国债期货等投资策略；6、资产支持证券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业绩比较基准</w:t>
            </w:r>
          </w:p>
        </w:tc>
        <w:tc>
          <w:tcPr>
            <w:tcW w:w="6644" w:type="dxa"/>
            <w:vAlign w:val="center"/>
          </w:tcPr>
          <w:p>
            <w:r>
              <w:rPr>
                <w:rFonts w:hint="eastAsia"/>
              </w:rPr>
              <w:t>中证800ESG基准指数收益率×75%＋中证港股通综合指数（人民币）收益率×10%+上证国债指数收益率×15%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风险收益特征</w:t>
            </w:r>
          </w:p>
        </w:tc>
        <w:tc>
          <w:tcPr>
            <w:tcW w:w="6644" w:type="dxa"/>
            <w:vAlign w:val="center"/>
          </w:tcPr>
          <w:p>
            <w:pPr>
              <w:jc w:val="both"/>
            </w:pPr>
            <w:r>
              <w:rPr>
                <w:rFonts w:hint="eastAsia"/>
              </w:rPr>
              <w:t>本基金为股票型基金，一般而言，其长期平均风险和预期收益率高于债券型基金、货币市场基金和混合型基金。本基金可投资港股通股票，除了需要承担与境内证券投资基金类似的市场波动风险等一般投资风险之外，本基金还面临汇率风险、香港市场风险等境外证券市场投资所面临的特别投资风险。</w:t>
            </w:r>
          </w:p>
        </w:tc>
      </w:tr>
    </w:tbl>
    <w:p>
      <w:pPr>
        <w:pStyle w:val="23"/>
      </w:pPr>
      <w:bookmarkStart w:id="8" w:name="_Toc15184"/>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r>
              <w:rPr>
                <w:rFonts w:hint="eastAsia"/>
              </w:rPr>
              <w:t>项目</w:t>
            </w:r>
          </w:p>
        </w:tc>
        <w:tc>
          <w:tcPr>
            <w:tcW w:w="2270" w:type="dxa"/>
            <w:vAlign w:val="center"/>
          </w:tcPr>
          <w:p>
            <w:r>
              <w:rPr>
                <w:rFonts w:hint="eastAsia"/>
              </w:rPr>
              <w:t>基金管理人</w:t>
            </w:r>
          </w:p>
        </w:tc>
        <w:tc>
          <w:tcPr>
            <w:tcW w:w="2990" w:type="dxa"/>
            <w:vAlign w:val="center"/>
          </w:tcPr>
          <w:p>
            <w:r>
              <w:rPr>
                <w:rFonts w:hint="eastAsia"/>
              </w:rPr>
              <w:t>基金托管人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r>
              <w:rPr>
                <w:rFonts w:hint="eastAsia"/>
              </w:rPr>
              <w:t>名称</w:t>
            </w:r>
          </w:p>
        </w:tc>
        <w:tc>
          <w:tcPr>
            <w:tcW w:w="2270" w:type="dxa"/>
            <w:vAlign w:val="center"/>
          </w:tcPr>
          <w:p>
            <w:r>
              <w:rPr>
                <w:rFonts w:hint="eastAsia"/>
              </w:rPr>
              <w:t>南方基金管理股份有限公司</w:t>
            </w:r>
          </w:p>
        </w:tc>
        <w:tc>
          <w:tcPr>
            <w:tcW w:w="2990" w:type="dxa"/>
            <w:vAlign w:val="center"/>
          </w:tcPr>
          <w:p>
            <w:r>
              <w:rPr>
                <w:rFonts w:hint="eastAsia"/>
              </w:rPr>
              <w:t>中国工商银行股份有限公司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r>
              <w:rPr>
                <w:rFonts w:hint="eastAsia"/>
              </w:rPr>
              <w:t>信息披露负责人</w:t>
            </w:r>
          </w:p>
        </w:tc>
        <w:tc>
          <w:tcPr>
            <w:tcW w:w="1384" w:type="dxa"/>
            <w:vAlign w:val="center"/>
          </w:tcPr>
          <w:p>
            <w:r>
              <w:rPr>
                <w:rFonts w:hint="eastAsia"/>
              </w:rPr>
              <w:t>姓名</w:t>
            </w:r>
          </w:p>
        </w:tc>
        <w:tc>
          <w:tcPr>
            <w:tcW w:w="2270" w:type="dxa"/>
            <w:vAlign w:val="center"/>
          </w:tcPr>
          <w:p>
            <w:r>
              <w:rPr>
                <w:rFonts w:hint="eastAsia"/>
              </w:rPr>
              <w:t>鲍文革</w:t>
            </w:r>
          </w:p>
        </w:tc>
        <w:tc>
          <w:tcPr>
            <w:tcW w:w="2990" w:type="dxa"/>
            <w:vAlign w:val="center"/>
          </w:tcPr>
          <w:p>
            <w:r>
              <w:rPr>
                <w:rFonts w:hint="eastAsia"/>
              </w:rPr>
              <w:t>郭明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tc>
        <w:tc>
          <w:tcPr>
            <w:tcW w:w="1384" w:type="dxa"/>
            <w:vAlign w:val="center"/>
          </w:tcPr>
          <w:p>
            <w:r>
              <w:rPr>
                <w:rFonts w:hint="eastAsia"/>
              </w:rPr>
              <w:t>联系电话</w:t>
            </w:r>
          </w:p>
        </w:tc>
        <w:tc>
          <w:tcPr>
            <w:tcW w:w="2270" w:type="dxa"/>
            <w:vAlign w:val="center"/>
          </w:tcPr>
          <w:p>
            <w:r>
              <w:rPr>
                <w:rFonts w:hint="eastAsia"/>
              </w:rPr>
              <w:t>0755-82763888</w:t>
            </w:r>
          </w:p>
        </w:tc>
        <w:tc>
          <w:tcPr>
            <w:tcW w:w="2990" w:type="dxa"/>
            <w:vAlign w:val="center"/>
          </w:tcPr>
          <w:p>
            <w:r>
              <w:rPr>
                <w:rFonts w:hint="eastAsia"/>
              </w:rPr>
              <w:t>（010）66105799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tc>
        <w:tc>
          <w:tcPr>
            <w:tcW w:w="1384" w:type="dxa"/>
            <w:vAlign w:val="center"/>
          </w:tcPr>
          <w:p>
            <w:r>
              <w:rPr>
                <w:rFonts w:hint="eastAsia"/>
              </w:rPr>
              <w:t>电子邮箱</w:t>
            </w:r>
          </w:p>
        </w:tc>
        <w:tc>
          <w:tcPr>
            <w:tcW w:w="2270" w:type="dxa"/>
            <w:vAlign w:val="center"/>
          </w:tcPr>
          <w:p>
            <w:r>
              <w:rPr>
                <w:rFonts w:hint="eastAsia"/>
              </w:rPr>
              <w:t>manager@southernfund.com</w:t>
            </w:r>
          </w:p>
        </w:tc>
        <w:tc>
          <w:tcPr>
            <w:tcW w:w="2990" w:type="dxa"/>
            <w:vAlign w:val="center"/>
          </w:tcPr>
          <w:p>
            <w:r>
              <w:rPr>
                <w:rFonts w:hint="eastAsia"/>
              </w:rPr>
              <w:t>custody@icbc.com.cn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r>
              <w:rPr>
                <w:rFonts w:hint="eastAsia"/>
              </w:rPr>
              <w:t>客户服务电话</w:t>
            </w:r>
          </w:p>
        </w:tc>
        <w:tc>
          <w:tcPr>
            <w:tcW w:w="2270" w:type="dxa"/>
            <w:vAlign w:val="center"/>
          </w:tcPr>
          <w:p>
            <w:r>
              <w:rPr>
                <w:rFonts w:hint="eastAsia"/>
              </w:rPr>
              <w:t>400-889-8899</w:t>
            </w:r>
          </w:p>
        </w:tc>
        <w:tc>
          <w:tcPr>
            <w:tcW w:w="2990" w:type="dxa"/>
            <w:vAlign w:val="center"/>
          </w:tcPr>
          <w:p>
            <w:r>
              <w:rPr>
                <w:rFonts w:hint="eastAsia"/>
              </w:rPr>
              <w:t>95588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r>
              <w:rPr>
                <w:rFonts w:hint="eastAsia"/>
              </w:rPr>
              <w:t>传真</w:t>
            </w:r>
          </w:p>
        </w:tc>
        <w:tc>
          <w:tcPr>
            <w:tcW w:w="2270" w:type="dxa"/>
            <w:vAlign w:val="center"/>
          </w:tcPr>
          <w:p>
            <w:r>
              <w:rPr>
                <w:rFonts w:hint="eastAsia"/>
              </w:rPr>
              <w:t>0755-82763889</w:t>
            </w:r>
          </w:p>
        </w:tc>
        <w:tc>
          <w:tcPr>
            <w:tcW w:w="2990" w:type="dxa"/>
            <w:vAlign w:val="center"/>
          </w:tcPr>
          <w:p>
            <w:r>
              <w:rPr>
                <w:rFonts w:hint="eastAsia"/>
              </w:rPr>
              <w:t>（010）66105798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r>
              <w:rPr>
                <w:rFonts w:hint="eastAsia"/>
              </w:rPr>
              <w:t>注册地址</w:t>
            </w:r>
          </w:p>
        </w:tc>
        <w:tc>
          <w:tcPr>
            <w:tcW w:w="2270" w:type="dxa"/>
            <w:vAlign w:val="center"/>
          </w:tcPr>
          <w:p>
            <w:r>
              <w:rPr>
                <w:rFonts w:hint="eastAsia"/>
              </w:rPr>
              <w:t>深圳市福田区莲花街道益田路5999号基金大厦32-42楼</w:t>
            </w:r>
          </w:p>
        </w:tc>
        <w:tc>
          <w:tcPr>
            <w:tcW w:w="2990" w:type="dxa"/>
            <w:vAlign w:val="center"/>
          </w:tcPr>
          <w:p>
            <w:r>
              <w:rPr>
                <w:rFonts w:hint="eastAsia"/>
              </w:rPr>
              <w:t>北京市西城区复兴门内大街55号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r>
              <w:rPr>
                <w:rFonts w:hint="eastAsia"/>
              </w:rPr>
              <w:t>办公地址</w:t>
            </w:r>
          </w:p>
        </w:tc>
        <w:tc>
          <w:tcPr>
            <w:tcW w:w="2270" w:type="dxa"/>
            <w:vAlign w:val="center"/>
          </w:tcPr>
          <w:p>
            <w:r>
              <w:rPr>
                <w:rFonts w:hint="eastAsia"/>
              </w:rPr>
              <w:t>深圳市福田区莲花街道益田路5999号基金大厦32-42楼</w:t>
            </w:r>
          </w:p>
        </w:tc>
        <w:tc>
          <w:tcPr>
            <w:tcW w:w="2990" w:type="dxa"/>
            <w:vAlign w:val="center"/>
          </w:tcPr>
          <w:p>
            <w:r>
              <w:rPr>
                <w:rFonts w:hint="eastAsia"/>
              </w:rPr>
              <w:t>北京市西城区复兴门内大街55号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r>
              <w:rPr>
                <w:rFonts w:hint="eastAsia"/>
              </w:rPr>
              <w:t>邮政编码</w:t>
            </w:r>
          </w:p>
        </w:tc>
        <w:tc>
          <w:tcPr>
            <w:tcW w:w="2270" w:type="dxa"/>
            <w:vAlign w:val="center"/>
          </w:tcPr>
          <w:p>
            <w:r>
              <w:rPr>
                <w:rFonts w:hint="eastAsia"/>
              </w:rPr>
              <w:t>518017</w:t>
            </w:r>
          </w:p>
        </w:tc>
        <w:tc>
          <w:tcPr>
            <w:tcW w:w="2990" w:type="dxa"/>
            <w:vAlign w:val="center"/>
          </w:tcPr>
          <w:p>
            <w:r>
              <w:rPr>
                <w:rFonts w:hint="eastAsia"/>
              </w:rPr>
              <w:t>100140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r>
              <w:rPr>
                <w:rFonts w:hint="eastAsia"/>
              </w:rPr>
              <w:t>法定代表人</w:t>
            </w:r>
          </w:p>
        </w:tc>
        <w:tc>
          <w:tcPr>
            <w:tcW w:w="2270" w:type="dxa"/>
            <w:vAlign w:val="center"/>
          </w:tcPr>
          <w:p>
            <w:r>
              <w:rPr>
                <w:rFonts w:hint="eastAsia"/>
              </w:rPr>
              <w:t>周易</w:t>
            </w:r>
          </w:p>
        </w:tc>
        <w:tc>
          <w:tcPr>
            <w:tcW w:w="2990" w:type="dxa"/>
            <w:vAlign w:val="center"/>
          </w:tcPr>
          <w:p>
            <w:r>
              <w:rPr>
                <w:rFonts w:hint="eastAsia"/>
              </w:rPr>
              <w:t>廖林</w:t>
            </w:r>
          </w:p>
        </w:tc>
      </w:tr>
    </w:tbl>
    <w:p>
      <w:pPr>
        <w:pStyle w:val="23"/>
      </w:pPr>
      <w:bookmarkStart w:id="9" w:name="_Toc3249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本基金选定的信息披露报纸名称</w:t>
            </w:r>
          </w:p>
        </w:tc>
        <w:tc>
          <w:tcPr>
            <w:tcW w:w="3322" w:type="dxa"/>
            <w:vAlign w:val="center"/>
          </w:tcPr>
          <w:p>
            <w:r>
              <w:rPr>
                <w:rFonts w:hint="eastAsia"/>
              </w:rPr>
              <w:t>上海证券报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登载基金年度报告正文的管理人互联网网址</w:t>
            </w:r>
          </w:p>
        </w:tc>
        <w:tc>
          <w:tcPr>
            <w:tcW w:w="3322" w:type="dxa"/>
            <w:vAlign w:val="center"/>
          </w:tcPr>
          <w:p>
            <w:r>
              <w:rPr>
                <w:rFonts w:hint="eastAsia"/>
              </w:rPr>
              <w:t>http://www.nffund.com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基金年度报告备置地点</w:t>
            </w:r>
          </w:p>
        </w:tc>
        <w:tc>
          <w:tcPr>
            <w:tcW w:w="3322" w:type="dxa"/>
            <w:vAlign w:val="center"/>
          </w:tcPr>
          <w:p>
            <w:r>
              <w:rPr>
                <w:rFonts w:hint="eastAsia"/>
              </w:rPr>
              <w:t>基金管理人、基金托管人的办公地址、基金上市交易的证券交易所（如有）</w:t>
            </w:r>
          </w:p>
        </w:tc>
      </w:tr>
    </w:tbl>
    <w:p>
      <w:pPr>
        <w:pStyle w:val="23"/>
      </w:pPr>
      <w:bookmarkStart w:id="10" w:name="_Toc860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pPr>
              <w:jc w:val="center"/>
            </w:pPr>
            <w:r>
              <w:rPr>
                <w:rFonts w:hint="eastAsia"/>
                <w:b/>
              </w:rPr>
              <w:t>项目</w:t>
            </w:r>
          </w:p>
        </w:tc>
        <w:tc>
          <w:tcPr>
            <w:tcW w:w="2907" w:type="dxa"/>
            <w:shd w:val="clear" w:color="auto" w:fill="BFBFBF"/>
            <w:vAlign w:val="center"/>
          </w:tcPr>
          <w:p>
            <w:pPr>
              <w:jc w:val="center"/>
            </w:pPr>
            <w:r>
              <w:rPr>
                <w:rFonts w:hint="eastAsia"/>
                <w:b/>
              </w:rPr>
              <w:t>名称</w:t>
            </w:r>
          </w:p>
        </w:tc>
        <w:tc>
          <w:tcPr>
            <w:tcW w:w="3876" w:type="dxa"/>
            <w:shd w:val="clear" w:color="auto" w:fill="BFBFBF"/>
            <w:vAlign w:val="center"/>
          </w:tcPr>
          <w:p>
            <w:pPr>
              <w:jc w:val="center"/>
            </w:pPr>
            <w:r>
              <w:rPr>
                <w:rFonts w:hint="eastAsia"/>
                <w:b/>
              </w:rPr>
              <w:t>办公地址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r>
              <w:rPr>
                <w:rFonts w:hint="eastAsia"/>
              </w:rPr>
              <w:t>会计师事务所</w:t>
            </w:r>
          </w:p>
        </w:tc>
        <w:tc>
          <w:tcPr>
            <w:tcW w:w="2907" w:type="dxa"/>
            <w:vAlign w:val="center"/>
          </w:tcPr>
          <w:p>
            <w:r>
              <w:rPr>
                <w:rFonts w:hint="eastAsia"/>
              </w:rPr>
              <w:t>德勤华永会计师事务所（特殊普通合伙）</w:t>
            </w:r>
          </w:p>
        </w:tc>
        <w:tc>
          <w:tcPr>
            <w:tcW w:w="3876" w:type="dxa"/>
            <w:vAlign w:val="center"/>
          </w:tcPr>
          <w:p>
            <w:r>
              <w:rPr>
                <w:rFonts w:hint="eastAsia"/>
              </w:rPr>
              <w:t>上海市黄浦区延安东路222号外滩中心30楼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r>
              <w:rPr>
                <w:rFonts w:hint="eastAsia"/>
              </w:rPr>
              <w:t>注册登记机构</w:t>
            </w:r>
          </w:p>
        </w:tc>
        <w:tc>
          <w:tcPr>
            <w:tcW w:w="2907" w:type="dxa"/>
            <w:vAlign w:val="center"/>
          </w:tcPr>
          <w:p>
            <w:r>
              <w:rPr>
                <w:rFonts w:hint="eastAsia"/>
              </w:rPr>
              <w:t>南方基金管理股份有限公司</w:t>
            </w:r>
          </w:p>
        </w:tc>
        <w:tc>
          <w:tcPr>
            <w:tcW w:w="3876" w:type="dxa"/>
            <w:vAlign w:val="center"/>
          </w:tcPr>
          <w:p>
            <w:r>
              <w:rPr>
                <w:rFonts w:hint="eastAsia"/>
              </w:rPr>
              <w:t>深圳市福田区莲花街道益田路5999号基金大厦32-42楼</w:t>
            </w:r>
          </w:p>
        </w:tc>
      </w:tr>
    </w:tbl>
    <w:p>
      <w:pPr>
        <w:pStyle w:val="26"/>
        <w:pageBreakBefore/>
      </w:pPr>
      <w:bookmarkStart w:id="11" w:name="_Toc21204"/>
      <w:r>
        <w:t>主要财务指标、基金净值表现及利润分配情况</w:t>
      </w:r>
      <w:bookmarkEnd w:id="11"/>
    </w:p>
    <w:p>
      <w:pPr>
        <w:pStyle w:val="23"/>
      </w:pPr>
      <w:bookmarkStart w:id="12" w:name="_Toc3493"/>
      <w:r>
        <w:t>主要会计数据和财务指标</w:t>
      </w:r>
      <w:bookmarkEnd w:id="12"/>
    </w:p>
    <w:p>
      <w:pPr>
        <w:jc w:val="right"/>
        <w:rPr>
          <w:rFonts w:hint="eastAsia"/>
        </w:rPr>
      </w:pPr>
      <w:r>
        <w:rPr>
          <w:rFonts w:hint="eastAsia"/>
        </w:rPr>
        <w:t>单位：人民币元</w:t>
      </w:r>
    </w:p>
    <w:p>
      <w:pPr>
        <w:pStyle w:val="18"/>
        <w:rPr>
          <w:rFonts w:hint="eastAsia"/>
        </w:rPr>
      </w:pPr>
      <w:r>
        <w:rPr>
          <w:rFonts w:hint="eastAsia"/>
        </w:rPr>
        <w:t>1、南方ESG主题股票A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3.1.1 期间数据和指标</w:t>
            </w:r>
          </w:p>
        </w:tc>
        <w:tc>
          <w:tcPr>
            <w:tcW w:w="1771" w:type="dxa"/>
            <w:vAlign w:val="center"/>
          </w:tcPr>
          <w:p>
            <w:r>
              <w:rPr>
                <w:rFonts w:hint="eastAsia"/>
              </w:rPr>
              <w:t>2025年</w:t>
            </w:r>
          </w:p>
        </w:tc>
        <w:tc>
          <w:tcPr>
            <w:tcW w:w="1949" w:type="dxa"/>
            <w:vAlign w:val="center"/>
          </w:tcPr>
          <w:p>
            <w:r>
              <w:rPr>
                <w:rFonts w:hint="eastAsia"/>
              </w:rPr>
              <w:t>2024年</w:t>
            </w:r>
          </w:p>
        </w:tc>
        <w:tc>
          <w:tcPr>
            <w:tcW w:w="1827" w:type="dxa"/>
            <w:vAlign w:val="center"/>
          </w:tcPr>
          <w:p>
            <w:r>
              <w:rPr>
                <w:rFonts w:hint="eastAsia"/>
              </w:rPr>
              <w:t>2023年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本期已实现收益</w:t>
            </w:r>
          </w:p>
        </w:tc>
        <w:tc>
          <w:tcPr>
            <w:tcW w:w="1771" w:type="dxa"/>
            <w:vAlign w:val="center"/>
          </w:tcPr>
          <w:p>
            <w:pPr>
              <w:jc w:val="right"/>
            </w:pPr>
            <w:r>
              <w:rPr>
                <w:rFonts w:hint="eastAsia"/>
              </w:rPr>
              <w:t>123,973,555.67</w:t>
            </w:r>
          </w:p>
        </w:tc>
        <w:tc>
          <w:tcPr>
            <w:tcW w:w="1949" w:type="dxa"/>
            <w:vAlign w:val="center"/>
          </w:tcPr>
          <w:p>
            <w:pPr>
              <w:jc w:val="right"/>
            </w:pPr>
            <w:r>
              <w:rPr>
                <w:rFonts w:hint="eastAsia"/>
              </w:rPr>
              <w:t>17,998,095.78</w:t>
            </w:r>
          </w:p>
        </w:tc>
        <w:tc>
          <w:tcPr>
            <w:tcW w:w="1827" w:type="dxa"/>
            <w:vAlign w:val="center"/>
          </w:tcPr>
          <w:p>
            <w:pPr>
              <w:jc w:val="right"/>
            </w:pPr>
            <w:r>
              <w:rPr>
                <w:rFonts w:hint="eastAsia"/>
              </w:rPr>
              <w:t>-76,876,361.33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本期利润</w:t>
            </w:r>
          </w:p>
        </w:tc>
        <w:tc>
          <w:tcPr>
            <w:tcW w:w="1771" w:type="dxa"/>
            <w:vAlign w:val="center"/>
          </w:tcPr>
          <w:p>
            <w:pPr>
              <w:jc w:val="right"/>
            </w:pPr>
            <w:r>
              <w:rPr>
                <w:rFonts w:hint="eastAsia"/>
              </w:rPr>
              <w:t>153,250,182.98</w:t>
            </w:r>
          </w:p>
        </w:tc>
        <w:tc>
          <w:tcPr>
            <w:tcW w:w="1949" w:type="dxa"/>
            <w:vAlign w:val="center"/>
          </w:tcPr>
          <w:p>
            <w:pPr>
              <w:jc w:val="right"/>
            </w:pPr>
            <w:r>
              <w:rPr>
                <w:rFonts w:hint="eastAsia"/>
              </w:rPr>
              <w:t>34,796,378.45</w:t>
            </w:r>
          </w:p>
        </w:tc>
        <w:tc>
          <w:tcPr>
            <w:tcW w:w="1827" w:type="dxa"/>
            <w:vAlign w:val="center"/>
          </w:tcPr>
          <w:p>
            <w:pPr>
              <w:jc w:val="right"/>
            </w:pPr>
            <w:r>
              <w:rPr>
                <w:rFonts w:hint="eastAsia"/>
              </w:rPr>
              <w:t>-69,897,753.06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加权平均基金份额本期利润</w:t>
            </w:r>
          </w:p>
        </w:tc>
        <w:tc>
          <w:tcPr>
            <w:tcW w:w="1771" w:type="dxa"/>
            <w:vAlign w:val="center"/>
          </w:tcPr>
          <w:p>
            <w:pPr>
              <w:jc w:val="right"/>
            </w:pPr>
            <w:r>
              <w:rPr>
                <w:rFonts w:hint="eastAsia"/>
              </w:rPr>
              <w:t>0.4956</w:t>
            </w:r>
          </w:p>
        </w:tc>
        <w:tc>
          <w:tcPr>
            <w:tcW w:w="1949" w:type="dxa"/>
            <w:vAlign w:val="center"/>
          </w:tcPr>
          <w:p>
            <w:pPr>
              <w:jc w:val="right"/>
            </w:pPr>
            <w:r>
              <w:rPr>
                <w:rFonts w:hint="eastAsia"/>
              </w:rPr>
              <w:t>0.0916</w:t>
            </w:r>
          </w:p>
        </w:tc>
        <w:tc>
          <w:tcPr>
            <w:tcW w:w="1827" w:type="dxa"/>
            <w:vAlign w:val="center"/>
          </w:tcPr>
          <w:p>
            <w:pPr>
              <w:jc w:val="right"/>
            </w:pPr>
            <w:r>
              <w:rPr>
                <w:rFonts w:hint="eastAsia"/>
              </w:rPr>
              <w:t>-0.1619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本期加权平均净值利润率</w:t>
            </w:r>
          </w:p>
        </w:tc>
        <w:tc>
          <w:tcPr>
            <w:tcW w:w="1771" w:type="dxa"/>
            <w:vAlign w:val="center"/>
          </w:tcPr>
          <w:p>
            <w:pPr>
              <w:jc w:val="right"/>
            </w:pPr>
            <w:r>
              <w:rPr>
                <w:rFonts w:hint="eastAsia"/>
              </w:rPr>
              <w:t>39.53%</w:t>
            </w:r>
          </w:p>
        </w:tc>
        <w:tc>
          <w:tcPr>
            <w:tcW w:w="1949" w:type="dxa"/>
            <w:vAlign w:val="center"/>
          </w:tcPr>
          <w:p>
            <w:pPr>
              <w:jc w:val="right"/>
            </w:pPr>
            <w:r>
              <w:rPr>
                <w:rFonts w:hint="eastAsia"/>
              </w:rPr>
              <w:t>9.00%</w:t>
            </w:r>
          </w:p>
        </w:tc>
        <w:tc>
          <w:tcPr>
            <w:tcW w:w="1827" w:type="dxa"/>
            <w:vAlign w:val="center"/>
          </w:tcPr>
          <w:p>
            <w:pPr>
              <w:jc w:val="right"/>
            </w:pPr>
            <w:r>
              <w:rPr>
                <w:rFonts w:hint="eastAsia"/>
              </w:rPr>
              <w:t>-15.52%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本期基金份额净值增长率</w:t>
            </w:r>
          </w:p>
        </w:tc>
        <w:tc>
          <w:tcPr>
            <w:tcW w:w="1771" w:type="dxa"/>
            <w:vAlign w:val="center"/>
          </w:tcPr>
          <w:p>
            <w:pPr>
              <w:jc w:val="right"/>
            </w:pPr>
            <w:r>
              <w:rPr>
                <w:rFonts w:hint="eastAsia"/>
              </w:rPr>
              <w:t>47.70%</w:t>
            </w:r>
          </w:p>
        </w:tc>
        <w:tc>
          <w:tcPr>
            <w:tcW w:w="1949" w:type="dxa"/>
            <w:vAlign w:val="center"/>
          </w:tcPr>
          <w:p>
            <w:pPr>
              <w:jc w:val="right"/>
            </w:pPr>
            <w:r>
              <w:rPr>
                <w:rFonts w:hint="eastAsia"/>
              </w:rPr>
              <w:t>9.33%</w:t>
            </w:r>
          </w:p>
        </w:tc>
        <w:tc>
          <w:tcPr>
            <w:tcW w:w="1827" w:type="dxa"/>
            <w:vAlign w:val="center"/>
          </w:tcPr>
          <w:p>
            <w:pPr>
              <w:jc w:val="right"/>
            </w:pPr>
            <w:r>
              <w:rPr>
                <w:rFonts w:hint="eastAsia"/>
              </w:rPr>
              <w:t>-14.56%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3.1.2 期末数据和指标</w:t>
            </w:r>
          </w:p>
        </w:tc>
        <w:tc>
          <w:tcPr>
            <w:tcW w:w="1771" w:type="dxa"/>
            <w:vAlign w:val="center"/>
          </w:tcPr>
          <w:p>
            <w:r>
              <w:rPr>
                <w:rFonts w:hint="eastAsia"/>
              </w:rPr>
              <w:t>2025年末</w:t>
            </w:r>
          </w:p>
        </w:tc>
        <w:tc>
          <w:tcPr>
            <w:tcW w:w="1949" w:type="dxa"/>
            <w:vAlign w:val="center"/>
          </w:tcPr>
          <w:p>
            <w:r>
              <w:rPr>
                <w:rFonts w:hint="eastAsia"/>
              </w:rPr>
              <w:t>2024年末</w:t>
            </w:r>
          </w:p>
        </w:tc>
        <w:tc>
          <w:tcPr>
            <w:tcW w:w="1827" w:type="dxa"/>
            <w:vAlign w:val="center"/>
          </w:tcPr>
          <w:p>
            <w:r>
              <w:rPr>
                <w:rFonts w:hint="eastAsia"/>
              </w:rPr>
              <w:t>2023年末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期末可供分配利润</w:t>
            </w:r>
          </w:p>
        </w:tc>
        <w:tc>
          <w:tcPr>
            <w:tcW w:w="1771" w:type="dxa"/>
            <w:vAlign w:val="center"/>
          </w:tcPr>
          <w:p>
            <w:pPr>
              <w:jc w:val="right"/>
            </w:pPr>
            <w:r>
              <w:rPr>
                <w:rFonts w:hint="eastAsia"/>
              </w:rPr>
              <w:t>142,385,167.61</w:t>
            </w:r>
          </w:p>
        </w:tc>
        <w:tc>
          <w:tcPr>
            <w:tcW w:w="1949" w:type="dxa"/>
            <w:vAlign w:val="center"/>
          </w:tcPr>
          <w:p>
            <w:pPr>
              <w:jc w:val="right"/>
            </w:pPr>
            <w:r>
              <w:rPr>
                <w:rFonts w:hint="eastAsia"/>
              </w:rPr>
              <w:t>15,239,001.45</w:t>
            </w:r>
          </w:p>
        </w:tc>
        <w:tc>
          <w:tcPr>
            <w:tcW w:w="1827" w:type="dxa"/>
            <w:vAlign w:val="center"/>
          </w:tcPr>
          <w:p>
            <w:pPr>
              <w:jc w:val="right"/>
            </w:pPr>
            <w:r>
              <w:rPr>
                <w:rFonts w:hint="eastAsia"/>
              </w:rPr>
              <w:t>-18,185,768.12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期末可供分配基金份额利润</w:t>
            </w:r>
          </w:p>
        </w:tc>
        <w:tc>
          <w:tcPr>
            <w:tcW w:w="1771" w:type="dxa"/>
            <w:vAlign w:val="center"/>
          </w:tcPr>
          <w:p>
            <w:pPr>
              <w:jc w:val="right"/>
            </w:pPr>
            <w:r>
              <w:rPr>
                <w:rFonts w:hint="eastAsia"/>
              </w:rPr>
              <w:t>0.5414</w:t>
            </w:r>
          </w:p>
        </w:tc>
        <w:tc>
          <w:tcPr>
            <w:tcW w:w="1949" w:type="dxa"/>
            <w:vAlign w:val="center"/>
          </w:tcPr>
          <w:p>
            <w:pPr>
              <w:jc w:val="right"/>
            </w:pPr>
            <w:r>
              <w:rPr>
                <w:rFonts w:hint="eastAsia"/>
              </w:rPr>
              <w:t>0.0436</w:t>
            </w:r>
          </w:p>
        </w:tc>
        <w:tc>
          <w:tcPr>
            <w:tcW w:w="1827" w:type="dxa"/>
            <w:vAlign w:val="center"/>
          </w:tcPr>
          <w:p>
            <w:pPr>
              <w:jc w:val="right"/>
            </w:pPr>
            <w:r>
              <w:rPr>
                <w:rFonts w:hint="eastAsia"/>
              </w:rPr>
              <w:t>-0.0454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期末基金资产净值</w:t>
            </w:r>
          </w:p>
        </w:tc>
        <w:tc>
          <w:tcPr>
            <w:tcW w:w="1771" w:type="dxa"/>
            <w:vAlign w:val="center"/>
          </w:tcPr>
          <w:p>
            <w:pPr>
              <w:jc w:val="right"/>
            </w:pPr>
            <w:r>
              <w:rPr>
                <w:rFonts w:hint="eastAsia"/>
              </w:rPr>
              <w:t>405,336,401.48</w:t>
            </w:r>
          </w:p>
        </w:tc>
        <w:tc>
          <w:tcPr>
            <w:tcW w:w="1949" w:type="dxa"/>
            <w:vAlign w:val="center"/>
          </w:tcPr>
          <w:p>
            <w:pPr>
              <w:jc w:val="right"/>
            </w:pPr>
            <w:r>
              <w:rPr>
                <w:rFonts w:hint="eastAsia"/>
              </w:rPr>
              <w:t>364,235,759.27</w:t>
            </w:r>
          </w:p>
        </w:tc>
        <w:tc>
          <w:tcPr>
            <w:tcW w:w="1827" w:type="dxa"/>
            <w:vAlign w:val="center"/>
          </w:tcPr>
          <w:p>
            <w:pPr>
              <w:jc w:val="right"/>
            </w:pPr>
            <w:r>
              <w:rPr>
                <w:rFonts w:hint="eastAsia"/>
              </w:rPr>
              <w:t>382,068,984.42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期末基金份额净值</w:t>
            </w:r>
          </w:p>
        </w:tc>
        <w:tc>
          <w:tcPr>
            <w:tcW w:w="1771" w:type="dxa"/>
            <w:vAlign w:val="center"/>
          </w:tcPr>
          <w:p>
            <w:pPr>
              <w:jc w:val="right"/>
            </w:pPr>
            <w:r>
              <w:rPr>
                <w:rFonts w:hint="eastAsia"/>
              </w:rPr>
              <w:t>1.5415</w:t>
            </w:r>
          </w:p>
        </w:tc>
        <w:tc>
          <w:tcPr>
            <w:tcW w:w="1949" w:type="dxa"/>
            <w:vAlign w:val="center"/>
          </w:tcPr>
          <w:p>
            <w:pPr>
              <w:jc w:val="right"/>
            </w:pPr>
            <w:r>
              <w:rPr>
                <w:rFonts w:hint="eastAsia"/>
              </w:rPr>
              <w:t>1.0437</w:t>
            </w:r>
          </w:p>
        </w:tc>
        <w:tc>
          <w:tcPr>
            <w:tcW w:w="1827" w:type="dxa"/>
            <w:vAlign w:val="center"/>
          </w:tcPr>
          <w:p>
            <w:pPr>
              <w:jc w:val="right"/>
            </w:pPr>
            <w:r>
              <w:rPr>
                <w:rFonts w:hint="eastAsia"/>
              </w:rPr>
              <w:t>0.9546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3.1.3 累计期末指标</w:t>
            </w:r>
          </w:p>
        </w:tc>
        <w:tc>
          <w:tcPr>
            <w:tcW w:w="1771" w:type="dxa"/>
            <w:vAlign w:val="center"/>
          </w:tcPr>
          <w:p>
            <w:r>
              <w:rPr>
                <w:rFonts w:hint="eastAsia"/>
              </w:rPr>
              <w:t>2025年末</w:t>
            </w:r>
          </w:p>
        </w:tc>
        <w:tc>
          <w:tcPr>
            <w:tcW w:w="1949" w:type="dxa"/>
            <w:vAlign w:val="center"/>
          </w:tcPr>
          <w:p>
            <w:r>
              <w:rPr>
                <w:rFonts w:hint="eastAsia"/>
              </w:rPr>
              <w:t>2024年末</w:t>
            </w:r>
          </w:p>
        </w:tc>
        <w:tc>
          <w:tcPr>
            <w:tcW w:w="1827" w:type="dxa"/>
            <w:vAlign w:val="center"/>
          </w:tcPr>
          <w:p>
            <w:r>
              <w:rPr>
                <w:rFonts w:hint="eastAsia"/>
              </w:rPr>
              <w:t>2023年末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基金份额累计净值增长率</w:t>
            </w:r>
          </w:p>
        </w:tc>
        <w:tc>
          <w:tcPr>
            <w:tcW w:w="1771" w:type="dxa"/>
            <w:vAlign w:val="center"/>
          </w:tcPr>
          <w:p>
            <w:pPr>
              <w:jc w:val="right"/>
            </w:pPr>
            <w:r>
              <w:rPr>
                <w:rFonts w:hint="eastAsia"/>
              </w:rPr>
              <w:t>54.15%</w:t>
            </w:r>
          </w:p>
        </w:tc>
        <w:tc>
          <w:tcPr>
            <w:tcW w:w="1949" w:type="dxa"/>
            <w:vAlign w:val="center"/>
          </w:tcPr>
          <w:p>
            <w:pPr>
              <w:jc w:val="right"/>
            </w:pPr>
            <w:r>
              <w:rPr>
                <w:rFonts w:hint="eastAsia"/>
              </w:rPr>
              <w:t>4.37%</w:t>
            </w:r>
          </w:p>
        </w:tc>
        <w:tc>
          <w:tcPr>
            <w:tcW w:w="1827" w:type="dxa"/>
            <w:vAlign w:val="center"/>
          </w:tcPr>
          <w:p>
            <w:pPr>
              <w:jc w:val="right"/>
            </w:pPr>
            <w:r>
              <w:rPr>
                <w:rFonts w:hint="eastAsia"/>
              </w:rPr>
              <w:t>-4.54%</w:t>
            </w:r>
          </w:p>
        </w:tc>
      </w:tr>
    </w:tbl>
    <w:p>
      <w:pPr>
        <w:pStyle w:val="18"/>
        <w:rPr>
          <w:rFonts w:hint="eastAsia"/>
        </w:rPr>
      </w:pPr>
      <w:r>
        <w:rPr>
          <w:rFonts w:hint="eastAsia"/>
        </w:rPr>
        <w:t>2、南方ESG主题股票C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3.1.1 期间数据和指标</w:t>
            </w:r>
          </w:p>
        </w:tc>
        <w:tc>
          <w:tcPr>
            <w:tcW w:w="1771" w:type="dxa"/>
            <w:vAlign w:val="center"/>
          </w:tcPr>
          <w:p>
            <w:r>
              <w:rPr>
                <w:rFonts w:hint="eastAsia"/>
              </w:rPr>
              <w:t>2025年</w:t>
            </w:r>
          </w:p>
        </w:tc>
        <w:tc>
          <w:tcPr>
            <w:tcW w:w="1949" w:type="dxa"/>
            <w:vAlign w:val="center"/>
          </w:tcPr>
          <w:p>
            <w:r>
              <w:rPr>
                <w:rFonts w:hint="eastAsia"/>
              </w:rPr>
              <w:t>2024年</w:t>
            </w:r>
          </w:p>
        </w:tc>
        <w:tc>
          <w:tcPr>
            <w:tcW w:w="1827" w:type="dxa"/>
            <w:vAlign w:val="center"/>
          </w:tcPr>
          <w:p>
            <w:r>
              <w:rPr>
                <w:rFonts w:hint="eastAsia"/>
              </w:rPr>
              <w:t>2023年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本期已实现收益</w:t>
            </w:r>
          </w:p>
        </w:tc>
        <w:tc>
          <w:tcPr>
            <w:tcW w:w="1771" w:type="dxa"/>
            <w:vAlign w:val="center"/>
          </w:tcPr>
          <w:p>
            <w:pPr>
              <w:jc w:val="right"/>
            </w:pPr>
            <w:r>
              <w:rPr>
                <w:rFonts w:hint="eastAsia"/>
              </w:rPr>
              <w:t>31,460,978.28</w:t>
            </w:r>
          </w:p>
        </w:tc>
        <w:tc>
          <w:tcPr>
            <w:tcW w:w="1949" w:type="dxa"/>
            <w:vAlign w:val="center"/>
          </w:tcPr>
          <w:p>
            <w:pPr>
              <w:jc w:val="right"/>
            </w:pPr>
            <w:r>
              <w:rPr>
                <w:rFonts w:hint="eastAsia"/>
              </w:rPr>
              <w:t>4,959,121.70</w:t>
            </w:r>
          </w:p>
        </w:tc>
        <w:tc>
          <w:tcPr>
            <w:tcW w:w="1827" w:type="dxa"/>
            <w:vAlign w:val="center"/>
          </w:tcPr>
          <w:p>
            <w:pPr>
              <w:jc w:val="right"/>
            </w:pPr>
            <w:r>
              <w:rPr>
                <w:rFonts w:hint="eastAsia"/>
              </w:rPr>
              <w:t>-18,344,538.82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本期利润</w:t>
            </w:r>
          </w:p>
        </w:tc>
        <w:tc>
          <w:tcPr>
            <w:tcW w:w="1771" w:type="dxa"/>
            <w:vAlign w:val="center"/>
          </w:tcPr>
          <w:p>
            <w:pPr>
              <w:jc w:val="right"/>
            </w:pPr>
            <w:r>
              <w:rPr>
                <w:rFonts w:hint="eastAsia"/>
              </w:rPr>
              <w:t>38,336,128.21</w:t>
            </w:r>
          </w:p>
        </w:tc>
        <w:tc>
          <w:tcPr>
            <w:tcW w:w="1949" w:type="dxa"/>
            <w:vAlign w:val="center"/>
          </w:tcPr>
          <w:p>
            <w:pPr>
              <w:jc w:val="right"/>
            </w:pPr>
            <w:r>
              <w:rPr>
                <w:rFonts w:hint="eastAsia"/>
              </w:rPr>
              <w:t>7,400,187.03</w:t>
            </w:r>
          </w:p>
        </w:tc>
        <w:tc>
          <w:tcPr>
            <w:tcW w:w="1827" w:type="dxa"/>
            <w:vAlign w:val="center"/>
          </w:tcPr>
          <w:p>
            <w:pPr>
              <w:jc w:val="right"/>
            </w:pPr>
            <w:r>
              <w:rPr>
                <w:rFonts w:hint="eastAsia"/>
              </w:rPr>
              <w:t>-16,772,439.84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加权平均基金份额本期利润</w:t>
            </w:r>
          </w:p>
        </w:tc>
        <w:tc>
          <w:tcPr>
            <w:tcW w:w="1771" w:type="dxa"/>
            <w:vAlign w:val="center"/>
          </w:tcPr>
          <w:p>
            <w:pPr>
              <w:jc w:val="right"/>
            </w:pPr>
            <w:r>
              <w:rPr>
                <w:rFonts w:hint="eastAsia"/>
              </w:rPr>
              <w:t>0.4781</w:t>
            </w:r>
          </w:p>
        </w:tc>
        <w:tc>
          <w:tcPr>
            <w:tcW w:w="1949" w:type="dxa"/>
            <w:vAlign w:val="center"/>
          </w:tcPr>
          <w:p>
            <w:pPr>
              <w:jc w:val="right"/>
            </w:pPr>
            <w:r>
              <w:rPr>
                <w:rFonts w:hint="eastAsia"/>
              </w:rPr>
              <w:t>0.0730</w:t>
            </w:r>
          </w:p>
        </w:tc>
        <w:tc>
          <w:tcPr>
            <w:tcW w:w="1827" w:type="dxa"/>
            <w:vAlign w:val="center"/>
          </w:tcPr>
          <w:p>
            <w:pPr>
              <w:jc w:val="right"/>
            </w:pPr>
            <w:r>
              <w:rPr>
                <w:rFonts w:hint="eastAsia"/>
              </w:rPr>
              <w:t>-0.1650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本期加权平均净值利润率</w:t>
            </w:r>
          </w:p>
        </w:tc>
        <w:tc>
          <w:tcPr>
            <w:tcW w:w="1771" w:type="dxa"/>
            <w:vAlign w:val="center"/>
          </w:tcPr>
          <w:p>
            <w:pPr>
              <w:jc w:val="right"/>
            </w:pPr>
            <w:r>
              <w:rPr>
                <w:rFonts w:hint="eastAsia"/>
              </w:rPr>
              <w:t>39.20%</w:t>
            </w:r>
          </w:p>
        </w:tc>
        <w:tc>
          <w:tcPr>
            <w:tcW w:w="1949" w:type="dxa"/>
            <w:vAlign w:val="center"/>
          </w:tcPr>
          <w:p>
            <w:pPr>
              <w:jc w:val="right"/>
            </w:pPr>
            <w:r>
              <w:rPr>
                <w:rFonts w:hint="eastAsia"/>
              </w:rPr>
              <w:t>7.35%</w:t>
            </w:r>
          </w:p>
        </w:tc>
        <w:tc>
          <w:tcPr>
            <w:tcW w:w="1827" w:type="dxa"/>
            <w:vAlign w:val="center"/>
          </w:tcPr>
          <w:p>
            <w:pPr>
              <w:jc w:val="right"/>
            </w:pPr>
            <w:r>
              <w:rPr>
                <w:rFonts w:hint="eastAsia"/>
              </w:rPr>
              <w:t>-16.15%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本期基金份额净值增长率</w:t>
            </w:r>
          </w:p>
        </w:tc>
        <w:tc>
          <w:tcPr>
            <w:tcW w:w="1771" w:type="dxa"/>
            <w:vAlign w:val="center"/>
          </w:tcPr>
          <w:p>
            <w:pPr>
              <w:jc w:val="right"/>
            </w:pPr>
            <w:r>
              <w:rPr>
                <w:rFonts w:hint="eastAsia"/>
              </w:rPr>
              <w:t>46.80%</w:t>
            </w:r>
          </w:p>
        </w:tc>
        <w:tc>
          <w:tcPr>
            <w:tcW w:w="1949" w:type="dxa"/>
            <w:vAlign w:val="center"/>
          </w:tcPr>
          <w:p>
            <w:pPr>
              <w:jc w:val="right"/>
            </w:pPr>
            <w:r>
              <w:rPr>
                <w:rFonts w:hint="eastAsia"/>
              </w:rPr>
              <w:t>8.99%</w:t>
            </w:r>
          </w:p>
        </w:tc>
        <w:tc>
          <w:tcPr>
            <w:tcW w:w="1827" w:type="dxa"/>
            <w:vAlign w:val="center"/>
          </w:tcPr>
          <w:p>
            <w:pPr>
              <w:jc w:val="right"/>
            </w:pPr>
            <w:r>
              <w:rPr>
                <w:rFonts w:hint="eastAsia"/>
              </w:rPr>
              <w:t>-15.08%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3.1.2 期末数据和指标</w:t>
            </w:r>
          </w:p>
        </w:tc>
        <w:tc>
          <w:tcPr>
            <w:tcW w:w="1771" w:type="dxa"/>
            <w:vAlign w:val="center"/>
          </w:tcPr>
          <w:p>
            <w:r>
              <w:rPr>
                <w:rFonts w:hint="eastAsia"/>
              </w:rPr>
              <w:t>2025年末</w:t>
            </w:r>
          </w:p>
        </w:tc>
        <w:tc>
          <w:tcPr>
            <w:tcW w:w="1949" w:type="dxa"/>
            <w:vAlign w:val="center"/>
          </w:tcPr>
          <w:p>
            <w:r>
              <w:rPr>
                <w:rFonts w:hint="eastAsia"/>
              </w:rPr>
              <w:t>2024年末</w:t>
            </w:r>
          </w:p>
        </w:tc>
        <w:tc>
          <w:tcPr>
            <w:tcW w:w="1827" w:type="dxa"/>
            <w:vAlign w:val="center"/>
          </w:tcPr>
          <w:p>
            <w:r>
              <w:rPr>
                <w:rFonts w:hint="eastAsia"/>
              </w:rPr>
              <w:t>2023年末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期末可供分配利润</w:t>
            </w:r>
          </w:p>
        </w:tc>
        <w:tc>
          <w:tcPr>
            <w:tcW w:w="1771" w:type="dxa"/>
            <w:vAlign w:val="center"/>
          </w:tcPr>
          <w:p>
            <w:pPr>
              <w:jc w:val="right"/>
            </w:pPr>
            <w:r>
              <w:rPr>
                <w:rFonts w:hint="eastAsia"/>
              </w:rPr>
              <w:t>32,729,718.66</w:t>
            </w:r>
          </w:p>
        </w:tc>
        <w:tc>
          <w:tcPr>
            <w:tcW w:w="1949" w:type="dxa"/>
            <w:vAlign w:val="center"/>
          </w:tcPr>
          <w:p>
            <w:pPr>
              <w:jc w:val="right"/>
            </w:pPr>
            <w:r>
              <w:rPr>
                <w:rFonts w:hint="eastAsia"/>
              </w:rPr>
              <w:t>1,376,333.00</w:t>
            </w:r>
          </w:p>
        </w:tc>
        <w:tc>
          <w:tcPr>
            <w:tcW w:w="1827" w:type="dxa"/>
            <w:vAlign w:val="center"/>
          </w:tcPr>
          <w:p>
            <w:pPr>
              <w:jc w:val="right"/>
            </w:pPr>
            <w:r>
              <w:rPr>
                <w:rFonts w:hint="eastAsia"/>
              </w:rPr>
              <w:t>-6,284,530.18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期末可供分配基金份额利润</w:t>
            </w:r>
          </w:p>
        </w:tc>
        <w:tc>
          <w:tcPr>
            <w:tcW w:w="1771" w:type="dxa"/>
            <w:vAlign w:val="center"/>
          </w:tcPr>
          <w:p>
            <w:pPr>
              <w:jc w:val="right"/>
            </w:pPr>
            <w:r>
              <w:rPr>
                <w:rFonts w:hint="eastAsia"/>
              </w:rPr>
              <w:t>0.4908</w:t>
            </w:r>
          </w:p>
        </w:tc>
        <w:tc>
          <w:tcPr>
            <w:tcW w:w="1949" w:type="dxa"/>
            <w:vAlign w:val="center"/>
          </w:tcPr>
          <w:p>
            <w:pPr>
              <w:jc w:val="right"/>
            </w:pPr>
            <w:r>
              <w:rPr>
                <w:rFonts w:hint="eastAsia"/>
              </w:rPr>
              <w:t>0.0154</w:t>
            </w:r>
          </w:p>
        </w:tc>
        <w:tc>
          <w:tcPr>
            <w:tcW w:w="1827" w:type="dxa"/>
            <w:vAlign w:val="center"/>
          </w:tcPr>
          <w:p>
            <w:pPr>
              <w:jc w:val="right"/>
            </w:pPr>
            <w:r>
              <w:rPr>
                <w:rFonts w:hint="eastAsia"/>
              </w:rPr>
              <w:t>-0.0683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期末基金资产净值</w:t>
            </w:r>
          </w:p>
        </w:tc>
        <w:tc>
          <w:tcPr>
            <w:tcW w:w="1771" w:type="dxa"/>
            <w:vAlign w:val="center"/>
          </w:tcPr>
          <w:p>
            <w:pPr>
              <w:jc w:val="right"/>
            </w:pPr>
            <w:r>
              <w:rPr>
                <w:rFonts w:hint="eastAsia"/>
              </w:rPr>
              <w:t>99,411,656.19</w:t>
            </w:r>
          </w:p>
        </w:tc>
        <w:tc>
          <w:tcPr>
            <w:tcW w:w="1949" w:type="dxa"/>
            <w:vAlign w:val="center"/>
          </w:tcPr>
          <w:p>
            <w:pPr>
              <w:jc w:val="right"/>
            </w:pPr>
            <w:r>
              <w:rPr>
                <w:rFonts w:hint="eastAsia"/>
              </w:rPr>
              <w:t>90,412,424.21</w:t>
            </w:r>
          </w:p>
        </w:tc>
        <w:tc>
          <w:tcPr>
            <w:tcW w:w="1827" w:type="dxa"/>
            <w:vAlign w:val="center"/>
          </w:tcPr>
          <w:p>
            <w:pPr>
              <w:jc w:val="right"/>
            </w:pPr>
            <w:r>
              <w:rPr>
                <w:rFonts w:hint="eastAsia"/>
              </w:rPr>
              <w:t>85,744,261.07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期末基金份额净值</w:t>
            </w:r>
          </w:p>
        </w:tc>
        <w:tc>
          <w:tcPr>
            <w:tcW w:w="1771" w:type="dxa"/>
            <w:vAlign w:val="center"/>
          </w:tcPr>
          <w:p>
            <w:pPr>
              <w:jc w:val="right"/>
            </w:pPr>
            <w:r>
              <w:rPr>
                <w:rFonts w:hint="eastAsia"/>
              </w:rPr>
              <w:t>1.4908</w:t>
            </w:r>
          </w:p>
        </w:tc>
        <w:tc>
          <w:tcPr>
            <w:tcW w:w="1949" w:type="dxa"/>
            <w:vAlign w:val="center"/>
          </w:tcPr>
          <w:p>
            <w:pPr>
              <w:jc w:val="right"/>
            </w:pPr>
            <w:r>
              <w:rPr>
                <w:rFonts w:hint="eastAsia"/>
              </w:rPr>
              <w:t>1.0155</w:t>
            </w:r>
          </w:p>
        </w:tc>
        <w:tc>
          <w:tcPr>
            <w:tcW w:w="1827" w:type="dxa"/>
            <w:vAlign w:val="center"/>
          </w:tcPr>
          <w:p>
            <w:pPr>
              <w:jc w:val="right"/>
            </w:pPr>
            <w:r>
              <w:rPr>
                <w:rFonts w:hint="eastAsia"/>
              </w:rPr>
              <w:t>0.9317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3.1.3 累计期末指标</w:t>
            </w:r>
          </w:p>
        </w:tc>
        <w:tc>
          <w:tcPr>
            <w:tcW w:w="1771" w:type="dxa"/>
            <w:vAlign w:val="center"/>
          </w:tcPr>
          <w:p>
            <w:r>
              <w:rPr>
                <w:rFonts w:hint="eastAsia"/>
              </w:rPr>
              <w:t>2025年末</w:t>
            </w:r>
          </w:p>
        </w:tc>
        <w:tc>
          <w:tcPr>
            <w:tcW w:w="1949" w:type="dxa"/>
            <w:vAlign w:val="center"/>
          </w:tcPr>
          <w:p>
            <w:r>
              <w:rPr>
                <w:rFonts w:hint="eastAsia"/>
              </w:rPr>
              <w:t>2024年末</w:t>
            </w:r>
          </w:p>
        </w:tc>
        <w:tc>
          <w:tcPr>
            <w:tcW w:w="1827" w:type="dxa"/>
            <w:vAlign w:val="center"/>
          </w:tcPr>
          <w:p>
            <w:r>
              <w:rPr>
                <w:rFonts w:hint="eastAsia"/>
              </w:rPr>
              <w:t>2023年末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基金份额累计净值增长率</w:t>
            </w:r>
          </w:p>
        </w:tc>
        <w:tc>
          <w:tcPr>
            <w:tcW w:w="1771" w:type="dxa"/>
            <w:vAlign w:val="center"/>
          </w:tcPr>
          <w:p>
            <w:pPr>
              <w:jc w:val="right"/>
            </w:pPr>
            <w:r>
              <w:rPr>
                <w:rFonts w:hint="eastAsia"/>
              </w:rPr>
              <w:t>49.08%</w:t>
            </w:r>
          </w:p>
        </w:tc>
        <w:tc>
          <w:tcPr>
            <w:tcW w:w="1949" w:type="dxa"/>
            <w:vAlign w:val="center"/>
          </w:tcPr>
          <w:p>
            <w:pPr>
              <w:jc w:val="right"/>
            </w:pPr>
            <w:r>
              <w:rPr>
                <w:rFonts w:hint="eastAsia"/>
              </w:rPr>
              <w:t>1.55%</w:t>
            </w:r>
          </w:p>
        </w:tc>
        <w:tc>
          <w:tcPr>
            <w:tcW w:w="1827" w:type="dxa"/>
            <w:vAlign w:val="center"/>
          </w:tcPr>
          <w:p>
            <w:pPr>
              <w:jc w:val="right"/>
            </w:pPr>
            <w:r>
              <w:rPr>
                <w:rFonts w:hint="eastAsia"/>
              </w:rPr>
              <w:t>-6.83%</w:t>
            </w:r>
          </w:p>
        </w:tc>
      </w:tr>
    </w:tbl>
    <w:p>
      <w:pPr>
        <w:pStyle w:val="47"/>
        <w:rPr>
          <w:rFonts w:hint="eastAsia"/>
        </w:rPr>
      </w:pPr>
      <w:r>
        <w:rPr>
          <w:rFonts w:hint="eastAsia"/>
        </w:rPr>
        <w:t>注：基金业绩指标不包括持有人认（申）购或交易基金的各项费用，计入费用后实际收益水平要低于所列数字；</w:t>
      </w:r>
    </w:p>
    <w:p>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pPr>
        <w:pStyle w:val="47"/>
        <w:rPr>
          <w:rFonts w:hint="eastAsia"/>
        </w:rPr>
      </w:pPr>
      <w:r>
        <w:tab/>
      </w:r>
      <w:r>
        <w:rPr>
          <w:rFonts w:hint="eastAsia"/>
        </w:rPr>
        <w:t>对期末可供分配利润，采用期末资产负债表中未分配利润与未分配利润中已实现部分的孰低数。</w:t>
      </w:r>
    </w:p>
    <w:p>
      <w:pPr>
        <w:pStyle w:val="23"/>
      </w:pPr>
      <w:bookmarkStart w:id="13" w:name="_Toc25433"/>
      <w:r>
        <w:t>基金净值表现</w:t>
      </w:r>
      <w:bookmarkEnd w:id="13"/>
      <w:r>
        <w:t xml:space="preserve"> </w:t>
      </w:r>
    </w:p>
    <w:p>
      <w:pPr>
        <w:pStyle w:val="28"/>
      </w:pPr>
      <w:bookmarkStart w:id="14" w:name="_Toc14"/>
      <w:r>
        <w:t xml:space="preserve">基金份额净值增长率及其与同期业绩比较基准收益率的比较 </w:t>
      </w:r>
      <w:bookmarkEnd w:id="14"/>
    </w:p>
    <w:p>
      <w:pPr>
        <w:pStyle w:val="18"/>
        <w:rPr>
          <w:rFonts w:hint="eastAsia"/>
        </w:rPr>
      </w:pPr>
      <w:r>
        <w:rPr>
          <w:rFonts w:hint="eastAsia"/>
        </w:rPr>
        <w:t>南方ESG主题股票A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23" w:type="dxa"/>
            <w:shd w:val="clear" w:color="auto" w:fill="BFBFBF"/>
            <w:vAlign w:val="center"/>
          </w:tcPr>
          <w:p>
            <w:pPr>
              <w:jc w:val="center"/>
            </w:pPr>
            <w:r>
              <w:rPr>
                <w:rFonts w:hint="eastAsia"/>
                <w:b/>
              </w:rPr>
              <w:t>阶段</w:t>
            </w:r>
          </w:p>
        </w:tc>
        <w:tc>
          <w:tcPr>
            <w:tcW w:w="1101" w:type="dxa"/>
            <w:shd w:val="clear" w:color="auto" w:fill="BFBFBF"/>
            <w:vAlign w:val="center"/>
          </w:tcPr>
          <w:p>
            <w:pPr>
              <w:jc w:val="center"/>
            </w:pPr>
            <w:r>
              <w:rPr>
                <w:rFonts w:hint="eastAsia"/>
                <w:b/>
              </w:rPr>
              <w:t>份额净值增长率①</w:t>
            </w:r>
          </w:p>
        </w:tc>
        <w:tc>
          <w:tcPr>
            <w:tcW w:w="1101" w:type="dxa"/>
            <w:shd w:val="clear" w:color="auto" w:fill="BFBFBF"/>
            <w:vAlign w:val="center"/>
          </w:tcPr>
          <w:p>
            <w:pPr>
              <w:jc w:val="center"/>
            </w:pPr>
            <w:r>
              <w:rPr>
                <w:rFonts w:hint="eastAsia"/>
                <w:b/>
              </w:rPr>
              <w:t>份额净值增长率标准差②</w:t>
            </w:r>
          </w:p>
        </w:tc>
        <w:tc>
          <w:tcPr>
            <w:tcW w:w="1101" w:type="dxa"/>
            <w:shd w:val="clear" w:color="auto" w:fill="BFBFBF"/>
            <w:vAlign w:val="center"/>
          </w:tcPr>
          <w:p>
            <w:pPr>
              <w:jc w:val="center"/>
            </w:pPr>
            <w:r>
              <w:rPr>
                <w:rFonts w:hint="eastAsia"/>
                <w:b/>
              </w:rPr>
              <w:t>业绩比较基准收益率③</w:t>
            </w:r>
          </w:p>
        </w:tc>
        <w:tc>
          <w:tcPr>
            <w:tcW w:w="1207" w:type="dxa"/>
            <w:shd w:val="clear" w:color="auto" w:fill="BFBFBF"/>
            <w:vAlign w:val="center"/>
          </w:tcPr>
          <w:p>
            <w:pPr>
              <w:jc w:val="center"/>
            </w:pPr>
            <w:r>
              <w:rPr>
                <w:rFonts w:hint="eastAsia"/>
                <w:b/>
              </w:rPr>
              <w:t>业绩比较基准收益率标准差④</w:t>
            </w:r>
          </w:p>
        </w:tc>
        <w:tc>
          <w:tcPr>
            <w:tcW w:w="1251" w:type="dxa"/>
            <w:shd w:val="clear" w:color="auto" w:fill="BFBFBF"/>
            <w:vAlign w:val="center"/>
          </w:tcPr>
          <w:p>
            <w:pPr>
              <w:jc w:val="center"/>
            </w:pPr>
            <w:r>
              <w:rPr>
                <w:rFonts w:hint="eastAsia"/>
                <w:b/>
              </w:rPr>
              <w:t>①-③</w:t>
            </w:r>
          </w:p>
        </w:tc>
        <w:tc>
          <w:tcPr>
            <w:tcW w:w="1218" w:type="dxa"/>
            <w:shd w:val="clear" w:color="auto" w:fill="BFBFBF"/>
            <w:vAlign w:val="center"/>
          </w:tcPr>
          <w:p>
            <w:pPr>
              <w:jc w:val="center"/>
            </w:pPr>
            <w:r>
              <w:rPr>
                <w:rFonts w:hint="eastAsia"/>
                <w:b/>
              </w:rPr>
              <w:t>②-④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过去三个月</w:t>
            </w:r>
          </w:p>
        </w:tc>
        <w:tc>
          <w:tcPr>
            <w:tcW w:w="1101" w:type="dxa"/>
            <w:vAlign w:val="center"/>
          </w:tcPr>
          <w:p>
            <w:pPr>
              <w:jc w:val="right"/>
            </w:pPr>
            <w:r>
              <w:rPr>
                <w:rFonts w:hint="eastAsia"/>
              </w:rPr>
              <w:t>-2.73%</w:t>
            </w:r>
          </w:p>
        </w:tc>
        <w:tc>
          <w:tcPr>
            <w:tcW w:w="1101" w:type="dxa"/>
            <w:vAlign w:val="center"/>
          </w:tcPr>
          <w:p>
            <w:pPr>
              <w:jc w:val="right"/>
            </w:pPr>
            <w:r>
              <w:rPr>
                <w:rFonts w:hint="eastAsia"/>
              </w:rPr>
              <w:t>1.47%</w:t>
            </w:r>
          </w:p>
        </w:tc>
        <w:tc>
          <w:tcPr>
            <w:tcW w:w="1101" w:type="dxa"/>
            <w:vAlign w:val="center"/>
          </w:tcPr>
          <w:p>
            <w:pPr>
              <w:jc w:val="right"/>
            </w:pPr>
            <w:r>
              <w:rPr>
                <w:rFonts w:hint="eastAsia"/>
              </w:rPr>
              <w:t>-1.02%</w:t>
            </w:r>
          </w:p>
        </w:tc>
        <w:tc>
          <w:tcPr>
            <w:tcW w:w="1207" w:type="dxa"/>
            <w:vAlign w:val="center"/>
          </w:tcPr>
          <w:p>
            <w:pPr>
              <w:jc w:val="right"/>
            </w:pPr>
            <w:r>
              <w:rPr>
                <w:rFonts w:hint="eastAsia"/>
              </w:rPr>
              <w:t>0.80%</w:t>
            </w:r>
          </w:p>
        </w:tc>
        <w:tc>
          <w:tcPr>
            <w:tcW w:w="1251" w:type="dxa"/>
            <w:vAlign w:val="center"/>
          </w:tcPr>
          <w:p>
            <w:pPr>
              <w:jc w:val="right"/>
            </w:pPr>
            <w:r>
              <w:rPr>
                <w:rFonts w:hint="eastAsia"/>
              </w:rPr>
              <w:t>-1.71%</w:t>
            </w:r>
          </w:p>
        </w:tc>
        <w:tc>
          <w:tcPr>
            <w:tcW w:w="1218" w:type="dxa"/>
            <w:vAlign w:val="center"/>
          </w:tcPr>
          <w:p>
            <w:pPr>
              <w:jc w:val="right"/>
            </w:pPr>
            <w:r>
              <w:rPr>
                <w:rFonts w:hint="eastAsia"/>
              </w:rPr>
              <w:t>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过去六个月</w:t>
            </w:r>
          </w:p>
        </w:tc>
        <w:tc>
          <w:tcPr>
            <w:tcW w:w="1101" w:type="dxa"/>
            <w:vAlign w:val="center"/>
          </w:tcPr>
          <w:p>
            <w:pPr>
              <w:jc w:val="right"/>
            </w:pPr>
            <w:r>
              <w:rPr>
                <w:rFonts w:hint="eastAsia"/>
              </w:rPr>
              <w:t>28.78%</w:t>
            </w:r>
          </w:p>
        </w:tc>
        <w:tc>
          <w:tcPr>
            <w:tcW w:w="1101" w:type="dxa"/>
            <w:vAlign w:val="center"/>
          </w:tcPr>
          <w:p>
            <w:pPr>
              <w:jc w:val="right"/>
            </w:pPr>
            <w:r>
              <w:rPr>
                <w:rFonts w:hint="eastAsia"/>
              </w:rPr>
              <w:t>1.42%</w:t>
            </w:r>
          </w:p>
        </w:tc>
        <w:tc>
          <w:tcPr>
            <w:tcW w:w="1101" w:type="dxa"/>
            <w:vAlign w:val="center"/>
          </w:tcPr>
          <w:p>
            <w:pPr>
              <w:jc w:val="right"/>
            </w:pPr>
            <w:r>
              <w:rPr>
                <w:rFonts w:hint="eastAsia"/>
              </w:rPr>
              <w:t>14.43%</w:t>
            </w:r>
          </w:p>
        </w:tc>
        <w:tc>
          <w:tcPr>
            <w:tcW w:w="1207" w:type="dxa"/>
            <w:vAlign w:val="center"/>
          </w:tcPr>
          <w:p>
            <w:pPr>
              <w:jc w:val="right"/>
            </w:pPr>
            <w:r>
              <w:rPr>
                <w:rFonts w:hint="eastAsia"/>
              </w:rPr>
              <w:t>0.75%</w:t>
            </w:r>
          </w:p>
        </w:tc>
        <w:tc>
          <w:tcPr>
            <w:tcW w:w="1251" w:type="dxa"/>
            <w:vAlign w:val="center"/>
          </w:tcPr>
          <w:p>
            <w:pPr>
              <w:jc w:val="right"/>
            </w:pPr>
            <w:r>
              <w:rPr>
                <w:rFonts w:hint="eastAsia"/>
              </w:rPr>
              <w:t>14.35%</w:t>
            </w:r>
          </w:p>
        </w:tc>
        <w:tc>
          <w:tcPr>
            <w:tcW w:w="1218" w:type="dxa"/>
            <w:vAlign w:val="center"/>
          </w:tcPr>
          <w:p>
            <w:pPr>
              <w:jc w:val="right"/>
            </w:pPr>
            <w:r>
              <w:rPr>
                <w:rFonts w:hint="eastAsia"/>
              </w:rPr>
              <w:t>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过去一年</w:t>
            </w:r>
          </w:p>
        </w:tc>
        <w:tc>
          <w:tcPr>
            <w:tcW w:w="1101" w:type="dxa"/>
            <w:vAlign w:val="center"/>
          </w:tcPr>
          <w:p>
            <w:pPr>
              <w:jc w:val="right"/>
            </w:pPr>
            <w:r>
              <w:rPr>
                <w:rFonts w:hint="eastAsia"/>
              </w:rPr>
              <w:t>47.70%</w:t>
            </w:r>
          </w:p>
        </w:tc>
        <w:tc>
          <w:tcPr>
            <w:tcW w:w="1101" w:type="dxa"/>
            <w:vAlign w:val="center"/>
          </w:tcPr>
          <w:p>
            <w:pPr>
              <w:jc w:val="right"/>
            </w:pPr>
            <w:r>
              <w:rPr>
                <w:rFonts w:hint="eastAsia"/>
              </w:rPr>
              <w:t>1.44%</w:t>
            </w:r>
          </w:p>
        </w:tc>
        <w:tc>
          <w:tcPr>
            <w:tcW w:w="1101" w:type="dxa"/>
            <w:vAlign w:val="center"/>
          </w:tcPr>
          <w:p>
            <w:pPr>
              <w:jc w:val="right"/>
            </w:pPr>
            <w:r>
              <w:rPr>
                <w:rFonts w:hint="eastAsia"/>
              </w:rPr>
              <w:t>17.02%</w:t>
            </w:r>
          </w:p>
        </w:tc>
        <w:tc>
          <w:tcPr>
            <w:tcW w:w="1207" w:type="dxa"/>
            <w:vAlign w:val="center"/>
          </w:tcPr>
          <w:p>
            <w:pPr>
              <w:jc w:val="right"/>
            </w:pPr>
            <w:r>
              <w:rPr>
                <w:rFonts w:hint="eastAsia"/>
              </w:rPr>
              <w:t>0.84%</w:t>
            </w:r>
          </w:p>
        </w:tc>
        <w:tc>
          <w:tcPr>
            <w:tcW w:w="1251" w:type="dxa"/>
            <w:vAlign w:val="center"/>
          </w:tcPr>
          <w:p>
            <w:pPr>
              <w:jc w:val="right"/>
            </w:pPr>
            <w:r>
              <w:rPr>
                <w:rFonts w:hint="eastAsia"/>
              </w:rPr>
              <w:t>30.68%</w:t>
            </w:r>
          </w:p>
        </w:tc>
        <w:tc>
          <w:tcPr>
            <w:tcW w:w="1218" w:type="dxa"/>
            <w:vAlign w:val="center"/>
          </w:tcPr>
          <w:p>
            <w:pPr>
              <w:jc w:val="right"/>
            </w:pPr>
            <w:r>
              <w:rPr>
                <w:rFonts w:hint="eastAsia"/>
              </w:rPr>
              <w:t>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过去三年</w:t>
            </w:r>
          </w:p>
        </w:tc>
        <w:tc>
          <w:tcPr>
            <w:tcW w:w="1101" w:type="dxa"/>
            <w:vAlign w:val="center"/>
          </w:tcPr>
          <w:p>
            <w:pPr>
              <w:jc w:val="right"/>
            </w:pPr>
            <w:r>
              <w:rPr>
                <w:rFonts w:hint="eastAsia"/>
              </w:rPr>
              <w:t>37.97%</w:t>
            </w:r>
          </w:p>
        </w:tc>
        <w:tc>
          <w:tcPr>
            <w:tcW w:w="1101" w:type="dxa"/>
            <w:vAlign w:val="center"/>
          </w:tcPr>
          <w:p>
            <w:pPr>
              <w:jc w:val="right"/>
            </w:pPr>
            <w:r>
              <w:rPr>
                <w:rFonts w:hint="eastAsia"/>
              </w:rPr>
              <w:t>1.17%</w:t>
            </w:r>
          </w:p>
        </w:tc>
        <w:tc>
          <w:tcPr>
            <w:tcW w:w="1101" w:type="dxa"/>
            <w:vAlign w:val="center"/>
          </w:tcPr>
          <w:p>
            <w:pPr>
              <w:jc w:val="right"/>
            </w:pPr>
            <w:r>
              <w:rPr>
                <w:rFonts w:hint="eastAsia"/>
              </w:rPr>
              <w:t>25.95%</w:t>
            </w:r>
          </w:p>
        </w:tc>
        <w:tc>
          <w:tcPr>
            <w:tcW w:w="1207" w:type="dxa"/>
            <w:vAlign w:val="center"/>
          </w:tcPr>
          <w:p>
            <w:pPr>
              <w:jc w:val="right"/>
            </w:pPr>
            <w:r>
              <w:rPr>
                <w:rFonts w:hint="eastAsia"/>
              </w:rPr>
              <w:t>0.87%</w:t>
            </w:r>
          </w:p>
        </w:tc>
        <w:tc>
          <w:tcPr>
            <w:tcW w:w="1251" w:type="dxa"/>
            <w:vAlign w:val="center"/>
          </w:tcPr>
          <w:p>
            <w:pPr>
              <w:jc w:val="right"/>
            </w:pPr>
            <w:r>
              <w:rPr>
                <w:rFonts w:hint="eastAsia"/>
              </w:rPr>
              <w:t>12.02%</w:t>
            </w:r>
          </w:p>
        </w:tc>
        <w:tc>
          <w:tcPr>
            <w:tcW w:w="1218" w:type="dxa"/>
            <w:vAlign w:val="center"/>
          </w:tcPr>
          <w:p>
            <w:pPr>
              <w:jc w:val="right"/>
            </w:pPr>
            <w:r>
              <w:rPr>
                <w:rFonts w:hint="eastAsia"/>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过去五年</w:t>
            </w:r>
          </w:p>
        </w:tc>
        <w:tc>
          <w:tcPr>
            <w:tcW w:w="1101" w:type="dxa"/>
            <w:vAlign w:val="center"/>
          </w:tcPr>
          <w:p>
            <w:pPr>
              <w:jc w:val="right"/>
            </w:pPr>
            <w:r>
              <w:rPr>
                <w:rFonts w:hint="eastAsia"/>
              </w:rPr>
              <w:t>-12.04%</w:t>
            </w:r>
          </w:p>
        </w:tc>
        <w:tc>
          <w:tcPr>
            <w:tcW w:w="1101" w:type="dxa"/>
            <w:vAlign w:val="center"/>
          </w:tcPr>
          <w:p>
            <w:pPr>
              <w:jc w:val="right"/>
            </w:pPr>
            <w:r>
              <w:rPr>
                <w:rFonts w:hint="eastAsia"/>
              </w:rPr>
              <w:t>1.32%</w:t>
            </w:r>
          </w:p>
        </w:tc>
        <w:tc>
          <w:tcPr>
            <w:tcW w:w="1101" w:type="dxa"/>
            <w:vAlign w:val="center"/>
          </w:tcPr>
          <w:p>
            <w:pPr>
              <w:jc w:val="right"/>
            </w:pPr>
            <w:r>
              <w:rPr>
                <w:rFonts w:hint="eastAsia"/>
              </w:rPr>
              <w:t>0.93%</w:t>
            </w:r>
          </w:p>
        </w:tc>
        <w:tc>
          <w:tcPr>
            <w:tcW w:w="1207" w:type="dxa"/>
            <w:vAlign w:val="center"/>
          </w:tcPr>
          <w:p>
            <w:pPr>
              <w:jc w:val="right"/>
            </w:pPr>
            <w:r>
              <w:rPr>
                <w:rFonts w:hint="eastAsia"/>
              </w:rPr>
              <w:t>0.93%</w:t>
            </w:r>
          </w:p>
        </w:tc>
        <w:tc>
          <w:tcPr>
            <w:tcW w:w="1251" w:type="dxa"/>
            <w:vAlign w:val="center"/>
          </w:tcPr>
          <w:p>
            <w:pPr>
              <w:jc w:val="right"/>
            </w:pPr>
            <w:r>
              <w:rPr>
                <w:rFonts w:hint="eastAsia"/>
              </w:rPr>
              <w:t>-12.97%</w:t>
            </w:r>
          </w:p>
        </w:tc>
        <w:tc>
          <w:tcPr>
            <w:tcW w:w="1218" w:type="dxa"/>
            <w:vAlign w:val="center"/>
          </w:tcPr>
          <w:p>
            <w:pPr>
              <w:jc w:val="right"/>
            </w:pPr>
            <w:r>
              <w:rPr>
                <w:rFonts w:hint="eastAsia"/>
              </w:rPr>
              <w:t>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自基金合同生效起至今</w:t>
            </w:r>
          </w:p>
        </w:tc>
        <w:tc>
          <w:tcPr>
            <w:tcW w:w="1101" w:type="dxa"/>
            <w:vAlign w:val="center"/>
          </w:tcPr>
          <w:p>
            <w:pPr>
              <w:jc w:val="right"/>
            </w:pPr>
            <w:r>
              <w:rPr>
                <w:rFonts w:hint="eastAsia"/>
              </w:rPr>
              <w:t>54.15%</w:t>
            </w:r>
          </w:p>
        </w:tc>
        <w:tc>
          <w:tcPr>
            <w:tcW w:w="1101" w:type="dxa"/>
            <w:vAlign w:val="center"/>
          </w:tcPr>
          <w:p>
            <w:pPr>
              <w:jc w:val="right"/>
            </w:pPr>
            <w:r>
              <w:rPr>
                <w:rFonts w:hint="eastAsia"/>
              </w:rPr>
              <w:t>1.37%</w:t>
            </w:r>
          </w:p>
        </w:tc>
        <w:tc>
          <w:tcPr>
            <w:tcW w:w="1101" w:type="dxa"/>
            <w:vAlign w:val="center"/>
          </w:tcPr>
          <w:p>
            <w:pPr>
              <w:jc w:val="right"/>
            </w:pPr>
            <w:r>
              <w:rPr>
                <w:rFonts w:hint="eastAsia"/>
              </w:rPr>
              <w:t>23.90%</w:t>
            </w:r>
          </w:p>
        </w:tc>
        <w:tc>
          <w:tcPr>
            <w:tcW w:w="1207" w:type="dxa"/>
            <w:vAlign w:val="center"/>
          </w:tcPr>
          <w:p>
            <w:pPr>
              <w:jc w:val="right"/>
            </w:pPr>
            <w:r>
              <w:rPr>
                <w:rFonts w:hint="eastAsia"/>
              </w:rPr>
              <w:t>0.98%</w:t>
            </w:r>
          </w:p>
        </w:tc>
        <w:tc>
          <w:tcPr>
            <w:tcW w:w="1251" w:type="dxa"/>
            <w:vAlign w:val="center"/>
          </w:tcPr>
          <w:p>
            <w:pPr>
              <w:jc w:val="right"/>
            </w:pPr>
            <w:r>
              <w:rPr>
                <w:rFonts w:hint="eastAsia"/>
              </w:rPr>
              <w:t>30.25%</w:t>
            </w:r>
          </w:p>
        </w:tc>
        <w:tc>
          <w:tcPr>
            <w:tcW w:w="1218" w:type="dxa"/>
            <w:vAlign w:val="center"/>
          </w:tcPr>
          <w:p>
            <w:pPr>
              <w:jc w:val="right"/>
            </w:pPr>
            <w:r>
              <w:rPr>
                <w:rFonts w:hint="eastAsia"/>
              </w:rPr>
              <w:t>0.39%</w:t>
            </w:r>
          </w:p>
        </w:tc>
      </w:tr>
    </w:tbl>
    <w:p>
      <w:pPr>
        <w:pStyle w:val="18"/>
        <w:rPr>
          <w:rFonts w:hint="eastAsia"/>
        </w:rPr>
      </w:pPr>
      <w:r>
        <w:rPr>
          <w:rFonts w:hint="eastAsia"/>
        </w:rPr>
        <w:t>南方ESG主题股票C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pPr>
              <w:jc w:val="center"/>
            </w:pPr>
            <w:r>
              <w:rPr>
                <w:rFonts w:hint="eastAsia"/>
                <w:b/>
              </w:rPr>
              <w:t>阶段</w:t>
            </w:r>
          </w:p>
        </w:tc>
        <w:tc>
          <w:tcPr>
            <w:tcW w:w="1101" w:type="dxa"/>
            <w:shd w:val="clear" w:color="auto" w:fill="BFBFBF"/>
            <w:vAlign w:val="center"/>
          </w:tcPr>
          <w:p>
            <w:pPr>
              <w:jc w:val="center"/>
            </w:pPr>
            <w:r>
              <w:rPr>
                <w:rFonts w:hint="eastAsia"/>
                <w:b/>
              </w:rPr>
              <w:t>份额净值增长率①</w:t>
            </w:r>
          </w:p>
        </w:tc>
        <w:tc>
          <w:tcPr>
            <w:tcW w:w="1101" w:type="dxa"/>
            <w:shd w:val="clear" w:color="auto" w:fill="BFBFBF"/>
            <w:vAlign w:val="center"/>
          </w:tcPr>
          <w:p>
            <w:pPr>
              <w:jc w:val="center"/>
            </w:pPr>
            <w:r>
              <w:rPr>
                <w:rFonts w:hint="eastAsia"/>
                <w:b/>
              </w:rPr>
              <w:t>份额净值增长率标准差②</w:t>
            </w:r>
          </w:p>
        </w:tc>
        <w:tc>
          <w:tcPr>
            <w:tcW w:w="1101" w:type="dxa"/>
            <w:shd w:val="clear" w:color="auto" w:fill="BFBFBF"/>
            <w:vAlign w:val="center"/>
          </w:tcPr>
          <w:p>
            <w:pPr>
              <w:jc w:val="center"/>
            </w:pPr>
            <w:r>
              <w:rPr>
                <w:rFonts w:hint="eastAsia"/>
                <w:b/>
              </w:rPr>
              <w:t>业绩比较基准收益率③</w:t>
            </w:r>
          </w:p>
        </w:tc>
        <w:tc>
          <w:tcPr>
            <w:tcW w:w="1207" w:type="dxa"/>
            <w:shd w:val="clear" w:color="auto" w:fill="BFBFBF"/>
            <w:vAlign w:val="center"/>
          </w:tcPr>
          <w:p>
            <w:pPr>
              <w:jc w:val="center"/>
            </w:pPr>
            <w:r>
              <w:rPr>
                <w:rFonts w:hint="eastAsia"/>
                <w:b/>
              </w:rPr>
              <w:t>业绩比较基准收益率标准差④</w:t>
            </w:r>
          </w:p>
        </w:tc>
        <w:tc>
          <w:tcPr>
            <w:tcW w:w="1251" w:type="dxa"/>
            <w:shd w:val="clear" w:color="auto" w:fill="BFBFBF"/>
            <w:vAlign w:val="center"/>
          </w:tcPr>
          <w:p>
            <w:pPr>
              <w:jc w:val="center"/>
            </w:pPr>
            <w:r>
              <w:rPr>
                <w:rFonts w:hint="eastAsia"/>
                <w:b/>
              </w:rPr>
              <w:t>①-③</w:t>
            </w:r>
          </w:p>
        </w:tc>
        <w:tc>
          <w:tcPr>
            <w:tcW w:w="1218" w:type="dxa"/>
            <w:shd w:val="clear" w:color="auto" w:fill="BFBFBF"/>
            <w:vAlign w:val="center"/>
          </w:tcPr>
          <w:p>
            <w:pPr>
              <w:jc w:val="center"/>
            </w:pPr>
            <w:r>
              <w:rPr>
                <w:rFonts w:hint="eastAsia"/>
                <w:b/>
              </w:rPr>
              <w:t>②-④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过去三个月</w:t>
            </w:r>
          </w:p>
        </w:tc>
        <w:tc>
          <w:tcPr>
            <w:tcW w:w="1101" w:type="dxa"/>
            <w:vAlign w:val="center"/>
          </w:tcPr>
          <w:p>
            <w:pPr>
              <w:jc w:val="right"/>
            </w:pPr>
            <w:r>
              <w:rPr>
                <w:rFonts w:hint="eastAsia"/>
              </w:rPr>
              <w:t>-2.88%</w:t>
            </w:r>
          </w:p>
        </w:tc>
        <w:tc>
          <w:tcPr>
            <w:tcW w:w="1101" w:type="dxa"/>
            <w:vAlign w:val="center"/>
          </w:tcPr>
          <w:p>
            <w:pPr>
              <w:jc w:val="right"/>
            </w:pPr>
            <w:r>
              <w:rPr>
                <w:rFonts w:hint="eastAsia"/>
              </w:rPr>
              <w:t>1.47%</w:t>
            </w:r>
          </w:p>
        </w:tc>
        <w:tc>
          <w:tcPr>
            <w:tcW w:w="1101" w:type="dxa"/>
            <w:vAlign w:val="center"/>
          </w:tcPr>
          <w:p>
            <w:pPr>
              <w:jc w:val="right"/>
            </w:pPr>
            <w:r>
              <w:rPr>
                <w:rFonts w:hint="eastAsia"/>
              </w:rPr>
              <w:t>-1.02%</w:t>
            </w:r>
          </w:p>
        </w:tc>
        <w:tc>
          <w:tcPr>
            <w:tcW w:w="1207" w:type="dxa"/>
            <w:vAlign w:val="center"/>
          </w:tcPr>
          <w:p>
            <w:pPr>
              <w:jc w:val="right"/>
            </w:pPr>
            <w:r>
              <w:rPr>
                <w:rFonts w:hint="eastAsia"/>
              </w:rPr>
              <w:t>0.80%</w:t>
            </w:r>
          </w:p>
        </w:tc>
        <w:tc>
          <w:tcPr>
            <w:tcW w:w="1251" w:type="dxa"/>
            <w:vAlign w:val="center"/>
          </w:tcPr>
          <w:p>
            <w:pPr>
              <w:jc w:val="right"/>
            </w:pPr>
            <w:r>
              <w:rPr>
                <w:rFonts w:hint="eastAsia"/>
              </w:rPr>
              <w:t>-1.86%</w:t>
            </w:r>
          </w:p>
        </w:tc>
        <w:tc>
          <w:tcPr>
            <w:tcW w:w="1218" w:type="dxa"/>
            <w:vAlign w:val="center"/>
          </w:tcPr>
          <w:p>
            <w:pPr>
              <w:jc w:val="right"/>
            </w:pPr>
            <w:r>
              <w:rPr>
                <w:rFonts w:hint="eastAsia"/>
              </w:rPr>
              <w:t>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过去六个月</w:t>
            </w:r>
          </w:p>
        </w:tc>
        <w:tc>
          <w:tcPr>
            <w:tcW w:w="1101" w:type="dxa"/>
            <w:vAlign w:val="center"/>
          </w:tcPr>
          <w:p>
            <w:pPr>
              <w:jc w:val="right"/>
            </w:pPr>
            <w:r>
              <w:rPr>
                <w:rFonts w:hint="eastAsia"/>
              </w:rPr>
              <w:t>28.40%</w:t>
            </w:r>
          </w:p>
        </w:tc>
        <w:tc>
          <w:tcPr>
            <w:tcW w:w="1101" w:type="dxa"/>
            <w:vAlign w:val="center"/>
          </w:tcPr>
          <w:p>
            <w:pPr>
              <w:jc w:val="right"/>
            </w:pPr>
            <w:r>
              <w:rPr>
                <w:rFonts w:hint="eastAsia"/>
              </w:rPr>
              <w:t>1.42%</w:t>
            </w:r>
          </w:p>
        </w:tc>
        <w:tc>
          <w:tcPr>
            <w:tcW w:w="1101" w:type="dxa"/>
            <w:vAlign w:val="center"/>
          </w:tcPr>
          <w:p>
            <w:pPr>
              <w:jc w:val="right"/>
            </w:pPr>
            <w:r>
              <w:rPr>
                <w:rFonts w:hint="eastAsia"/>
              </w:rPr>
              <w:t>14.43%</w:t>
            </w:r>
          </w:p>
        </w:tc>
        <w:tc>
          <w:tcPr>
            <w:tcW w:w="1207" w:type="dxa"/>
            <w:vAlign w:val="center"/>
          </w:tcPr>
          <w:p>
            <w:pPr>
              <w:jc w:val="right"/>
            </w:pPr>
            <w:r>
              <w:rPr>
                <w:rFonts w:hint="eastAsia"/>
              </w:rPr>
              <w:t>0.75%</w:t>
            </w:r>
          </w:p>
        </w:tc>
        <w:tc>
          <w:tcPr>
            <w:tcW w:w="1251" w:type="dxa"/>
            <w:vAlign w:val="center"/>
          </w:tcPr>
          <w:p>
            <w:pPr>
              <w:jc w:val="right"/>
            </w:pPr>
            <w:r>
              <w:rPr>
                <w:rFonts w:hint="eastAsia"/>
              </w:rPr>
              <w:t>13.97%</w:t>
            </w:r>
          </w:p>
        </w:tc>
        <w:tc>
          <w:tcPr>
            <w:tcW w:w="1218" w:type="dxa"/>
            <w:vAlign w:val="center"/>
          </w:tcPr>
          <w:p>
            <w:pPr>
              <w:jc w:val="right"/>
            </w:pPr>
            <w:r>
              <w:rPr>
                <w:rFonts w:hint="eastAsia"/>
              </w:rPr>
              <w:t>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过去一年</w:t>
            </w:r>
          </w:p>
        </w:tc>
        <w:tc>
          <w:tcPr>
            <w:tcW w:w="1101" w:type="dxa"/>
            <w:vAlign w:val="center"/>
          </w:tcPr>
          <w:p>
            <w:pPr>
              <w:jc w:val="right"/>
            </w:pPr>
            <w:r>
              <w:rPr>
                <w:rFonts w:hint="eastAsia"/>
              </w:rPr>
              <w:t>46.80%</w:t>
            </w:r>
          </w:p>
        </w:tc>
        <w:tc>
          <w:tcPr>
            <w:tcW w:w="1101" w:type="dxa"/>
            <w:vAlign w:val="center"/>
          </w:tcPr>
          <w:p>
            <w:pPr>
              <w:jc w:val="right"/>
            </w:pPr>
            <w:r>
              <w:rPr>
                <w:rFonts w:hint="eastAsia"/>
              </w:rPr>
              <w:t>1.44%</w:t>
            </w:r>
          </w:p>
        </w:tc>
        <w:tc>
          <w:tcPr>
            <w:tcW w:w="1101" w:type="dxa"/>
            <w:vAlign w:val="center"/>
          </w:tcPr>
          <w:p>
            <w:pPr>
              <w:jc w:val="right"/>
            </w:pPr>
            <w:r>
              <w:rPr>
                <w:rFonts w:hint="eastAsia"/>
              </w:rPr>
              <w:t>17.02%</w:t>
            </w:r>
          </w:p>
        </w:tc>
        <w:tc>
          <w:tcPr>
            <w:tcW w:w="1207" w:type="dxa"/>
            <w:vAlign w:val="center"/>
          </w:tcPr>
          <w:p>
            <w:pPr>
              <w:jc w:val="right"/>
            </w:pPr>
            <w:r>
              <w:rPr>
                <w:rFonts w:hint="eastAsia"/>
              </w:rPr>
              <w:t>0.84%</w:t>
            </w:r>
          </w:p>
        </w:tc>
        <w:tc>
          <w:tcPr>
            <w:tcW w:w="1251" w:type="dxa"/>
            <w:vAlign w:val="center"/>
          </w:tcPr>
          <w:p>
            <w:pPr>
              <w:jc w:val="right"/>
            </w:pPr>
            <w:r>
              <w:rPr>
                <w:rFonts w:hint="eastAsia"/>
              </w:rPr>
              <w:t>29.78%</w:t>
            </w:r>
          </w:p>
        </w:tc>
        <w:tc>
          <w:tcPr>
            <w:tcW w:w="1218" w:type="dxa"/>
            <w:vAlign w:val="center"/>
          </w:tcPr>
          <w:p>
            <w:pPr>
              <w:jc w:val="right"/>
            </w:pPr>
            <w:r>
              <w:rPr>
                <w:rFonts w:hint="eastAsia"/>
              </w:rPr>
              <w:t>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过去三年</w:t>
            </w:r>
          </w:p>
        </w:tc>
        <w:tc>
          <w:tcPr>
            <w:tcW w:w="1101" w:type="dxa"/>
            <w:vAlign w:val="center"/>
          </w:tcPr>
          <w:p>
            <w:pPr>
              <w:jc w:val="right"/>
            </w:pPr>
            <w:r>
              <w:rPr>
                <w:rFonts w:hint="eastAsia"/>
              </w:rPr>
              <w:t>35.89%</w:t>
            </w:r>
          </w:p>
        </w:tc>
        <w:tc>
          <w:tcPr>
            <w:tcW w:w="1101" w:type="dxa"/>
            <w:vAlign w:val="center"/>
          </w:tcPr>
          <w:p>
            <w:pPr>
              <w:jc w:val="right"/>
            </w:pPr>
            <w:r>
              <w:rPr>
                <w:rFonts w:hint="eastAsia"/>
              </w:rPr>
              <w:t>1.17%</w:t>
            </w:r>
          </w:p>
        </w:tc>
        <w:tc>
          <w:tcPr>
            <w:tcW w:w="1101" w:type="dxa"/>
            <w:vAlign w:val="center"/>
          </w:tcPr>
          <w:p>
            <w:pPr>
              <w:jc w:val="right"/>
            </w:pPr>
            <w:r>
              <w:rPr>
                <w:rFonts w:hint="eastAsia"/>
              </w:rPr>
              <w:t>25.95%</w:t>
            </w:r>
          </w:p>
        </w:tc>
        <w:tc>
          <w:tcPr>
            <w:tcW w:w="1207" w:type="dxa"/>
            <w:vAlign w:val="center"/>
          </w:tcPr>
          <w:p>
            <w:pPr>
              <w:jc w:val="right"/>
            </w:pPr>
            <w:r>
              <w:rPr>
                <w:rFonts w:hint="eastAsia"/>
              </w:rPr>
              <w:t>0.87%</w:t>
            </w:r>
          </w:p>
        </w:tc>
        <w:tc>
          <w:tcPr>
            <w:tcW w:w="1251" w:type="dxa"/>
            <w:vAlign w:val="center"/>
          </w:tcPr>
          <w:p>
            <w:pPr>
              <w:jc w:val="right"/>
            </w:pPr>
            <w:r>
              <w:rPr>
                <w:rFonts w:hint="eastAsia"/>
              </w:rPr>
              <w:t>9.94%</w:t>
            </w:r>
          </w:p>
        </w:tc>
        <w:tc>
          <w:tcPr>
            <w:tcW w:w="1218" w:type="dxa"/>
            <w:vAlign w:val="center"/>
          </w:tcPr>
          <w:p>
            <w:pPr>
              <w:jc w:val="right"/>
            </w:pPr>
            <w:r>
              <w:rPr>
                <w:rFonts w:hint="eastAsia"/>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过去五年</w:t>
            </w:r>
          </w:p>
        </w:tc>
        <w:tc>
          <w:tcPr>
            <w:tcW w:w="1101" w:type="dxa"/>
            <w:vAlign w:val="center"/>
          </w:tcPr>
          <w:p>
            <w:pPr>
              <w:jc w:val="right"/>
            </w:pPr>
            <w:r>
              <w:rPr>
                <w:rFonts w:hint="eastAsia"/>
              </w:rPr>
              <w:t>-14.41%</w:t>
            </w:r>
          </w:p>
        </w:tc>
        <w:tc>
          <w:tcPr>
            <w:tcW w:w="1101" w:type="dxa"/>
            <w:vAlign w:val="center"/>
          </w:tcPr>
          <w:p>
            <w:pPr>
              <w:jc w:val="right"/>
            </w:pPr>
            <w:r>
              <w:rPr>
                <w:rFonts w:hint="eastAsia"/>
              </w:rPr>
              <w:t>1.32%</w:t>
            </w:r>
          </w:p>
        </w:tc>
        <w:tc>
          <w:tcPr>
            <w:tcW w:w="1101" w:type="dxa"/>
            <w:vAlign w:val="center"/>
          </w:tcPr>
          <w:p>
            <w:pPr>
              <w:jc w:val="right"/>
            </w:pPr>
            <w:r>
              <w:rPr>
                <w:rFonts w:hint="eastAsia"/>
              </w:rPr>
              <w:t>0.93%</w:t>
            </w:r>
          </w:p>
        </w:tc>
        <w:tc>
          <w:tcPr>
            <w:tcW w:w="1207" w:type="dxa"/>
            <w:vAlign w:val="center"/>
          </w:tcPr>
          <w:p>
            <w:pPr>
              <w:jc w:val="right"/>
            </w:pPr>
            <w:r>
              <w:rPr>
                <w:rFonts w:hint="eastAsia"/>
              </w:rPr>
              <w:t>0.93%</w:t>
            </w:r>
          </w:p>
        </w:tc>
        <w:tc>
          <w:tcPr>
            <w:tcW w:w="1251" w:type="dxa"/>
            <w:vAlign w:val="center"/>
          </w:tcPr>
          <w:p>
            <w:pPr>
              <w:jc w:val="right"/>
            </w:pPr>
            <w:r>
              <w:rPr>
                <w:rFonts w:hint="eastAsia"/>
              </w:rPr>
              <w:t>-15.34%</w:t>
            </w:r>
          </w:p>
        </w:tc>
        <w:tc>
          <w:tcPr>
            <w:tcW w:w="1218" w:type="dxa"/>
            <w:vAlign w:val="center"/>
          </w:tcPr>
          <w:p>
            <w:pPr>
              <w:jc w:val="right"/>
            </w:pPr>
            <w:r>
              <w:rPr>
                <w:rFonts w:hint="eastAsia"/>
              </w:rPr>
              <w:t>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自基金合同生效起至今</w:t>
            </w:r>
          </w:p>
        </w:tc>
        <w:tc>
          <w:tcPr>
            <w:tcW w:w="1101" w:type="dxa"/>
            <w:vAlign w:val="center"/>
          </w:tcPr>
          <w:p>
            <w:pPr>
              <w:jc w:val="right"/>
            </w:pPr>
            <w:r>
              <w:rPr>
                <w:rFonts w:hint="eastAsia"/>
              </w:rPr>
              <w:t>49.08%</w:t>
            </w:r>
          </w:p>
        </w:tc>
        <w:tc>
          <w:tcPr>
            <w:tcW w:w="1101" w:type="dxa"/>
            <w:vAlign w:val="center"/>
          </w:tcPr>
          <w:p>
            <w:pPr>
              <w:jc w:val="right"/>
            </w:pPr>
            <w:r>
              <w:rPr>
                <w:rFonts w:hint="eastAsia"/>
              </w:rPr>
              <w:t>1.37%</w:t>
            </w:r>
          </w:p>
        </w:tc>
        <w:tc>
          <w:tcPr>
            <w:tcW w:w="1101" w:type="dxa"/>
            <w:vAlign w:val="center"/>
          </w:tcPr>
          <w:p>
            <w:pPr>
              <w:jc w:val="right"/>
            </w:pPr>
            <w:r>
              <w:rPr>
                <w:rFonts w:hint="eastAsia"/>
              </w:rPr>
              <w:t>23.90%</w:t>
            </w:r>
          </w:p>
        </w:tc>
        <w:tc>
          <w:tcPr>
            <w:tcW w:w="1207" w:type="dxa"/>
            <w:vAlign w:val="center"/>
          </w:tcPr>
          <w:p>
            <w:pPr>
              <w:jc w:val="right"/>
            </w:pPr>
            <w:r>
              <w:rPr>
                <w:rFonts w:hint="eastAsia"/>
              </w:rPr>
              <w:t>0.98%</w:t>
            </w:r>
          </w:p>
        </w:tc>
        <w:tc>
          <w:tcPr>
            <w:tcW w:w="1251" w:type="dxa"/>
            <w:vAlign w:val="center"/>
          </w:tcPr>
          <w:p>
            <w:pPr>
              <w:jc w:val="right"/>
            </w:pPr>
            <w:r>
              <w:rPr>
                <w:rFonts w:hint="eastAsia"/>
              </w:rPr>
              <w:t>25.18%</w:t>
            </w:r>
          </w:p>
        </w:tc>
        <w:tc>
          <w:tcPr>
            <w:tcW w:w="1218" w:type="dxa"/>
            <w:vAlign w:val="center"/>
          </w:tcPr>
          <w:p>
            <w:pPr>
              <w:jc w:val="right"/>
            </w:pPr>
            <w:r>
              <w:rPr>
                <w:rFonts w:hint="eastAsia"/>
              </w:rPr>
              <w:t>0.39%</w:t>
            </w:r>
          </w:p>
        </w:tc>
      </w:tr>
    </w:tbl>
    <w:p>
      <w:pPr>
        <w:pStyle w:val="28"/>
      </w:pPr>
      <w:bookmarkStart w:id="15" w:name="_Toc15"/>
      <w:r>
        <w:t>自基金合同生效以来基金份额累计净值增长率变动及其与同期业绩比较基准收益率变动的比较</w:t>
      </w:r>
      <w:bookmarkEnd w:id="15"/>
    </w:p>
    <w:p>
      <w:pPr>
        <w:jc w:val="center"/>
      </w:pPr>
      <w:r>
        <w:drawing>
          <wp:inline distT="0" distB="0" distL="114300" distR="114300">
            <wp:extent cx="5274310" cy="40182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018522"/>
                    </a:xfrm>
                    <a:prstGeom prst="rect">
                      <a:avLst/>
                    </a:prstGeom>
                  </pic:spPr>
                </pic:pic>
              </a:graphicData>
            </a:graphic>
          </wp:inline>
        </w:drawing>
      </w:r>
    </w:p>
    <w:p>
      <w:pPr>
        <w:jc w:val="center"/>
      </w:pPr>
      <w:r>
        <w:drawing>
          <wp:inline distT="0" distB="0" distL="114300" distR="114300">
            <wp:extent cx="5274310" cy="40182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018522"/>
                    </a:xfrm>
                    <a:prstGeom prst="rect">
                      <a:avLst/>
                    </a:prstGeom>
                  </pic:spPr>
                </pic:pic>
              </a:graphicData>
            </a:graphic>
          </wp:inline>
        </w:drawing>
      </w:r>
    </w:p>
    <w:p>
      <w:pPr>
        <w:pStyle w:val="28"/>
      </w:pPr>
      <w:bookmarkStart w:id="16" w:name="_Toc16"/>
      <w:r>
        <w:t>过去五年以来基金每年净值增长率及其与同期业绩比较基准收益率的比较</w:t>
      </w:r>
      <w:bookmarkEnd w:id="16"/>
    </w:p>
    <w:p>
      <w:pPr>
        <w:jc w:val="center"/>
      </w:pPr>
      <w:r>
        <w:drawing>
          <wp:inline distT="0" distB="0" distL="114300" distR="114300">
            <wp:extent cx="5274310" cy="3926840"/>
            <wp:effectExtent l="0" t="0" r="2540"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26923"/>
                    </a:xfrm>
                    <a:prstGeom prst="rect">
                      <a:avLst/>
                    </a:prstGeom>
                  </pic:spPr>
                </pic:pic>
              </a:graphicData>
            </a:graphic>
          </wp:inline>
        </w:drawing>
      </w:r>
    </w:p>
    <w:p>
      <w:pPr>
        <w:jc w:val="center"/>
      </w:pPr>
      <w:r>
        <w:drawing>
          <wp:inline distT="0" distB="0" distL="114300" distR="114300">
            <wp:extent cx="5274310" cy="3926840"/>
            <wp:effectExtent l="0" t="0" r="254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26923"/>
                    </a:xfrm>
                    <a:prstGeom prst="rect">
                      <a:avLst/>
                    </a:prstGeom>
                  </pic:spPr>
                </pic:pic>
              </a:graphicData>
            </a:graphic>
          </wp:inline>
        </w:drawing>
      </w:r>
    </w:p>
    <w:p>
      <w:pPr>
        <w:pStyle w:val="23"/>
      </w:pPr>
      <w:bookmarkStart w:id="17" w:name="_Toc15224"/>
      <w:r>
        <w:t>过去三年基金的利润分配情况</w:t>
      </w:r>
      <w:bookmarkEnd w:id="17"/>
    </w:p>
    <w:p>
      <w:pPr>
        <w:pStyle w:val="18"/>
        <w:rPr>
          <w:rFonts w:hint="eastAsia"/>
        </w:rPr>
      </w:pPr>
      <w:r>
        <w:rPr>
          <w:rFonts w:hint="eastAsia"/>
        </w:rPr>
        <w:t>本基金过去三年未进行利润分配。</w:t>
      </w:r>
    </w:p>
    <w:p>
      <w:pPr>
        <w:pStyle w:val="26"/>
      </w:pPr>
      <w:bookmarkStart w:id="18" w:name="_Toc9306"/>
      <w:r>
        <w:t>管理人报告</w:t>
      </w:r>
      <w:bookmarkEnd w:id="18"/>
    </w:p>
    <w:p>
      <w:pPr>
        <w:pStyle w:val="23"/>
      </w:pPr>
      <w:bookmarkStart w:id="19" w:name="_Toc24353"/>
      <w:r>
        <w:t>基金管理人及基金经理情况</w:t>
      </w:r>
      <w:bookmarkEnd w:id="19"/>
    </w:p>
    <w:p>
      <w:pPr>
        <w:pStyle w:val="28"/>
      </w:pPr>
      <w:bookmarkStart w:id="20" w:name="_Toc20"/>
      <w:r>
        <w:t>基金管理人及其管理基金的经验</w:t>
      </w:r>
      <w:bookmarkEnd w:id="20"/>
    </w:p>
    <w:p>
      <w:pPr>
        <w:pStyle w:val="18"/>
        <w:rPr>
          <w:rFonts w:hint="eastAsia"/>
        </w:rPr>
      </w:pPr>
      <w:r>
        <w:rPr>
          <w:rFonts w:hint="eastAsia"/>
        </w:rPr>
        <w:t>1998年3月6日，经中国证监会批准，南方基金管理有限公司作为国内首批规范的基金管理公司正式成立，成为我国“新基金时代”的起始标志。</w:t>
      </w:r>
    </w:p>
    <w:p>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pPr>
              <w:jc w:val="center"/>
            </w:pPr>
            <w:r>
              <w:rPr>
                <w:rFonts w:hint="eastAsia"/>
                <w:b/>
              </w:rPr>
              <w:t>姓名</w:t>
            </w:r>
          </w:p>
        </w:tc>
        <w:tc>
          <w:tcPr>
            <w:tcW w:w="830" w:type="dxa"/>
            <w:vMerge w:val="restart"/>
            <w:shd w:val="clear" w:color="auto" w:fill="BFBFBF"/>
            <w:vAlign w:val="center"/>
          </w:tcPr>
          <w:p>
            <w:pPr>
              <w:jc w:val="center"/>
            </w:pPr>
            <w:r>
              <w:rPr>
                <w:rFonts w:hint="eastAsia"/>
                <w:b/>
              </w:rPr>
              <w:t>职务</w:t>
            </w:r>
          </w:p>
        </w:tc>
        <w:tc>
          <w:tcPr>
            <w:tcW w:w="1090" w:type="dxa"/>
            <w:gridSpan w:val="2"/>
            <w:shd w:val="clear" w:color="auto" w:fill="BFBFBF"/>
            <w:vAlign w:val="center"/>
          </w:tcPr>
          <w:p>
            <w:pPr>
              <w:jc w:val="center"/>
            </w:pPr>
            <w:r>
              <w:rPr>
                <w:rFonts w:hint="eastAsia"/>
                <w:b/>
              </w:rPr>
              <w:t>任本基金的基金经理（助理）期限</w:t>
            </w:r>
          </w:p>
        </w:tc>
        <w:tc>
          <w:tcPr>
            <w:tcW w:w="686" w:type="dxa"/>
            <w:vMerge w:val="restart"/>
            <w:shd w:val="clear" w:color="auto" w:fill="BFBFBF"/>
            <w:vAlign w:val="center"/>
          </w:tcPr>
          <w:p>
            <w:pPr>
              <w:jc w:val="center"/>
            </w:pPr>
            <w:r>
              <w:rPr>
                <w:rFonts w:hint="eastAsia"/>
                <w:b/>
              </w:rPr>
              <w:t>证券从业年限</w:t>
            </w:r>
          </w:p>
        </w:tc>
        <w:tc>
          <w:tcPr>
            <w:tcW w:w="3765" w:type="dxa"/>
            <w:vMerge w:val="restart"/>
            <w:shd w:val="clear" w:color="auto" w:fill="BFBFBF"/>
            <w:vAlign w:val="center"/>
          </w:tcPr>
          <w:p>
            <w:pPr>
              <w:jc w:val="center"/>
            </w:pPr>
            <w:r>
              <w:rPr>
                <w:rFonts w:hint="eastAsia"/>
                <w:b/>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tc>
        <w:tc>
          <w:tcPr>
            <w:tcW w:w="830" w:type="dxa"/>
            <w:vMerge w:val="continue"/>
            <w:vAlign w:val="center"/>
          </w:tcPr>
          <w:p/>
        </w:tc>
        <w:tc>
          <w:tcPr>
            <w:tcW w:w="1090" w:type="dxa"/>
            <w:shd w:val="clear" w:color="auto" w:fill="BFBFBF"/>
            <w:vAlign w:val="center"/>
          </w:tcPr>
          <w:p>
            <w:pPr>
              <w:jc w:val="center"/>
            </w:pPr>
            <w:r>
              <w:rPr>
                <w:rFonts w:hint="eastAsia"/>
                <w:b/>
              </w:rPr>
              <w:t>任职日期</w:t>
            </w:r>
          </w:p>
        </w:tc>
        <w:tc>
          <w:tcPr>
            <w:tcW w:w="1090" w:type="dxa"/>
            <w:shd w:val="clear" w:color="auto" w:fill="BFBFBF"/>
            <w:vAlign w:val="center"/>
          </w:tcPr>
          <w:p>
            <w:pPr>
              <w:jc w:val="center"/>
            </w:pPr>
            <w:r>
              <w:rPr>
                <w:rFonts w:hint="eastAsia"/>
                <w:b/>
              </w:rPr>
              <w:t>离任日期</w:t>
            </w:r>
          </w:p>
        </w:tc>
        <w:tc>
          <w:tcPr>
            <w:tcW w:w="686" w:type="dxa"/>
            <w:vMerge w:val="continue"/>
            <w:vAlign w:val="center"/>
          </w:tcPr>
          <w:p/>
        </w:tc>
        <w:tc>
          <w:tcPr>
            <w:tcW w:w="3765" w:type="dxa"/>
            <w:vMerge w:val="continue"/>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r>
              <w:rPr>
                <w:rFonts w:hint="eastAsia"/>
              </w:rPr>
              <w:t>章晖</w:t>
            </w:r>
          </w:p>
        </w:tc>
        <w:tc>
          <w:tcPr>
            <w:tcW w:w="830" w:type="dxa"/>
            <w:vAlign w:val="center"/>
          </w:tcPr>
          <w:p>
            <w:r>
              <w:rPr>
                <w:rFonts w:hint="eastAsia"/>
              </w:rPr>
              <w:t>本基金基金经理</w:t>
            </w:r>
          </w:p>
        </w:tc>
        <w:tc>
          <w:tcPr>
            <w:tcW w:w="1090" w:type="dxa"/>
            <w:vAlign w:val="center"/>
          </w:tcPr>
          <w:p>
            <w:r>
              <w:rPr>
                <w:rFonts w:hint="eastAsia"/>
              </w:rPr>
              <w:t>2019年12月19日</w:t>
            </w:r>
          </w:p>
        </w:tc>
        <w:tc>
          <w:tcPr>
            <w:tcW w:w="1090" w:type="dxa"/>
            <w:vAlign w:val="center"/>
          </w:tcPr>
          <w:p>
            <w:pPr>
              <w:jc w:val="right"/>
            </w:pPr>
            <w:r>
              <w:rPr>
                <w:rFonts w:hint="eastAsia"/>
              </w:rPr>
              <w:t>-</w:t>
            </w:r>
          </w:p>
        </w:tc>
        <w:tc>
          <w:tcPr>
            <w:tcW w:w="686" w:type="dxa"/>
            <w:vAlign w:val="center"/>
          </w:tcPr>
          <w:p>
            <w:r>
              <w:rPr>
                <w:rFonts w:hint="eastAsia"/>
              </w:rPr>
              <w:t>16年</w:t>
            </w:r>
          </w:p>
        </w:tc>
        <w:tc>
          <w:tcPr>
            <w:tcW w:w="3765" w:type="dxa"/>
            <w:vAlign w:val="center"/>
          </w:tcPr>
          <w:p>
            <w:pPr>
              <w:jc w:val="both"/>
            </w:pPr>
            <w:r>
              <w:rPr>
                <w:rFonts w:hint="eastAsia"/>
              </w:rPr>
              <w:t>中国国籍，北京大学西方经济学硕士，具有基金从业资格。2009年7月加入南方基金，曾任研究部研究员、高级研究员、权益研究部总经理、境内权益投资决策委员会委员；2014年2月27日至2015年5月28日，任南方新优享基金经理助理；2021年1月13日至2024年9月6日，任南方阿尔法混合基金经理；2015年5月28日至今，任南方新优享基金经理；2015年6月19日至今，任南方创新经济基金经理；2018年4月19日至今，任南方成安优选混合基金经理；2019年12月19日至今，任南方ESG股票基金经理；2020年6月16日至今，兼任投资经理；2021年8月2日至今，任南方行业领先混合基金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r>
              <w:rPr>
                <w:rFonts w:hint="eastAsia"/>
              </w:rPr>
              <w:t>麦骏杰</w:t>
            </w:r>
          </w:p>
        </w:tc>
        <w:tc>
          <w:tcPr>
            <w:tcW w:w="830" w:type="dxa"/>
            <w:vAlign w:val="center"/>
          </w:tcPr>
          <w:p>
            <w:r>
              <w:rPr>
                <w:rFonts w:hint="eastAsia"/>
              </w:rPr>
              <w:t>本基金基金经理助理</w:t>
            </w:r>
          </w:p>
        </w:tc>
        <w:tc>
          <w:tcPr>
            <w:tcW w:w="1090" w:type="dxa"/>
            <w:vAlign w:val="center"/>
          </w:tcPr>
          <w:p>
            <w:r>
              <w:rPr>
                <w:rFonts w:hint="eastAsia"/>
              </w:rPr>
              <w:t>2024年8月30日</w:t>
            </w:r>
          </w:p>
        </w:tc>
        <w:tc>
          <w:tcPr>
            <w:tcW w:w="1090" w:type="dxa"/>
            <w:vAlign w:val="center"/>
          </w:tcPr>
          <w:p>
            <w:pPr>
              <w:jc w:val="right"/>
            </w:pPr>
            <w:r>
              <w:rPr>
                <w:rFonts w:hint="eastAsia"/>
              </w:rPr>
              <w:t>-</w:t>
            </w:r>
          </w:p>
        </w:tc>
        <w:tc>
          <w:tcPr>
            <w:tcW w:w="686" w:type="dxa"/>
            <w:vAlign w:val="center"/>
          </w:tcPr>
          <w:p>
            <w:r>
              <w:rPr>
                <w:rFonts w:hint="eastAsia"/>
              </w:rPr>
              <w:t>6年</w:t>
            </w:r>
          </w:p>
        </w:tc>
        <w:tc>
          <w:tcPr>
            <w:tcW w:w="3765" w:type="dxa"/>
            <w:vAlign w:val="center"/>
          </w:tcPr>
          <w:p>
            <w:pPr>
              <w:jc w:val="both"/>
            </w:pPr>
            <w:r>
              <w:rPr>
                <w:rFonts w:hint="eastAsia"/>
              </w:rPr>
              <w:t>中国国籍，清华大学金融专业硕士，具有基金从业资格。曾任职于天弘基金股票投资研究部，任行业研究员。2021年8月加入南方基金权益研究部，任行业研究员。2024年8月30日至今，任南方ESG主题股票基金经理助理。</w:t>
            </w:r>
          </w:p>
        </w:tc>
      </w:tr>
    </w:tbl>
    <w:p>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r>
              <w:rPr>
                <w:rFonts w:hint="eastAsia"/>
              </w:rPr>
              <w:t>姓名</w:t>
            </w:r>
          </w:p>
        </w:tc>
        <w:tc>
          <w:tcPr>
            <w:tcW w:w="1661" w:type="dxa"/>
            <w:vAlign w:val="center"/>
          </w:tcPr>
          <w:p>
            <w:r>
              <w:rPr>
                <w:rFonts w:hint="eastAsia"/>
              </w:rPr>
              <w:t>产品类型</w:t>
            </w:r>
          </w:p>
        </w:tc>
        <w:tc>
          <w:tcPr>
            <w:tcW w:w="1661" w:type="dxa"/>
            <w:vAlign w:val="center"/>
          </w:tcPr>
          <w:p>
            <w:r>
              <w:rPr>
                <w:rFonts w:hint="eastAsia"/>
              </w:rPr>
              <w:t>产品数量（只）</w:t>
            </w:r>
          </w:p>
        </w:tc>
        <w:tc>
          <w:tcPr>
            <w:tcW w:w="1661" w:type="dxa"/>
            <w:vAlign w:val="center"/>
          </w:tcPr>
          <w:p>
            <w:r>
              <w:rPr>
                <w:rFonts w:hint="eastAsia"/>
              </w:rPr>
              <w:t>资产净值(元)</w:t>
            </w:r>
          </w:p>
        </w:tc>
        <w:tc>
          <w:tcPr>
            <w:tcW w:w="1661" w:type="dxa"/>
            <w:vAlign w:val="center"/>
          </w:tcPr>
          <w:p>
            <w:r>
              <w:rPr>
                <w:rFonts w:hint="eastAsia"/>
              </w:rPr>
              <w:t>任职时间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r>
              <w:rPr>
                <w:rFonts w:hint="eastAsia"/>
              </w:rPr>
              <w:t>章晖</w:t>
            </w:r>
          </w:p>
        </w:tc>
        <w:tc>
          <w:tcPr>
            <w:tcW w:w="1661" w:type="dxa"/>
            <w:vAlign w:val="center"/>
          </w:tcPr>
          <w:p>
            <w:r>
              <w:rPr>
                <w:rFonts w:hint="eastAsia"/>
              </w:rPr>
              <w:t>公募基金</w:t>
            </w:r>
          </w:p>
        </w:tc>
        <w:tc>
          <w:tcPr>
            <w:tcW w:w="1661" w:type="dxa"/>
            <w:vAlign w:val="center"/>
          </w:tcPr>
          <w:p>
            <w:pPr>
              <w:jc w:val="right"/>
            </w:pPr>
            <w:r>
              <w:rPr>
                <w:rFonts w:hint="eastAsia"/>
              </w:rPr>
              <w:t>5</w:t>
            </w:r>
          </w:p>
        </w:tc>
        <w:tc>
          <w:tcPr>
            <w:tcW w:w="1661" w:type="dxa"/>
            <w:vAlign w:val="center"/>
          </w:tcPr>
          <w:p>
            <w:pPr>
              <w:jc w:val="right"/>
            </w:pPr>
            <w:r>
              <w:rPr>
                <w:rFonts w:hint="eastAsia"/>
              </w:rPr>
              <w:t>7,169,341,452.11</w:t>
            </w:r>
          </w:p>
        </w:tc>
        <w:tc>
          <w:tcPr>
            <w:tcW w:w="1661" w:type="dxa"/>
            <w:vAlign w:val="center"/>
          </w:tcPr>
          <w:p>
            <w:r>
              <w:rPr>
                <w:rFonts w:hint="eastAsia"/>
              </w:rPr>
              <w:t>2015年05月28日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tc>
        <w:tc>
          <w:tcPr>
            <w:tcW w:w="1661" w:type="dxa"/>
            <w:vAlign w:val="center"/>
          </w:tcPr>
          <w:p>
            <w:r>
              <w:rPr>
                <w:rFonts w:hint="eastAsia"/>
              </w:rPr>
              <w:t>私募资产管理计划</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tc>
        <w:tc>
          <w:tcPr>
            <w:tcW w:w="1661" w:type="dxa"/>
            <w:vAlign w:val="center"/>
          </w:tcPr>
          <w:p>
            <w:r>
              <w:rPr>
                <w:rFonts w:hint="eastAsia"/>
              </w:rPr>
              <w:t>其他组合</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tc>
        <w:tc>
          <w:tcPr>
            <w:tcW w:w="1661" w:type="dxa"/>
            <w:vAlign w:val="center"/>
          </w:tcPr>
          <w:p>
            <w:r>
              <w:rPr>
                <w:rFonts w:hint="eastAsia"/>
              </w:rPr>
              <w:t>合计</w:t>
            </w:r>
          </w:p>
        </w:tc>
        <w:tc>
          <w:tcPr>
            <w:tcW w:w="1661" w:type="dxa"/>
            <w:vAlign w:val="center"/>
          </w:tcPr>
          <w:p>
            <w:pPr>
              <w:jc w:val="right"/>
            </w:pPr>
            <w:r>
              <w:rPr>
                <w:rFonts w:hint="eastAsia"/>
              </w:rPr>
              <w:t>5</w:t>
            </w:r>
          </w:p>
        </w:tc>
        <w:tc>
          <w:tcPr>
            <w:tcW w:w="1661" w:type="dxa"/>
            <w:vAlign w:val="center"/>
          </w:tcPr>
          <w:p>
            <w:pPr>
              <w:jc w:val="right"/>
            </w:pPr>
            <w:r>
              <w:rPr>
                <w:rFonts w:hint="eastAsia"/>
              </w:rPr>
              <w:t>7,169,341,452.11</w:t>
            </w:r>
          </w:p>
        </w:tc>
        <w:tc>
          <w:tcPr>
            <w:tcW w:w="1661" w:type="dxa"/>
            <w:vAlign w:val="center"/>
          </w:tcPr>
          <w:p>
            <w:pPr>
              <w:jc w:val="right"/>
            </w:pPr>
            <w:r>
              <w:rPr>
                <w:rFonts w:hint="eastAsia"/>
              </w:rPr>
              <w:t>-</w:t>
            </w:r>
          </w:p>
        </w:tc>
      </w:tr>
    </w:tbl>
    <w:p>
      <w:pPr>
        <w:pStyle w:val="47"/>
        <w:rPr>
          <w:rFonts w:hint="eastAsia"/>
        </w:rPr>
      </w:pPr>
      <w:r>
        <w:rPr>
          <w:rFonts w:hint="eastAsia"/>
        </w:rPr>
        <w:t>注：报告期内，基金经理（章晖）不再担任1个私募资产管理计划的投资经理职务，离任日期为2025年01月01日。</w:t>
      </w:r>
    </w:p>
    <w:p>
      <w:pPr>
        <w:pStyle w:val="28"/>
      </w:pPr>
      <w:bookmarkStart w:id="23" w:name="_Toc23"/>
      <w:r>
        <w:t>基金经理薪酬机制</w:t>
      </w:r>
      <w:bookmarkEnd w:id="23"/>
    </w:p>
    <w:p>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pPr>
        <w:pStyle w:val="23"/>
      </w:pPr>
      <w:bookmarkStart w:id="24" w:name="_Toc13041"/>
      <w:r>
        <w:t>管理人对报告期内本基金运作遵规守信情况的说明</w:t>
      </w:r>
      <w:bookmarkEnd w:id="24"/>
      <w:r>
        <w:t xml:space="preserve"> </w:t>
      </w:r>
    </w:p>
    <w:p>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pPr>
        <w:pStyle w:val="23"/>
      </w:pPr>
      <w:bookmarkStart w:id="25" w:name="_Toc15811"/>
      <w:r>
        <w:t>管理人对报告期内公平交易情况的专项说明</w:t>
      </w:r>
      <w:bookmarkEnd w:id="25"/>
    </w:p>
    <w:p>
      <w:pPr>
        <w:pStyle w:val="28"/>
      </w:pPr>
      <w:bookmarkStart w:id="26" w:name="_Toc26"/>
      <w:r>
        <w:t>公平交易制度和控制方法</w:t>
      </w:r>
      <w:bookmarkEnd w:id="26"/>
    </w:p>
    <w:p>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pPr>
        <w:pStyle w:val="28"/>
      </w:pPr>
      <w:bookmarkStart w:id="27" w:name="_Toc27"/>
      <w:r>
        <w:t>公平交易制度的执行情况</w:t>
      </w:r>
      <w:bookmarkEnd w:id="27"/>
    </w:p>
    <w:p>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pPr>
        <w:pStyle w:val="35"/>
      </w:pPr>
      <w:bookmarkStart w:id="28" w:name="_Toc28"/>
      <w:r>
        <w:t>增加执行的基金经理公平交易制度执行情况及公平交易管理情况</w:t>
      </w:r>
      <w:bookmarkEnd w:id="28"/>
    </w:p>
    <w:p>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pPr>
        <w:pStyle w:val="28"/>
      </w:pPr>
      <w:bookmarkStart w:id="29" w:name="_Toc29"/>
      <w:r>
        <w:t>异常交易行为的专项说明</w:t>
      </w:r>
      <w:bookmarkEnd w:id="29"/>
    </w:p>
    <w:p>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pPr>
        <w:pStyle w:val="23"/>
      </w:pPr>
      <w:bookmarkStart w:id="30" w:name="_Toc4730"/>
      <w:r>
        <w:t>管理人对报告期内基金的投资策略和业绩表现的说明</w:t>
      </w:r>
      <w:bookmarkEnd w:id="30"/>
    </w:p>
    <w:p>
      <w:pPr>
        <w:pStyle w:val="28"/>
      </w:pPr>
      <w:bookmarkStart w:id="31" w:name="_Toc31"/>
      <w:r>
        <w:t>报告期内基金投资策略和运作分析</w:t>
      </w:r>
      <w:bookmarkEnd w:id="31"/>
    </w:p>
    <w:p>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除食品饮料和煤炭外的所有行业都录得上涨，其中有色金属和通信涨幅居前，分别上涨94.73%、84.75%。港股市场同样上涨。具体来看，恒生指数、恒生科技、恒生国企表现分别为27.77%、 23.45%、22.27%。其中材料和医药涨幅较大。</w:t>
      </w:r>
    </w:p>
    <w:p>
      <w:pPr>
        <w:pStyle w:val="18"/>
        <w:rPr>
          <w:rFonts w:hint="eastAsia"/>
        </w:rPr>
      </w:pPr>
      <w:r>
        <w:rPr>
          <w:rFonts w:hint="eastAsia"/>
        </w:rPr>
        <w:t>本基金因为超配了有色和通信，低配了食品饮料和煤炭，同时抓住了创新药和新消费的个别股票的投资机会，跑赢了业绩基准。</w:t>
      </w:r>
    </w:p>
    <w:p>
      <w:pPr>
        <w:pStyle w:val="18"/>
        <w:rPr>
          <w:rFonts w:hint="eastAsia"/>
        </w:rPr>
      </w:pPr>
    </w:p>
    <w:p>
      <w:pPr>
        <w:pStyle w:val="28"/>
      </w:pPr>
      <w:bookmarkStart w:id="32" w:name="_Toc32"/>
      <w:r>
        <w:t>报告期内基金的业绩表现</w:t>
      </w:r>
      <w:bookmarkEnd w:id="32"/>
    </w:p>
    <w:p>
      <w:pPr>
        <w:pStyle w:val="18"/>
        <w:rPr>
          <w:rFonts w:hint="eastAsia"/>
        </w:rPr>
      </w:pPr>
      <w:r>
        <w:rPr>
          <w:rFonts w:hint="eastAsia"/>
        </w:rPr>
        <w:t>截至报告期末，本基金A份额净值为1.5415元，报告期内，份额净值增长率为47.70%，同期业绩基准增长率为17.02%；本基金C份额净值为1.4908元，报告期内，份额净值增长率为46.80%，同期业绩基准增长率为17.02%。</w:t>
      </w:r>
    </w:p>
    <w:p>
      <w:pPr>
        <w:pStyle w:val="23"/>
      </w:pPr>
      <w:bookmarkStart w:id="33" w:name="_Toc23809"/>
      <w:r>
        <w:t>管理人对宏观经济、证券市场及行业走势的简要展望</w:t>
      </w:r>
      <w:bookmarkEnd w:id="33"/>
    </w:p>
    <w:p>
      <w:pPr>
        <w:pStyle w:val="18"/>
        <w:rPr>
          <w:rFonts w:hint="eastAsia"/>
        </w:rPr>
      </w:pPr>
      <w:r>
        <w:rPr>
          <w:rFonts w:hint="eastAsia"/>
        </w:rPr>
        <w:t>目前市场风险溢价在过去十年中等水平，市场整体没有显著高估或低估。国内宏观整体平稳，叠加流动性较为充裕的支撑，市场外部环境总体较好。我们看好的方向包括：1.资源，复杂的国际政治经济形势使得实物资产的价值愈发稀缺，各国资本开支增加也有利于资源品的需求端，根据各主流矿业公司的展望，预计主要资源品的供给增加依然不多；2.AI基础设施建设。海外AI应用层出不穷，越来越多的证据表明行业仍在健康发展，相关大厂的资本开支可持续性较强；国内半导体设备的需求同样非常明确，我们同样保持关注。3.保险。相关上市公司的销售情况均有向好趋势，股市回暖和长端利率不再大幅下行也有利于公司的投资端，且目前估值水平仍然不贵。</w:t>
      </w:r>
    </w:p>
    <w:p>
      <w:pPr>
        <w:pStyle w:val="18"/>
        <w:rPr>
          <w:rFonts w:hint="eastAsia"/>
        </w:rPr>
      </w:pPr>
      <w:r>
        <w:rPr>
          <w:rFonts w:hint="eastAsia"/>
        </w:rPr>
        <w:t>当前位置，我们对于部分内需为主的行业龙头同样保持关注，过去几年他们的竞争优势进一步加强，而由于需求弹性不足，其估值水平也低于历史中枢。一旦需求好转，这类公司的投资机会可能很大。</w:t>
      </w:r>
    </w:p>
    <w:p>
      <w:pPr>
        <w:pStyle w:val="18"/>
        <w:rPr>
          <w:rFonts w:hint="eastAsia"/>
        </w:rPr>
      </w:pPr>
    </w:p>
    <w:p>
      <w:pPr>
        <w:pStyle w:val="23"/>
      </w:pPr>
      <w:bookmarkStart w:id="34" w:name="_Toc27354"/>
      <w:r>
        <w:t>管理人内部有关本基金的监察稽核工作情况</w:t>
      </w:r>
      <w:bookmarkEnd w:id="34"/>
      <w:r>
        <w:t xml:space="preserve"> </w:t>
      </w:r>
    </w:p>
    <w:p>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pPr>
        <w:pStyle w:val="23"/>
      </w:pPr>
      <w:bookmarkStart w:id="35" w:name="_Toc25268"/>
      <w:r>
        <w:t>管理人对报告期内基金估值程序等事项的说明</w:t>
      </w:r>
      <w:bookmarkEnd w:id="35"/>
    </w:p>
    <w:p>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pPr>
        <w:pStyle w:val="23"/>
      </w:pPr>
      <w:bookmarkStart w:id="36" w:name="_Toc6634"/>
      <w:r>
        <w:t>管理人对报告期内基金利润分配情况的说明</w:t>
      </w:r>
      <w:bookmarkEnd w:id="36"/>
      <w:r>
        <w:t xml:space="preserve"> </w:t>
      </w:r>
    </w:p>
    <w:p>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pPr>
        <w:pStyle w:val="23"/>
      </w:pPr>
      <w:bookmarkStart w:id="37" w:name="_Toc20267"/>
      <w:r>
        <w:t>报告期内基金持有人数或基金资产净值预警说明</w:t>
      </w:r>
      <w:bookmarkEnd w:id="37"/>
    </w:p>
    <w:p>
      <w:pPr>
        <w:pStyle w:val="18"/>
        <w:rPr>
          <w:rFonts w:hint="eastAsia"/>
        </w:rPr>
      </w:pPr>
      <w:r>
        <w:rPr>
          <w:rFonts w:hint="eastAsia"/>
        </w:rPr>
        <w:t>报告期内，本基金未出现连续二十个交易日基金份额持有人数量不满二百人或者基金资产净值低于五千万元的情形。</w:t>
      </w:r>
    </w:p>
    <w:p>
      <w:pPr>
        <w:pStyle w:val="26"/>
      </w:pPr>
      <w:bookmarkStart w:id="38" w:name="_Toc14637"/>
      <w:r>
        <w:t>托管人报告</w:t>
      </w:r>
      <w:bookmarkEnd w:id="38"/>
    </w:p>
    <w:p>
      <w:pPr>
        <w:pStyle w:val="23"/>
      </w:pPr>
      <w:bookmarkStart w:id="39" w:name="_Toc20106"/>
      <w:r>
        <w:t>报告期内本基金托管人遵规守信情况声明</w:t>
      </w:r>
      <w:bookmarkEnd w:id="39"/>
    </w:p>
    <w:p>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pPr>
        <w:pStyle w:val="23"/>
      </w:pPr>
      <w:bookmarkStart w:id="40" w:name="_Toc569"/>
      <w:r>
        <w:t>托管人对报告期内本基金投资运作遵规守信、净值计算、利润分配等情况的说明</w:t>
      </w:r>
      <w:bookmarkEnd w:id="40"/>
      <w:r>
        <w:t xml:space="preserve"> </w:t>
      </w:r>
    </w:p>
    <w:p>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pPr>
        <w:pStyle w:val="23"/>
      </w:pPr>
      <w:bookmarkStart w:id="41" w:name="_Toc518"/>
      <w:r>
        <w:t>托管人对本年度报告中财务信息等内容的真实、准确和完整发表意见</w:t>
      </w:r>
      <w:bookmarkEnd w:id="41"/>
    </w:p>
    <w:p>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pPr>
        <w:pStyle w:val="26"/>
      </w:pPr>
      <w:bookmarkStart w:id="42" w:name="_Toc3971"/>
      <w:r>
        <w:t>审计报告</w:t>
      </w:r>
      <w:bookmarkEnd w:id="42"/>
    </w:p>
    <w:p>
      <w:pPr>
        <w:pStyle w:val="23"/>
      </w:pPr>
      <w:bookmarkStart w:id="43" w:name="_Toc26634"/>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财务报表是否经过审计</w:t>
            </w:r>
          </w:p>
        </w:tc>
        <w:tc>
          <w:tcPr>
            <w:tcW w:w="4153" w:type="dxa"/>
            <w:vAlign w:val="center"/>
          </w:tcPr>
          <w:p>
            <w:r>
              <w:rPr>
                <w:rFonts w:hint="eastAsi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审计意见类型</w:t>
            </w:r>
          </w:p>
        </w:tc>
        <w:tc>
          <w:tcPr>
            <w:tcW w:w="4153" w:type="dxa"/>
            <w:vAlign w:val="center"/>
          </w:tcPr>
          <w:p>
            <w:r>
              <w:rPr>
                <w:rFonts w:hint="eastAsia"/>
              </w:rPr>
              <w:t>标准无保留意见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审计报告编号</w:t>
            </w:r>
          </w:p>
        </w:tc>
        <w:tc>
          <w:tcPr>
            <w:tcW w:w="4153" w:type="dxa"/>
            <w:vAlign w:val="center"/>
          </w:tcPr>
          <w:p>
            <w:r>
              <w:rPr>
                <w:rFonts w:hint="eastAsia"/>
              </w:rPr>
              <w:t>德师报(审)字(26)第P00600号</w:t>
            </w:r>
          </w:p>
        </w:tc>
      </w:tr>
    </w:tbl>
    <w:p>
      <w:pPr>
        <w:pStyle w:val="23"/>
      </w:pPr>
      <w:bookmarkStart w:id="44" w:name="_Toc9324"/>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pPr>
              <w:jc w:val="center"/>
            </w:pPr>
            <w:r>
              <w:rPr>
                <w:rFonts w:hint="eastAsia"/>
                <w:b/>
              </w:rPr>
              <w:t>审计报告标题</w:t>
            </w:r>
          </w:p>
        </w:tc>
        <w:tc>
          <w:tcPr>
            <w:tcW w:w="2491" w:type="dxa"/>
            <w:gridSpan w:val="2"/>
            <w:shd w:val="clear" w:color="auto" w:fill="BFBFBF"/>
            <w:vAlign w:val="center"/>
          </w:tcPr>
          <w:p>
            <w:pPr>
              <w:jc w:val="center"/>
            </w:pPr>
            <w:r>
              <w:rPr>
                <w:rFonts w:hint="eastAsia"/>
                <w:b/>
              </w:rPr>
              <w:t>审计报告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审计报告收件人</w:t>
            </w:r>
          </w:p>
        </w:tc>
        <w:tc>
          <w:tcPr>
            <w:tcW w:w="2491" w:type="dxa"/>
            <w:gridSpan w:val="2"/>
            <w:vAlign w:val="center"/>
          </w:tcPr>
          <w:p>
            <w:r>
              <w:rPr>
                <w:rFonts w:hint="eastAsia"/>
              </w:rPr>
              <w:t>南方ESG主题股票型证券投资基金全体持有人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审计意见</w:t>
            </w:r>
          </w:p>
        </w:tc>
        <w:tc>
          <w:tcPr>
            <w:tcW w:w="2491" w:type="dxa"/>
            <w:gridSpan w:val="2"/>
            <w:vAlign w:val="center"/>
          </w:tcPr>
          <w:p>
            <w:pPr>
              <w:jc w:val="both"/>
              <w:rPr>
                <w:rFonts w:hint="eastAsia"/>
              </w:rPr>
            </w:pPr>
            <w:r>
              <w:rPr>
                <w:rFonts w:hint="eastAsia"/>
              </w:rPr>
              <w:t>我们审计了南方ESG主题股票型证券投资基金的财务报表，包括2025年12月31日的资产负债表，2025年度的利润表、净资产变动表以及相关财务报表附注。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ESG主题股票型证券投资基金2025年12月31日的财务状况以及2025年度的经营成果和净资产变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形成审计意见的基础</w:t>
            </w:r>
          </w:p>
        </w:tc>
        <w:tc>
          <w:tcPr>
            <w:tcW w:w="2491" w:type="dxa"/>
            <w:gridSpan w:val="2"/>
            <w:vAlign w:val="center"/>
          </w:tcPr>
          <w:p>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ESG主题股票型证券投资基金，并履行了职业道德方面的其他责任。我们在审计中遵循了对公众利益实体审计的独立性要求。我们相信，我们获取的审计证据是充分、适当的，为发表审计意见提供了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强调事项</w:t>
            </w:r>
          </w:p>
        </w:tc>
        <w:tc>
          <w:tcPr>
            <w:tcW w:w="2491" w:type="dxa"/>
            <w:gridSpan w:val="2"/>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其他事项</w:t>
            </w:r>
          </w:p>
        </w:tc>
        <w:tc>
          <w:tcPr>
            <w:tcW w:w="2491" w:type="dxa"/>
            <w:gridSpan w:val="2"/>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其他信息</w:t>
            </w:r>
          </w:p>
        </w:tc>
        <w:tc>
          <w:tcPr>
            <w:tcW w:w="2491" w:type="dxa"/>
            <w:gridSpan w:val="2"/>
            <w:vAlign w:val="center"/>
          </w:tcPr>
          <w:p>
            <w:pPr>
              <w:jc w:val="both"/>
              <w:rPr>
                <w:rFonts w:hint="eastAsia"/>
              </w:rPr>
            </w:pPr>
            <w:r>
              <w:rPr>
                <w:rFonts w:hint="eastAsia"/>
              </w:rPr>
              <w:t>南方基金管理股份有限公司(以下简称“基金管理人”)管理层对其他信息负责。其他信息包括南方ESG主题股票型证券投资基金年度报告中涵盖的信息，但不包括财务报表和我们的审计报告。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管理层和治理层对财务报表的责任</w:t>
            </w:r>
          </w:p>
        </w:tc>
        <w:tc>
          <w:tcPr>
            <w:tcW w:w="2491" w:type="dxa"/>
            <w:gridSpan w:val="2"/>
            <w:vAlign w:val="center"/>
          </w:tcPr>
          <w:p>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ESG主题股票型证券投资基金的持续经营能力，披露与持续经营相关的事项(如适用)，并运用持续经营假设，除非基金管理人管理层计划清算南方ESG主题股票型证券投资基金、终止运营或别无其他现实的选择。
</w:t>
            </w:r>
            <w:r>
              <w:rPr>
                <w:rFonts w:hint="eastAsia"/>
              </w:rPr>
              <w:br w:type="textWrapping"/>
            </w:r>
            <w:r>
              <w:rPr>
                <w:rFonts w:hint="eastAsia"/>
              </w:rPr>
              <w:t>基金管理人治理层负责监督南方ESG主题股票型证券投资基金的财务报告过程。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注册会计师对财务报表审计的责任</w:t>
            </w:r>
          </w:p>
        </w:tc>
        <w:tc>
          <w:tcPr>
            <w:tcW w:w="2491" w:type="dxa"/>
            <w:gridSpan w:val="2"/>
            <w:vAlign w:val="center"/>
          </w:tcPr>
          <w:p>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ESG主题股票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ESG主题股票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会计师事务所的名称</w:t>
            </w:r>
          </w:p>
        </w:tc>
        <w:tc>
          <w:tcPr>
            <w:tcW w:w="2491" w:type="dxa"/>
            <w:gridSpan w:val="2"/>
            <w:vAlign w:val="center"/>
          </w:tcPr>
          <w:p>
            <w:r>
              <w:rPr>
                <w:rFonts w:hint="eastAsia"/>
              </w:rPr>
              <w:t>德勤华永会计师事务所（特殊普通合伙）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注册会计师的姓名</w:t>
            </w:r>
          </w:p>
        </w:tc>
        <w:tc>
          <w:tcPr>
            <w:tcW w:w="2491" w:type="dxa"/>
            <w:vAlign w:val="center"/>
          </w:tcPr>
          <w:p>
            <w:r>
              <w:rPr>
                <w:rFonts w:hint="eastAsia"/>
              </w:rPr>
              <w:t>汪芳</w:t>
            </w:r>
          </w:p>
        </w:tc>
        <w:tc>
          <w:tcPr>
            <w:tcW w:w="2768" w:type="dxa"/>
            <w:vAlign w:val="center"/>
          </w:tcPr>
          <w:p>
            <w:r>
              <w:rPr>
                <w:rFonts w:hint="eastAsia"/>
              </w:rPr>
              <w:t>陈思雨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会计师事务所的地址</w:t>
            </w:r>
          </w:p>
        </w:tc>
        <w:tc>
          <w:tcPr>
            <w:tcW w:w="2491" w:type="dxa"/>
            <w:gridSpan w:val="2"/>
            <w:vAlign w:val="center"/>
          </w:tcPr>
          <w:p>
            <w:r>
              <w:rPr>
                <w:rFonts w:hint="eastAsia"/>
              </w:rPr>
              <w:t>上海市黄浦区延安东路222号外滩中心30楼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审计报告日期</w:t>
            </w:r>
          </w:p>
        </w:tc>
        <w:tc>
          <w:tcPr>
            <w:tcW w:w="2491" w:type="dxa"/>
            <w:gridSpan w:val="2"/>
            <w:vAlign w:val="center"/>
          </w:tcPr>
          <w:p>
            <w:r>
              <w:rPr>
                <w:rFonts w:hint="eastAsia"/>
              </w:rPr>
              <w:t>2026年3月27日</w:t>
            </w:r>
          </w:p>
        </w:tc>
      </w:tr>
    </w:tbl>
    <w:p>
      <w:pPr>
        <w:pStyle w:val="26"/>
      </w:pPr>
      <w:bookmarkStart w:id="45" w:name="_Toc655"/>
      <w:r>
        <w:t>年度财务报表</w:t>
      </w:r>
      <w:bookmarkEnd w:id="45"/>
      <w:r>
        <w:t xml:space="preserve"> </w:t>
      </w:r>
    </w:p>
    <w:p>
      <w:pPr>
        <w:pStyle w:val="23"/>
      </w:pPr>
      <w:bookmarkStart w:id="46" w:name="_Toc16059"/>
      <w:r>
        <w:t>资产负债表</w:t>
      </w:r>
      <w:bookmarkEnd w:id="46"/>
    </w:p>
    <w:p>
      <w:pPr>
        <w:pStyle w:val="18"/>
        <w:rPr>
          <w:rFonts w:hint="eastAsia"/>
        </w:rPr>
      </w:pPr>
      <w:r>
        <w:rPr>
          <w:rFonts w:hint="eastAsia"/>
        </w:rPr>
        <w:t>会计主体：南方ESG主题股票型证券投资基金</w:t>
      </w:r>
    </w:p>
    <w:p>
      <w:pPr>
        <w:pStyle w:val="18"/>
        <w:rPr>
          <w:rFonts w:hint="eastAsia"/>
        </w:rPr>
      </w:pPr>
      <w:r>
        <w:rPr>
          <w:rFonts w:hint="eastAsia"/>
        </w:rPr>
        <w:t>报告截止日：2025年12月31日</w:t>
      </w:r>
    </w:p>
    <w:p>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9" w:type="dxa"/>
            <w:vAlign w:val="center"/>
          </w:tcPr>
          <w:p>
            <w:r>
              <w:rPr>
                <w:rFonts w:hint="eastAsia"/>
              </w:rPr>
              <w:t>资产</w:t>
            </w:r>
          </w:p>
        </w:tc>
        <w:tc>
          <w:tcPr>
            <w:tcW w:w="1262" w:type="dxa"/>
            <w:vAlign w:val="center"/>
          </w:tcPr>
          <w:p>
            <w:r>
              <w:rPr>
                <w:rFonts w:hint="eastAsia"/>
              </w:rPr>
              <w:t>附注号</w:t>
            </w:r>
          </w:p>
        </w:tc>
        <w:tc>
          <w:tcPr>
            <w:tcW w:w="2289" w:type="dxa"/>
            <w:vAlign w:val="center"/>
          </w:tcPr>
          <w:p>
            <w:r>
              <w:rPr>
                <w:rFonts w:hint="eastAsia"/>
              </w:rPr>
              <w:t>本期末2025年12月31日</w:t>
            </w:r>
          </w:p>
        </w:tc>
        <w:tc>
          <w:tcPr>
            <w:tcW w:w="2295" w:type="dxa"/>
            <w:vAlign w:val="center"/>
          </w:tcPr>
          <w:p>
            <w:r>
              <w:rPr>
                <w:rFonts w:hint="eastAsia"/>
              </w:rPr>
              <w:t>上年度末2024年12月31日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9" w:type="dxa"/>
            <w:vAlign w:val="center"/>
          </w:tcPr>
          <w:p>
            <w:r>
              <w:rPr>
                <w:rFonts w:hint="eastAsia"/>
              </w:rPr>
              <w:t>资产：</w:t>
            </w:r>
          </w:p>
        </w:tc>
        <w:tc>
          <w:tcPr>
            <w:tcW w:w="1262" w:type="dxa"/>
            <w:vAlign w:val="center"/>
          </w:tcPr>
          <w:p/>
        </w:tc>
        <w:tc>
          <w:tcPr>
            <w:tcW w:w="2289" w:type="dxa"/>
            <w:vAlign w:val="center"/>
          </w:tcPr>
          <w:p/>
        </w:tc>
        <w:tc>
          <w:tcPr>
            <w:tcW w:w="2295"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货币资金</w:t>
            </w:r>
          </w:p>
        </w:tc>
        <w:tc>
          <w:tcPr>
            <w:tcW w:w="1262" w:type="dxa"/>
            <w:vAlign w:val="center"/>
          </w:tcPr>
          <w:p>
            <w:r>
              <w:rPr>
                <w:rFonts w:hint="eastAsia"/>
              </w:rPr>
              <w:t>7.4.7.1</w:t>
            </w:r>
          </w:p>
        </w:tc>
        <w:tc>
          <w:tcPr>
            <w:tcW w:w="2289" w:type="dxa"/>
            <w:vAlign w:val="center"/>
          </w:tcPr>
          <w:p>
            <w:pPr>
              <w:jc w:val="right"/>
            </w:pPr>
            <w:r>
              <w:rPr>
                <w:rFonts w:hint="eastAsia"/>
              </w:rPr>
              <w:t>57,393,650.24</w:t>
            </w:r>
          </w:p>
        </w:tc>
        <w:tc>
          <w:tcPr>
            <w:tcW w:w="2295" w:type="dxa"/>
            <w:vAlign w:val="center"/>
          </w:tcPr>
          <w:p>
            <w:pPr>
              <w:jc w:val="right"/>
            </w:pPr>
            <w:r>
              <w:rPr>
                <w:rFonts w:hint="eastAsia"/>
              </w:rPr>
              <w:t>34,371,272.71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结算备付金</w:t>
            </w:r>
          </w:p>
        </w:tc>
        <w:tc>
          <w:tcPr>
            <w:tcW w:w="1262" w:type="dxa"/>
            <w:vAlign w:val="center"/>
          </w:tcPr>
          <w:p/>
        </w:tc>
        <w:tc>
          <w:tcPr>
            <w:tcW w:w="2289" w:type="dxa"/>
            <w:vAlign w:val="center"/>
          </w:tcPr>
          <w:p>
            <w:pPr>
              <w:jc w:val="right"/>
            </w:pPr>
            <w:r>
              <w:rPr>
                <w:rFonts w:hint="eastAsia"/>
              </w:rPr>
              <w:t>2,528,491.06</w:t>
            </w:r>
          </w:p>
        </w:tc>
        <w:tc>
          <w:tcPr>
            <w:tcW w:w="2295" w:type="dxa"/>
            <w:vAlign w:val="center"/>
          </w:tcPr>
          <w:p>
            <w:pPr>
              <w:jc w:val="right"/>
            </w:pPr>
            <w:r>
              <w:rPr>
                <w:rFonts w:hint="eastAsia"/>
              </w:rPr>
              <w:t>1,258,691.13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存出保证金</w:t>
            </w:r>
          </w:p>
        </w:tc>
        <w:tc>
          <w:tcPr>
            <w:tcW w:w="1262" w:type="dxa"/>
            <w:vAlign w:val="center"/>
          </w:tcPr>
          <w:p/>
        </w:tc>
        <w:tc>
          <w:tcPr>
            <w:tcW w:w="2289" w:type="dxa"/>
            <w:vAlign w:val="center"/>
          </w:tcPr>
          <w:p>
            <w:pPr>
              <w:jc w:val="right"/>
            </w:pPr>
            <w:r>
              <w:rPr>
                <w:rFonts w:hint="eastAsia"/>
              </w:rPr>
              <w:t>130,393.95</w:t>
            </w:r>
          </w:p>
        </w:tc>
        <w:tc>
          <w:tcPr>
            <w:tcW w:w="2295" w:type="dxa"/>
            <w:vAlign w:val="center"/>
          </w:tcPr>
          <w:p>
            <w:pPr>
              <w:jc w:val="right"/>
            </w:pPr>
            <w:r>
              <w:rPr>
                <w:rFonts w:hint="eastAsia"/>
              </w:rPr>
              <w:t>135,025.75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交易性金融资产</w:t>
            </w:r>
          </w:p>
        </w:tc>
        <w:tc>
          <w:tcPr>
            <w:tcW w:w="1262" w:type="dxa"/>
            <w:vAlign w:val="center"/>
          </w:tcPr>
          <w:p>
            <w:r>
              <w:rPr>
                <w:rFonts w:hint="eastAsia"/>
              </w:rPr>
              <w:t>7.4.7.2</w:t>
            </w:r>
          </w:p>
        </w:tc>
        <w:tc>
          <w:tcPr>
            <w:tcW w:w="2289" w:type="dxa"/>
            <w:vAlign w:val="center"/>
          </w:tcPr>
          <w:p>
            <w:pPr>
              <w:jc w:val="right"/>
            </w:pPr>
            <w:r>
              <w:rPr>
                <w:rFonts w:hint="eastAsia"/>
              </w:rPr>
              <w:t>446,309,834.31</w:t>
            </w:r>
          </w:p>
        </w:tc>
        <w:tc>
          <w:tcPr>
            <w:tcW w:w="2295" w:type="dxa"/>
            <w:vAlign w:val="center"/>
          </w:tcPr>
          <w:p>
            <w:pPr>
              <w:jc w:val="right"/>
            </w:pPr>
            <w:r>
              <w:rPr>
                <w:rFonts w:hint="eastAsia"/>
              </w:rPr>
              <w:t>415,443,925.08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其中：股票投资</w:t>
            </w:r>
          </w:p>
        </w:tc>
        <w:tc>
          <w:tcPr>
            <w:tcW w:w="1262" w:type="dxa"/>
            <w:vAlign w:val="center"/>
          </w:tcPr>
          <w:p/>
        </w:tc>
        <w:tc>
          <w:tcPr>
            <w:tcW w:w="2289" w:type="dxa"/>
            <w:vAlign w:val="center"/>
          </w:tcPr>
          <w:p>
            <w:pPr>
              <w:jc w:val="right"/>
            </w:pPr>
            <w:r>
              <w:rPr>
                <w:rFonts w:hint="eastAsia"/>
              </w:rPr>
              <w:t>446,309,834.31</w:t>
            </w:r>
          </w:p>
        </w:tc>
        <w:tc>
          <w:tcPr>
            <w:tcW w:w="2295" w:type="dxa"/>
            <w:vAlign w:val="center"/>
          </w:tcPr>
          <w:p>
            <w:pPr>
              <w:jc w:val="right"/>
            </w:pPr>
            <w:r>
              <w:rPr>
                <w:rFonts w:hint="eastAsia"/>
              </w:rPr>
              <w:t>415,310,872.95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基金投资</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债券投资</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133,052.13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资产支持证券投资</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贵金属投资</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其他投资</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衍生金融资产</w:t>
            </w:r>
          </w:p>
        </w:tc>
        <w:tc>
          <w:tcPr>
            <w:tcW w:w="1262" w:type="dxa"/>
            <w:vAlign w:val="center"/>
          </w:tcPr>
          <w:p>
            <w:r>
              <w:rPr>
                <w:rFonts w:hint="eastAsia"/>
              </w:rPr>
              <w:t>7.4.7.3</w:t>
            </w: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买入返售金融资产</w:t>
            </w:r>
          </w:p>
        </w:tc>
        <w:tc>
          <w:tcPr>
            <w:tcW w:w="1262" w:type="dxa"/>
            <w:vAlign w:val="center"/>
          </w:tcPr>
          <w:p>
            <w:r>
              <w:rPr>
                <w:rFonts w:hint="eastAsia"/>
              </w:rPr>
              <w:t>7.4.7.4</w:t>
            </w: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债权投资</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其中：债券投资</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资产支持证券投资</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其他投资</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其他债权投资</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其他权益工具投资</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应收清算款</w:t>
            </w:r>
          </w:p>
        </w:tc>
        <w:tc>
          <w:tcPr>
            <w:tcW w:w="1262" w:type="dxa"/>
            <w:vAlign w:val="center"/>
          </w:tcPr>
          <w:p/>
        </w:tc>
        <w:tc>
          <w:tcPr>
            <w:tcW w:w="2289" w:type="dxa"/>
            <w:vAlign w:val="center"/>
          </w:tcPr>
          <w:p>
            <w:pPr>
              <w:jc w:val="right"/>
            </w:pPr>
            <w:r>
              <w:rPr>
                <w:rFonts w:hint="eastAsia"/>
              </w:rPr>
              <w:t>1,292,544.79</w:t>
            </w:r>
          </w:p>
        </w:tc>
        <w:tc>
          <w:tcPr>
            <w:tcW w:w="2295" w:type="dxa"/>
            <w:vAlign w:val="center"/>
          </w:tcPr>
          <w:p>
            <w:pPr>
              <w:jc w:val="right"/>
            </w:pPr>
            <w:r>
              <w:rPr>
                <w:rFonts w:hint="eastAsia"/>
              </w:rPr>
              <w:t>4,900,614.82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应收股利</w:t>
            </w:r>
          </w:p>
        </w:tc>
        <w:tc>
          <w:tcPr>
            <w:tcW w:w="1262" w:type="dxa"/>
            <w:vAlign w:val="center"/>
          </w:tcPr>
          <w:p/>
        </w:tc>
        <w:tc>
          <w:tcPr>
            <w:tcW w:w="2289" w:type="dxa"/>
            <w:vAlign w:val="center"/>
          </w:tcPr>
          <w:p>
            <w:pPr>
              <w:jc w:val="right"/>
            </w:pPr>
            <w:r>
              <w:rPr>
                <w:rFonts w:hint="eastAsia"/>
              </w:rPr>
              <w:t>88,626.41</w:t>
            </w:r>
          </w:p>
        </w:tc>
        <w:tc>
          <w:tcPr>
            <w:tcW w:w="2295" w:type="dxa"/>
            <w:vAlign w:val="center"/>
          </w:tcPr>
          <w:p>
            <w:pPr>
              <w:jc w:val="right"/>
            </w:pPr>
            <w:r>
              <w:rPr>
                <w:rFonts w:hint="eastAsia"/>
              </w:rPr>
              <w:t>297,779.36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应收申购款</w:t>
            </w:r>
          </w:p>
        </w:tc>
        <w:tc>
          <w:tcPr>
            <w:tcW w:w="1262" w:type="dxa"/>
            <w:vAlign w:val="center"/>
          </w:tcPr>
          <w:p/>
        </w:tc>
        <w:tc>
          <w:tcPr>
            <w:tcW w:w="2289" w:type="dxa"/>
            <w:vAlign w:val="center"/>
          </w:tcPr>
          <w:p>
            <w:pPr>
              <w:jc w:val="right"/>
            </w:pPr>
            <w:r>
              <w:rPr>
                <w:rFonts w:hint="eastAsia"/>
              </w:rPr>
              <w:t>54,001.70</w:t>
            </w:r>
          </w:p>
        </w:tc>
        <w:tc>
          <w:tcPr>
            <w:tcW w:w="2295" w:type="dxa"/>
            <w:vAlign w:val="center"/>
          </w:tcPr>
          <w:p>
            <w:pPr>
              <w:jc w:val="right"/>
            </w:pPr>
            <w:r>
              <w:rPr>
                <w:rFonts w:hint="eastAsia"/>
              </w:rPr>
              <w:t>11,477.08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递延所得税资产</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其他资产</w:t>
            </w:r>
          </w:p>
        </w:tc>
        <w:tc>
          <w:tcPr>
            <w:tcW w:w="1262" w:type="dxa"/>
            <w:vAlign w:val="center"/>
          </w:tcPr>
          <w:p>
            <w:r>
              <w:rPr>
                <w:rFonts w:hint="eastAsia"/>
              </w:rPr>
              <w:t>7.4.7.5</w:t>
            </w: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资产总计</w:t>
            </w:r>
          </w:p>
        </w:tc>
        <w:tc>
          <w:tcPr>
            <w:tcW w:w="1262" w:type="dxa"/>
            <w:vAlign w:val="center"/>
          </w:tcPr>
          <w:p/>
        </w:tc>
        <w:tc>
          <w:tcPr>
            <w:tcW w:w="2289" w:type="dxa"/>
            <w:vAlign w:val="center"/>
          </w:tcPr>
          <w:p>
            <w:pPr>
              <w:jc w:val="right"/>
            </w:pPr>
            <w:r>
              <w:rPr>
                <w:rFonts w:hint="eastAsia"/>
              </w:rPr>
              <w:t>507,797,542.46</w:t>
            </w:r>
          </w:p>
        </w:tc>
        <w:tc>
          <w:tcPr>
            <w:tcW w:w="2295" w:type="dxa"/>
            <w:vAlign w:val="center"/>
          </w:tcPr>
          <w:p>
            <w:pPr>
              <w:jc w:val="right"/>
            </w:pPr>
            <w:r>
              <w:rPr>
                <w:rFonts w:hint="eastAsia"/>
              </w:rPr>
              <w:t>456,418,785.93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负债和净资产</w:t>
            </w:r>
          </w:p>
        </w:tc>
        <w:tc>
          <w:tcPr>
            <w:tcW w:w="1262" w:type="dxa"/>
            <w:vAlign w:val="center"/>
          </w:tcPr>
          <w:p>
            <w:r>
              <w:rPr>
                <w:rFonts w:hint="eastAsia"/>
              </w:rPr>
              <w:t>附注号</w:t>
            </w:r>
          </w:p>
        </w:tc>
        <w:tc>
          <w:tcPr>
            <w:tcW w:w="2289" w:type="dxa"/>
            <w:vAlign w:val="center"/>
          </w:tcPr>
          <w:p>
            <w:r>
              <w:rPr>
                <w:rFonts w:hint="eastAsia"/>
              </w:rPr>
              <w:t>本期末2025年12月31日</w:t>
            </w:r>
          </w:p>
        </w:tc>
        <w:tc>
          <w:tcPr>
            <w:tcW w:w="2295" w:type="dxa"/>
            <w:vAlign w:val="center"/>
          </w:tcPr>
          <w:p>
            <w:r>
              <w:rPr>
                <w:rFonts w:hint="eastAsia"/>
              </w:rPr>
              <w:t>上年度末2024年12月31日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负债：</w:t>
            </w:r>
          </w:p>
        </w:tc>
        <w:tc>
          <w:tcPr>
            <w:tcW w:w="1262" w:type="dxa"/>
            <w:vAlign w:val="center"/>
          </w:tcPr>
          <w:p/>
        </w:tc>
        <w:tc>
          <w:tcPr>
            <w:tcW w:w="2289" w:type="dxa"/>
            <w:vAlign w:val="center"/>
          </w:tcPr>
          <w:p/>
        </w:tc>
        <w:tc>
          <w:tcPr>
            <w:tcW w:w="2295"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短期借款</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交易性金融负债</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衍生金融负债</w:t>
            </w:r>
          </w:p>
        </w:tc>
        <w:tc>
          <w:tcPr>
            <w:tcW w:w="1262" w:type="dxa"/>
            <w:vAlign w:val="center"/>
          </w:tcPr>
          <w:p>
            <w:r>
              <w:rPr>
                <w:rFonts w:hint="eastAsia"/>
              </w:rPr>
              <w:t>7.4.7.3</w:t>
            </w: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卖出回购金融资产款</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应付清算款</w:t>
            </w:r>
          </w:p>
        </w:tc>
        <w:tc>
          <w:tcPr>
            <w:tcW w:w="1262" w:type="dxa"/>
            <w:vAlign w:val="center"/>
          </w:tcPr>
          <w:p/>
        </w:tc>
        <w:tc>
          <w:tcPr>
            <w:tcW w:w="2289" w:type="dxa"/>
            <w:vAlign w:val="center"/>
          </w:tcPr>
          <w:p>
            <w:pPr>
              <w:jc w:val="right"/>
            </w:pPr>
            <w:r>
              <w:rPr>
                <w:rFonts w:hint="eastAsia"/>
              </w:rPr>
              <w:t>222,354.11</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应付赎回款</w:t>
            </w:r>
          </w:p>
        </w:tc>
        <w:tc>
          <w:tcPr>
            <w:tcW w:w="1262" w:type="dxa"/>
            <w:vAlign w:val="center"/>
          </w:tcPr>
          <w:p/>
        </w:tc>
        <w:tc>
          <w:tcPr>
            <w:tcW w:w="2289" w:type="dxa"/>
            <w:vAlign w:val="center"/>
          </w:tcPr>
          <w:p>
            <w:pPr>
              <w:jc w:val="right"/>
            </w:pPr>
            <w:r>
              <w:rPr>
                <w:rFonts w:hint="eastAsia"/>
              </w:rPr>
              <w:t>1,774,926.70</w:t>
            </w:r>
          </w:p>
        </w:tc>
        <w:tc>
          <w:tcPr>
            <w:tcW w:w="2295" w:type="dxa"/>
            <w:vAlign w:val="center"/>
          </w:tcPr>
          <w:p>
            <w:pPr>
              <w:jc w:val="right"/>
            </w:pPr>
            <w:r>
              <w:rPr>
                <w:rFonts w:hint="eastAsia"/>
              </w:rPr>
              <w:t>726,032.42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应付管理人报酬</w:t>
            </w:r>
          </w:p>
        </w:tc>
        <w:tc>
          <w:tcPr>
            <w:tcW w:w="1262" w:type="dxa"/>
            <w:vAlign w:val="center"/>
          </w:tcPr>
          <w:p/>
        </w:tc>
        <w:tc>
          <w:tcPr>
            <w:tcW w:w="2289" w:type="dxa"/>
            <w:vAlign w:val="center"/>
          </w:tcPr>
          <w:p>
            <w:pPr>
              <w:jc w:val="right"/>
            </w:pPr>
            <w:r>
              <w:rPr>
                <w:rFonts w:hint="eastAsia"/>
              </w:rPr>
              <w:t>517,849.96</w:t>
            </w:r>
          </w:p>
        </w:tc>
        <w:tc>
          <w:tcPr>
            <w:tcW w:w="2295" w:type="dxa"/>
            <w:vAlign w:val="center"/>
          </w:tcPr>
          <w:p>
            <w:pPr>
              <w:jc w:val="right"/>
            </w:pPr>
            <w:r>
              <w:rPr>
                <w:rFonts w:hint="eastAsia"/>
              </w:rPr>
              <w:t>468,408.20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应付托管费</w:t>
            </w:r>
          </w:p>
        </w:tc>
        <w:tc>
          <w:tcPr>
            <w:tcW w:w="1262" w:type="dxa"/>
            <w:vAlign w:val="center"/>
          </w:tcPr>
          <w:p/>
        </w:tc>
        <w:tc>
          <w:tcPr>
            <w:tcW w:w="2289" w:type="dxa"/>
            <w:vAlign w:val="center"/>
          </w:tcPr>
          <w:p>
            <w:pPr>
              <w:jc w:val="right"/>
            </w:pPr>
            <w:r>
              <w:rPr>
                <w:rFonts w:hint="eastAsia"/>
              </w:rPr>
              <w:t>86,308.32</w:t>
            </w:r>
          </w:p>
        </w:tc>
        <w:tc>
          <w:tcPr>
            <w:tcW w:w="2295" w:type="dxa"/>
            <w:vAlign w:val="center"/>
          </w:tcPr>
          <w:p>
            <w:pPr>
              <w:jc w:val="right"/>
            </w:pPr>
            <w:r>
              <w:rPr>
                <w:rFonts w:hint="eastAsia"/>
              </w:rPr>
              <w:t>78,068.04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应付销售服务费</w:t>
            </w:r>
          </w:p>
        </w:tc>
        <w:tc>
          <w:tcPr>
            <w:tcW w:w="1262" w:type="dxa"/>
            <w:vAlign w:val="center"/>
          </w:tcPr>
          <w:p/>
        </w:tc>
        <w:tc>
          <w:tcPr>
            <w:tcW w:w="2289" w:type="dxa"/>
            <w:vAlign w:val="center"/>
          </w:tcPr>
          <w:p>
            <w:pPr>
              <w:jc w:val="right"/>
            </w:pPr>
            <w:r>
              <w:rPr>
                <w:rFonts w:hint="eastAsia"/>
              </w:rPr>
              <w:t>50,740.75</w:t>
            </w:r>
          </w:p>
        </w:tc>
        <w:tc>
          <w:tcPr>
            <w:tcW w:w="2295" w:type="dxa"/>
            <w:vAlign w:val="center"/>
          </w:tcPr>
          <w:p>
            <w:pPr>
              <w:jc w:val="right"/>
            </w:pPr>
            <w:r>
              <w:rPr>
                <w:rFonts w:hint="eastAsia"/>
              </w:rPr>
              <w:t>46,313.59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应付投资顾问费</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应交税费</w:t>
            </w:r>
          </w:p>
        </w:tc>
        <w:tc>
          <w:tcPr>
            <w:tcW w:w="1262" w:type="dxa"/>
            <w:vAlign w:val="center"/>
          </w:tcPr>
          <w:p/>
        </w:tc>
        <w:tc>
          <w:tcPr>
            <w:tcW w:w="2289" w:type="dxa"/>
            <w:vAlign w:val="center"/>
          </w:tcPr>
          <w:p>
            <w:pPr>
              <w:jc w:val="right"/>
            </w:pPr>
            <w:r>
              <w:rPr>
                <w:rFonts w:hint="eastAsia"/>
              </w:rPr>
              <w:t>2.74</w:t>
            </w:r>
          </w:p>
        </w:tc>
        <w:tc>
          <w:tcPr>
            <w:tcW w:w="2295" w:type="dxa"/>
            <w:vAlign w:val="center"/>
          </w:tcPr>
          <w:p>
            <w:pPr>
              <w:jc w:val="right"/>
            </w:pPr>
            <w:r>
              <w:rPr>
                <w:rFonts w:hint="eastAsia"/>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应付利润</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递延所得税负债</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其他负债</w:t>
            </w:r>
          </w:p>
        </w:tc>
        <w:tc>
          <w:tcPr>
            <w:tcW w:w="1262" w:type="dxa"/>
            <w:vAlign w:val="center"/>
          </w:tcPr>
          <w:p>
            <w:r>
              <w:rPr>
                <w:rFonts w:hint="eastAsia"/>
              </w:rPr>
              <w:t>7.4.7.6</w:t>
            </w:r>
          </w:p>
        </w:tc>
        <w:tc>
          <w:tcPr>
            <w:tcW w:w="2289" w:type="dxa"/>
            <w:vAlign w:val="center"/>
          </w:tcPr>
          <w:p>
            <w:pPr>
              <w:jc w:val="right"/>
            </w:pPr>
            <w:r>
              <w:rPr>
                <w:rFonts w:hint="eastAsia"/>
              </w:rPr>
              <w:t>397,302.21</w:t>
            </w:r>
          </w:p>
        </w:tc>
        <w:tc>
          <w:tcPr>
            <w:tcW w:w="2295" w:type="dxa"/>
            <w:vAlign w:val="center"/>
          </w:tcPr>
          <w:p>
            <w:pPr>
              <w:jc w:val="right"/>
            </w:pPr>
            <w:r>
              <w:rPr>
                <w:rFonts w:hint="eastAsia"/>
              </w:rPr>
              <w:t>451,779.85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负债合计</w:t>
            </w:r>
          </w:p>
        </w:tc>
        <w:tc>
          <w:tcPr>
            <w:tcW w:w="1262" w:type="dxa"/>
            <w:vAlign w:val="center"/>
          </w:tcPr>
          <w:p/>
        </w:tc>
        <w:tc>
          <w:tcPr>
            <w:tcW w:w="2289" w:type="dxa"/>
            <w:vAlign w:val="center"/>
          </w:tcPr>
          <w:p>
            <w:pPr>
              <w:jc w:val="right"/>
            </w:pPr>
            <w:r>
              <w:rPr>
                <w:rFonts w:hint="eastAsia"/>
              </w:rPr>
              <w:t>3,049,484.79</w:t>
            </w:r>
          </w:p>
        </w:tc>
        <w:tc>
          <w:tcPr>
            <w:tcW w:w="2295" w:type="dxa"/>
            <w:vAlign w:val="center"/>
          </w:tcPr>
          <w:p>
            <w:pPr>
              <w:jc w:val="right"/>
            </w:pPr>
            <w:r>
              <w:rPr>
                <w:rFonts w:hint="eastAsia"/>
              </w:rPr>
              <w:t>1,770,602.45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净资产：</w:t>
            </w:r>
          </w:p>
        </w:tc>
        <w:tc>
          <w:tcPr>
            <w:tcW w:w="1262" w:type="dxa"/>
            <w:vAlign w:val="center"/>
          </w:tcPr>
          <w:p/>
        </w:tc>
        <w:tc>
          <w:tcPr>
            <w:tcW w:w="2289" w:type="dxa"/>
            <w:vAlign w:val="center"/>
          </w:tcPr>
          <w:p/>
        </w:tc>
        <w:tc>
          <w:tcPr>
            <w:tcW w:w="2295"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实收基金</w:t>
            </w:r>
          </w:p>
        </w:tc>
        <w:tc>
          <w:tcPr>
            <w:tcW w:w="1262" w:type="dxa"/>
            <w:vAlign w:val="center"/>
          </w:tcPr>
          <w:p>
            <w:r>
              <w:rPr>
                <w:rFonts w:hint="eastAsia"/>
              </w:rPr>
              <w:t>7.4.7.7</w:t>
            </w:r>
          </w:p>
        </w:tc>
        <w:tc>
          <w:tcPr>
            <w:tcW w:w="2289" w:type="dxa"/>
            <w:vAlign w:val="center"/>
          </w:tcPr>
          <w:p>
            <w:pPr>
              <w:jc w:val="right"/>
            </w:pPr>
            <w:r>
              <w:rPr>
                <w:rFonts w:hint="eastAsia"/>
              </w:rPr>
              <w:t>329,633,171.40</w:t>
            </w:r>
          </w:p>
        </w:tc>
        <w:tc>
          <w:tcPr>
            <w:tcW w:w="2295" w:type="dxa"/>
            <w:vAlign w:val="center"/>
          </w:tcPr>
          <w:p>
            <w:pPr>
              <w:jc w:val="right"/>
            </w:pPr>
            <w:r>
              <w:rPr>
                <w:rFonts w:hint="eastAsia"/>
              </w:rPr>
              <w:t>438,032,849.03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其他综合收益</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未分配利润</w:t>
            </w:r>
          </w:p>
        </w:tc>
        <w:tc>
          <w:tcPr>
            <w:tcW w:w="1262" w:type="dxa"/>
            <w:vAlign w:val="center"/>
          </w:tcPr>
          <w:p>
            <w:r>
              <w:rPr>
                <w:rFonts w:hint="eastAsia"/>
              </w:rPr>
              <w:t>7.4.7.8</w:t>
            </w:r>
          </w:p>
        </w:tc>
        <w:tc>
          <w:tcPr>
            <w:tcW w:w="2289" w:type="dxa"/>
            <w:vAlign w:val="center"/>
          </w:tcPr>
          <w:p>
            <w:pPr>
              <w:jc w:val="right"/>
            </w:pPr>
            <w:r>
              <w:rPr>
                <w:rFonts w:hint="eastAsia"/>
              </w:rPr>
              <w:t>175,114,886.27</w:t>
            </w:r>
          </w:p>
        </w:tc>
        <w:tc>
          <w:tcPr>
            <w:tcW w:w="2295" w:type="dxa"/>
            <w:vAlign w:val="center"/>
          </w:tcPr>
          <w:p>
            <w:pPr>
              <w:jc w:val="right"/>
            </w:pPr>
            <w:r>
              <w:rPr>
                <w:rFonts w:hint="eastAsia"/>
              </w:rPr>
              <w:t>16,615,334.45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净资产合计</w:t>
            </w:r>
          </w:p>
        </w:tc>
        <w:tc>
          <w:tcPr>
            <w:tcW w:w="1262" w:type="dxa"/>
            <w:vAlign w:val="center"/>
          </w:tcPr>
          <w:p/>
        </w:tc>
        <w:tc>
          <w:tcPr>
            <w:tcW w:w="2289" w:type="dxa"/>
            <w:vAlign w:val="center"/>
          </w:tcPr>
          <w:p>
            <w:pPr>
              <w:jc w:val="right"/>
            </w:pPr>
            <w:r>
              <w:rPr>
                <w:rFonts w:hint="eastAsia"/>
              </w:rPr>
              <w:t>504,748,057.67</w:t>
            </w:r>
          </w:p>
        </w:tc>
        <w:tc>
          <w:tcPr>
            <w:tcW w:w="2295" w:type="dxa"/>
            <w:vAlign w:val="center"/>
          </w:tcPr>
          <w:p>
            <w:pPr>
              <w:jc w:val="right"/>
            </w:pPr>
            <w:r>
              <w:rPr>
                <w:rFonts w:hint="eastAsia"/>
              </w:rPr>
              <w:t>454,648,183.48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负债和净资产总计</w:t>
            </w:r>
          </w:p>
        </w:tc>
        <w:tc>
          <w:tcPr>
            <w:tcW w:w="1262" w:type="dxa"/>
            <w:vAlign w:val="center"/>
          </w:tcPr>
          <w:p/>
        </w:tc>
        <w:tc>
          <w:tcPr>
            <w:tcW w:w="2289" w:type="dxa"/>
            <w:vAlign w:val="center"/>
          </w:tcPr>
          <w:p>
            <w:pPr>
              <w:jc w:val="right"/>
            </w:pPr>
            <w:r>
              <w:rPr>
                <w:rFonts w:hint="eastAsia"/>
              </w:rPr>
              <w:t>507,797,542.46</w:t>
            </w:r>
          </w:p>
        </w:tc>
        <w:tc>
          <w:tcPr>
            <w:tcW w:w="2295" w:type="dxa"/>
            <w:vAlign w:val="center"/>
          </w:tcPr>
          <w:p>
            <w:pPr>
              <w:jc w:val="right"/>
            </w:pPr>
            <w:r>
              <w:rPr>
                <w:rFonts w:hint="eastAsia"/>
              </w:rPr>
              <w:t>456,418,785.93</w:t>
            </w:r>
          </w:p>
        </w:tc>
      </w:tr>
    </w:tbl>
    <w:p>
      <w:pPr>
        <w:pStyle w:val="47"/>
        <w:rPr>
          <w:rFonts w:hint="eastAsia"/>
        </w:rPr>
      </w:pPr>
      <w:r>
        <w:rPr>
          <w:rFonts w:hint="eastAsia"/>
        </w:rPr>
        <w:t>注：报告截止日2025年12月31日，南方ESG主题股票A份额净值1.5415元，基金份额总额262,951,233.87份；南方ESG主题股票C份额净值1.4908元，基金份额总额66,681,937.53份；总份额合计329,633,171.40份。</w:t>
      </w:r>
    </w:p>
    <w:p>
      <w:pPr>
        <w:pStyle w:val="23"/>
      </w:pPr>
      <w:bookmarkStart w:id="47" w:name="_Toc5421"/>
      <w:r>
        <w:t>利润表</w:t>
      </w:r>
      <w:bookmarkEnd w:id="47"/>
    </w:p>
    <w:p>
      <w:pPr>
        <w:pStyle w:val="18"/>
        <w:rPr>
          <w:rFonts w:hint="eastAsia"/>
        </w:rPr>
      </w:pPr>
      <w:r>
        <w:rPr>
          <w:rFonts w:hint="eastAsia"/>
        </w:rPr>
        <w:t>会计主体：南方ESG主题股票型证券投资基金</w:t>
      </w:r>
    </w:p>
    <w:p>
      <w:pPr>
        <w:pStyle w:val="18"/>
        <w:rPr>
          <w:rFonts w:hint="eastAsia"/>
        </w:rPr>
      </w:pPr>
      <w:r>
        <w:rPr>
          <w:rFonts w:hint="eastAsia"/>
        </w:rPr>
        <w:t>本报告期：2025年1月1日至2025年12月31日</w:t>
      </w:r>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pPr>
              <w:jc w:val="center"/>
            </w:pPr>
            <w:r>
              <w:rPr>
                <w:rFonts w:hint="eastAsia"/>
                <w:b/>
              </w:rPr>
              <w:t>项目</w:t>
            </w:r>
          </w:p>
        </w:tc>
        <w:tc>
          <w:tcPr>
            <w:tcW w:w="1262" w:type="dxa"/>
            <w:shd w:val="clear" w:color="auto" w:fill="BFBFBF"/>
            <w:vAlign w:val="center"/>
          </w:tcPr>
          <w:p>
            <w:pPr>
              <w:jc w:val="center"/>
            </w:pPr>
            <w:r>
              <w:rPr>
                <w:rFonts w:hint="eastAsia"/>
                <w:b/>
              </w:rPr>
              <w:t>附注号</w:t>
            </w:r>
          </w:p>
        </w:tc>
        <w:tc>
          <w:tcPr>
            <w:tcW w:w="2289" w:type="dxa"/>
            <w:shd w:val="clear" w:color="auto" w:fill="BFBFBF"/>
            <w:vAlign w:val="center"/>
          </w:tcPr>
          <w:p>
            <w:pPr>
              <w:jc w:val="center"/>
            </w:pPr>
            <w:r>
              <w:rPr>
                <w:rFonts w:hint="eastAsia"/>
                <w:b/>
              </w:rPr>
              <w:t>本期2025年1月1日至2025年12月31日</w:t>
            </w:r>
          </w:p>
        </w:tc>
        <w:tc>
          <w:tcPr>
            <w:tcW w:w="2295"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一、营业总收入</w:t>
            </w:r>
          </w:p>
        </w:tc>
        <w:tc>
          <w:tcPr>
            <w:tcW w:w="1262" w:type="dxa"/>
            <w:vAlign w:val="center"/>
          </w:tcPr>
          <w:p/>
        </w:tc>
        <w:tc>
          <w:tcPr>
            <w:tcW w:w="2289" w:type="dxa"/>
            <w:vAlign w:val="center"/>
          </w:tcPr>
          <w:p>
            <w:pPr>
              <w:jc w:val="right"/>
            </w:pPr>
            <w:r>
              <w:rPr>
                <w:rFonts w:hint="eastAsia"/>
              </w:rPr>
              <w:t>199,176,347.35</w:t>
            </w:r>
          </w:p>
        </w:tc>
        <w:tc>
          <w:tcPr>
            <w:tcW w:w="2295" w:type="dxa"/>
            <w:vAlign w:val="center"/>
          </w:tcPr>
          <w:p>
            <w:pPr>
              <w:jc w:val="right"/>
            </w:pPr>
            <w:r>
              <w:rPr>
                <w:rFonts w:hint="eastAsia"/>
              </w:rPr>
              <w:t>49,820,077.84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1.利息收入</w:t>
            </w:r>
          </w:p>
        </w:tc>
        <w:tc>
          <w:tcPr>
            <w:tcW w:w="1262" w:type="dxa"/>
            <w:vAlign w:val="center"/>
          </w:tcPr>
          <w:p/>
        </w:tc>
        <w:tc>
          <w:tcPr>
            <w:tcW w:w="2289" w:type="dxa"/>
            <w:vAlign w:val="center"/>
          </w:tcPr>
          <w:p>
            <w:pPr>
              <w:jc w:val="right"/>
            </w:pPr>
            <w:r>
              <w:rPr>
                <w:rFonts w:hint="eastAsia"/>
              </w:rPr>
              <w:t>158,224.09</w:t>
            </w:r>
          </w:p>
        </w:tc>
        <w:tc>
          <w:tcPr>
            <w:tcW w:w="2295" w:type="dxa"/>
            <w:vAlign w:val="center"/>
          </w:tcPr>
          <w:p>
            <w:pPr>
              <w:jc w:val="right"/>
            </w:pPr>
            <w:r>
              <w:rPr>
                <w:rFonts w:hint="eastAsia"/>
              </w:rPr>
              <w:t>231,695.97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其中：存款利息收入</w:t>
            </w:r>
          </w:p>
        </w:tc>
        <w:tc>
          <w:tcPr>
            <w:tcW w:w="1262" w:type="dxa"/>
            <w:vAlign w:val="center"/>
          </w:tcPr>
          <w:p>
            <w:r>
              <w:rPr>
                <w:rFonts w:hint="eastAsia"/>
              </w:rPr>
              <w:t>7.4.7.9</w:t>
            </w:r>
          </w:p>
        </w:tc>
        <w:tc>
          <w:tcPr>
            <w:tcW w:w="2289" w:type="dxa"/>
            <w:vAlign w:val="center"/>
          </w:tcPr>
          <w:p>
            <w:pPr>
              <w:jc w:val="right"/>
            </w:pPr>
            <w:r>
              <w:rPr>
                <w:rFonts w:hint="eastAsia"/>
              </w:rPr>
              <w:t>158,224.09</w:t>
            </w:r>
          </w:p>
        </w:tc>
        <w:tc>
          <w:tcPr>
            <w:tcW w:w="2295" w:type="dxa"/>
            <w:vAlign w:val="center"/>
          </w:tcPr>
          <w:p>
            <w:pPr>
              <w:jc w:val="right"/>
            </w:pPr>
            <w:r>
              <w:rPr>
                <w:rFonts w:hint="eastAsia"/>
              </w:rPr>
              <w:t>231,695.97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债券利息收入</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资产支持证券利息收入</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买入返售金融资产收入</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其他利息收入</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2.投资收益（损失以“-”填列）</w:t>
            </w:r>
          </w:p>
        </w:tc>
        <w:tc>
          <w:tcPr>
            <w:tcW w:w="1262" w:type="dxa"/>
            <w:vAlign w:val="center"/>
          </w:tcPr>
          <w:p/>
        </w:tc>
        <w:tc>
          <w:tcPr>
            <w:tcW w:w="2289" w:type="dxa"/>
            <w:vAlign w:val="center"/>
          </w:tcPr>
          <w:p>
            <w:pPr>
              <w:jc w:val="right"/>
            </w:pPr>
            <w:r>
              <w:rPr>
                <w:rFonts w:hint="eastAsia"/>
              </w:rPr>
              <w:t>162,805,470.62</w:t>
            </w:r>
          </w:p>
        </w:tc>
        <w:tc>
          <w:tcPr>
            <w:tcW w:w="2295" w:type="dxa"/>
            <w:vAlign w:val="center"/>
          </w:tcPr>
          <w:p>
            <w:pPr>
              <w:jc w:val="right"/>
            </w:pPr>
            <w:r>
              <w:rPr>
                <w:rFonts w:hint="eastAsia"/>
              </w:rPr>
              <w:t>30,331,401.48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其中：股票投资收益</w:t>
            </w:r>
          </w:p>
        </w:tc>
        <w:tc>
          <w:tcPr>
            <w:tcW w:w="1262" w:type="dxa"/>
            <w:vAlign w:val="center"/>
          </w:tcPr>
          <w:p>
            <w:r>
              <w:rPr>
                <w:rFonts w:hint="eastAsia"/>
              </w:rPr>
              <w:t>7.4.7.10</w:t>
            </w:r>
          </w:p>
        </w:tc>
        <w:tc>
          <w:tcPr>
            <w:tcW w:w="2289" w:type="dxa"/>
            <w:vAlign w:val="center"/>
          </w:tcPr>
          <w:p>
            <w:pPr>
              <w:jc w:val="right"/>
            </w:pPr>
            <w:r>
              <w:rPr>
                <w:rFonts w:hint="eastAsia"/>
              </w:rPr>
              <w:t>154,259,101.27</w:t>
            </w:r>
          </w:p>
        </w:tc>
        <w:tc>
          <w:tcPr>
            <w:tcW w:w="2295" w:type="dxa"/>
            <w:vAlign w:val="center"/>
          </w:tcPr>
          <w:p>
            <w:pPr>
              <w:jc w:val="right"/>
            </w:pPr>
            <w:r>
              <w:rPr>
                <w:rFonts w:hint="eastAsia"/>
              </w:rPr>
              <w:t>16,680,271.62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基金投资收益</w:t>
            </w:r>
          </w:p>
        </w:tc>
        <w:tc>
          <w:tcPr>
            <w:tcW w:w="1262" w:type="dxa"/>
            <w:vAlign w:val="center"/>
          </w:tcPr>
          <w:p>
            <w:r>
              <w:rPr>
                <w:rFonts w:hint="eastAsia"/>
              </w:rPr>
              <w:t>7.4.7.11</w:t>
            </w: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债券投资收益</w:t>
            </w:r>
          </w:p>
        </w:tc>
        <w:tc>
          <w:tcPr>
            <w:tcW w:w="1262" w:type="dxa"/>
            <w:vAlign w:val="center"/>
          </w:tcPr>
          <w:p>
            <w:r>
              <w:rPr>
                <w:rFonts w:hint="eastAsia"/>
              </w:rPr>
              <w:t>7.4.7.12</w:t>
            </w:r>
          </w:p>
        </w:tc>
        <w:tc>
          <w:tcPr>
            <w:tcW w:w="2289" w:type="dxa"/>
            <w:vAlign w:val="center"/>
          </w:tcPr>
          <w:p>
            <w:pPr>
              <w:jc w:val="right"/>
            </w:pPr>
            <w:r>
              <w:rPr>
                <w:rFonts w:hint="eastAsia"/>
              </w:rPr>
              <w:t>851,209.23</w:t>
            </w:r>
          </w:p>
        </w:tc>
        <w:tc>
          <w:tcPr>
            <w:tcW w:w="2295" w:type="dxa"/>
            <w:vAlign w:val="center"/>
          </w:tcPr>
          <w:p>
            <w:pPr>
              <w:jc w:val="right"/>
            </w:pPr>
            <w:r>
              <w:rPr>
                <w:rFonts w:hint="eastAsia"/>
              </w:rPr>
              <w:t>-174,380.99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资产支持证券投资收益</w:t>
            </w:r>
          </w:p>
        </w:tc>
        <w:tc>
          <w:tcPr>
            <w:tcW w:w="1262" w:type="dxa"/>
            <w:vAlign w:val="center"/>
          </w:tcPr>
          <w:p>
            <w:r>
              <w:rPr>
                <w:rFonts w:hint="eastAsia"/>
              </w:rPr>
              <w:t>7.4.7.13</w:t>
            </w: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贵金属投资收益</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衍生工具收益</w:t>
            </w:r>
          </w:p>
        </w:tc>
        <w:tc>
          <w:tcPr>
            <w:tcW w:w="1262" w:type="dxa"/>
            <w:vAlign w:val="center"/>
          </w:tcPr>
          <w:p>
            <w:r>
              <w:rPr>
                <w:rFonts w:hint="eastAsia"/>
              </w:rPr>
              <w:t>7.4.7.14</w:t>
            </w: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股利收益</w:t>
            </w:r>
          </w:p>
        </w:tc>
        <w:tc>
          <w:tcPr>
            <w:tcW w:w="1262" w:type="dxa"/>
            <w:vAlign w:val="center"/>
          </w:tcPr>
          <w:p>
            <w:r>
              <w:rPr>
                <w:rFonts w:hint="eastAsia"/>
              </w:rPr>
              <w:t>7.4.7.15</w:t>
            </w:r>
          </w:p>
        </w:tc>
        <w:tc>
          <w:tcPr>
            <w:tcW w:w="2289" w:type="dxa"/>
            <w:vAlign w:val="center"/>
          </w:tcPr>
          <w:p>
            <w:pPr>
              <w:jc w:val="right"/>
            </w:pPr>
            <w:r>
              <w:rPr>
                <w:rFonts w:hint="eastAsia"/>
              </w:rPr>
              <w:t>7,695,160.12</w:t>
            </w:r>
          </w:p>
        </w:tc>
        <w:tc>
          <w:tcPr>
            <w:tcW w:w="2295" w:type="dxa"/>
            <w:vAlign w:val="center"/>
          </w:tcPr>
          <w:p>
            <w:pPr>
              <w:jc w:val="right"/>
            </w:pPr>
            <w:r>
              <w:rPr>
                <w:rFonts w:hint="eastAsia"/>
              </w:rPr>
              <w:t>13,825,510.85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以摊余成本计量的金融资产终止确认产生的收益</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其他投资收益</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3.公允价值变动收益（损失以“-”号填列）</w:t>
            </w:r>
          </w:p>
        </w:tc>
        <w:tc>
          <w:tcPr>
            <w:tcW w:w="1262" w:type="dxa"/>
            <w:vAlign w:val="center"/>
          </w:tcPr>
          <w:p>
            <w:r>
              <w:rPr>
                <w:rFonts w:hint="eastAsia"/>
              </w:rPr>
              <w:t>7.4.7.16</w:t>
            </w:r>
          </w:p>
        </w:tc>
        <w:tc>
          <w:tcPr>
            <w:tcW w:w="2289" w:type="dxa"/>
            <w:vAlign w:val="center"/>
          </w:tcPr>
          <w:p>
            <w:pPr>
              <w:jc w:val="right"/>
            </w:pPr>
            <w:r>
              <w:rPr>
                <w:rFonts w:hint="eastAsia"/>
              </w:rPr>
              <w:t>36,151,777.24</w:t>
            </w:r>
          </w:p>
        </w:tc>
        <w:tc>
          <w:tcPr>
            <w:tcW w:w="2295" w:type="dxa"/>
            <w:vAlign w:val="center"/>
          </w:tcPr>
          <w:p>
            <w:pPr>
              <w:jc w:val="right"/>
            </w:pPr>
            <w:r>
              <w:rPr>
                <w:rFonts w:hint="eastAsia"/>
              </w:rPr>
              <w:t>19,239,348.00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4.汇兑收益（损失以“－”号填列）</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5.其他收入（损失以“-”号填列）</w:t>
            </w:r>
          </w:p>
        </w:tc>
        <w:tc>
          <w:tcPr>
            <w:tcW w:w="1262" w:type="dxa"/>
            <w:vAlign w:val="center"/>
          </w:tcPr>
          <w:p>
            <w:r>
              <w:rPr>
                <w:rFonts w:hint="eastAsia"/>
              </w:rPr>
              <w:t>7.4.7.17</w:t>
            </w:r>
          </w:p>
        </w:tc>
        <w:tc>
          <w:tcPr>
            <w:tcW w:w="2289" w:type="dxa"/>
            <w:vAlign w:val="center"/>
          </w:tcPr>
          <w:p>
            <w:pPr>
              <w:jc w:val="right"/>
            </w:pPr>
            <w:r>
              <w:rPr>
                <w:rFonts w:hint="eastAsia"/>
              </w:rPr>
              <w:t>60,875.40</w:t>
            </w:r>
          </w:p>
        </w:tc>
        <w:tc>
          <w:tcPr>
            <w:tcW w:w="2295" w:type="dxa"/>
            <w:vAlign w:val="center"/>
          </w:tcPr>
          <w:p>
            <w:pPr>
              <w:jc w:val="right"/>
            </w:pPr>
            <w:r>
              <w:rPr>
                <w:rFonts w:hint="eastAsia"/>
              </w:rPr>
              <w:t>17,632.39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减：二、营业总支出</w:t>
            </w:r>
          </w:p>
        </w:tc>
        <w:tc>
          <w:tcPr>
            <w:tcW w:w="1262" w:type="dxa"/>
            <w:vAlign w:val="center"/>
          </w:tcPr>
          <w:p/>
        </w:tc>
        <w:tc>
          <w:tcPr>
            <w:tcW w:w="2289" w:type="dxa"/>
            <w:vAlign w:val="center"/>
          </w:tcPr>
          <w:p>
            <w:pPr>
              <w:jc w:val="right"/>
            </w:pPr>
            <w:r>
              <w:rPr>
                <w:rFonts w:hint="eastAsia"/>
              </w:rPr>
              <w:t>7,590,036.16</w:t>
            </w:r>
          </w:p>
        </w:tc>
        <w:tc>
          <w:tcPr>
            <w:tcW w:w="2295" w:type="dxa"/>
            <w:vAlign w:val="center"/>
          </w:tcPr>
          <w:p>
            <w:pPr>
              <w:jc w:val="right"/>
            </w:pPr>
            <w:r>
              <w:rPr>
                <w:rFonts w:hint="eastAsia"/>
              </w:rPr>
              <w:t>7,623,512.36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1.管理人报酬</w:t>
            </w:r>
          </w:p>
        </w:tc>
        <w:tc>
          <w:tcPr>
            <w:tcW w:w="1262" w:type="dxa"/>
            <w:vAlign w:val="center"/>
          </w:tcPr>
          <w:p>
            <w:r>
              <w:rPr>
                <w:rFonts w:hint="eastAsia"/>
              </w:rPr>
              <w:t>7.4.10.2.1</w:t>
            </w:r>
          </w:p>
        </w:tc>
        <w:tc>
          <w:tcPr>
            <w:tcW w:w="2289" w:type="dxa"/>
            <w:vAlign w:val="center"/>
          </w:tcPr>
          <w:p>
            <w:pPr>
              <w:jc w:val="right"/>
            </w:pPr>
            <w:r>
              <w:rPr>
                <w:rFonts w:hint="eastAsia"/>
              </w:rPr>
              <w:t>5,828,629.36</w:t>
            </w:r>
          </w:p>
        </w:tc>
        <w:tc>
          <w:tcPr>
            <w:tcW w:w="2295" w:type="dxa"/>
            <w:vAlign w:val="center"/>
          </w:tcPr>
          <w:p>
            <w:pPr>
              <w:jc w:val="right"/>
            </w:pPr>
            <w:r>
              <w:rPr>
                <w:rFonts w:hint="eastAsia"/>
              </w:rPr>
              <w:t>5,848,201.32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其中：暂估管理人报酬</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2.托管费</w:t>
            </w:r>
          </w:p>
        </w:tc>
        <w:tc>
          <w:tcPr>
            <w:tcW w:w="1262" w:type="dxa"/>
            <w:vAlign w:val="center"/>
          </w:tcPr>
          <w:p>
            <w:r>
              <w:rPr>
                <w:rFonts w:hint="eastAsia"/>
              </w:rPr>
              <w:t>7.4.10.2.2</w:t>
            </w:r>
          </w:p>
        </w:tc>
        <w:tc>
          <w:tcPr>
            <w:tcW w:w="2289" w:type="dxa"/>
            <w:vAlign w:val="center"/>
          </w:tcPr>
          <w:p>
            <w:pPr>
              <w:jc w:val="right"/>
            </w:pPr>
            <w:r>
              <w:rPr>
                <w:rFonts w:hint="eastAsia"/>
              </w:rPr>
              <w:t>971,438.21</w:t>
            </w:r>
          </w:p>
        </w:tc>
        <w:tc>
          <w:tcPr>
            <w:tcW w:w="2295" w:type="dxa"/>
            <w:vAlign w:val="center"/>
          </w:tcPr>
          <w:p>
            <w:pPr>
              <w:jc w:val="right"/>
            </w:pPr>
            <w:r>
              <w:rPr>
                <w:rFonts w:hint="eastAsia"/>
              </w:rPr>
              <w:t>974,700.18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3.销售服务费</w:t>
            </w:r>
          </w:p>
        </w:tc>
        <w:tc>
          <w:tcPr>
            <w:tcW w:w="1262" w:type="dxa"/>
            <w:vAlign w:val="center"/>
          </w:tcPr>
          <w:p>
            <w:r>
              <w:rPr>
                <w:rFonts w:hint="eastAsia"/>
              </w:rPr>
              <w:t>7.4.10.2.3</w:t>
            </w:r>
          </w:p>
        </w:tc>
        <w:tc>
          <w:tcPr>
            <w:tcW w:w="2289" w:type="dxa"/>
            <w:vAlign w:val="center"/>
          </w:tcPr>
          <w:p>
            <w:pPr>
              <w:jc w:val="right"/>
            </w:pPr>
            <w:r>
              <w:rPr>
                <w:rFonts w:hint="eastAsia"/>
              </w:rPr>
              <w:t>587,462.57</w:t>
            </w:r>
          </w:p>
        </w:tc>
        <w:tc>
          <w:tcPr>
            <w:tcW w:w="2295" w:type="dxa"/>
            <w:vAlign w:val="center"/>
          </w:tcPr>
          <w:p>
            <w:pPr>
              <w:jc w:val="right"/>
            </w:pPr>
            <w:r>
              <w:rPr>
                <w:rFonts w:hint="eastAsia"/>
              </w:rPr>
              <w:t>603,536.58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4.投资顾问费</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5.利息支出</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其中：卖出回购金融资产支出</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6.信用减值损失</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7.税金及附加</w:t>
            </w:r>
          </w:p>
        </w:tc>
        <w:tc>
          <w:tcPr>
            <w:tcW w:w="1262" w:type="dxa"/>
            <w:vAlign w:val="center"/>
          </w:tcPr>
          <w:p/>
        </w:tc>
        <w:tc>
          <w:tcPr>
            <w:tcW w:w="2289" w:type="dxa"/>
            <w:vAlign w:val="center"/>
          </w:tcPr>
          <w:p>
            <w:pPr>
              <w:jc w:val="right"/>
            </w:pPr>
            <w:r>
              <w:rPr>
                <w:rFonts w:hint="eastAsia"/>
              </w:rPr>
              <w:t>2.00</w:t>
            </w:r>
          </w:p>
        </w:tc>
        <w:tc>
          <w:tcPr>
            <w:tcW w:w="2295" w:type="dxa"/>
            <w:vAlign w:val="center"/>
          </w:tcPr>
          <w:p>
            <w:pPr>
              <w:jc w:val="right"/>
            </w:pPr>
            <w:r>
              <w:rPr>
                <w:rFonts w:hint="eastAsia"/>
              </w:rPr>
              <w:t>8.66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8.其他费用</w:t>
            </w:r>
          </w:p>
        </w:tc>
        <w:tc>
          <w:tcPr>
            <w:tcW w:w="1262" w:type="dxa"/>
            <w:vAlign w:val="center"/>
          </w:tcPr>
          <w:p>
            <w:r>
              <w:rPr>
                <w:rFonts w:hint="eastAsia"/>
              </w:rPr>
              <w:t>7.4.7.18</w:t>
            </w:r>
          </w:p>
        </w:tc>
        <w:tc>
          <w:tcPr>
            <w:tcW w:w="2289" w:type="dxa"/>
            <w:vAlign w:val="center"/>
          </w:tcPr>
          <w:p>
            <w:pPr>
              <w:jc w:val="right"/>
            </w:pPr>
            <w:r>
              <w:rPr>
                <w:rFonts w:hint="eastAsia"/>
              </w:rPr>
              <w:t>202,504.02</w:t>
            </w:r>
          </w:p>
        </w:tc>
        <w:tc>
          <w:tcPr>
            <w:tcW w:w="2295" w:type="dxa"/>
            <w:vAlign w:val="center"/>
          </w:tcPr>
          <w:p>
            <w:pPr>
              <w:jc w:val="right"/>
            </w:pPr>
            <w:r>
              <w:rPr>
                <w:rFonts w:hint="eastAsia"/>
              </w:rPr>
              <w:t>197,065.62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三、利润总额（亏损总额以“-”号填列）</w:t>
            </w:r>
          </w:p>
        </w:tc>
        <w:tc>
          <w:tcPr>
            <w:tcW w:w="1262" w:type="dxa"/>
            <w:vAlign w:val="center"/>
          </w:tcPr>
          <w:p/>
        </w:tc>
        <w:tc>
          <w:tcPr>
            <w:tcW w:w="2289" w:type="dxa"/>
            <w:vAlign w:val="center"/>
          </w:tcPr>
          <w:p>
            <w:pPr>
              <w:jc w:val="right"/>
            </w:pPr>
            <w:r>
              <w:rPr>
                <w:rFonts w:hint="eastAsia"/>
              </w:rPr>
              <w:t>191,586,311.19</w:t>
            </w:r>
          </w:p>
        </w:tc>
        <w:tc>
          <w:tcPr>
            <w:tcW w:w="2295" w:type="dxa"/>
            <w:vAlign w:val="center"/>
          </w:tcPr>
          <w:p>
            <w:pPr>
              <w:jc w:val="right"/>
            </w:pPr>
            <w:r>
              <w:rPr>
                <w:rFonts w:hint="eastAsia"/>
              </w:rPr>
              <w:t>42,196,565.48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减：所得税费用</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四、净利润（净亏损以“-”号填列）</w:t>
            </w:r>
          </w:p>
        </w:tc>
        <w:tc>
          <w:tcPr>
            <w:tcW w:w="1262" w:type="dxa"/>
            <w:vAlign w:val="center"/>
          </w:tcPr>
          <w:p/>
        </w:tc>
        <w:tc>
          <w:tcPr>
            <w:tcW w:w="2289" w:type="dxa"/>
            <w:vAlign w:val="center"/>
          </w:tcPr>
          <w:p>
            <w:pPr>
              <w:jc w:val="right"/>
            </w:pPr>
            <w:r>
              <w:rPr>
                <w:rFonts w:hint="eastAsia"/>
              </w:rPr>
              <w:t>191,586,311.19</w:t>
            </w:r>
          </w:p>
        </w:tc>
        <w:tc>
          <w:tcPr>
            <w:tcW w:w="2295" w:type="dxa"/>
            <w:vAlign w:val="center"/>
          </w:tcPr>
          <w:p>
            <w:pPr>
              <w:jc w:val="right"/>
            </w:pPr>
            <w:r>
              <w:rPr>
                <w:rFonts w:hint="eastAsia"/>
              </w:rPr>
              <w:t>42,196,565.48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五、其他综合收益的税后净额</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六、综合收益总额</w:t>
            </w:r>
          </w:p>
        </w:tc>
        <w:tc>
          <w:tcPr>
            <w:tcW w:w="1262" w:type="dxa"/>
            <w:vAlign w:val="center"/>
          </w:tcPr>
          <w:p/>
        </w:tc>
        <w:tc>
          <w:tcPr>
            <w:tcW w:w="2289" w:type="dxa"/>
            <w:vAlign w:val="center"/>
          </w:tcPr>
          <w:p>
            <w:pPr>
              <w:jc w:val="right"/>
            </w:pPr>
            <w:r>
              <w:rPr>
                <w:rFonts w:hint="eastAsia"/>
              </w:rPr>
              <w:t>191,586,311.19</w:t>
            </w:r>
          </w:p>
        </w:tc>
        <w:tc>
          <w:tcPr>
            <w:tcW w:w="2295" w:type="dxa"/>
            <w:vAlign w:val="center"/>
          </w:tcPr>
          <w:p>
            <w:pPr>
              <w:jc w:val="right"/>
            </w:pPr>
            <w:r>
              <w:rPr>
                <w:rFonts w:hint="eastAsia"/>
              </w:rPr>
              <w:t>42,196,565.48</w:t>
            </w:r>
          </w:p>
        </w:tc>
      </w:tr>
    </w:tbl>
    <w:p>
      <w:pPr>
        <w:pStyle w:val="23"/>
      </w:pPr>
      <w:bookmarkStart w:id="48" w:name="_Toc1258"/>
      <w:r>
        <w:t>净资产变动表</w:t>
      </w:r>
      <w:bookmarkEnd w:id="48"/>
    </w:p>
    <w:p>
      <w:pPr>
        <w:pStyle w:val="18"/>
        <w:rPr>
          <w:rFonts w:hint="eastAsia"/>
        </w:rPr>
      </w:pPr>
      <w:r>
        <w:rPr>
          <w:rFonts w:hint="eastAsia"/>
        </w:rPr>
        <w:t>会计主体：南方ESG主题股票型证券投资基金</w:t>
      </w:r>
    </w:p>
    <w:p>
      <w:pPr>
        <w:pStyle w:val="18"/>
        <w:rPr>
          <w:rFonts w:hint="eastAsia"/>
        </w:rPr>
      </w:pPr>
      <w:r>
        <w:rPr>
          <w:rFonts w:hint="eastAsia"/>
        </w:rPr>
        <w:t>本报告期：2025年1月1日至2025年12月31日</w:t>
      </w:r>
    </w:p>
    <w:p>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r>
              <w:rPr>
                <w:rFonts w:hint="eastAsia"/>
              </w:rPr>
              <w:t>项目</w:t>
            </w:r>
          </w:p>
        </w:tc>
        <w:tc>
          <w:tcPr>
            <w:tcW w:w="1661" w:type="dxa"/>
            <w:gridSpan w:val="4"/>
            <w:vAlign w:val="center"/>
          </w:tcPr>
          <w:p>
            <w:r>
              <w:rPr>
                <w:rFonts w:hint="eastAsia"/>
              </w:rPr>
              <w:t>本期2025年1月1日至2025年12月31日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tc>
        <w:tc>
          <w:tcPr>
            <w:tcW w:w="1661" w:type="dxa"/>
            <w:vAlign w:val="center"/>
          </w:tcPr>
          <w:p>
            <w:r>
              <w:rPr>
                <w:rFonts w:hint="eastAsia"/>
              </w:rPr>
              <w:t>实收基金</w:t>
            </w:r>
          </w:p>
        </w:tc>
        <w:tc>
          <w:tcPr>
            <w:tcW w:w="1661" w:type="dxa"/>
            <w:vAlign w:val="center"/>
          </w:tcPr>
          <w:p>
            <w:r>
              <w:rPr>
                <w:rFonts w:hint="eastAsia"/>
              </w:rPr>
              <w:t>其他综合收益</w:t>
            </w:r>
          </w:p>
        </w:tc>
        <w:tc>
          <w:tcPr>
            <w:tcW w:w="1661" w:type="dxa"/>
            <w:vAlign w:val="center"/>
          </w:tcPr>
          <w:p>
            <w:r>
              <w:rPr>
                <w:rFonts w:hint="eastAsia"/>
              </w:rPr>
              <w:t>未分配利润</w:t>
            </w:r>
          </w:p>
        </w:tc>
        <w:tc>
          <w:tcPr>
            <w:tcW w:w="1661" w:type="dxa"/>
            <w:vAlign w:val="center"/>
          </w:tcPr>
          <w:p>
            <w:r>
              <w:rPr>
                <w:rFonts w:hint="eastAsia"/>
              </w:rPr>
              <w:t>净资产合计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一、上期期末净资产</w:t>
            </w:r>
          </w:p>
        </w:tc>
        <w:tc>
          <w:tcPr>
            <w:tcW w:w="1661" w:type="dxa"/>
            <w:vAlign w:val="center"/>
          </w:tcPr>
          <w:p>
            <w:pPr>
              <w:jc w:val="right"/>
            </w:pPr>
            <w:r>
              <w:rPr>
                <w:rFonts w:hint="eastAsia"/>
              </w:rPr>
              <w:t>438,032,849.03</w:t>
            </w:r>
          </w:p>
        </w:tc>
        <w:tc>
          <w:tcPr>
            <w:tcW w:w="1661" w:type="dxa"/>
            <w:vAlign w:val="center"/>
          </w:tcPr>
          <w:p>
            <w:pPr>
              <w:jc w:val="right"/>
            </w:pPr>
            <w:r>
              <w:rPr>
                <w:rFonts w:hint="eastAsia"/>
              </w:rPr>
              <w:t>-</w:t>
            </w:r>
          </w:p>
        </w:tc>
        <w:tc>
          <w:tcPr>
            <w:tcW w:w="1661" w:type="dxa"/>
            <w:vAlign w:val="center"/>
          </w:tcPr>
          <w:p>
            <w:pPr>
              <w:jc w:val="right"/>
            </w:pPr>
            <w:r>
              <w:rPr>
                <w:rFonts w:hint="eastAsia"/>
              </w:rPr>
              <w:t>16,615,334.45</w:t>
            </w:r>
          </w:p>
        </w:tc>
        <w:tc>
          <w:tcPr>
            <w:tcW w:w="1661" w:type="dxa"/>
            <w:vAlign w:val="center"/>
          </w:tcPr>
          <w:p>
            <w:pPr>
              <w:jc w:val="right"/>
            </w:pPr>
            <w:r>
              <w:rPr>
                <w:rFonts w:hint="eastAsia"/>
              </w:rPr>
              <w:t>454,648,183.48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加：会计政策变更</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 xml:space="preserve">    前期差错更正</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 xml:space="preserve">    其他</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二、本期期初净资产</w:t>
            </w:r>
          </w:p>
        </w:tc>
        <w:tc>
          <w:tcPr>
            <w:tcW w:w="1661" w:type="dxa"/>
            <w:vAlign w:val="center"/>
          </w:tcPr>
          <w:p>
            <w:pPr>
              <w:jc w:val="right"/>
            </w:pPr>
            <w:r>
              <w:rPr>
                <w:rFonts w:hint="eastAsia"/>
              </w:rPr>
              <w:t>438,032,849.03</w:t>
            </w:r>
          </w:p>
        </w:tc>
        <w:tc>
          <w:tcPr>
            <w:tcW w:w="1661" w:type="dxa"/>
            <w:vAlign w:val="center"/>
          </w:tcPr>
          <w:p>
            <w:pPr>
              <w:jc w:val="right"/>
            </w:pPr>
            <w:r>
              <w:rPr>
                <w:rFonts w:hint="eastAsia"/>
              </w:rPr>
              <w:t>-</w:t>
            </w:r>
          </w:p>
        </w:tc>
        <w:tc>
          <w:tcPr>
            <w:tcW w:w="1661" w:type="dxa"/>
            <w:vAlign w:val="center"/>
          </w:tcPr>
          <w:p>
            <w:pPr>
              <w:jc w:val="right"/>
            </w:pPr>
            <w:r>
              <w:rPr>
                <w:rFonts w:hint="eastAsia"/>
              </w:rPr>
              <w:t>16,615,334.45</w:t>
            </w:r>
          </w:p>
        </w:tc>
        <w:tc>
          <w:tcPr>
            <w:tcW w:w="1661" w:type="dxa"/>
            <w:vAlign w:val="center"/>
          </w:tcPr>
          <w:p>
            <w:pPr>
              <w:jc w:val="right"/>
            </w:pPr>
            <w:r>
              <w:rPr>
                <w:rFonts w:hint="eastAsia"/>
              </w:rPr>
              <w:t>454,648,183.48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三、本期增减变动额（减少以“-”号填列）</w:t>
            </w:r>
          </w:p>
        </w:tc>
        <w:tc>
          <w:tcPr>
            <w:tcW w:w="1661" w:type="dxa"/>
            <w:vAlign w:val="center"/>
          </w:tcPr>
          <w:p>
            <w:pPr>
              <w:jc w:val="right"/>
            </w:pPr>
            <w:r>
              <w:rPr>
                <w:rFonts w:hint="eastAsia"/>
              </w:rPr>
              <w:t>-108,399,677.63</w:t>
            </w:r>
          </w:p>
        </w:tc>
        <w:tc>
          <w:tcPr>
            <w:tcW w:w="1661" w:type="dxa"/>
            <w:vAlign w:val="center"/>
          </w:tcPr>
          <w:p>
            <w:pPr>
              <w:jc w:val="right"/>
            </w:pPr>
            <w:r>
              <w:rPr>
                <w:rFonts w:hint="eastAsia"/>
              </w:rPr>
              <w:t>-</w:t>
            </w:r>
          </w:p>
        </w:tc>
        <w:tc>
          <w:tcPr>
            <w:tcW w:w="1661" w:type="dxa"/>
            <w:vAlign w:val="center"/>
          </w:tcPr>
          <w:p>
            <w:pPr>
              <w:jc w:val="right"/>
            </w:pPr>
            <w:r>
              <w:rPr>
                <w:rFonts w:hint="eastAsia"/>
              </w:rPr>
              <w:t>158,499,551.82</w:t>
            </w:r>
          </w:p>
        </w:tc>
        <w:tc>
          <w:tcPr>
            <w:tcW w:w="1661" w:type="dxa"/>
            <w:vAlign w:val="center"/>
          </w:tcPr>
          <w:p>
            <w:pPr>
              <w:jc w:val="right"/>
            </w:pPr>
            <w:r>
              <w:rPr>
                <w:rFonts w:hint="eastAsia"/>
              </w:rPr>
              <w:t>50,099,874.19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（一）、综合收益总额</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191,586,311.19</w:t>
            </w:r>
          </w:p>
        </w:tc>
        <w:tc>
          <w:tcPr>
            <w:tcW w:w="1661" w:type="dxa"/>
            <w:vAlign w:val="center"/>
          </w:tcPr>
          <w:p>
            <w:pPr>
              <w:jc w:val="right"/>
            </w:pPr>
            <w:r>
              <w:rPr>
                <w:rFonts w:hint="eastAsia"/>
              </w:rPr>
              <w:t>191,586,311.19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（二）、本期基金份额交易产生的净资产变动数（净资产减少以“-”号填列）</w:t>
            </w:r>
          </w:p>
        </w:tc>
        <w:tc>
          <w:tcPr>
            <w:tcW w:w="1661" w:type="dxa"/>
            <w:vAlign w:val="center"/>
          </w:tcPr>
          <w:p>
            <w:pPr>
              <w:jc w:val="right"/>
            </w:pPr>
            <w:r>
              <w:rPr>
                <w:rFonts w:hint="eastAsia"/>
              </w:rPr>
              <w:t>-108,399,677.63</w:t>
            </w:r>
          </w:p>
        </w:tc>
        <w:tc>
          <w:tcPr>
            <w:tcW w:w="1661" w:type="dxa"/>
            <w:vAlign w:val="center"/>
          </w:tcPr>
          <w:p>
            <w:pPr>
              <w:jc w:val="right"/>
            </w:pPr>
            <w:r>
              <w:rPr>
                <w:rFonts w:hint="eastAsia"/>
              </w:rPr>
              <w:t>-</w:t>
            </w:r>
          </w:p>
        </w:tc>
        <w:tc>
          <w:tcPr>
            <w:tcW w:w="1661" w:type="dxa"/>
            <w:vAlign w:val="center"/>
          </w:tcPr>
          <w:p>
            <w:pPr>
              <w:jc w:val="right"/>
            </w:pPr>
            <w:r>
              <w:rPr>
                <w:rFonts w:hint="eastAsia"/>
              </w:rPr>
              <w:t>-33,086,759.37</w:t>
            </w:r>
          </w:p>
        </w:tc>
        <w:tc>
          <w:tcPr>
            <w:tcW w:w="1661" w:type="dxa"/>
            <w:vAlign w:val="center"/>
          </w:tcPr>
          <w:p>
            <w:pPr>
              <w:jc w:val="right"/>
            </w:pPr>
            <w:r>
              <w:rPr>
                <w:rFonts w:hint="eastAsia"/>
              </w:rPr>
              <w:t>-141,486,437.00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其中：1.基金申购款</w:t>
            </w:r>
          </w:p>
        </w:tc>
        <w:tc>
          <w:tcPr>
            <w:tcW w:w="1661" w:type="dxa"/>
            <w:vAlign w:val="center"/>
          </w:tcPr>
          <w:p>
            <w:pPr>
              <w:jc w:val="right"/>
            </w:pPr>
            <w:r>
              <w:rPr>
                <w:rFonts w:hint="eastAsia"/>
              </w:rPr>
              <w:t>40,158,253.72</w:t>
            </w:r>
          </w:p>
        </w:tc>
        <w:tc>
          <w:tcPr>
            <w:tcW w:w="1661" w:type="dxa"/>
            <w:vAlign w:val="center"/>
          </w:tcPr>
          <w:p>
            <w:pPr>
              <w:jc w:val="right"/>
            </w:pPr>
            <w:r>
              <w:rPr>
                <w:rFonts w:hint="eastAsia"/>
              </w:rPr>
              <w:t>-</w:t>
            </w:r>
          </w:p>
        </w:tc>
        <w:tc>
          <w:tcPr>
            <w:tcW w:w="1661" w:type="dxa"/>
            <w:vAlign w:val="center"/>
          </w:tcPr>
          <w:p>
            <w:pPr>
              <w:jc w:val="right"/>
            </w:pPr>
            <w:r>
              <w:rPr>
                <w:rFonts w:hint="eastAsia"/>
              </w:rPr>
              <w:t>14,513,705.53</w:t>
            </w:r>
          </w:p>
        </w:tc>
        <w:tc>
          <w:tcPr>
            <w:tcW w:w="1661" w:type="dxa"/>
            <w:vAlign w:val="center"/>
          </w:tcPr>
          <w:p>
            <w:pPr>
              <w:jc w:val="right"/>
            </w:pPr>
            <w:r>
              <w:rPr>
                <w:rFonts w:hint="eastAsia"/>
              </w:rPr>
              <w:t>54,671,959.25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 xml:space="preserve">      2.基金赎回款</w:t>
            </w:r>
          </w:p>
        </w:tc>
        <w:tc>
          <w:tcPr>
            <w:tcW w:w="1661" w:type="dxa"/>
            <w:vAlign w:val="center"/>
          </w:tcPr>
          <w:p>
            <w:pPr>
              <w:jc w:val="right"/>
            </w:pPr>
            <w:r>
              <w:rPr>
                <w:rFonts w:hint="eastAsia"/>
              </w:rPr>
              <w:t>-148,557,931.35</w:t>
            </w:r>
          </w:p>
        </w:tc>
        <w:tc>
          <w:tcPr>
            <w:tcW w:w="1661" w:type="dxa"/>
            <w:vAlign w:val="center"/>
          </w:tcPr>
          <w:p>
            <w:pPr>
              <w:jc w:val="right"/>
            </w:pPr>
            <w:r>
              <w:rPr>
                <w:rFonts w:hint="eastAsia"/>
              </w:rPr>
              <w:t>-</w:t>
            </w:r>
          </w:p>
        </w:tc>
        <w:tc>
          <w:tcPr>
            <w:tcW w:w="1661" w:type="dxa"/>
            <w:vAlign w:val="center"/>
          </w:tcPr>
          <w:p>
            <w:pPr>
              <w:jc w:val="right"/>
            </w:pPr>
            <w:r>
              <w:rPr>
                <w:rFonts w:hint="eastAsia"/>
              </w:rPr>
              <w:t>-47,600,464.90</w:t>
            </w:r>
          </w:p>
        </w:tc>
        <w:tc>
          <w:tcPr>
            <w:tcW w:w="1661" w:type="dxa"/>
            <w:vAlign w:val="center"/>
          </w:tcPr>
          <w:p>
            <w:pPr>
              <w:jc w:val="right"/>
            </w:pPr>
            <w:r>
              <w:rPr>
                <w:rFonts w:hint="eastAsia"/>
              </w:rPr>
              <w:t>-196,158,396.25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（三）、本期向基金份额持有人分配利润产生的净资产变动（净资产减少以“-”号填列）</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（四）、其他综合收益结转留存收益</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四、本期期末净资产</w:t>
            </w:r>
          </w:p>
        </w:tc>
        <w:tc>
          <w:tcPr>
            <w:tcW w:w="1661" w:type="dxa"/>
            <w:vAlign w:val="center"/>
          </w:tcPr>
          <w:p>
            <w:pPr>
              <w:jc w:val="right"/>
            </w:pPr>
            <w:r>
              <w:rPr>
                <w:rFonts w:hint="eastAsia"/>
              </w:rPr>
              <w:t>329,633,171.40</w:t>
            </w:r>
          </w:p>
        </w:tc>
        <w:tc>
          <w:tcPr>
            <w:tcW w:w="1661" w:type="dxa"/>
            <w:vAlign w:val="center"/>
          </w:tcPr>
          <w:p>
            <w:pPr>
              <w:jc w:val="right"/>
            </w:pPr>
            <w:r>
              <w:rPr>
                <w:rFonts w:hint="eastAsia"/>
              </w:rPr>
              <w:t>-</w:t>
            </w:r>
          </w:p>
        </w:tc>
        <w:tc>
          <w:tcPr>
            <w:tcW w:w="1661" w:type="dxa"/>
            <w:vAlign w:val="center"/>
          </w:tcPr>
          <w:p>
            <w:pPr>
              <w:jc w:val="right"/>
            </w:pPr>
            <w:r>
              <w:rPr>
                <w:rFonts w:hint="eastAsia"/>
              </w:rPr>
              <w:t>175,114,886.27</w:t>
            </w:r>
          </w:p>
        </w:tc>
        <w:tc>
          <w:tcPr>
            <w:tcW w:w="1661" w:type="dxa"/>
            <w:vAlign w:val="center"/>
          </w:tcPr>
          <w:p>
            <w:pPr>
              <w:jc w:val="right"/>
            </w:pPr>
            <w:r>
              <w:rPr>
                <w:rFonts w:hint="eastAsia"/>
              </w:rPr>
              <w:t>504,748,057.67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r>
              <w:rPr>
                <w:rFonts w:hint="eastAsia"/>
              </w:rPr>
              <w:t>项目</w:t>
            </w:r>
          </w:p>
        </w:tc>
        <w:tc>
          <w:tcPr>
            <w:tcW w:w="1661" w:type="dxa"/>
            <w:gridSpan w:val="4"/>
            <w:vAlign w:val="center"/>
          </w:tcPr>
          <w:p>
            <w:r>
              <w:rPr>
                <w:rFonts w:hint="eastAsia"/>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tc>
        <w:tc>
          <w:tcPr>
            <w:tcW w:w="1661" w:type="dxa"/>
            <w:vAlign w:val="center"/>
          </w:tcPr>
          <w:p>
            <w:r>
              <w:rPr>
                <w:rFonts w:hint="eastAsia"/>
              </w:rPr>
              <w:t>实收基金</w:t>
            </w:r>
          </w:p>
        </w:tc>
        <w:tc>
          <w:tcPr>
            <w:tcW w:w="1661" w:type="dxa"/>
            <w:vAlign w:val="center"/>
          </w:tcPr>
          <w:p>
            <w:r>
              <w:rPr>
                <w:rFonts w:hint="eastAsia"/>
              </w:rPr>
              <w:t>其他综合收益</w:t>
            </w:r>
          </w:p>
        </w:tc>
        <w:tc>
          <w:tcPr>
            <w:tcW w:w="1661" w:type="dxa"/>
            <w:vAlign w:val="center"/>
          </w:tcPr>
          <w:p>
            <w:r>
              <w:rPr>
                <w:rFonts w:hint="eastAsia"/>
              </w:rPr>
              <w:t>未分配利润</w:t>
            </w:r>
          </w:p>
        </w:tc>
        <w:tc>
          <w:tcPr>
            <w:tcW w:w="1661" w:type="dxa"/>
            <w:vAlign w:val="center"/>
          </w:tcPr>
          <w:p>
            <w:r>
              <w:rPr>
                <w:rFonts w:hint="eastAsia"/>
              </w:rPr>
              <w:t>净资产合计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一、上期期末净资产</w:t>
            </w:r>
          </w:p>
        </w:tc>
        <w:tc>
          <w:tcPr>
            <w:tcW w:w="1661" w:type="dxa"/>
            <w:vAlign w:val="center"/>
          </w:tcPr>
          <w:p>
            <w:pPr>
              <w:jc w:val="right"/>
            </w:pPr>
            <w:r>
              <w:rPr>
                <w:rFonts w:hint="eastAsia"/>
              </w:rPr>
              <w:t>492,283,543.79</w:t>
            </w:r>
          </w:p>
        </w:tc>
        <w:tc>
          <w:tcPr>
            <w:tcW w:w="1661" w:type="dxa"/>
            <w:vAlign w:val="center"/>
          </w:tcPr>
          <w:p>
            <w:pPr>
              <w:jc w:val="right"/>
            </w:pPr>
            <w:r>
              <w:rPr>
                <w:rFonts w:hint="eastAsia"/>
              </w:rPr>
              <w:t>-</w:t>
            </w:r>
          </w:p>
        </w:tc>
        <w:tc>
          <w:tcPr>
            <w:tcW w:w="1661" w:type="dxa"/>
            <w:vAlign w:val="center"/>
          </w:tcPr>
          <w:p>
            <w:pPr>
              <w:jc w:val="right"/>
            </w:pPr>
            <w:r>
              <w:rPr>
                <w:rFonts w:hint="eastAsia"/>
              </w:rPr>
              <w:t>-24,470,298.30</w:t>
            </w:r>
          </w:p>
        </w:tc>
        <w:tc>
          <w:tcPr>
            <w:tcW w:w="1661" w:type="dxa"/>
            <w:vAlign w:val="center"/>
          </w:tcPr>
          <w:p>
            <w:pPr>
              <w:jc w:val="right"/>
            </w:pPr>
            <w:r>
              <w:rPr>
                <w:rFonts w:hint="eastAsia"/>
              </w:rPr>
              <w:t>467,813,245.49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加：会计政策变更</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 xml:space="preserve">    前期差错更正</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 xml:space="preserve">    其他</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二、本期期初净资产</w:t>
            </w:r>
          </w:p>
        </w:tc>
        <w:tc>
          <w:tcPr>
            <w:tcW w:w="1661" w:type="dxa"/>
            <w:vAlign w:val="center"/>
          </w:tcPr>
          <w:p>
            <w:pPr>
              <w:jc w:val="right"/>
            </w:pPr>
            <w:r>
              <w:rPr>
                <w:rFonts w:hint="eastAsia"/>
              </w:rPr>
              <w:t>492,283,543.79</w:t>
            </w:r>
          </w:p>
        </w:tc>
        <w:tc>
          <w:tcPr>
            <w:tcW w:w="1661" w:type="dxa"/>
            <w:vAlign w:val="center"/>
          </w:tcPr>
          <w:p>
            <w:pPr>
              <w:jc w:val="right"/>
            </w:pPr>
            <w:r>
              <w:rPr>
                <w:rFonts w:hint="eastAsia"/>
              </w:rPr>
              <w:t>-</w:t>
            </w:r>
          </w:p>
        </w:tc>
        <w:tc>
          <w:tcPr>
            <w:tcW w:w="1661" w:type="dxa"/>
            <w:vAlign w:val="center"/>
          </w:tcPr>
          <w:p>
            <w:pPr>
              <w:jc w:val="right"/>
            </w:pPr>
            <w:r>
              <w:rPr>
                <w:rFonts w:hint="eastAsia"/>
              </w:rPr>
              <w:t>-24,470,298.30</w:t>
            </w:r>
          </w:p>
        </w:tc>
        <w:tc>
          <w:tcPr>
            <w:tcW w:w="1661" w:type="dxa"/>
            <w:vAlign w:val="center"/>
          </w:tcPr>
          <w:p>
            <w:pPr>
              <w:jc w:val="right"/>
            </w:pPr>
            <w:r>
              <w:rPr>
                <w:rFonts w:hint="eastAsia"/>
              </w:rPr>
              <w:t>467,813,245.49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三、本期增减变动额（减少以“-”号填列）</w:t>
            </w:r>
          </w:p>
        </w:tc>
        <w:tc>
          <w:tcPr>
            <w:tcW w:w="1661" w:type="dxa"/>
            <w:vAlign w:val="center"/>
          </w:tcPr>
          <w:p>
            <w:pPr>
              <w:jc w:val="right"/>
            </w:pPr>
            <w:r>
              <w:rPr>
                <w:rFonts w:hint="eastAsia"/>
              </w:rPr>
              <w:t>-54,250,694.76</w:t>
            </w:r>
          </w:p>
        </w:tc>
        <w:tc>
          <w:tcPr>
            <w:tcW w:w="1661" w:type="dxa"/>
            <w:vAlign w:val="center"/>
          </w:tcPr>
          <w:p>
            <w:pPr>
              <w:jc w:val="right"/>
            </w:pPr>
            <w:r>
              <w:rPr>
                <w:rFonts w:hint="eastAsia"/>
              </w:rPr>
              <w:t>-</w:t>
            </w:r>
          </w:p>
        </w:tc>
        <w:tc>
          <w:tcPr>
            <w:tcW w:w="1661" w:type="dxa"/>
            <w:vAlign w:val="center"/>
          </w:tcPr>
          <w:p>
            <w:pPr>
              <w:jc w:val="right"/>
            </w:pPr>
            <w:r>
              <w:rPr>
                <w:rFonts w:hint="eastAsia"/>
              </w:rPr>
              <w:t>41,085,632.75</w:t>
            </w:r>
          </w:p>
        </w:tc>
        <w:tc>
          <w:tcPr>
            <w:tcW w:w="1661" w:type="dxa"/>
            <w:vAlign w:val="center"/>
          </w:tcPr>
          <w:p>
            <w:pPr>
              <w:jc w:val="right"/>
            </w:pPr>
            <w:r>
              <w:rPr>
                <w:rFonts w:hint="eastAsia"/>
              </w:rPr>
              <w:t>-13,165,062.01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（一）、综合收益总额</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42,196,565.48</w:t>
            </w:r>
          </w:p>
        </w:tc>
        <w:tc>
          <w:tcPr>
            <w:tcW w:w="1661" w:type="dxa"/>
            <w:vAlign w:val="center"/>
          </w:tcPr>
          <w:p>
            <w:pPr>
              <w:jc w:val="right"/>
            </w:pPr>
            <w:r>
              <w:rPr>
                <w:rFonts w:hint="eastAsia"/>
              </w:rPr>
              <w:t>42,196,565.48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（二）、本期基金份额交易产生的净资产变动数（净资产减少以“-”号填列）</w:t>
            </w:r>
          </w:p>
        </w:tc>
        <w:tc>
          <w:tcPr>
            <w:tcW w:w="1661" w:type="dxa"/>
            <w:vAlign w:val="center"/>
          </w:tcPr>
          <w:p>
            <w:pPr>
              <w:jc w:val="right"/>
            </w:pPr>
            <w:r>
              <w:rPr>
                <w:rFonts w:hint="eastAsia"/>
              </w:rPr>
              <w:t>-54,250,694.76</w:t>
            </w:r>
          </w:p>
        </w:tc>
        <w:tc>
          <w:tcPr>
            <w:tcW w:w="1661" w:type="dxa"/>
            <w:vAlign w:val="center"/>
          </w:tcPr>
          <w:p>
            <w:pPr>
              <w:jc w:val="right"/>
            </w:pPr>
            <w:r>
              <w:rPr>
                <w:rFonts w:hint="eastAsia"/>
              </w:rPr>
              <w:t>-</w:t>
            </w:r>
          </w:p>
        </w:tc>
        <w:tc>
          <w:tcPr>
            <w:tcW w:w="1661" w:type="dxa"/>
            <w:vAlign w:val="center"/>
          </w:tcPr>
          <w:p>
            <w:pPr>
              <w:jc w:val="right"/>
            </w:pPr>
            <w:r>
              <w:rPr>
                <w:rFonts w:hint="eastAsia"/>
              </w:rPr>
              <w:t>-1,110,932.73</w:t>
            </w:r>
          </w:p>
        </w:tc>
        <w:tc>
          <w:tcPr>
            <w:tcW w:w="1661" w:type="dxa"/>
            <w:vAlign w:val="center"/>
          </w:tcPr>
          <w:p>
            <w:pPr>
              <w:jc w:val="right"/>
            </w:pPr>
            <w:r>
              <w:rPr>
                <w:rFonts w:hint="eastAsia"/>
              </w:rPr>
              <w:t>-55,361,627.49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其中：1.基金申购款</w:t>
            </w:r>
          </w:p>
        </w:tc>
        <w:tc>
          <w:tcPr>
            <w:tcW w:w="1661" w:type="dxa"/>
            <w:vAlign w:val="center"/>
          </w:tcPr>
          <w:p>
            <w:pPr>
              <w:jc w:val="right"/>
            </w:pPr>
            <w:r>
              <w:rPr>
                <w:rFonts w:hint="eastAsia"/>
              </w:rPr>
              <w:t>60,236,121.37</w:t>
            </w:r>
          </w:p>
        </w:tc>
        <w:tc>
          <w:tcPr>
            <w:tcW w:w="1661" w:type="dxa"/>
            <w:vAlign w:val="center"/>
          </w:tcPr>
          <w:p>
            <w:pPr>
              <w:jc w:val="right"/>
            </w:pPr>
            <w:r>
              <w:rPr>
                <w:rFonts w:hint="eastAsia"/>
              </w:rPr>
              <w:t>-</w:t>
            </w:r>
          </w:p>
        </w:tc>
        <w:tc>
          <w:tcPr>
            <w:tcW w:w="1661" w:type="dxa"/>
            <w:vAlign w:val="center"/>
          </w:tcPr>
          <w:p>
            <w:pPr>
              <w:jc w:val="right"/>
            </w:pPr>
            <w:r>
              <w:rPr>
                <w:rFonts w:hint="eastAsia"/>
              </w:rPr>
              <w:t>551,696.95</w:t>
            </w:r>
          </w:p>
        </w:tc>
        <w:tc>
          <w:tcPr>
            <w:tcW w:w="1661" w:type="dxa"/>
            <w:vAlign w:val="center"/>
          </w:tcPr>
          <w:p>
            <w:pPr>
              <w:jc w:val="right"/>
            </w:pPr>
            <w:r>
              <w:rPr>
                <w:rFonts w:hint="eastAsia"/>
              </w:rPr>
              <w:t>60,787,818.32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 xml:space="preserve">      2.基金赎回款</w:t>
            </w:r>
          </w:p>
        </w:tc>
        <w:tc>
          <w:tcPr>
            <w:tcW w:w="1661" w:type="dxa"/>
            <w:vAlign w:val="center"/>
          </w:tcPr>
          <w:p>
            <w:pPr>
              <w:jc w:val="right"/>
            </w:pPr>
            <w:r>
              <w:rPr>
                <w:rFonts w:hint="eastAsia"/>
              </w:rPr>
              <w:t>-114,486,816.13</w:t>
            </w:r>
          </w:p>
        </w:tc>
        <w:tc>
          <w:tcPr>
            <w:tcW w:w="1661" w:type="dxa"/>
            <w:vAlign w:val="center"/>
          </w:tcPr>
          <w:p>
            <w:pPr>
              <w:jc w:val="right"/>
            </w:pPr>
            <w:r>
              <w:rPr>
                <w:rFonts w:hint="eastAsia"/>
              </w:rPr>
              <w:t>-</w:t>
            </w:r>
          </w:p>
        </w:tc>
        <w:tc>
          <w:tcPr>
            <w:tcW w:w="1661" w:type="dxa"/>
            <w:vAlign w:val="center"/>
          </w:tcPr>
          <w:p>
            <w:pPr>
              <w:jc w:val="right"/>
            </w:pPr>
            <w:r>
              <w:rPr>
                <w:rFonts w:hint="eastAsia"/>
              </w:rPr>
              <w:t>-1,662,629.68</w:t>
            </w:r>
          </w:p>
        </w:tc>
        <w:tc>
          <w:tcPr>
            <w:tcW w:w="1661" w:type="dxa"/>
            <w:vAlign w:val="center"/>
          </w:tcPr>
          <w:p>
            <w:pPr>
              <w:jc w:val="right"/>
            </w:pPr>
            <w:r>
              <w:rPr>
                <w:rFonts w:hint="eastAsia"/>
              </w:rPr>
              <w:t>-116,149,445.81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（三）、本期向基金份额持有人分配利润产生的净资产变动（净资产减少以“-”号填列）</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（四）、其他综合收益结转留存收益</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四、本期期末净资产</w:t>
            </w:r>
          </w:p>
        </w:tc>
        <w:tc>
          <w:tcPr>
            <w:tcW w:w="1661" w:type="dxa"/>
            <w:vAlign w:val="center"/>
          </w:tcPr>
          <w:p>
            <w:pPr>
              <w:jc w:val="right"/>
            </w:pPr>
            <w:r>
              <w:rPr>
                <w:rFonts w:hint="eastAsia"/>
              </w:rPr>
              <w:t>438,032,849.03</w:t>
            </w:r>
          </w:p>
        </w:tc>
        <w:tc>
          <w:tcPr>
            <w:tcW w:w="1661" w:type="dxa"/>
            <w:vAlign w:val="center"/>
          </w:tcPr>
          <w:p>
            <w:pPr>
              <w:jc w:val="right"/>
            </w:pPr>
            <w:r>
              <w:rPr>
                <w:rFonts w:hint="eastAsia"/>
              </w:rPr>
              <w:t>-</w:t>
            </w:r>
          </w:p>
        </w:tc>
        <w:tc>
          <w:tcPr>
            <w:tcW w:w="1661" w:type="dxa"/>
            <w:vAlign w:val="center"/>
          </w:tcPr>
          <w:p>
            <w:pPr>
              <w:jc w:val="right"/>
            </w:pPr>
            <w:r>
              <w:rPr>
                <w:rFonts w:hint="eastAsia"/>
              </w:rPr>
              <w:t>16,615,334.45</w:t>
            </w:r>
          </w:p>
        </w:tc>
        <w:tc>
          <w:tcPr>
            <w:tcW w:w="1661" w:type="dxa"/>
            <w:vAlign w:val="center"/>
          </w:tcPr>
          <w:p>
            <w:pPr>
              <w:jc w:val="right"/>
            </w:pPr>
            <w:r>
              <w:rPr>
                <w:rFonts w:hint="eastAsia"/>
              </w:rPr>
              <w:t>454,648,183.48</w:t>
            </w:r>
          </w:p>
        </w:tc>
      </w:tr>
    </w:tbl>
    <w:p>
      <w:pPr>
        <w:pStyle w:val="18"/>
        <w:rPr>
          <w:rFonts w:hint="eastAsia"/>
        </w:rPr>
      </w:pPr>
      <w:r>
        <w:rPr>
          <w:rFonts w:hint="eastAsia"/>
        </w:rPr>
        <w:t>报表附注为财务报表的组成部分。</w:t>
      </w:r>
    </w:p>
    <w:p>
      <w:pPr>
        <w:pStyle w:val="18"/>
        <w:rPr>
          <w:rFonts w:hint="eastAsia"/>
        </w:rPr>
      </w:pPr>
      <w:r>
        <w:rPr>
          <w:rFonts w:hint="eastAsia"/>
        </w:rPr>
        <w:t>本报告 7.1 至 7.4 财务报表由下列负责人签署：</w:t>
      </w:r>
    </w:p>
    <w:p>
      <w:pPr>
        <w:pStyle w:val="18"/>
        <w:rPr>
          <w:rFonts w:hint="eastAsia"/>
        </w:rPr>
      </w:pPr>
      <w:r>
        <w:rPr>
          <w:rFonts w:hint="eastAsia"/>
        </w:rPr>
        <w:t>____杨小松___           ____蔡忠评______          ____徐超____</w:t>
      </w:r>
    </w:p>
    <w:p>
      <w:pPr>
        <w:pStyle w:val="18"/>
        <w:rPr>
          <w:rFonts w:hint="eastAsia"/>
        </w:rPr>
      </w:pPr>
      <w:r>
        <w:rPr>
          <w:rFonts w:hint="eastAsia"/>
        </w:rPr>
        <w:t>基金管理人负责人     主管会计工作负责人         会计机构负责人</w:t>
      </w:r>
    </w:p>
    <w:p>
      <w:pPr>
        <w:pStyle w:val="23"/>
      </w:pPr>
      <w:bookmarkStart w:id="49" w:name="_Toc24746"/>
      <w:r>
        <w:t>报表附注</w:t>
      </w:r>
      <w:bookmarkEnd w:id="49"/>
      <w:r>
        <w:t xml:space="preserve"> </w:t>
      </w:r>
    </w:p>
    <w:p>
      <w:pPr>
        <w:pStyle w:val="28"/>
      </w:pPr>
      <w:bookmarkStart w:id="50" w:name="_Toc50"/>
      <w:r>
        <w:t>基金基本情况</w:t>
      </w:r>
      <w:bookmarkEnd w:id="50"/>
    </w:p>
    <w:p>
      <w:pPr>
        <w:pStyle w:val="18"/>
        <w:rPr>
          <w:rFonts w:hint="eastAsia"/>
        </w:rPr>
      </w:pPr>
      <w:r>
        <w:rPr>
          <w:rFonts w:hint="eastAsia"/>
        </w:rPr>
        <w:t>南方ESG主题股票型证券投资基金(以下简称“本基金”)经中国证券监督管理委员会(以下简称“中国证监会”)证监许可[2019]2066号《关于准予南方ESG主题股票型证券投资基金注册的批复》注册，由南方基金管理股份有限公司依照《中华人民共和国证券投资基金法》和《南方ESG主题股票型证券投资基金基金合同》负责公开募集。本基金为契约型开放式，存续期限不定，首次设立募集不包括认购资金利息共募集人民币2,786,610,792.84元，业经普华永道中天会计师事务所(特殊普通合伙)普华永道中天验字(2019)第0757号验资报告予以验证。经向中国证监会备案，《南方ESG主题股票型证券投资基金基金合同》于2019年12月19日正式生效，基金合同生效日的基金份额总额为2,788,198,913.11份基金份额，其中认购资金利息折合1,588,120.27份基金份额。本基金的基金管理人为南方基金管理股份有限公司，基金托管人为中国工商银行股份有限公司。</w:t>
      </w:r>
    </w:p>
    <w:p>
      <w:pPr>
        <w:pStyle w:val="18"/>
        <w:rPr>
          <w:rFonts w:hint="eastAsia"/>
        </w:rPr>
      </w:pPr>
      <w:r>
        <w:rPr>
          <w:rFonts w:hint="eastAsia"/>
        </w:rPr>
        <w:t>本基金根据认购/申购费用、销售服务费收取方式的不同，将基金份额分为不同的类别。其中A类基金份额类别为在投资人认购/申购时收取前端认购/申购费用，在赎回时根据持有期限收取赎回费用，但不从本类别基金资产净值中计提销售服务费的基金份额；C类基金份额为从本类别基金资产净值中计提销售服务费而不收取认购/申购费用、在赎回时根据持有期限收取赎回费用的基金份额。本基金A类、C类基金份额分别设置代码。由于基金费用的不同，本基金A类、C类基金份额将分别计算基金份额净值，计算公式为计算日各类别基金资产净值除以计算日发售在外的该类别基金份额总数。</w:t>
      </w:r>
    </w:p>
    <w:p>
      <w:pPr>
        <w:pStyle w:val="18"/>
        <w:rPr>
          <w:rFonts w:hint="eastAsia"/>
        </w:rPr>
      </w:pPr>
      <w:r>
        <w:rPr>
          <w:rFonts w:hint="eastAsia"/>
        </w:rPr>
        <w:t>根据《中华人民共和国证券投资基金法》和《南方ESG主题股票型证券投资基金基金合同》的有关规定，本基金的投资范围包括国内依法发行上市的股票(包括主板、中小板、创业板及其他经中国证监会核准上市的股票以及存托凭证(下同))、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股指期货、国债期货以及经中国证监会允许基金投资的其他金融工具，但需符合中国证监会的相关规定。基金的投资组合比例为：本基金股票(含存托凭证)投资占基金资产的比例范围为80%-95%(其中港股通股票最高投资比例不得超过股票资产的50%)，其中投资于ESG主题证券资产占非现金基金资产的比例不低于80%。本基金每个交易日日终在扣除股指期货和国债期货合约需缴纳的交易保证金后，应当保持不低于基金资产净值5%的现金或者到期日在一年以内的政府债券。其中现金不包括结算备付金、存出保证金、应收申购款等。如法律法规或监管机构以后允许基金投资其他品种，基金管理人在履行适当程序后，可以将其纳入投资范围。本基金的业绩比较基准为：中证800ESG基准指数收益率x75%+中证港股通综合指数(人民币)收益率x10%+上证国债指数收益率x15%。</w:t>
      </w:r>
    </w:p>
    <w:p>
      <w:pPr>
        <w:pStyle w:val="18"/>
        <w:rPr>
          <w:rFonts w:hint="eastAsia"/>
        </w:rPr>
      </w:pPr>
      <w:r>
        <w:rPr>
          <w:rFonts w:hint="eastAsia"/>
        </w:rPr>
        <w:t>本财务报表由本基金的基金管理人南方基金管理股份有限公司于2026年3月27日批准报出。</w:t>
      </w:r>
    </w:p>
    <w:p>
      <w:pPr>
        <w:pStyle w:val="28"/>
      </w:pPr>
      <w:bookmarkStart w:id="51" w:name="_Toc51"/>
      <w:r>
        <w:t xml:space="preserve"> 会计报表的编制基础 </w:t>
      </w:r>
      <w:bookmarkEnd w:id="51"/>
    </w:p>
    <w:p>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pPr>
        <w:pStyle w:val="18"/>
        <w:rPr>
          <w:rFonts w:hint="eastAsia"/>
        </w:rPr>
      </w:pPr>
      <w:r>
        <w:rPr>
          <w:rFonts w:hint="eastAsia"/>
        </w:rPr>
        <w:t>本财务报表以持续经营为基础编制。</w:t>
      </w:r>
    </w:p>
    <w:p>
      <w:pPr>
        <w:pStyle w:val="28"/>
      </w:pPr>
      <w:bookmarkStart w:id="52" w:name="_Toc52"/>
      <w:r>
        <w:t xml:space="preserve"> 遵循企业会计准则及其他有关规定的声明</w:t>
      </w:r>
      <w:bookmarkEnd w:id="52"/>
    </w:p>
    <w:p>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pPr>
        <w:pStyle w:val="28"/>
      </w:pPr>
      <w:bookmarkStart w:id="53" w:name="_Toc53"/>
      <w:r>
        <w:t xml:space="preserve">重要会计政策和会计估计 </w:t>
      </w:r>
      <w:bookmarkEnd w:id="53"/>
    </w:p>
    <w:p>
      <w:pPr>
        <w:pStyle w:val="35"/>
      </w:pPr>
      <w:bookmarkStart w:id="54" w:name="_Toc54"/>
      <w:r>
        <w:t>会计年度</w:t>
      </w:r>
      <w:bookmarkEnd w:id="54"/>
    </w:p>
    <w:p>
      <w:pPr>
        <w:pStyle w:val="18"/>
        <w:rPr>
          <w:rFonts w:hint="eastAsia"/>
        </w:rPr>
      </w:pPr>
      <w:r>
        <w:rPr>
          <w:rFonts w:hint="eastAsia"/>
        </w:rPr>
        <w:t>本基金的会计年度为公历年度，即每年1月1日起至12月31日止。</w:t>
      </w:r>
    </w:p>
    <w:p>
      <w:pPr>
        <w:pStyle w:val="35"/>
      </w:pPr>
      <w:bookmarkStart w:id="55" w:name="_Toc55"/>
      <w:r>
        <w:t>记账本位币</w:t>
      </w:r>
      <w:bookmarkEnd w:id="55"/>
    </w:p>
    <w:p>
      <w:pPr>
        <w:pStyle w:val="18"/>
        <w:rPr>
          <w:rFonts w:hint="eastAsia"/>
        </w:rPr>
      </w:pPr>
      <w:r>
        <w:rPr>
          <w:rFonts w:hint="eastAsia"/>
        </w:rPr>
        <w:t>本基金以人民币为记账本位币。</w:t>
      </w:r>
    </w:p>
    <w:p>
      <w:pPr>
        <w:pStyle w:val="35"/>
      </w:pPr>
      <w:bookmarkStart w:id="56" w:name="_Toc56"/>
      <w:r>
        <w:t>金融资产和金融负债的分类</w:t>
      </w:r>
      <w:bookmarkEnd w:id="56"/>
    </w:p>
    <w:p>
      <w:pPr>
        <w:pStyle w:val="18"/>
        <w:rPr>
          <w:rFonts w:hint="eastAsia"/>
        </w:rPr>
      </w:pPr>
      <w:r>
        <w:rPr>
          <w:rFonts w:hint="eastAsia"/>
        </w:rPr>
        <w:t>(1)金融资产的分类</w:t>
      </w:r>
    </w:p>
    <w:p>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pPr>
        <w:pStyle w:val="18"/>
        <w:rPr>
          <w:rFonts w:hint="eastAsia"/>
        </w:rPr>
      </w:pPr>
      <w:r>
        <w:rPr>
          <w:rFonts w:hint="eastAsia"/>
        </w:rPr>
        <w:t>(2)金融负债的分类</w:t>
      </w:r>
    </w:p>
    <w:p>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pPr>
        <w:pStyle w:val="18"/>
        <w:rPr>
          <w:rFonts w:hint="eastAsia"/>
        </w:rPr>
      </w:pPr>
      <w:r>
        <w:rPr>
          <w:rFonts w:hint="eastAsia"/>
        </w:rPr>
        <w:t>其他金融负债包括各类应付款项、卖出回购金融资产款等。</w:t>
      </w:r>
    </w:p>
    <w:p>
      <w:pPr>
        <w:pStyle w:val="35"/>
      </w:pPr>
      <w:bookmarkStart w:id="57" w:name="_Toc57"/>
      <w:r>
        <w:t xml:space="preserve">金融资产和金融负债的初始确认、后续计量和终止确认 </w:t>
      </w:r>
      <w:bookmarkEnd w:id="57"/>
    </w:p>
    <w:p>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pPr>
        <w:pStyle w:val="35"/>
      </w:pPr>
      <w:bookmarkStart w:id="58" w:name="_Toc58"/>
      <w:r>
        <w:t>金融资产和金融负债的估值原则</w:t>
      </w:r>
      <w:bookmarkEnd w:id="58"/>
    </w:p>
    <w:p>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pPr>
        <w:pStyle w:val="35"/>
      </w:pPr>
      <w:bookmarkStart w:id="59" w:name="_Toc59"/>
      <w:r>
        <w:t>金融资产和金融负债的抵销</w:t>
      </w:r>
      <w:bookmarkEnd w:id="59"/>
    </w:p>
    <w:p>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pPr>
        <w:pStyle w:val="35"/>
      </w:pPr>
      <w:bookmarkStart w:id="60" w:name="_Toc60"/>
      <w:r>
        <w:t>实收基金</w:t>
      </w:r>
      <w:bookmarkEnd w:id="60"/>
    </w:p>
    <w:p>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pPr>
        <w:pStyle w:val="35"/>
      </w:pPr>
      <w:bookmarkStart w:id="61" w:name="_Toc61"/>
      <w:r>
        <w:t>损益平准金</w:t>
      </w:r>
      <w:bookmarkEnd w:id="61"/>
    </w:p>
    <w:p>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pPr>
        <w:pStyle w:val="35"/>
      </w:pPr>
      <w:bookmarkStart w:id="62" w:name="_Toc62"/>
      <w:r>
        <w:t>收入/（损失）的确认和计量</w:t>
      </w:r>
      <w:bookmarkEnd w:id="62"/>
    </w:p>
    <w:p>
      <w:pPr>
        <w:pStyle w:val="18"/>
        <w:rPr>
          <w:rFonts w:hint="eastAsia"/>
        </w:rPr>
      </w:pPr>
      <w:r>
        <w:rPr>
          <w:rFonts w:hint="eastAsia"/>
        </w:rPr>
        <w:t>(1)利息收入</w:t>
      </w:r>
    </w:p>
    <w:p>
      <w:pPr>
        <w:pStyle w:val="18"/>
        <w:rPr>
          <w:rFonts w:hint="eastAsia"/>
        </w:rPr>
      </w:pPr>
      <w:r>
        <w:rPr>
          <w:rFonts w:hint="eastAsia"/>
        </w:rPr>
        <w:t>存款利息收入按存款的本金与适用利率逐日计提。</w:t>
      </w:r>
    </w:p>
    <w:p>
      <w:pPr>
        <w:pStyle w:val="18"/>
        <w:rPr>
          <w:rFonts w:hint="eastAsia"/>
        </w:rPr>
      </w:pPr>
      <w:r>
        <w:rPr>
          <w:rFonts w:hint="eastAsia"/>
        </w:rPr>
        <w:t>买入返售金融资产收入按买入返售金融资产的摊余成本在返售期内以实际利率法逐日计提。</w:t>
      </w:r>
    </w:p>
    <w:p>
      <w:pPr>
        <w:pStyle w:val="18"/>
        <w:rPr>
          <w:rFonts w:hint="eastAsia"/>
        </w:rPr>
      </w:pPr>
      <w:r>
        <w:rPr>
          <w:rFonts w:hint="eastAsia"/>
        </w:rPr>
        <w:t>(2)投资收益</w:t>
      </w:r>
    </w:p>
    <w:p>
      <w:pPr>
        <w:pStyle w:val="18"/>
        <w:rPr>
          <w:rFonts w:hint="eastAsia"/>
        </w:rPr>
      </w:pPr>
      <w:r>
        <w:rPr>
          <w:rFonts w:hint="eastAsia"/>
        </w:rPr>
        <w:t>股票投资收益为卖出股票交易日的成交总额扣除应结转的股票投资成本与相关交易费用的差额确认。</w:t>
      </w:r>
    </w:p>
    <w:p>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pPr>
        <w:pStyle w:val="18"/>
        <w:rPr>
          <w:rFonts w:hint="eastAsia"/>
        </w:rPr>
      </w:pPr>
      <w:r>
        <w:rPr>
          <w:rFonts w:hint="eastAsia"/>
        </w:rPr>
        <w:t>(3)公允价值变动收益</w:t>
      </w:r>
    </w:p>
    <w:p>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pPr>
        <w:pStyle w:val="18"/>
        <w:rPr>
          <w:rFonts w:hint="eastAsia"/>
        </w:rPr>
      </w:pPr>
      <w:r>
        <w:rPr>
          <w:rFonts w:hint="eastAsia"/>
        </w:rPr>
        <w:t>(4)信用减值损失</w:t>
      </w:r>
    </w:p>
    <w:p>
      <w:pPr>
        <w:pStyle w:val="18"/>
        <w:rPr>
          <w:rFonts w:hint="eastAsia"/>
        </w:rPr>
      </w:pPr>
      <w:r>
        <w:rPr>
          <w:rFonts w:hint="eastAsia"/>
        </w:rPr>
        <w:t>本基金对于以摊余成本计量的金融资产，以预期信用损失为基础确认信用损失准备。本基金所计提的信用减值损失计入当期损益。</w:t>
      </w:r>
    </w:p>
    <w:p>
      <w:pPr>
        <w:pStyle w:val="35"/>
      </w:pPr>
      <w:bookmarkStart w:id="63" w:name="_Toc63"/>
      <w:r>
        <w:t>费用的确认和计量</w:t>
      </w:r>
      <w:bookmarkEnd w:id="63"/>
    </w:p>
    <w:p>
      <w:pPr>
        <w:pStyle w:val="18"/>
        <w:rPr>
          <w:rFonts w:hint="eastAsia"/>
        </w:rPr>
      </w:pPr>
      <w:r>
        <w:rPr>
          <w:rFonts w:hint="eastAsia"/>
        </w:rPr>
        <w:t>本基金的管理人报酬、托管费和销售服务费在费用涵盖期间按基金合同或相关公告约定的费率和计算方法逐日确认。</w:t>
      </w:r>
    </w:p>
    <w:p>
      <w:pPr>
        <w:pStyle w:val="18"/>
        <w:rPr>
          <w:rFonts w:hint="eastAsia"/>
        </w:rPr>
      </w:pPr>
      <w:r>
        <w:rPr>
          <w:rFonts w:hint="eastAsia"/>
        </w:rPr>
        <w:t>卖出回购金融资产支出，按卖出回购金融资产的摊余成本及实际利率在回购期内逐日计提。</w:t>
      </w:r>
    </w:p>
    <w:p>
      <w:pPr>
        <w:pStyle w:val="35"/>
      </w:pPr>
      <w:bookmarkStart w:id="64" w:name="_Toc64"/>
      <w:r>
        <w:t>基金的收益分配政策</w:t>
      </w:r>
      <w:bookmarkEnd w:id="64"/>
    </w:p>
    <w:p>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pPr>
        <w:pStyle w:val="18"/>
        <w:rPr>
          <w:rFonts w:hint="eastAsia"/>
        </w:rPr>
      </w:pPr>
      <w:r>
        <w:rPr>
          <w:rFonts w:hint="eastAsia"/>
        </w:rPr>
        <w:t>(2)本基金收益分配方式分两种：现金分红与红利再投资，投资者可选择现金红利或将现金红利自动转为基金份额进行再投资；若投资者不选择，本基金默认的收益分配方式是现金分红；</w:t>
      </w:r>
    </w:p>
    <w:p>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pPr>
        <w:pStyle w:val="18"/>
        <w:rPr>
          <w:rFonts w:hint="eastAsia"/>
        </w:rPr>
      </w:pPr>
      <w:r>
        <w:rPr>
          <w:rFonts w:hint="eastAsia"/>
        </w:rPr>
        <w:t>(5)法律法规或监管机关另有规定的，从其规定。</w:t>
      </w:r>
    </w:p>
    <w:p>
      <w:pPr>
        <w:pStyle w:val="35"/>
      </w:pPr>
      <w:bookmarkStart w:id="65" w:name="_Toc65"/>
      <w:r>
        <w:t>外币交易</w:t>
      </w:r>
      <w:bookmarkEnd w:id="65"/>
    </w:p>
    <w:p>
      <w:pPr>
        <w:pStyle w:val="18"/>
        <w:rPr>
          <w:rFonts w:hint="eastAsia"/>
        </w:rPr>
      </w:pPr>
      <w:r>
        <w:rPr>
          <w:rFonts w:hint="eastAsia"/>
        </w:rPr>
        <w:t>外币交易按交易发生日的即期汇率将外币金额折算为人民币入账。</w:t>
      </w:r>
    </w:p>
    <w:p>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pPr>
        <w:pStyle w:val="35"/>
      </w:pPr>
      <w:bookmarkStart w:id="66" w:name="_Toc66"/>
      <w:r>
        <w:t xml:space="preserve"> 分部报告</w:t>
      </w:r>
      <w:bookmarkEnd w:id="66"/>
    </w:p>
    <w:p>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pPr>
        <w:pStyle w:val="35"/>
      </w:pPr>
      <w:bookmarkStart w:id="67" w:name="_Toc67"/>
      <w:r>
        <w:t>其他重要的会计政策和会计估计</w:t>
      </w:r>
      <w:bookmarkEnd w:id="67"/>
    </w:p>
    <w:p>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pPr>
        <w:pStyle w:val="28"/>
      </w:pPr>
      <w:bookmarkStart w:id="68" w:name="_Toc68"/>
      <w:r>
        <w:t xml:space="preserve">会计政策和会计估计变更以及差错更正的说明 </w:t>
      </w:r>
      <w:bookmarkEnd w:id="68"/>
    </w:p>
    <w:p>
      <w:pPr>
        <w:pStyle w:val="35"/>
      </w:pPr>
      <w:bookmarkStart w:id="69" w:name="_Toc69"/>
      <w:r>
        <w:t xml:space="preserve">会计政策变更的说明 </w:t>
      </w:r>
      <w:bookmarkEnd w:id="69"/>
    </w:p>
    <w:p>
      <w:pPr>
        <w:pStyle w:val="18"/>
        <w:rPr>
          <w:rFonts w:hint="eastAsia"/>
        </w:rPr>
      </w:pPr>
      <w:r>
        <w:rPr>
          <w:rFonts w:hint="eastAsia"/>
        </w:rPr>
        <w:t>本基金本报告期内无需要说明的重大会计政策变更。</w:t>
      </w:r>
    </w:p>
    <w:p>
      <w:pPr>
        <w:pStyle w:val="35"/>
      </w:pPr>
      <w:bookmarkStart w:id="70" w:name="_Toc70"/>
      <w:r>
        <w:t>会计估计变更的说明</w:t>
      </w:r>
      <w:bookmarkEnd w:id="70"/>
    </w:p>
    <w:p>
      <w:pPr>
        <w:pStyle w:val="18"/>
        <w:rPr>
          <w:rFonts w:hint="eastAsia"/>
        </w:rPr>
      </w:pPr>
      <w:r>
        <w:rPr>
          <w:rFonts w:hint="eastAsia"/>
        </w:rPr>
        <w:t>本基金本报告期内无需要说明的重大会计估计变更。</w:t>
      </w:r>
    </w:p>
    <w:p>
      <w:pPr>
        <w:pStyle w:val="35"/>
      </w:pPr>
      <w:bookmarkStart w:id="71" w:name="_Toc71"/>
      <w:r>
        <w:t>差错更正的说明</w:t>
      </w:r>
      <w:bookmarkEnd w:id="71"/>
    </w:p>
    <w:p>
      <w:pPr>
        <w:pStyle w:val="18"/>
        <w:rPr>
          <w:rFonts w:hint="eastAsia"/>
        </w:rPr>
      </w:pPr>
      <w:r>
        <w:rPr>
          <w:rFonts w:hint="eastAsia"/>
        </w:rPr>
        <w:t>本基金本报告期内无需要说明的重大会计差错更正。</w:t>
      </w:r>
    </w:p>
    <w:p>
      <w:pPr>
        <w:pStyle w:val="28"/>
      </w:pPr>
      <w:bookmarkStart w:id="72" w:name="_Toc72"/>
      <w:r>
        <w:t>税项</w:t>
      </w:r>
      <w:bookmarkEnd w:id="72"/>
    </w:p>
    <w:p>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pPr>
        <w:pStyle w:val="18"/>
        <w:rPr>
          <w:rFonts w:hint="eastAsia"/>
        </w:rPr>
      </w:pPr>
      <w:r>
        <w:rPr>
          <w:rFonts w:hint="eastAsia"/>
        </w:rPr>
        <w:t>(5)本基金的城市维护建设税、教育费附加和地方教育附加等税费按照实际缴纳增值税额的适用比例计算缴纳。</w:t>
      </w:r>
    </w:p>
    <w:p>
      <w:pPr>
        <w:pStyle w:val="28"/>
      </w:pPr>
      <w:bookmarkStart w:id="73" w:name="_Toc73"/>
      <w:r>
        <w:t xml:space="preserve">重要财务报表项目的说明 </w:t>
      </w:r>
      <w:bookmarkEnd w:id="73"/>
    </w:p>
    <w:p>
      <w:pPr>
        <w:pStyle w:val="35"/>
      </w:pPr>
      <w:bookmarkStart w:id="74" w:name="_Toc74"/>
      <w:r>
        <w:t>货币资金</w:t>
      </w:r>
      <w:bookmarkEnd w:id="74"/>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pPr>
              <w:jc w:val="center"/>
            </w:pPr>
            <w:r>
              <w:rPr>
                <w:rFonts w:hint="eastAsia"/>
                <w:b/>
              </w:rPr>
              <w:t>项目</w:t>
            </w:r>
          </w:p>
        </w:tc>
        <w:tc>
          <w:tcPr>
            <w:tcW w:w="2768" w:type="dxa"/>
            <w:shd w:val="clear" w:color="auto" w:fill="BFBFBF"/>
            <w:vAlign w:val="center"/>
          </w:tcPr>
          <w:p>
            <w:pPr>
              <w:jc w:val="center"/>
            </w:pPr>
            <w:r>
              <w:rPr>
                <w:rFonts w:hint="eastAsia"/>
                <w:b/>
              </w:rPr>
              <w:t>本期末2025年12月31日</w:t>
            </w:r>
          </w:p>
        </w:tc>
        <w:tc>
          <w:tcPr>
            <w:tcW w:w="2768" w:type="dxa"/>
            <w:shd w:val="clear" w:color="auto" w:fill="BFBFBF"/>
            <w:vAlign w:val="center"/>
          </w:tcPr>
          <w:p>
            <w:pPr>
              <w:jc w:val="center"/>
            </w:pPr>
            <w:r>
              <w:rPr>
                <w:rFonts w:hint="eastAsia"/>
                <w:b/>
              </w:rPr>
              <w:t>上年度末2024年12月31日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活期存款</w:t>
            </w:r>
          </w:p>
        </w:tc>
        <w:tc>
          <w:tcPr>
            <w:tcW w:w="2768" w:type="dxa"/>
            <w:vAlign w:val="center"/>
          </w:tcPr>
          <w:p>
            <w:pPr>
              <w:jc w:val="right"/>
            </w:pPr>
            <w:r>
              <w:rPr>
                <w:rFonts w:hint="eastAsia"/>
              </w:rPr>
              <w:t>57,393,650.24</w:t>
            </w:r>
          </w:p>
        </w:tc>
        <w:tc>
          <w:tcPr>
            <w:tcW w:w="2768" w:type="dxa"/>
            <w:vAlign w:val="center"/>
          </w:tcPr>
          <w:p>
            <w:pPr>
              <w:jc w:val="right"/>
            </w:pPr>
            <w:r>
              <w:rPr>
                <w:rFonts w:hint="eastAsia"/>
              </w:rPr>
              <w:t>34,371,272.71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等于：本金</w:t>
            </w:r>
          </w:p>
        </w:tc>
        <w:tc>
          <w:tcPr>
            <w:tcW w:w="2768" w:type="dxa"/>
            <w:vAlign w:val="center"/>
          </w:tcPr>
          <w:p>
            <w:pPr>
              <w:jc w:val="right"/>
            </w:pPr>
            <w:r>
              <w:rPr>
                <w:rFonts w:hint="eastAsia"/>
              </w:rPr>
              <w:t>57,388,695.78</w:t>
            </w:r>
          </w:p>
        </w:tc>
        <w:tc>
          <w:tcPr>
            <w:tcW w:w="2768" w:type="dxa"/>
            <w:vAlign w:val="center"/>
          </w:tcPr>
          <w:p>
            <w:pPr>
              <w:jc w:val="right"/>
            </w:pPr>
            <w:r>
              <w:rPr>
                <w:rFonts w:hint="eastAsia"/>
              </w:rPr>
              <w:t>34,367,333.08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 xml:space="preserve">      加：应计利息</w:t>
            </w:r>
          </w:p>
        </w:tc>
        <w:tc>
          <w:tcPr>
            <w:tcW w:w="2768" w:type="dxa"/>
            <w:vAlign w:val="center"/>
          </w:tcPr>
          <w:p>
            <w:pPr>
              <w:jc w:val="right"/>
            </w:pPr>
            <w:r>
              <w:rPr>
                <w:rFonts w:hint="eastAsia"/>
              </w:rPr>
              <w:t>4,954.46</w:t>
            </w:r>
          </w:p>
        </w:tc>
        <w:tc>
          <w:tcPr>
            <w:tcW w:w="2768" w:type="dxa"/>
            <w:vAlign w:val="center"/>
          </w:tcPr>
          <w:p>
            <w:pPr>
              <w:jc w:val="right"/>
            </w:pPr>
            <w:r>
              <w:rPr>
                <w:rFonts w:hint="eastAsia"/>
              </w:rPr>
              <w:t>3,939.63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 xml:space="preserve">      减：坏账准备</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定期存款</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等于：本金</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 xml:space="preserve">      加：应计利息</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 xml:space="preserve">      减：坏账准备</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其中：存款期限1个月以内</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 xml:space="preserve">      存款期限1-3个月</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 xml:space="preserve">      存款期限3个月以上</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其他存款</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等于：本金</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 xml:space="preserve">      加：应计利息</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 xml:space="preserve">      减：坏账准备</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合计</w:t>
            </w:r>
          </w:p>
        </w:tc>
        <w:tc>
          <w:tcPr>
            <w:tcW w:w="2768" w:type="dxa"/>
            <w:vAlign w:val="center"/>
          </w:tcPr>
          <w:p>
            <w:pPr>
              <w:jc w:val="right"/>
            </w:pPr>
            <w:r>
              <w:rPr>
                <w:rFonts w:hint="eastAsia"/>
              </w:rPr>
              <w:t>57,393,650.24</w:t>
            </w:r>
          </w:p>
        </w:tc>
        <w:tc>
          <w:tcPr>
            <w:tcW w:w="2768" w:type="dxa"/>
            <w:vAlign w:val="center"/>
          </w:tcPr>
          <w:p>
            <w:pPr>
              <w:jc w:val="right"/>
            </w:pPr>
            <w:r>
              <w:rPr>
                <w:rFonts w:hint="eastAsia"/>
              </w:rPr>
              <w:t>34,371,272.71</w:t>
            </w:r>
          </w:p>
        </w:tc>
      </w:tr>
    </w:tbl>
    <w:p>
      <w:pPr>
        <w:pStyle w:val="35"/>
      </w:pPr>
      <w:bookmarkStart w:id="75" w:name="_Toc75"/>
      <w:r>
        <w:t>交易性金融资产</w:t>
      </w:r>
      <w:bookmarkEnd w:id="75"/>
    </w:p>
    <w:p>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r>
              <w:rPr>
                <w:rFonts w:hint="eastAsia"/>
              </w:rPr>
              <w:t>项目</w:t>
            </w:r>
          </w:p>
        </w:tc>
        <w:tc>
          <w:tcPr>
            <w:tcW w:w="1860" w:type="dxa"/>
            <w:gridSpan w:val="4"/>
            <w:vAlign w:val="center"/>
          </w:tcPr>
          <w:p>
            <w:r>
              <w:rPr>
                <w:rFonts w:hint="eastAsia"/>
              </w:rPr>
              <w:t>本期末2025年12月31日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tc>
        <w:tc>
          <w:tcPr>
            <w:tcW w:w="1860" w:type="dxa"/>
            <w:vAlign w:val="center"/>
          </w:tcPr>
          <w:p>
            <w:r>
              <w:rPr>
                <w:rFonts w:hint="eastAsia"/>
              </w:rPr>
              <w:t>成本</w:t>
            </w:r>
          </w:p>
        </w:tc>
        <w:tc>
          <w:tcPr>
            <w:tcW w:w="1517" w:type="dxa"/>
            <w:vAlign w:val="center"/>
          </w:tcPr>
          <w:p>
            <w:r>
              <w:rPr>
                <w:rFonts w:hint="eastAsia"/>
              </w:rPr>
              <w:t>应计利息</w:t>
            </w:r>
          </w:p>
        </w:tc>
        <w:tc>
          <w:tcPr>
            <w:tcW w:w="1860" w:type="dxa"/>
            <w:vAlign w:val="center"/>
          </w:tcPr>
          <w:p>
            <w:r>
              <w:rPr>
                <w:rFonts w:hint="eastAsia"/>
              </w:rPr>
              <w:t>公允价值</w:t>
            </w:r>
          </w:p>
        </w:tc>
        <w:tc>
          <w:tcPr>
            <w:tcW w:w="1517" w:type="dxa"/>
            <w:vAlign w:val="center"/>
          </w:tcPr>
          <w:p>
            <w:r>
              <w:rPr>
                <w:rFonts w:hint="eastAsia"/>
              </w:rPr>
              <w:t>公允价值变动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股票</w:t>
            </w:r>
          </w:p>
        </w:tc>
        <w:tc>
          <w:tcPr>
            <w:tcW w:w="1860" w:type="dxa"/>
            <w:vAlign w:val="center"/>
          </w:tcPr>
          <w:p>
            <w:pPr>
              <w:jc w:val="right"/>
            </w:pPr>
            <w:r>
              <w:rPr>
                <w:rFonts w:hint="eastAsia"/>
              </w:rPr>
              <w:t>373,439,649.10</w:t>
            </w:r>
          </w:p>
        </w:tc>
        <w:tc>
          <w:tcPr>
            <w:tcW w:w="1517" w:type="dxa"/>
            <w:vAlign w:val="center"/>
          </w:tcPr>
          <w:p>
            <w:pPr>
              <w:jc w:val="right"/>
            </w:pPr>
            <w:r>
              <w:rPr>
                <w:rFonts w:hint="eastAsia"/>
              </w:rPr>
              <w:t>-</w:t>
            </w:r>
          </w:p>
        </w:tc>
        <w:tc>
          <w:tcPr>
            <w:tcW w:w="1860" w:type="dxa"/>
            <w:vAlign w:val="center"/>
          </w:tcPr>
          <w:p>
            <w:pPr>
              <w:jc w:val="right"/>
            </w:pPr>
            <w:r>
              <w:rPr>
                <w:rFonts w:hint="eastAsia"/>
              </w:rPr>
              <w:t>446,309,834.31</w:t>
            </w:r>
          </w:p>
        </w:tc>
        <w:tc>
          <w:tcPr>
            <w:tcW w:w="1517" w:type="dxa"/>
            <w:vAlign w:val="center"/>
          </w:tcPr>
          <w:p>
            <w:pPr>
              <w:jc w:val="right"/>
            </w:pPr>
            <w:r>
              <w:rPr>
                <w:rFonts w:hint="eastAsia"/>
              </w:rPr>
              <w:t>72,870,185.21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贵金属投资-金交所黄金合约</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r>
              <w:rPr>
                <w:rFonts w:hint="eastAsia"/>
              </w:rPr>
              <w:t>债券</w:t>
            </w:r>
          </w:p>
        </w:tc>
        <w:tc>
          <w:tcPr>
            <w:tcW w:w="897" w:type="dxa"/>
            <w:vAlign w:val="center"/>
          </w:tcPr>
          <w:p>
            <w:r>
              <w:rPr>
                <w:rFonts w:hint="eastAsia"/>
              </w:rPr>
              <w:t>交易所市场</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tc>
        <w:tc>
          <w:tcPr>
            <w:tcW w:w="897" w:type="dxa"/>
            <w:vAlign w:val="center"/>
          </w:tcPr>
          <w:p>
            <w:r>
              <w:rPr>
                <w:rFonts w:hint="eastAsia"/>
              </w:rPr>
              <w:t>银行间市场</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tc>
        <w:tc>
          <w:tcPr>
            <w:tcW w:w="897" w:type="dxa"/>
            <w:vAlign w:val="center"/>
          </w:tcPr>
          <w:p>
            <w:r>
              <w:rPr>
                <w:rFonts w:hint="eastAsia"/>
              </w:rPr>
              <w:t>合计</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资产支持证券</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基金</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其他</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合计</w:t>
            </w:r>
          </w:p>
        </w:tc>
        <w:tc>
          <w:tcPr>
            <w:tcW w:w="1860" w:type="dxa"/>
            <w:vAlign w:val="center"/>
          </w:tcPr>
          <w:p>
            <w:pPr>
              <w:jc w:val="right"/>
            </w:pPr>
            <w:r>
              <w:rPr>
                <w:rFonts w:hint="eastAsia"/>
              </w:rPr>
              <w:t>373,439,649.10</w:t>
            </w:r>
          </w:p>
        </w:tc>
        <w:tc>
          <w:tcPr>
            <w:tcW w:w="1517" w:type="dxa"/>
            <w:vAlign w:val="center"/>
          </w:tcPr>
          <w:p>
            <w:pPr>
              <w:jc w:val="right"/>
            </w:pPr>
            <w:r>
              <w:rPr>
                <w:rFonts w:hint="eastAsia"/>
              </w:rPr>
              <w:t>-</w:t>
            </w:r>
          </w:p>
        </w:tc>
        <w:tc>
          <w:tcPr>
            <w:tcW w:w="1860" w:type="dxa"/>
            <w:vAlign w:val="center"/>
          </w:tcPr>
          <w:p>
            <w:pPr>
              <w:jc w:val="right"/>
            </w:pPr>
            <w:r>
              <w:rPr>
                <w:rFonts w:hint="eastAsia"/>
              </w:rPr>
              <w:t>446,309,834.31</w:t>
            </w:r>
          </w:p>
        </w:tc>
        <w:tc>
          <w:tcPr>
            <w:tcW w:w="1517" w:type="dxa"/>
            <w:vAlign w:val="center"/>
          </w:tcPr>
          <w:p>
            <w:pPr>
              <w:jc w:val="right"/>
            </w:pPr>
            <w:r>
              <w:rPr>
                <w:rFonts w:hint="eastAsia"/>
              </w:rPr>
              <w:t>72,870,185.21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r>
              <w:rPr>
                <w:rFonts w:hint="eastAsia"/>
              </w:rPr>
              <w:t>项目</w:t>
            </w:r>
          </w:p>
        </w:tc>
        <w:tc>
          <w:tcPr>
            <w:tcW w:w="1860" w:type="dxa"/>
            <w:gridSpan w:val="4"/>
            <w:vAlign w:val="center"/>
          </w:tcPr>
          <w:p>
            <w:r>
              <w:rPr>
                <w:rFonts w:hint="eastAsia"/>
              </w:rPr>
              <w:t>上年度末2024年12月31日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tc>
        <w:tc>
          <w:tcPr>
            <w:tcW w:w="1860" w:type="dxa"/>
            <w:vAlign w:val="center"/>
          </w:tcPr>
          <w:p>
            <w:r>
              <w:rPr>
                <w:rFonts w:hint="eastAsia"/>
              </w:rPr>
              <w:t>成本</w:t>
            </w:r>
          </w:p>
        </w:tc>
        <w:tc>
          <w:tcPr>
            <w:tcW w:w="1517" w:type="dxa"/>
            <w:vAlign w:val="center"/>
          </w:tcPr>
          <w:p>
            <w:r>
              <w:rPr>
                <w:rFonts w:hint="eastAsia"/>
              </w:rPr>
              <w:t>应计利息</w:t>
            </w:r>
          </w:p>
        </w:tc>
        <w:tc>
          <w:tcPr>
            <w:tcW w:w="1860" w:type="dxa"/>
            <w:vAlign w:val="center"/>
          </w:tcPr>
          <w:p>
            <w:r>
              <w:rPr>
                <w:rFonts w:hint="eastAsia"/>
              </w:rPr>
              <w:t>公允价值</w:t>
            </w:r>
          </w:p>
        </w:tc>
        <w:tc>
          <w:tcPr>
            <w:tcW w:w="1517" w:type="dxa"/>
            <w:vAlign w:val="center"/>
          </w:tcPr>
          <w:p>
            <w:r>
              <w:rPr>
                <w:rFonts w:hint="eastAsia"/>
              </w:rPr>
              <w:t>公允价值变动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股票</w:t>
            </w:r>
          </w:p>
        </w:tc>
        <w:tc>
          <w:tcPr>
            <w:tcW w:w="1860" w:type="dxa"/>
            <w:vAlign w:val="center"/>
          </w:tcPr>
          <w:p>
            <w:pPr>
              <w:jc w:val="right"/>
            </w:pPr>
            <w:r>
              <w:rPr>
                <w:rFonts w:hint="eastAsia"/>
              </w:rPr>
              <w:t>378,618,591.34</w:t>
            </w:r>
          </w:p>
        </w:tc>
        <w:tc>
          <w:tcPr>
            <w:tcW w:w="1517" w:type="dxa"/>
            <w:vAlign w:val="center"/>
          </w:tcPr>
          <w:p>
            <w:pPr>
              <w:jc w:val="right"/>
            </w:pPr>
            <w:r>
              <w:rPr>
                <w:rFonts w:hint="eastAsia"/>
              </w:rPr>
              <w:t>-</w:t>
            </w:r>
          </w:p>
        </w:tc>
        <w:tc>
          <w:tcPr>
            <w:tcW w:w="1860" w:type="dxa"/>
            <w:vAlign w:val="center"/>
          </w:tcPr>
          <w:p>
            <w:pPr>
              <w:jc w:val="right"/>
            </w:pPr>
            <w:r>
              <w:rPr>
                <w:rFonts w:hint="eastAsia"/>
              </w:rPr>
              <w:t>415,310,872.95</w:t>
            </w:r>
          </w:p>
        </w:tc>
        <w:tc>
          <w:tcPr>
            <w:tcW w:w="1517" w:type="dxa"/>
            <w:vAlign w:val="center"/>
          </w:tcPr>
          <w:p>
            <w:pPr>
              <w:jc w:val="right"/>
            </w:pPr>
            <w:r>
              <w:rPr>
                <w:rFonts w:hint="eastAsia"/>
              </w:rPr>
              <w:t>36,692,281.61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贵金属投资-金交所黄金合约</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r>
              <w:rPr>
                <w:rFonts w:hint="eastAsia"/>
              </w:rPr>
              <w:t>债券</w:t>
            </w:r>
          </w:p>
        </w:tc>
        <w:tc>
          <w:tcPr>
            <w:tcW w:w="897" w:type="dxa"/>
            <w:vAlign w:val="center"/>
          </w:tcPr>
          <w:p>
            <w:r>
              <w:rPr>
                <w:rFonts w:hint="eastAsia"/>
              </w:rPr>
              <w:t>交易所市场</w:t>
            </w:r>
          </w:p>
        </w:tc>
        <w:tc>
          <w:tcPr>
            <w:tcW w:w="1860" w:type="dxa"/>
            <w:vAlign w:val="center"/>
          </w:tcPr>
          <w:p>
            <w:pPr>
              <w:jc w:val="right"/>
            </w:pPr>
            <w:r>
              <w:rPr>
                <w:rFonts w:hint="eastAsia"/>
              </w:rPr>
              <w:t>106,900.00</w:t>
            </w:r>
          </w:p>
        </w:tc>
        <w:tc>
          <w:tcPr>
            <w:tcW w:w="1517" w:type="dxa"/>
            <w:vAlign w:val="center"/>
          </w:tcPr>
          <w:p>
            <w:pPr>
              <w:jc w:val="right"/>
            </w:pPr>
            <w:r>
              <w:rPr>
                <w:rFonts w:hint="eastAsia"/>
              </w:rPr>
              <w:t>25.77</w:t>
            </w:r>
          </w:p>
        </w:tc>
        <w:tc>
          <w:tcPr>
            <w:tcW w:w="1860" w:type="dxa"/>
            <w:vAlign w:val="center"/>
          </w:tcPr>
          <w:p>
            <w:pPr>
              <w:jc w:val="right"/>
            </w:pPr>
            <w:r>
              <w:rPr>
                <w:rFonts w:hint="eastAsia"/>
              </w:rPr>
              <w:t>133,052.13</w:t>
            </w:r>
          </w:p>
        </w:tc>
        <w:tc>
          <w:tcPr>
            <w:tcW w:w="1517" w:type="dxa"/>
            <w:vAlign w:val="center"/>
          </w:tcPr>
          <w:p>
            <w:pPr>
              <w:jc w:val="right"/>
            </w:pPr>
            <w:r>
              <w:rPr>
                <w:rFonts w:hint="eastAsia"/>
              </w:rPr>
              <w:t>26,126.36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tc>
        <w:tc>
          <w:tcPr>
            <w:tcW w:w="897" w:type="dxa"/>
            <w:vAlign w:val="center"/>
          </w:tcPr>
          <w:p>
            <w:r>
              <w:rPr>
                <w:rFonts w:hint="eastAsia"/>
              </w:rPr>
              <w:t>银行间市场</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tc>
        <w:tc>
          <w:tcPr>
            <w:tcW w:w="897" w:type="dxa"/>
            <w:vAlign w:val="center"/>
          </w:tcPr>
          <w:p>
            <w:r>
              <w:rPr>
                <w:rFonts w:hint="eastAsia"/>
              </w:rPr>
              <w:t>合计</w:t>
            </w:r>
          </w:p>
        </w:tc>
        <w:tc>
          <w:tcPr>
            <w:tcW w:w="1860" w:type="dxa"/>
            <w:vAlign w:val="center"/>
          </w:tcPr>
          <w:p>
            <w:pPr>
              <w:jc w:val="right"/>
            </w:pPr>
            <w:r>
              <w:rPr>
                <w:rFonts w:hint="eastAsia"/>
              </w:rPr>
              <w:t>106,900.00</w:t>
            </w:r>
          </w:p>
        </w:tc>
        <w:tc>
          <w:tcPr>
            <w:tcW w:w="1517" w:type="dxa"/>
            <w:vAlign w:val="center"/>
          </w:tcPr>
          <w:p>
            <w:pPr>
              <w:jc w:val="right"/>
            </w:pPr>
            <w:r>
              <w:rPr>
                <w:rFonts w:hint="eastAsia"/>
              </w:rPr>
              <w:t>25.77</w:t>
            </w:r>
          </w:p>
        </w:tc>
        <w:tc>
          <w:tcPr>
            <w:tcW w:w="1860" w:type="dxa"/>
            <w:vAlign w:val="center"/>
          </w:tcPr>
          <w:p>
            <w:pPr>
              <w:jc w:val="right"/>
            </w:pPr>
            <w:r>
              <w:rPr>
                <w:rFonts w:hint="eastAsia"/>
              </w:rPr>
              <w:t>133,052.13</w:t>
            </w:r>
          </w:p>
        </w:tc>
        <w:tc>
          <w:tcPr>
            <w:tcW w:w="1517" w:type="dxa"/>
            <w:vAlign w:val="center"/>
          </w:tcPr>
          <w:p>
            <w:pPr>
              <w:jc w:val="right"/>
            </w:pPr>
            <w:r>
              <w:rPr>
                <w:rFonts w:hint="eastAsia"/>
              </w:rPr>
              <w:t>26,126.36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资产支持证券</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基金</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其他</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合计</w:t>
            </w:r>
          </w:p>
        </w:tc>
        <w:tc>
          <w:tcPr>
            <w:tcW w:w="1860" w:type="dxa"/>
            <w:vAlign w:val="center"/>
          </w:tcPr>
          <w:p>
            <w:pPr>
              <w:jc w:val="right"/>
            </w:pPr>
            <w:r>
              <w:rPr>
                <w:rFonts w:hint="eastAsia"/>
              </w:rPr>
              <w:t>378,725,491.34</w:t>
            </w:r>
          </w:p>
        </w:tc>
        <w:tc>
          <w:tcPr>
            <w:tcW w:w="1517" w:type="dxa"/>
            <w:vAlign w:val="center"/>
          </w:tcPr>
          <w:p>
            <w:pPr>
              <w:jc w:val="right"/>
            </w:pPr>
            <w:r>
              <w:rPr>
                <w:rFonts w:hint="eastAsia"/>
              </w:rPr>
              <w:t>25.77</w:t>
            </w:r>
          </w:p>
        </w:tc>
        <w:tc>
          <w:tcPr>
            <w:tcW w:w="1860" w:type="dxa"/>
            <w:vAlign w:val="center"/>
          </w:tcPr>
          <w:p>
            <w:pPr>
              <w:jc w:val="right"/>
            </w:pPr>
            <w:r>
              <w:rPr>
                <w:rFonts w:hint="eastAsia"/>
              </w:rPr>
              <w:t>415,443,925.08</w:t>
            </w:r>
          </w:p>
        </w:tc>
        <w:tc>
          <w:tcPr>
            <w:tcW w:w="1517" w:type="dxa"/>
            <w:vAlign w:val="center"/>
          </w:tcPr>
          <w:p>
            <w:pPr>
              <w:jc w:val="right"/>
            </w:pPr>
            <w:r>
              <w:rPr>
                <w:rFonts w:hint="eastAsia"/>
              </w:rPr>
              <w:t>36,718,407.97</w:t>
            </w:r>
          </w:p>
        </w:tc>
      </w:tr>
    </w:tbl>
    <w:p>
      <w:pPr>
        <w:pStyle w:val="35"/>
      </w:pPr>
      <w:bookmarkStart w:id="76" w:name="_Toc76"/>
      <w:r>
        <w:t>衍生金融资产/负债</w:t>
      </w:r>
      <w:bookmarkEnd w:id="76"/>
    </w:p>
    <w:p>
      <w:pPr>
        <w:pStyle w:val="36"/>
      </w:pPr>
      <w:bookmarkStart w:id="77" w:name="_Toc77"/>
      <w:r>
        <w:t>衍生金融资产/负债期末余额</w:t>
      </w:r>
      <w:bookmarkEnd w:id="77"/>
    </w:p>
    <w:p>
      <w:pPr>
        <w:pStyle w:val="18"/>
        <w:rPr>
          <w:rFonts w:hint="eastAsia"/>
        </w:rPr>
      </w:pPr>
      <w:r>
        <w:rPr>
          <w:rFonts w:hint="eastAsia"/>
        </w:rPr>
        <w:t>无。</w:t>
      </w:r>
    </w:p>
    <w:p>
      <w:pPr>
        <w:pStyle w:val="35"/>
      </w:pPr>
      <w:bookmarkStart w:id="78" w:name="_Toc78"/>
      <w:r>
        <w:t xml:space="preserve"> 买入返售金融资产</w:t>
      </w:r>
      <w:bookmarkEnd w:id="78"/>
    </w:p>
    <w:p>
      <w:pPr>
        <w:pStyle w:val="36"/>
      </w:pPr>
      <w:bookmarkStart w:id="79" w:name="_Toc79"/>
      <w:r>
        <w:t>各项买入返售金融资产期末余额</w:t>
      </w:r>
      <w:bookmarkEnd w:id="79"/>
    </w:p>
    <w:p>
      <w:pPr>
        <w:pStyle w:val="18"/>
        <w:rPr>
          <w:rFonts w:hint="eastAsia"/>
        </w:rPr>
      </w:pPr>
      <w:r>
        <w:rPr>
          <w:rFonts w:hint="eastAsia"/>
        </w:rPr>
        <w:t>无。</w:t>
      </w:r>
    </w:p>
    <w:p>
      <w:pPr>
        <w:pStyle w:val="36"/>
      </w:pPr>
      <w:bookmarkStart w:id="80" w:name="_Toc80"/>
      <w:r>
        <w:t xml:space="preserve"> 期末买断式逆回购交易中取得的债券</w:t>
      </w:r>
      <w:bookmarkEnd w:id="80"/>
    </w:p>
    <w:p>
      <w:pPr>
        <w:pStyle w:val="18"/>
        <w:rPr>
          <w:rFonts w:hint="eastAsia"/>
        </w:rPr>
      </w:pPr>
      <w:r>
        <w:rPr>
          <w:rFonts w:hint="eastAsia"/>
        </w:rPr>
        <w:t>无。</w:t>
      </w:r>
    </w:p>
    <w:p>
      <w:pPr>
        <w:pStyle w:val="35"/>
      </w:pPr>
      <w:bookmarkStart w:id="81" w:name="_Toc81"/>
      <w:r>
        <w:t xml:space="preserve"> 其他资产</w:t>
      </w:r>
      <w:bookmarkEnd w:id="81"/>
    </w:p>
    <w:p>
      <w:pPr>
        <w:pStyle w:val="18"/>
        <w:rPr>
          <w:rFonts w:hint="eastAsia"/>
        </w:rPr>
      </w:pPr>
      <w:r>
        <w:rPr>
          <w:rFonts w:hint="eastAsia"/>
        </w:rPr>
        <w:t>无。</w:t>
      </w:r>
    </w:p>
    <w:p>
      <w:pPr>
        <w:pStyle w:val="35"/>
      </w:pPr>
      <w:bookmarkStart w:id="82" w:name="_Toc82"/>
      <w:r>
        <w:t>其他负债</w:t>
      </w:r>
      <w:bookmarkEnd w:id="82"/>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pPr>
              <w:jc w:val="center"/>
            </w:pPr>
            <w:r>
              <w:rPr>
                <w:rFonts w:hint="eastAsia"/>
                <w:b/>
              </w:rPr>
              <w:t>项目</w:t>
            </w:r>
          </w:p>
        </w:tc>
        <w:tc>
          <w:tcPr>
            <w:tcW w:w="2768" w:type="dxa"/>
            <w:shd w:val="clear" w:color="auto" w:fill="BFBFBF"/>
            <w:vAlign w:val="center"/>
          </w:tcPr>
          <w:p>
            <w:pPr>
              <w:jc w:val="center"/>
            </w:pPr>
            <w:r>
              <w:rPr>
                <w:rFonts w:hint="eastAsia"/>
                <w:b/>
              </w:rPr>
              <w:t>本期末2025年12月31日</w:t>
            </w:r>
          </w:p>
        </w:tc>
        <w:tc>
          <w:tcPr>
            <w:tcW w:w="2768" w:type="dxa"/>
            <w:shd w:val="clear" w:color="auto" w:fill="BFBFBF"/>
            <w:vAlign w:val="center"/>
          </w:tcPr>
          <w:p>
            <w:pPr>
              <w:jc w:val="center"/>
            </w:pPr>
            <w:r>
              <w:rPr>
                <w:rFonts w:hint="eastAsia"/>
                <w:b/>
              </w:rPr>
              <w:t>上年度末2024年12月31日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应付券商交易单元保证金</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应付赎回费</w:t>
            </w:r>
          </w:p>
        </w:tc>
        <w:tc>
          <w:tcPr>
            <w:tcW w:w="2768" w:type="dxa"/>
            <w:vAlign w:val="center"/>
          </w:tcPr>
          <w:p>
            <w:pPr>
              <w:jc w:val="right"/>
            </w:pPr>
            <w:r>
              <w:rPr>
                <w:rFonts w:hint="eastAsia"/>
              </w:rPr>
              <w:t>81.61</w:t>
            </w:r>
          </w:p>
        </w:tc>
        <w:tc>
          <w:tcPr>
            <w:tcW w:w="2768" w:type="dxa"/>
            <w:vAlign w:val="center"/>
          </w:tcPr>
          <w:p>
            <w:pPr>
              <w:jc w:val="right"/>
            </w:pPr>
            <w:r>
              <w:rPr>
                <w:rFonts w:hint="eastAsia"/>
              </w:rPr>
              <w:t>15.09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应付证券出借违约金</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应付交易费用</w:t>
            </w:r>
          </w:p>
        </w:tc>
        <w:tc>
          <w:tcPr>
            <w:tcW w:w="2768" w:type="dxa"/>
            <w:vAlign w:val="center"/>
          </w:tcPr>
          <w:p>
            <w:pPr>
              <w:jc w:val="right"/>
            </w:pPr>
            <w:r>
              <w:rPr>
                <w:rFonts w:hint="eastAsia"/>
              </w:rPr>
              <w:t>349,720.60</w:t>
            </w:r>
          </w:p>
        </w:tc>
        <w:tc>
          <w:tcPr>
            <w:tcW w:w="2768" w:type="dxa"/>
            <w:vAlign w:val="center"/>
          </w:tcPr>
          <w:p>
            <w:pPr>
              <w:jc w:val="right"/>
            </w:pPr>
            <w:r>
              <w:rPr>
                <w:rFonts w:hint="eastAsia"/>
              </w:rPr>
              <w:t>401,764.76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其中：交易所市场</w:t>
            </w:r>
          </w:p>
        </w:tc>
        <w:tc>
          <w:tcPr>
            <w:tcW w:w="2768" w:type="dxa"/>
            <w:vAlign w:val="center"/>
          </w:tcPr>
          <w:p>
            <w:pPr>
              <w:jc w:val="right"/>
            </w:pPr>
            <w:r>
              <w:rPr>
                <w:rFonts w:hint="eastAsia"/>
              </w:rPr>
              <w:t>349,720.60</w:t>
            </w:r>
          </w:p>
        </w:tc>
        <w:tc>
          <w:tcPr>
            <w:tcW w:w="2768" w:type="dxa"/>
            <w:vAlign w:val="center"/>
          </w:tcPr>
          <w:p>
            <w:pPr>
              <w:jc w:val="right"/>
            </w:pPr>
            <w:r>
              <w:rPr>
                <w:rFonts w:hint="eastAsia"/>
              </w:rPr>
              <w:t>401,764.76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 xml:space="preserve">      银行间市场</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应付利息</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预提费用</w:t>
            </w:r>
          </w:p>
        </w:tc>
        <w:tc>
          <w:tcPr>
            <w:tcW w:w="2768" w:type="dxa"/>
            <w:vAlign w:val="center"/>
          </w:tcPr>
          <w:p>
            <w:pPr>
              <w:jc w:val="right"/>
            </w:pPr>
            <w:r>
              <w:rPr>
                <w:rFonts w:hint="eastAsia"/>
              </w:rPr>
              <w:t>47,500.00</w:t>
            </w:r>
          </w:p>
        </w:tc>
        <w:tc>
          <w:tcPr>
            <w:tcW w:w="2768" w:type="dxa"/>
            <w:vAlign w:val="center"/>
          </w:tcPr>
          <w:p>
            <w:pPr>
              <w:jc w:val="right"/>
            </w:pPr>
            <w:r>
              <w:rPr>
                <w:rFonts w:hint="eastAsia"/>
              </w:rP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合计</w:t>
            </w:r>
          </w:p>
        </w:tc>
        <w:tc>
          <w:tcPr>
            <w:tcW w:w="2768" w:type="dxa"/>
            <w:vAlign w:val="center"/>
          </w:tcPr>
          <w:p>
            <w:pPr>
              <w:jc w:val="right"/>
            </w:pPr>
            <w:r>
              <w:rPr>
                <w:rFonts w:hint="eastAsia"/>
              </w:rPr>
              <w:t>397,302.21</w:t>
            </w:r>
          </w:p>
        </w:tc>
        <w:tc>
          <w:tcPr>
            <w:tcW w:w="2768" w:type="dxa"/>
            <w:vAlign w:val="center"/>
          </w:tcPr>
          <w:p>
            <w:pPr>
              <w:jc w:val="right"/>
            </w:pPr>
            <w:r>
              <w:rPr>
                <w:rFonts w:hint="eastAsia"/>
              </w:rPr>
              <w:t>451,779.85</w:t>
            </w:r>
          </w:p>
        </w:tc>
      </w:tr>
    </w:tbl>
    <w:p>
      <w:pPr>
        <w:pStyle w:val="35"/>
      </w:pPr>
      <w:bookmarkStart w:id="83" w:name="_Toc83"/>
      <w:r>
        <w:t xml:space="preserve">实收基金 </w:t>
      </w:r>
      <w:bookmarkEnd w:id="83"/>
    </w:p>
    <w:p>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pPr>
              <w:jc w:val="center"/>
            </w:pPr>
            <w:r>
              <w:rPr>
                <w:rFonts w:hint="eastAsia"/>
                <w:b/>
              </w:rPr>
              <w:t>南方ESG主题股票A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pPr>
              <w:jc w:val="center"/>
            </w:pPr>
            <w:r>
              <w:rPr>
                <w:rFonts w:hint="eastAsia"/>
                <w:b/>
              </w:rPr>
              <w:t>项目</w:t>
            </w:r>
          </w:p>
        </w:tc>
        <w:tc>
          <w:tcPr>
            <w:tcW w:w="2491" w:type="dxa"/>
            <w:gridSpan w:val="2"/>
            <w:shd w:val="clear" w:color="auto" w:fill="BFBFBF"/>
            <w:vAlign w:val="center"/>
          </w:tcPr>
          <w:p>
            <w:pPr>
              <w:jc w:val="center"/>
            </w:pPr>
            <w:r>
              <w:rPr>
                <w:rFonts w:hint="eastAsia"/>
                <w:b/>
              </w:rPr>
              <w:t>本期2025年1月1日至2025年12月31日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tc>
        <w:tc>
          <w:tcPr>
            <w:tcW w:w="2491" w:type="dxa"/>
            <w:shd w:val="clear" w:color="auto" w:fill="BFBFBF"/>
            <w:vAlign w:val="center"/>
          </w:tcPr>
          <w:p>
            <w:pPr>
              <w:jc w:val="center"/>
            </w:pPr>
            <w:r>
              <w:rPr>
                <w:rFonts w:hint="eastAsia"/>
                <w:b/>
              </w:rPr>
              <w:t>基金份额（份）</w:t>
            </w:r>
          </w:p>
        </w:tc>
        <w:tc>
          <w:tcPr>
            <w:tcW w:w="2907" w:type="dxa"/>
            <w:shd w:val="clear" w:color="auto" w:fill="BFBFBF"/>
            <w:vAlign w:val="center"/>
          </w:tcPr>
          <w:p>
            <w:pPr>
              <w:jc w:val="center"/>
            </w:pPr>
            <w:r>
              <w:rPr>
                <w:rFonts w:hint="eastAsia"/>
                <w:b/>
              </w:rPr>
              <w:t>账面金额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上年度末</w:t>
            </w:r>
          </w:p>
        </w:tc>
        <w:tc>
          <w:tcPr>
            <w:tcW w:w="2491" w:type="dxa"/>
            <w:vAlign w:val="center"/>
          </w:tcPr>
          <w:p>
            <w:pPr>
              <w:jc w:val="right"/>
            </w:pPr>
            <w:r>
              <w:rPr>
                <w:rFonts w:hint="eastAsia"/>
              </w:rPr>
              <w:t>348,996,757.82</w:t>
            </w:r>
          </w:p>
        </w:tc>
        <w:tc>
          <w:tcPr>
            <w:tcW w:w="2907" w:type="dxa"/>
            <w:vAlign w:val="center"/>
          </w:tcPr>
          <w:p>
            <w:pPr>
              <w:jc w:val="right"/>
            </w:pPr>
            <w:r>
              <w:rPr>
                <w:rFonts w:hint="eastAsia"/>
              </w:rPr>
              <w:t>348,996,757.82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本期申购</w:t>
            </w:r>
          </w:p>
        </w:tc>
        <w:tc>
          <w:tcPr>
            <w:tcW w:w="2491" w:type="dxa"/>
            <w:vAlign w:val="center"/>
          </w:tcPr>
          <w:p>
            <w:pPr>
              <w:jc w:val="right"/>
            </w:pPr>
            <w:r>
              <w:rPr>
                <w:rFonts w:hint="eastAsia"/>
              </w:rPr>
              <w:t>20,275,053.60</w:t>
            </w:r>
          </w:p>
        </w:tc>
        <w:tc>
          <w:tcPr>
            <w:tcW w:w="2907" w:type="dxa"/>
            <w:vAlign w:val="center"/>
          </w:tcPr>
          <w:p>
            <w:pPr>
              <w:jc w:val="right"/>
            </w:pPr>
            <w:r>
              <w:rPr>
                <w:rFonts w:hint="eastAsia"/>
              </w:rPr>
              <w:t>20,275,053.60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本期赎回（以“-”号填列）</w:t>
            </w:r>
          </w:p>
        </w:tc>
        <w:tc>
          <w:tcPr>
            <w:tcW w:w="2491" w:type="dxa"/>
            <w:vAlign w:val="center"/>
          </w:tcPr>
          <w:p>
            <w:pPr>
              <w:jc w:val="right"/>
            </w:pPr>
            <w:r>
              <w:rPr>
                <w:rFonts w:hint="eastAsia"/>
              </w:rPr>
              <w:t>-106,320,577.55</w:t>
            </w:r>
          </w:p>
        </w:tc>
        <w:tc>
          <w:tcPr>
            <w:tcW w:w="2907" w:type="dxa"/>
            <w:vAlign w:val="center"/>
          </w:tcPr>
          <w:p>
            <w:pPr>
              <w:jc w:val="right"/>
            </w:pPr>
            <w:r>
              <w:rPr>
                <w:rFonts w:hint="eastAsia"/>
              </w:rPr>
              <w:t>-106,320,577.55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基金拆分/份额折算前</w:t>
            </w:r>
          </w:p>
        </w:tc>
        <w:tc>
          <w:tcPr>
            <w:tcW w:w="2491" w:type="dxa"/>
            <w:vAlign w:val="center"/>
          </w:tcPr>
          <w:p>
            <w:pPr>
              <w:jc w:val="right"/>
            </w:pPr>
            <w:r>
              <w:rPr>
                <w:rFonts w:hint="eastAsia"/>
              </w:rPr>
              <w:t>-</w:t>
            </w:r>
          </w:p>
        </w:tc>
        <w:tc>
          <w:tcPr>
            <w:tcW w:w="290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基金拆分/份额折算调整</w:t>
            </w:r>
          </w:p>
        </w:tc>
        <w:tc>
          <w:tcPr>
            <w:tcW w:w="2491" w:type="dxa"/>
            <w:vAlign w:val="center"/>
          </w:tcPr>
          <w:p>
            <w:pPr>
              <w:jc w:val="right"/>
            </w:pPr>
            <w:r>
              <w:rPr>
                <w:rFonts w:hint="eastAsia"/>
              </w:rPr>
              <w:t>-</w:t>
            </w:r>
          </w:p>
        </w:tc>
        <w:tc>
          <w:tcPr>
            <w:tcW w:w="290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本期申购</w:t>
            </w:r>
          </w:p>
        </w:tc>
        <w:tc>
          <w:tcPr>
            <w:tcW w:w="2491" w:type="dxa"/>
            <w:vAlign w:val="center"/>
          </w:tcPr>
          <w:p>
            <w:pPr>
              <w:jc w:val="right"/>
            </w:pPr>
            <w:r>
              <w:rPr>
                <w:rFonts w:hint="eastAsia"/>
              </w:rPr>
              <w:t>-</w:t>
            </w:r>
          </w:p>
        </w:tc>
        <w:tc>
          <w:tcPr>
            <w:tcW w:w="290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本期赎回（以“-”号填列）</w:t>
            </w:r>
          </w:p>
        </w:tc>
        <w:tc>
          <w:tcPr>
            <w:tcW w:w="2491" w:type="dxa"/>
            <w:vAlign w:val="center"/>
          </w:tcPr>
          <w:p>
            <w:pPr>
              <w:jc w:val="right"/>
            </w:pPr>
            <w:r>
              <w:rPr>
                <w:rFonts w:hint="eastAsia"/>
              </w:rPr>
              <w:t>-</w:t>
            </w:r>
          </w:p>
        </w:tc>
        <w:tc>
          <w:tcPr>
            <w:tcW w:w="290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本期末</w:t>
            </w:r>
          </w:p>
        </w:tc>
        <w:tc>
          <w:tcPr>
            <w:tcW w:w="2491" w:type="dxa"/>
            <w:vAlign w:val="center"/>
          </w:tcPr>
          <w:p>
            <w:pPr>
              <w:jc w:val="right"/>
            </w:pPr>
            <w:r>
              <w:rPr>
                <w:rFonts w:hint="eastAsia"/>
              </w:rPr>
              <w:t>262,951,233.87</w:t>
            </w:r>
          </w:p>
        </w:tc>
        <w:tc>
          <w:tcPr>
            <w:tcW w:w="2907" w:type="dxa"/>
            <w:vAlign w:val="center"/>
          </w:tcPr>
          <w:p>
            <w:pPr>
              <w:jc w:val="right"/>
            </w:pPr>
            <w:r>
              <w:rPr>
                <w:rFonts w:hint="eastAsia"/>
              </w:rPr>
              <w:t>262,951,233.87</w:t>
            </w:r>
          </w:p>
        </w:tc>
      </w:tr>
    </w:tbl>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pPr>
              <w:jc w:val="center"/>
            </w:pPr>
            <w:r>
              <w:rPr>
                <w:rFonts w:hint="eastAsia"/>
                <w:b/>
              </w:rPr>
              <w:t>南方ESG主题股票C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pPr>
              <w:jc w:val="center"/>
            </w:pPr>
            <w:r>
              <w:rPr>
                <w:rFonts w:hint="eastAsia"/>
                <w:b/>
              </w:rPr>
              <w:t>项目</w:t>
            </w:r>
          </w:p>
        </w:tc>
        <w:tc>
          <w:tcPr>
            <w:tcW w:w="2491" w:type="dxa"/>
            <w:gridSpan w:val="2"/>
            <w:shd w:val="clear" w:color="auto" w:fill="BFBFBF"/>
            <w:vAlign w:val="center"/>
          </w:tcPr>
          <w:p>
            <w:pPr>
              <w:jc w:val="center"/>
            </w:pPr>
            <w:r>
              <w:rPr>
                <w:rFonts w:hint="eastAsia"/>
                <w:b/>
              </w:rPr>
              <w:t>本期2025年1月1日至2025年12月31日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tc>
        <w:tc>
          <w:tcPr>
            <w:tcW w:w="2491" w:type="dxa"/>
            <w:shd w:val="clear" w:color="auto" w:fill="BFBFBF"/>
            <w:vAlign w:val="center"/>
          </w:tcPr>
          <w:p>
            <w:pPr>
              <w:jc w:val="center"/>
            </w:pPr>
            <w:r>
              <w:rPr>
                <w:rFonts w:hint="eastAsia"/>
                <w:b/>
              </w:rPr>
              <w:t>基金份额（份）</w:t>
            </w:r>
          </w:p>
        </w:tc>
        <w:tc>
          <w:tcPr>
            <w:tcW w:w="2907" w:type="dxa"/>
            <w:shd w:val="clear" w:color="auto" w:fill="BFBFBF"/>
            <w:vAlign w:val="center"/>
          </w:tcPr>
          <w:p>
            <w:pPr>
              <w:jc w:val="center"/>
            </w:pPr>
            <w:r>
              <w:rPr>
                <w:rFonts w:hint="eastAsia"/>
                <w:b/>
              </w:rPr>
              <w:t>账面金额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上年度末</w:t>
            </w:r>
          </w:p>
        </w:tc>
        <w:tc>
          <w:tcPr>
            <w:tcW w:w="2491" w:type="dxa"/>
            <w:vAlign w:val="center"/>
          </w:tcPr>
          <w:p>
            <w:pPr>
              <w:jc w:val="right"/>
            </w:pPr>
            <w:r>
              <w:rPr>
                <w:rFonts w:hint="eastAsia"/>
              </w:rPr>
              <w:t>89,036,091.21</w:t>
            </w:r>
          </w:p>
        </w:tc>
        <w:tc>
          <w:tcPr>
            <w:tcW w:w="2907" w:type="dxa"/>
            <w:vAlign w:val="center"/>
          </w:tcPr>
          <w:p>
            <w:pPr>
              <w:jc w:val="right"/>
            </w:pPr>
            <w:r>
              <w:rPr>
                <w:rFonts w:hint="eastAsia"/>
              </w:rPr>
              <w:t>89,036,091.21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本期申购</w:t>
            </w:r>
          </w:p>
        </w:tc>
        <w:tc>
          <w:tcPr>
            <w:tcW w:w="2491" w:type="dxa"/>
            <w:vAlign w:val="center"/>
          </w:tcPr>
          <w:p>
            <w:pPr>
              <w:jc w:val="right"/>
            </w:pPr>
            <w:r>
              <w:rPr>
                <w:rFonts w:hint="eastAsia"/>
              </w:rPr>
              <w:t>19,883,200.12</w:t>
            </w:r>
          </w:p>
        </w:tc>
        <w:tc>
          <w:tcPr>
            <w:tcW w:w="2907" w:type="dxa"/>
            <w:vAlign w:val="center"/>
          </w:tcPr>
          <w:p>
            <w:pPr>
              <w:jc w:val="right"/>
            </w:pPr>
            <w:r>
              <w:rPr>
                <w:rFonts w:hint="eastAsia"/>
              </w:rPr>
              <w:t>19,883,200.12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本期赎回（以“-”号填列）</w:t>
            </w:r>
          </w:p>
        </w:tc>
        <w:tc>
          <w:tcPr>
            <w:tcW w:w="2491" w:type="dxa"/>
            <w:vAlign w:val="center"/>
          </w:tcPr>
          <w:p>
            <w:pPr>
              <w:jc w:val="right"/>
            </w:pPr>
            <w:r>
              <w:rPr>
                <w:rFonts w:hint="eastAsia"/>
              </w:rPr>
              <w:t>-42,237,353.80</w:t>
            </w:r>
          </w:p>
        </w:tc>
        <w:tc>
          <w:tcPr>
            <w:tcW w:w="2907" w:type="dxa"/>
            <w:vAlign w:val="center"/>
          </w:tcPr>
          <w:p>
            <w:pPr>
              <w:jc w:val="right"/>
            </w:pPr>
            <w:r>
              <w:rPr>
                <w:rFonts w:hint="eastAsia"/>
              </w:rPr>
              <w:t>-42,237,353.80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基金拆分/份额折算前</w:t>
            </w:r>
          </w:p>
        </w:tc>
        <w:tc>
          <w:tcPr>
            <w:tcW w:w="2491" w:type="dxa"/>
            <w:vAlign w:val="center"/>
          </w:tcPr>
          <w:p>
            <w:pPr>
              <w:jc w:val="right"/>
            </w:pPr>
            <w:r>
              <w:rPr>
                <w:rFonts w:hint="eastAsia"/>
              </w:rPr>
              <w:t>-</w:t>
            </w:r>
          </w:p>
        </w:tc>
        <w:tc>
          <w:tcPr>
            <w:tcW w:w="290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基金拆分/份额折算调整</w:t>
            </w:r>
          </w:p>
        </w:tc>
        <w:tc>
          <w:tcPr>
            <w:tcW w:w="2491" w:type="dxa"/>
            <w:vAlign w:val="center"/>
          </w:tcPr>
          <w:p>
            <w:pPr>
              <w:jc w:val="right"/>
            </w:pPr>
            <w:r>
              <w:rPr>
                <w:rFonts w:hint="eastAsia"/>
              </w:rPr>
              <w:t>-</w:t>
            </w:r>
          </w:p>
        </w:tc>
        <w:tc>
          <w:tcPr>
            <w:tcW w:w="290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本期申购</w:t>
            </w:r>
          </w:p>
        </w:tc>
        <w:tc>
          <w:tcPr>
            <w:tcW w:w="2491" w:type="dxa"/>
            <w:vAlign w:val="center"/>
          </w:tcPr>
          <w:p>
            <w:pPr>
              <w:jc w:val="right"/>
            </w:pPr>
            <w:r>
              <w:rPr>
                <w:rFonts w:hint="eastAsia"/>
              </w:rPr>
              <w:t>-</w:t>
            </w:r>
          </w:p>
        </w:tc>
        <w:tc>
          <w:tcPr>
            <w:tcW w:w="290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本期赎回（以“-”号填列）</w:t>
            </w:r>
          </w:p>
        </w:tc>
        <w:tc>
          <w:tcPr>
            <w:tcW w:w="2491" w:type="dxa"/>
            <w:vAlign w:val="center"/>
          </w:tcPr>
          <w:p>
            <w:pPr>
              <w:jc w:val="right"/>
            </w:pPr>
            <w:r>
              <w:rPr>
                <w:rFonts w:hint="eastAsia"/>
              </w:rPr>
              <w:t>-</w:t>
            </w:r>
          </w:p>
        </w:tc>
        <w:tc>
          <w:tcPr>
            <w:tcW w:w="290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本期末</w:t>
            </w:r>
          </w:p>
        </w:tc>
        <w:tc>
          <w:tcPr>
            <w:tcW w:w="2491" w:type="dxa"/>
            <w:vAlign w:val="center"/>
          </w:tcPr>
          <w:p>
            <w:pPr>
              <w:jc w:val="right"/>
            </w:pPr>
            <w:r>
              <w:rPr>
                <w:rFonts w:hint="eastAsia"/>
              </w:rPr>
              <w:t>66,681,937.53</w:t>
            </w:r>
          </w:p>
        </w:tc>
        <w:tc>
          <w:tcPr>
            <w:tcW w:w="2907" w:type="dxa"/>
            <w:vAlign w:val="center"/>
          </w:tcPr>
          <w:p>
            <w:pPr>
              <w:jc w:val="right"/>
            </w:pPr>
            <w:r>
              <w:rPr>
                <w:rFonts w:hint="eastAsia"/>
              </w:rPr>
              <w:t>66,681,937.53</w:t>
            </w:r>
          </w:p>
        </w:tc>
      </w:tr>
    </w:tbl>
    <w:p>
      <w:pPr>
        <w:pStyle w:val="47"/>
        <w:rPr>
          <w:rFonts w:hint="eastAsia"/>
        </w:rPr>
      </w:pPr>
      <w:r>
        <w:rPr>
          <w:rFonts w:hint="eastAsia"/>
        </w:rPr>
        <w:t>注：本基金申购含红利再投份额（如有）、转换入份额（如有）；赎回含转出份额（如有）。</w:t>
      </w:r>
    </w:p>
    <w:p>
      <w:pPr>
        <w:pStyle w:val="35"/>
      </w:pPr>
      <w:bookmarkStart w:id="84" w:name="_Toc84"/>
      <w:r>
        <w:t xml:space="preserve"> 未分配利润 </w:t>
      </w:r>
      <w:bookmarkEnd w:id="84"/>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pPr>
              <w:jc w:val="center"/>
            </w:pPr>
            <w:r>
              <w:rPr>
                <w:rFonts w:hint="eastAsia"/>
                <w:b/>
              </w:rPr>
              <w:t>南方ESG主题股票A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pPr>
              <w:jc w:val="center"/>
            </w:pPr>
            <w:r>
              <w:rPr>
                <w:rFonts w:hint="eastAsia"/>
                <w:b/>
              </w:rPr>
              <w:t>项目</w:t>
            </w:r>
          </w:p>
        </w:tc>
        <w:tc>
          <w:tcPr>
            <w:tcW w:w="2076" w:type="dxa"/>
            <w:shd w:val="clear" w:color="auto" w:fill="BFBFBF"/>
            <w:vAlign w:val="center"/>
          </w:tcPr>
          <w:p>
            <w:pPr>
              <w:jc w:val="center"/>
            </w:pPr>
            <w:r>
              <w:rPr>
                <w:rFonts w:hint="eastAsia"/>
                <w:b/>
              </w:rPr>
              <w:t>已实现部分</w:t>
            </w:r>
          </w:p>
        </w:tc>
        <w:tc>
          <w:tcPr>
            <w:tcW w:w="2076" w:type="dxa"/>
            <w:shd w:val="clear" w:color="auto" w:fill="BFBFBF"/>
            <w:vAlign w:val="center"/>
          </w:tcPr>
          <w:p>
            <w:pPr>
              <w:jc w:val="center"/>
            </w:pPr>
            <w:r>
              <w:rPr>
                <w:rFonts w:hint="eastAsia"/>
                <w:b/>
              </w:rPr>
              <w:t>未实现部分</w:t>
            </w:r>
          </w:p>
        </w:tc>
        <w:tc>
          <w:tcPr>
            <w:tcW w:w="2076" w:type="dxa"/>
            <w:shd w:val="clear" w:color="auto" w:fill="BFBFBF"/>
            <w:vAlign w:val="center"/>
          </w:tcPr>
          <w:p>
            <w:pPr>
              <w:jc w:val="center"/>
            </w:pPr>
            <w:r>
              <w:rPr>
                <w:rFonts w:hint="eastAsia"/>
                <w:b/>
              </w:rPr>
              <w:t>未分配利润合计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上年度末</w:t>
            </w:r>
          </w:p>
        </w:tc>
        <w:tc>
          <w:tcPr>
            <w:tcW w:w="2076" w:type="dxa"/>
            <w:vAlign w:val="center"/>
          </w:tcPr>
          <w:p>
            <w:pPr>
              <w:jc w:val="right"/>
            </w:pPr>
            <w:r>
              <w:rPr>
                <w:rFonts w:hint="eastAsia"/>
              </w:rPr>
              <w:t>91,014,776.78</w:t>
            </w:r>
          </w:p>
        </w:tc>
        <w:tc>
          <w:tcPr>
            <w:tcW w:w="2076" w:type="dxa"/>
            <w:vAlign w:val="center"/>
          </w:tcPr>
          <w:p>
            <w:pPr>
              <w:jc w:val="right"/>
            </w:pPr>
            <w:r>
              <w:rPr>
                <w:rFonts w:hint="eastAsia"/>
              </w:rPr>
              <w:t>-75,775,775.33</w:t>
            </w:r>
          </w:p>
        </w:tc>
        <w:tc>
          <w:tcPr>
            <w:tcW w:w="2076" w:type="dxa"/>
            <w:vAlign w:val="center"/>
          </w:tcPr>
          <w:p>
            <w:pPr>
              <w:jc w:val="right"/>
            </w:pPr>
            <w:r>
              <w:rPr>
                <w:rFonts w:hint="eastAsia"/>
              </w:rPr>
              <w:t>15,239,001.45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加：会计政策变更</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 xml:space="preserve">      前期差错更正</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 xml:space="preserve">      其他</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本期期初</w:t>
            </w:r>
          </w:p>
        </w:tc>
        <w:tc>
          <w:tcPr>
            <w:tcW w:w="2076" w:type="dxa"/>
            <w:vAlign w:val="center"/>
          </w:tcPr>
          <w:p>
            <w:pPr>
              <w:jc w:val="right"/>
            </w:pPr>
            <w:r>
              <w:rPr>
                <w:rFonts w:hint="eastAsia"/>
              </w:rPr>
              <w:t>91,014,776.78</w:t>
            </w:r>
          </w:p>
        </w:tc>
        <w:tc>
          <w:tcPr>
            <w:tcW w:w="2076" w:type="dxa"/>
            <w:vAlign w:val="center"/>
          </w:tcPr>
          <w:p>
            <w:pPr>
              <w:jc w:val="right"/>
            </w:pPr>
            <w:r>
              <w:rPr>
                <w:rFonts w:hint="eastAsia"/>
              </w:rPr>
              <w:t>-75,775,775.33</w:t>
            </w:r>
          </w:p>
        </w:tc>
        <w:tc>
          <w:tcPr>
            <w:tcW w:w="2076" w:type="dxa"/>
            <w:vAlign w:val="center"/>
          </w:tcPr>
          <w:p>
            <w:pPr>
              <w:jc w:val="right"/>
            </w:pPr>
            <w:r>
              <w:rPr>
                <w:rFonts w:hint="eastAsia"/>
              </w:rPr>
              <w:t>15,239,001.45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本期利润</w:t>
            </w:r>
          </w:p>
        </w:tc>
        <w:tc>
          <w:tcPr>
            <w:tcW w:w="2076" w:type="dxa"/>
            <w:vAlign w:val="center"/>
          </w:tcPr>
          <w:p>
            <w:pPr>
              <w:jc w:val="right"/>
            </w:pPr>
            <w:r>
              <w:rPr>
                <w:rFonts w:hint="eastAsia"/>
              </w:rPr>
              <w:t>123,973,555.67</w:t>
            </w:r>
          </w:p>
        </w:tc>
        <w:tc>
          <w:tcPr>
            <w:tcW w:w="2076" w:type="dxa"/>
            <w:vAlign w:val="center"/>
          </w:tcPr>
          <w:p>
            <w:pPr>
              <w:jc w:val="right"/>
            </w:pPr>
            <w:r>
              <w:rPr>
                <w:rFonts w:hint="eastAsia"/>
              </w:rPr>
              <w:t>29,276,627.31</w:t>
            </w:r>
          </w:p>
        </w:tc>
        <w:tc>
          <w:tcPr>
            <w:tcW w:w="2076" w:type="dxa"/>
            <w:vAlign w:val="center"/>
          </w:tcPr>
          <w:p>
            <w:pPr>
              <w:jc w:val="right"/>
            </w:pPr>
            <w:r>
              <w:rPr>
                <w:rFonts w:hint="eastAsia"/>
              </w:rPr>
              <w:t>153,250,182.98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本期基金份额交易产生的变动数</w:t>
            </w:r>
          </w:p>
        </w:tc>
        <w:tc>
          <w:tcPr>
            <w:tcW w:w="2076" w:type="dxa"/>
            <w:vAlign w:val="center"/>
          </w:tcPr>
          <w:p>
            <w:pPr>
              <w:jc w:val="right"/>
            </w:pPr>
            <w:r>
              <w:rPr>
                <w:rFonts w:hint="eastAsia"/>
              </w:rPr>
              <w:t>-31,563,753.52</w:t>
            </w:r>
          </w:p>
        </w:tc>
        <w:tc>
          <w:tcPr>
            <w:tcW w:w="2076" w:type="dxa"/>
            <w:vAlign w:val="center"/>
          </w:tcPr>
          <w:p>
            <w:pPr>
              <w:jc w:val="right"/>
            </w:pPr>
            <w:r>
              <w:rPr>
                <w:rFonts w:hint="eastAsia"/>
              </w:rPr>
              <w:t>5,459,736.70</w:t>
            </w:r>
          </w:p>
        </w:tc>
        <w:tc>
          <w:tcPr>
            <w:tcW w:w="2076" w:type="dxa"/>
            <w:vAlign w:val="center"/>
          </w:tcPr>
          <w:p>
            <w:pPr>
              <w:jc w:val="right"/>
            </w:pPr>
            <w:r>
              <w:rPr>
                <w:rFonts w:hint="eastAsia"/>
              </w:rPr>
              <w:t>-26,104,016.82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其中：基金申购款</w:t>
            </w:r>
          </w:p>
        </w:tc>
        <w:tc>
          <w:tcPr>
            <w:tcW w:w="2076" w:type="dxa"/>
            <w:vAlign w:val="center"/>
          </w:tcPr>
          <w:p>
            <w:pPr>
              <w:jc w:val="right"/>
            </w:pPr>
            <w:r>
              <w:rPr>
                <w:rFonts w:hint="eastAsia"/>
              </w:rPr>
              <w:t>8,678,007.76</w:t>
            </w:r>
          </w:p>
        </w:tc>
        <w:tc>
          <w:tcPr>
            <w:tcW w:w="2076" w:type="dxa"/>
            <w:vAlign w:val="center"/>
          </w:tcPr>
          <w:p>
            <w:pPr>
              <w:jc w:val="right"/>
            </w:pPr>
            <w:r>
              <w:rPr>
                <w:rFonts w:hint="eastAsia"/>
              </w:rPr>
              <w:t>-560,743.41</w:t>
            </w:r>
          </w:p>
        </w:tc>
        <w:tc>
          <w:tcPr>
            <w:tcW w:w="2076" w:type="dxa"/>
            <w:vAlign w:val="center"/>
          </w:tcPr>
          <w:p>
            <w:pPr>
              <w:jc w:val="right"/>
            </w:pPr>
            <w:r>
              <w:rPr>
                <w:rFonts w:hint="eastAsia"/>
              </w:rPr>
              <w:t>8,117,264.35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 xml:space="preserve">      基金赎回款</w:t>
            </w:r>
          </w:p>
        </w:tc>
        <w:tc>
          <w:tcPr>
            <w:tcW w:w="2076" w:type="dxa"/>
            <w:vAlign w:val="center"/>
          </w:tcPr>
          <w:p>
            <w:pPr>
              <w:jc w:val="right"/>
            </w:pPr>
            <w:r>
              <w:rPr>
                <w:rFonts w:hint="eastAsia"/>
              </w:rPr>
              <w:t>-40,241,761.28</w:t>
            </w:r>
          </w:p>
        </w:tc>
        <w:tc>
          <w:tcPr>
            <w:tcW w:w="2076" w:type="dxa"/>
            <w:vAlign w:val="center"/>
          </w:tcPr>
          <w:p>
            <w:pPr>
              <w:jc w:val="right"/>
            </w:pPr>
            <w:r>
              <w:rPr>
                <w:rFonts w:hint="eastAsia"/>
              </w:rPr>
              <w:t>6,020,480.11</w:t>
            </w:r>
          </w:p>
        </w:tc>
        <w:tc>
          <w:tcPr>
            <w:tcW w:w="2076" w:type="dxa"/>
            <w:vAlign w:val="center"/>
          </w:tcPr>
          <w:p>
            <w:pPr>
              <w:jc w:val="right"/>
            </w:pPr>
            <w:r>
              <w:rPr>
                <w:rFonts w:hint="eastAsia"/>
              </w:rPr>
              <w:t>-34,221,281.17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本期已分配利润</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本期末</w:t>
            </w:r>
          </w:p>
        </w:tc>
        <w:tc>
          <w:tcPr>
            <w:tcW w:w="2076" w:type="dxa"/>
            <w:vAlign w:val="center"/>
          </w:tcPr>
          <w:p>
            <w:pPr>
              <w:jc w:val="right"/>
            </w:pPr>
            <w:r>
              <w:rPr>
                <w:rFonts w:hint="eastAsia"/>
              </w:rPr>
              <w:t>183,424,578.93</w:t>
            </w:r>
          </w:p>
        </w:tc>
        <w:tc>
          <w:tcPr>
            <w:tcW w:w="2076" w:type="dxa"/>
            <w:vAlign w:val="center"/>
          </w:tcPr>
          <w:p>
            <w:pPr>
              <w:jc w:val="right"/>
            </w:pPr>
            <w:r>
              <w:rPr>
                <w:rFonts w:hint="eastAsia"/>
              </w:rPr>
              <w:t>-41,039,411.32</w:t>
            </w:r>
          </w:p>
        </w:tc>
        <w:tc>
          <w:tcPr>
            <w:tcW w:w="2076" w:type="dxa"/>
            <w:vAlign w:val="center"/>
          </w:tcPr>
          <w:p>
            <w:pPr>
              <w:jc w:val="right"/>
            </w:pPr>
            <w:r>
              <w:rPr>
                <w:rFonts w:hint="eastAsia"/>
              </w:rPr>
              <w:t>142,385,167.61</w:t>
            </w:r>
          </w:p>
        </w:tc>
      </w:tr>
    </w:tbl>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gridSpan w:val="4"/>
            <w:shd w:val="clear" w:color="auto" w:fill="BFBFBF"/>
            <w:vAlign w:val="center"/>
          </w:tcPr>
          <w:p>
            <w:pPr>
              <w:jc w:val="center"/>
            </w:pPr>
            <w:r>
              <w:rPr>
                <w:rFonts w:hint="eastAsia"/>
                <w:b/>
              </w:rPr>
              <w:t>南方ESG主题股票C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shd w:val="clear" w:color="auto" w:fill="BFBFBF"/>
            <w:vAlign w:val="center"/>
          </w:tcPr>
          <w:p>
            <w:pPr>
              <w:jc w:val="center"/>
            </w:pPr>
            <w:r>
              <w:rPr>
                <w:rFonts w:hint="eastAsia"/>
                <w:b/>
              </w:rPr>
              <w:t>项目</w:t>
            </w:r>
          </w:p>
        </w:tc>
        <w:tc>
          <w:tcPr>
            <w:tcW w:w="2076" w:type="dxa"/>
            <w:shd w:val="clear" w:color="auto" w:fill="BFBFBF"/>
            <w:vAlign w:val="center"/>
          </w:tcPr>
          <w:p>
            <w:pPr>
              <w:jc w:val="center"/>
            </w:pPr>
            <w:r>
              <w:rPr>
                <w:rFonts w:hint="eastAsia"/>
                <w:b/>
              </w:rPr>
              <w:t>已实现部分</w:t>
            </w:r>
          </w:p>
        </w:tc>
        <w:tc>
          <w:tcPr>
            <w:tcW w:w="2076" w:type="dxa"/>
            <w:shd w:val="clear" w:color="auto" w:fill="BFBFBF"/>
            <w:vAlign w:val="center"/>
          </w:tcPr>
          <w:p>
            <w:pPr>
              <w:jc w:val="center"/>
            </w:pPr>
            <w:r>
              <w:rPr>
                <w:rFonts w:hint="eastAsia"/>
                <w:b/>
              </w:rPr>
              <w:t>未实现部分</w:t>
            </w:r>
          </w:p>
        </w:tc>
        <w:tc>
          <w:tcPr>
            <w:tcW w:w="2076" w:type="dxa"/>
            <w:shd w:val="clear" w:color="auto" w:fill="BFBFBF"/>
            <w:vAlign w:val="center"/>
          </w:tcPr>
          <w:p>
            <w:pPr>
              <w:jc w:val="center"/>
            </w:pPr>
            <w:r>
              <w:rPr>
                <w:rFonts w:hint="eastAsia"/>
                <w:b/>
              </w:rPr>
              <w:t>未分配利润合计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上年度末</w:t>
            </w:r>
          </w:p>
        </w:tc>
        <w:tc>
          <w:tcPr>
            <w:tcW w:w="2076" w:type="dxa"/>
            <w:vAlign w:val="center"/>
          </w:tcPr>
          <w:p>
            <w:pPr>
              <w:jc w:val="right"/>
            </w:pPr>
            <w:r>
              <w:rPr>
                <w:rFonts w:hint="eastAsia"/>
              </w:rPr>
              <w:t>20,200,815.27</w:t>
            </w:r>
          </w:p>
        </w:tc>
        <w:tc>
          <w:tcPr>
            <w:tcW w:w="2076" w:type="dxa"/>
            <w:vAlign w:val="center"/>
          </w:tcPr>
          <w:p>
            <w:pPr>
              <w:jc w:val="right"/>
            </w:pPr>
            <w:r>
              <w:rPr>
                <w:rFonts w:hint="eastAsia"/>
              </w:rPr>
              <w:t>-18,824,482.27</w:t>
            </w:r>
          </w:p>
        </w:tc>
        <w:tc>
          <w:tcPr>
            <w:tcW w:w="2076" w:type="dxa"/>
            <w:vAlign w:val="center"/>
          </w:tcPr>
          <w:p>
            <w:pPr>
              <w:jc w:val="right"/>
            </w:pPr>
            <w:r>
              <w:rPr>
                <w:rFonts w:hint="eastAsia"/>
              </w:rPr>
              <w:t>1,376,333.00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加：会计政策变更</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 xml:space="preserve">      前期差错更正</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 xml:space="preserve">      其他</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本期期初</w:t>
            </w:r>
          </w:p>
        </w:tc>
        <w:tc>
          <w:tcPr>
            <w:tcW w:w="2076" w:type="dxa"/>
            <w:vAlign w:val="center"/>
          </w:tcPr>
          <w:p>
            <w:pPr>
              <w:jc w:val="right"/>
            </w:pPr>
            <w:r>
              <w:rPr>
                <w:rFonts w:hint="eastAsia"/>
              </w:rPr>
              <w:t>20,200,815.27</w:t>
            </w:r>
          </w:p>
        </w:tc>
        <w:tc>
          <w:tcPr>
            <w:tcW w:w="2076" w:type="dxa"/>
            <w:vAlign w:val="center"/>
          </w:tcPr>
          <w:p>
            <w:pPr>
              <w:jc w:val="right"/>
            </w:pPr>
            <w:r>
              <w:rPr>
                <w:rFonts w:hint="eastAsia"/>
              </w:rPr>
              <w:t>-18,824,482.27</w:t>
            </w:r>
          </w:p>
        </w:tc>
        <w:tc>
          <w:tcPr>
            <w:tcW w:w="2076" w:type="dxa"/>
            <w:vAlign w:val="center"/>
          </w:tcPr>
          <w:p>
            <w:pPr>
              <w:jc w:val="right"/>
            </w:pPr>
            <w:r>
              <w:rPr>
                <w:rFonts w:hint="eastAsia"/>
              </w:rPr>
              <w:t>1,376,333.00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本期利润</w:t>
            </w:r>
          </w:p>
        </w:tc>
        <w:tc>
          <w:tcPr>
            <w:tcW w:w="2076" w:type="dxa"/>
            <w:vAlign w:val="center"/>
          </w:tcPr>
          <w:p>
            <w:pPr>
              <w:jc w:val="right"/>
            </w:pPr>
            <w:r>
              <w:rPr>
                <w:rFonts w:hint="eastAsia"/>
              </w:rPr>
              <w:t>31,460,978.28</w:t>
            </w:r>
          </w:p>
        </w:tc>
        <w:tc>
          <w:tcPr>
            <w:tcW w:w="2076" w:type="dxa"/>
            <w:vAlign w:val="center"/>
          </w:tcPr>
          <w:p>
            <w:pPr>
              <w:jc w:val="right"/>
            </w:pPr>
            <w:r>
              <w:rPr>
                <w:rFonts w:hint="eastAsia"/>
              </w:rPr>
              <w:t>6,875,149.93</w:t>
            </w:r>
          </w:p>
        </w:tc>
        <w:tc>
          <w:tcPr>
            <w:tcW w:w="2076" w:type="dxa"/>
            <w:vAlign w:val="center"/>
          </w:tcPr>
          <w:p>
            <w:pPr>
              <w:jc w:val="right"/>
            </w:pPr>
            <w:r>
              <w:rPr>
                <w:rFonts w:hint="eastAsia"/>
              </w:rPr>
              <w:t>38,336,128.21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本期基金份额交易产生的变动数</w:t>
            </w:r>
          </w:p>
        </w:tc>
        <w:tc>
          <w:tcPr>
            <w:tcW w:w="2076" w:type="dxa"/>
            <w:vAlign w:val="center"/>
          </w:tcPr>
          <w:p>
            <w:pPr>
              <w:jc w:val="right"/>
            </w:pPr>
            <w:r>
              <w:rPr>
                <w:rFonts w:hint="eastAsia"/>
              </w:rPr>
              <w:t>-8,815,078.84</w:t>
            </w:r>
          </w:p>
        </w:tc>
        <w:tc>
          <w:tcPr>
            <w:tcW w:w="2076" w:type="dxa"/>
            <w:vAlign w:val="center"/>
          </w:tcPr>
          <w:p>
            <w:pPr>
              <w:jc w:val="right"/>
            </w:pPr>
            <w:r>
              <w:rPr>
                <w:rFonts w:hint="eastAsia"/>
              </w:rPr>
              <w:t>1,832,336.29</w:t>
            </w:r>
          </w:p>
        </w:tc>
        <w:tc>
          <w:tcPr>
            <w:tcW w:w="2076" w:type="dxa"/>
            <w:vAlign w:val="center"/>
          </w:tcPr>
          <w:p>
            <w:pPr>
              <w:jc w:val="right"/>
            </w:pPr>
            <w:r>
              <w:rPr>
                <w:rFonts w:hint="eastAsia"/>
              </w:rPr>
              <w:t>-6,982,742.55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其中：基金申购款</w:t>
            </w:r>
          </w:p>
        </w:tc>
        <w:tc>
          <w:tcPr>
            <w:tcW w:w="2076" w:type="dxa"/>
            <w:vAlign w:val="center"/>
          </w:tcPr>
          <w:p>
            <w:pPr>
              <w:jc w:val="right"/>
            </w:pPr>
            <w:r>
              <w:rPr>
                <w:rFonts w:hint="eastAsia"/>
              </w:rPr>
              <w:t>6,935,025.06</w:t>
            </w:r>
          </w:p>
        </w:tc>
        <w:tc>
          <w:tcPr>
            <w:tcW w:w="2076" w:type="dxa"/>
            <w:vAlign w:val="center"/>
          </w:tcPr>
          <w:p>
            <w:pPr>
              <w:jc w:val="right"/>
            </w:pPr>
            <w:r>
              <w:rPr>
                <w:rFonts w:hint="eastAsia"/>
              </w:rPr>
              <w:t>-538,583.88</w:t>
            </w:r>
          </w:p>
        </w:tc>
        <w:tc>
          <w:tcPr>
            <w:tcW w:w="2076" w:type="dxa"/>
            <w:vAlign w:val="center"/>
          </w:tcPr>
          <w:p>
            <w:pPr>
              <w:jc w:val="right"/>
            </w:pPr>
            <w:r>
              <w:rPr>
                <w:rFonts w:hint="eastAsia"/>
              </w:rPr>
              <w:t>6,396,441.18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 xml:space="preserve">      基金赎回款</w:t>
            </w:r>
          </w:p>
        </w:tc>
        <w:tc>
          <w:tcPr>
            <w:tcW w:w="2076" w:type="dxa"/>
            <w:vAlign w:val="center"/>
          </w:tcPr>
          <w:p>
            <w:pPr>
              <w:jc w:val="right"/>
            </w:pPr>
            <w:r>
              <w:rPr>
                <w:rFonts w:hint="eastAsia"/>
              </w:rPr>
              <w:t>-15,750,103.90</w:t>
            </w:r>
          </w:p>
        </w:tc>
        <w:tc>
          <w:tcPr>
            <w:tcW w:w="2076" w:type="dxa"/>
            <w:vAlign w:val="center"/>
          </w:tcPr>
          <w:p>
            <w:pPr>
              <w:jc w:val="right"/>
            </w:pPr>
            <w:r>
              <w:rPr>
                <w:rFonts w:hint="eastAsia"/>
              </w:rPr>
              <w:t>2,370,920.17</w:t>
            </w:r>
          </w:p>
        </w:tc>
        <w:tc>
          <w:tcPr>
            <w:tcW w:w="2076" w:type="dxa"/>
            <w:vAlign w:val="center"/>
          </w:tcPr>
          <w:p>
            <w:pPr>
              <w:jc w:val="right"/>
            </w:pPr>
            <w:r>
              <w:rPr>
                <w:rFonts w:hint="eastAsia"/>
              </w:rPr>
              <w:t>-13,379,183.73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本期已分配利润</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本期末</w:t>
            </w:r>
          </w:p>
        </w:tc>
        <w:tc>
          <w:tcPr>
            <w:tcW w:w="2076" w:type="dxa"/>
            <w:vAlign w:val="center"/>
          </w:tcPr>
          <w:p>
            <w:pPr>
              <w:jc w:val="right"/>
            </w:pPr>
            <w:r>
              <w:rPr>
                <w:rFonts w:hint="eastAsia"/>
              </w:rPr>
              <w:t>42,846,714.71</w:t>
            </w:r>
          </w:p>
        </w:tc>
        <w:tc>
          <w:tcPr>
            <w:tcW w:w="2076" w:type="dxa"/>
            <w:vAlign w:val="center"/>
          </w:tcPr>
          <w:p>
            <w:pPr>
              <w:jc w:val="right"/>
            </w:pPr>
            <w:r>
              <w:rPr>
                <w:rFonts w:hint="eastAsia"/>
              </w:rPr>
              <w:t>-10,116,996.05</w:t>
            </w:r>
          </w:p>
        </w:tc>
        <w:tc>
          <w:tcPr>
            <w:tcW w:w="2076" w:type="dxa"/>
            <w:vAlign w:val="center"/>
          </w:tcPr>
          <w:p>
            <w:pPr>
              <w:jc w:val="right"/>
            </w:pPr>
            <w:r>
              <w:rPr>
                <w:rFonts w:hint="eastAsia"/>
              </w:rPr>
              <w:t>32,729,718.66</w:t>
            </w:r>
          </w:p>
        </w:tc>
      </w:tr>
    </w:tbl>
    <w:p>
      <w:pPr>
        <w:pStyle w:val="35"/>
      </w:pPr>
      <w:bookmarkStart w:id="85" w:name="_Toc85"/>
      <w:r>
        <w:t xml:space="preserve"> 存款利息收入</w:t>
      </w:r>
      <w:bookmarkEnd w:id="85"/>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pPr>
              <w:jc w:val="center"/>
            </w:pPr>
            <w:r>
              <w:rPr>
                <w:rFonts w:hint="eastAsia"/>
                <w:b/>
              </w:rPr>
              <w:t>项目</w:t>
            </w:r>
          </w:p>
        </w:tc>
        <w:tc>
          <w:tcPr>
            <w:tcW w:w="2768" w:type="dxa"/>
            <w:shd w:val="clear" w:color="auto" w:fill="BFBFBF"/>
            <w:vAlign w:val="center"/>
          </w:tcPr>
          <w:p>
            <w:pPr>
              <w:jc w:val="center"/>
            </w:pPr>
            <w:r>
              <w:rPr>
                <w:rFonts w:hint="eastAsia"/>
                <w:b/>
              </w:rPr>
              <w:t>本期2025年1月1日至2025年12月31日</w:t>
            </w:r>
          </w:p>
        </w:tc>
        <w:tc>
          <w:tcPr>
            <w:tcW w:w="2768"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活期存款利息收入</w:t>
            </w:r>
          </w:p>
        </w:tc>
        <w:tc>
          <w:tcPr>
            <w:tcW w:w="2768" w:type="dxa"/>
            <w:vAlign w:val="center"/>
          </w:tcPr>
          <w:p>
            <w:pPr>
              <w:jc w:val="right"/>
            </w:pPr>
            <w:r>
              <w:rPr>
                <w:rFonts w:hint="eastAsia"/>
              </w:rPr>
              <w:t>147,587.83</w:t>
            </w:r>
          </w:p>
        </w:tc>
        <w:tc>
          <w:tcPr>
            <w:tcW w:w="2768" w:type="dxa"/>
            <w:vAlign w:val="center"/>
          </w:tcPr>
          <w:p>
            <w:pPr>
              <w:jc w:val="right"/>
            </w:pPr>
            <w:r>
              <w:rPr>
                <w:rFonts w:hint="eastAsia"/>
              </w:rPr>
              <w:t>197,815.91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定期存款利息收入</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其他存款利息收入</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结算备付金利息收入</w:t>
            </w:r>
          </w:p>
        </w:tc>
        <w:tc>
          <w:tcPr>
            <w:tcW w:w="2768" w:type="dxa"/>
            <w:vAlign w:val="center"/>
          </w:tcPr>
          <w:p>
            <w:pPr>
              <w:jc w:val="right"/>
            </w:pPr>
            <w:r>
              <w:rPr>
                <w:rFonts w:hint="eastAsia"/>
              </w:rPr>
              <w:t>9,265.17</w:t>
            </w:r>
          </w:p>
        </w:tc>
        <w:tc>
          <w:tcPr>
            <w:tcW w:w="2768" w:type="dxa"/>
            <w:vAlign w:val="center"/>
          </w:tcPr>
          <w:p>
            <w:pPr>
              <w:jc w:val="right"/>
            </w:pPr>
            <w:r>
              <w:rPr>
                <w:rFonts w:hint="eastAsia"/>
              </w:rPr>
              <w:t>31,806.10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其他</w:t>
            </w:r>
          </w:p>
        </w:tc>
        <w:tc>
          <w:tcPr>
            <w:tcW w:w="2768" w:type="dxa"/>
            <w:vAlign w:val="center"/>
          </w:tcPr>
          <w:p>
            <w:pPr>
              <w:jc w:val="right"/>
            </w:pPr>
            <w:r>
              <w:rPr>
                <w:rFonts w:hint="eastAsia"/>
              </w:rPr>
              <w:t>1,371.09</w:t>
            </w:r>
          </w:p>
        </w:tc>
        <w:tc>
          <w:tcPr>
            <w:tcW w:w="2768" w:type="dxa"/>
            <w:vAlign w:val="center"/>
          </w:tcPr>
          <w:p>
            <w:pPr>
              <w:jc w:val="right"/>
            </w:pPr>
            <w:r>
              <w:rPr>
                <w:rFonts w:hint="eastAsia"/>
              </w:rPr>
              <w:t>2,073.96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合计</w:t>
            </w:r>
          </w:p>
        </w:tc>
        <w:tc>
          <w:tcPr>
            <w:tcW w:w="2768" w:type="dxa"/>
            <w:vAlign w:val="center"/>
          </w:tcPr>
          <w:p>
            <w:pPr>
              <w:jc w:val="right"/>
            </w:pPr>
            <w:r>
              <w:rPr>
                <w:rFonts w:hint="eastAsia"/>
              </w:rPr>
              <w:t>158,224.09</w:t>
            </w:r>
          </w:p>
        </w:tc>
        <w:tc>
          <w:tcPr>
            <w:tcW w:w="2768" w:type="dxa"/>
            <w:vAlign w:val="center"/>
          </w:tcPr>
          <w:p>
            <w:pPr>
              <w:jc w:val="right"/>
            </w:pPr>
            <w:r>
              <w:rPr>
                <w:rFonts w:hint="eastAsia"/>
              </w:rPr>
              <w:t>231,695.97</w:t>
            </w:r>
          </w:p>
        </w:tc>
      </w:tr>
    </w:tbl>
    <w:p>
      <w:pPr>
        <w:pStyle w:val="35"/>
      </w:pPr>
      <w:bookmarkStart w:id="86" w:name="_Toc86"/>
      <w:r>
        <w:t>股票投资收益</w:t>
      </w:r>
      <w:bookmarkEnd w:id="86"/>
    </w:p>
    <w:p>
      <w:pPr>
        <w:pStyle w:val="36"/>
      </w:pPr>
      <w:bookmarkStart w:id="87" w:name="_Toc87"/>
      <w:r>
        <w:t>股票投资收益项目构成</w:t>
      </w:r>
      <w:bookmarkEnd w:id="87"/>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pPr>
              <w:jc w:val="center"/>
            </w:pPr>
            <w:r>
              <w:rPr>
                <w:rFonts w:hint="eastAsia"/>
                <w:b/>
              </w:rPr>
              <w:t>项目</w:t>
            </w:r>
          </w:p>
        </w:tc>
        <w:tc>
          <w:tcPr>
            <w:tcW w:w="2408" w:type="dxa"/>
            <w:shd w:val="clear" w:color="auto" w:fill="BFBFBF"/>
            <w:vAlign w:val="center"/>
          </w:tcPr>
          <w:p>
            <w:pPr>
              <w:jc w:val="center"/>
            </w:pPr>
            <w:r>
              <w:rPr>
                <w:rFonts w:hint="eastAsia"/>
                <w:b/>
              </w:rPr>
              <w:t>本期2025年1月1日至2025年12月31日</w:t>
            </w:r>
          </w:p>
        </w:tc>
        <w:tc>
          <w:tcPr>
            <w:tcW w:w="2740"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r>
              <w:rPr>
                <w:rFonts w:hint="eastAsia"/>
              </w:rPr>
              <w:t>股票投资收益——买卖股票差价收入</w:t>
            </w:r>
          </w:p>
        </w:tc>
        <w:tc>
          <w:tcPr>
            <w:tcW w:w="2408" w:type="dxa"/>
            <w:vAlign w:val="center"/>
          </w:tcPr>
          <w:p>
            <w:pPr>
              <w:jc w:val="right"/>
            </w:pPr>
            <w:r>
              <w:rPr>
                <w:rFonts w:hint="eastAsia"/>
              </w:rPr>
              <w:t>154,259,101.27</w:t>
            </w:r>
          </w:p>
        </w:tc>
        <w:tc>
          <w:tcPr>
            <w:tcW w:w="2740" w:type="dxa"/>
            <w:vAlign w:val="center"/>
          </w:tcPr>
          <w:p>
            <w:pPr>
              <w:jc w:val="right"/>
            </w:pPr>
            <w:r>
              <w:rPr>
                <w:rFonts w:hint="eastAsia"/>
              </w:rPr>
              <w:t>16,680,271.62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r>
              <w:rPr>
                <w:rFonts w:hint="eastAsia"/>
              </w:rPr>
              <w:t>股票投资收益——赎回差价收入</w:t>
            </w:r>
          </w:p>
        </w:tc>
        <w:tc>
          <w:tcPr>
            <w:tcW w:w="2408" w:type="dxa"/>
            <w:vAlign w:val="center"/>
          </w:tcPr>
          <w:p>
            <w:pPr>
              <w:jc w:val="right"/>
            </w:pPr>
            <w:r>
              <w:rPr>
                <w:rFonts w:hint="eastAsia"/>
              </w:rPr>
              <w:t>-</w:t>
            </w:r>
          </w:p>
        </w:tc>
        <w:tc>
          <w:tcPr>
            <w:tcW w:w="274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r>
              <w:rPr>
                <w:rFonts w:hint="eastAsia"/>
              </w:rPr>
              <w:t>股票投资收益——申购差价收入</w:t>
            </w:r>
          </w:p>
        </w:tc>
        <w:tc>
          <w:tcPr>
            <w:tcW w:w="2408" w:type="dxa"/>
            <w:vAlign w:val="center"/>
          </w:tcPr>
          <w:p>
            <w:pPr>
              <w:jc w:val="right"/>
            </w:pPr>
            <w:r>
              <w:rPr>
                <w:rFonts w:hint="eastAsia"/>
              </w:rPr>
              <w:t>-</w:t>
            </w:r>
          </w:p>
        </w:tc>
        <w:tc>
          <w:tcPr>
            <w:tcW w:w="274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r>
              <w:rPr>
                <w:rFonts w:hint="eastAsia"/>
              </w:rPr>
              <w:t>股票投资收益——证券出借差价收入</w:t>
            </w:r>
          </w:p>
        </w:tc>
        <w:tc>
          <w:tcPr>
            <w:tcW w:w="2408" w:type="dxa"/>
            <w:vAlign w:val="center"/>
          </w:tcPr>
          <w:p>
            <w:pPr>
              <w:jc w:val="right"/>
            </w:pPr>
            <w:r>
              <w:rPr>
                <w:rFonts w:hint="eastAsia"/>
              </w:rPr>
              <w:t>-</w:t>
            </w:r>
          </w:p>
        </w:tc>
        <w:tc>
          <w:tcPr>
            <w:tcW w:w="274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r>
              <w:rPr>
                <w:rFonts w:hint="eastAsia"/>
              </w:rPr>
              <w:t>合计</w:t>
            </w:r>
          </w:p>
        </w:tc>
        <w:tc>
          <w:tcPr>
            <w:tcW w:w="2408" w:type="dxa"/>
            <w:vAlign w:val="center"/>
          </w:tcPr>
          <w:p>
            <w:pPr>
              <w:jc w:val="right"/>
            </w:pPr>
            <w:r>
              <w:rPr>
                <w:rFonts w:hint="eastAsia"/>
              </w:rPr>
              <w:t>154,259,101.27</w:t>
            </w:r>
          </w:p>
        </w:tc>
        <w:tc>
          <w:tcPr>
            <w:tcW w:w="2740" w:type="dxa"/>
            <w:vAlign w:val="center"/>
          </w:tcPr>
          <w:p>
            <w:pPr>
              <w:jc w:val="right"/>
            </w:pPr>
            <w:r>
              <w:rPr>
                <w:rFonts w:hint="eastAsia"/>
              </w:rPr>
              <w:t>16,680,271.62</w:t>
            </w:r>
          </w:p>
        </w:tc>
      </w:tr>
    </w:tbl>
    <w:p>
      <w:pPr>
        <w:pStyle w:val="36"/>
      </w:pPr>
      <w:bookmarkStart w:id="88" w:name="_Toc88"/>
      <w:r>
        <w:t>股票投资收益——买卖股票差价收入</w:t>
      </w:r>
      <w:bookmarkEnd w:id="88"/>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pPr>
              <w:jc w:val="center"/>
            </w:pPr>
            <w:r>
              <w:rPr>
                <w:rFonts w:hint="eastAsia"/>
                <w:b/>
              </w:rPr>
              <w:t>项目</w:t>
            </w:r>
          </w:p>
        </w:tc>
        <w:tc>
          <w:tcPr>
            <w:tcW w:w="2469" w:type="dxa"/>
            <w:shd w:val="clear" w:color="auto" w:fill="BFBFBF"/>
            <w:vAlign w:val="center"/>
          </w:tcPr>
          <w:p>
            <w:pPr>
              <w:jc w:val="center"/>
            </w:pPr>
            <w:r>
              <w:rPr>
                <w:rFonts w:hint="eastAsia"/>
                <w:b/>
              </w:rPr>
              <w:t>本期2025年1月1日至2025年12月31日</w:t>
            </w:r>
          </w:p>
        </w:tc>
        <w:tc>
          <w:tcPr>
            <w:tcW w:w="2801"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卖出股票成交总额</w:t>
            </w:r>
          </w:p>
        </w:tc>
        <w:tc>
          <w:tcPr>
            <w:tcW w:w="2469" w:type="dxa"/>
            <w:vAlign w:val="center"/>
          </w:tcPr>
          <w:p>
            <w:pPr>
              <w:jc w:val="right"/>
            </w:pPr>
            <w:r>
              <w:rPr>
                <w:rFonts w:hint="eastAsia"/>
              </w:rPr>
              <w:t>1,494,388,598.47</w:t>
            </w:r>
          </w:p>
        </w:tc>
        <w:tc>
          <w:tcPr>
            <w:tcW w:w="2801" w:type="dxa"/>
            <w:vAlign w:val="center"/>
          </w:tcPr>
          <w:p>
            <w:pPr>
              <w:jc w:val="right"/>
            </w:pPr>
            <w:r>
              <w:rPr>
                <w:rFonts w:hint="eastAsia"/>
              </w:rPr>
              <w:t>1,985,273,773.70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减：卖出股票成本总额</w:t>
            </w:r>
          </w:p>
        </w:tc>
        <w:tc>
          <w:tcPr>
            <w:tcW w:w="2469" w:type="dxa"/>
            <w:vAlign w:val="center"/>
          </w:tcPr>
          <w:p>
            <w:pPr>
              <w:jc w:val="right"/>
            </w:pPr>
            <w:r>
              <w:rPr>
                <w:rFonts w:hint="eastAsia"/>
              </w:rPr>
              <w:t>1,337,340,618.60</w:t>
            </w:r>
          </w:p>
        </w:tc>
        <w:tc>
          <w:tcPr>
            <w:tcW w:w="2801" w:type="dxa"/>
            <w:vAlign w:val="center"/>
          </w:tcPr>
          <w:p>
            <w:pPr>
              <w:jc w:val="right"/>
            </w:pPr>
            <w:r>
              <w:rPr>
                <w:rFonts w:hint="eastAsia"/>
              </w:rPr>
              <w:t>1,964,563,281.88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减：交易费用</w:t>
            </w:r>
          </w:p>
        </w:tc>
        <w:tc>
          <w:tcPr>
            <w:tcW w:w="2469" w:type="dxa"/>
            <w:vAlign w:val="center"/>
          </w:tcPr>
          <w:p>
            <w:pPr>
              <w:jc w:val="right"/>
            </w:pPr>
            <w:r>
              <w:rPr>
                <w:rFonts w:hint="eastAsia"/>
              </w:rPr>
              <w:t>2,788,878.60</w:t>
            </w:r>
          </w:p>
        </w:tc>
        <w:tc>
          <w:tcPr>
            <w:tcW w:w="2801" w:type="dxa"/>
            <w:vAlign w:val="center"/>
          </w:tcPr>
          <w:p>
            <w:pPr>
              <w:jc w:val="right"/>
            </w:pPr>
            <w:r>
              <w:rPr>
                <w:rFonts w:hint="eastAsia"/>
              </w:rPr>
              <w:t>4,030,220.20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买卖股票差价收入</w:t>
            </w:r>
          </w:p>
        </w:tc>
        <w:tc>
          <w:tcPr>
            <w:tcW w:w="2469" w:type="dxa"/>
            <w:vAlign w:val="center"/>
          </w:tcPr>
          <w:p>
            <w:pPr>
              <w:jc w:val="right"/>
            </w:pPr>
            <w:r>
              <w:rPr>
                <w:rFonts w:hint="eastAsia"/>
              </w:rPr>
              <w:t>154,259,101.27</w:t>
            </w:r>
          </w:p>
        </w:tc>
        <w:tc>
          <w:tcPr>
            <w:tcW w:w="2801" w:type="dxa"/>
            <w:vAlign w:val="center"/>
          </w:tcPr>
          <w:p>
            <w:pPr>
              <w:jc w:val="right"/>
            </w:pPr>
            <w:r>
              <w:rPr>
                <w:rFonts w:hint="eastAsia"/>
              </w:rPr>
              <w:t>16,680,271.62</w:t>
            </w:r>
          </w:p>
        </w:tc>
      </w:tr>
    </w:tbl>
    <w:p>
      <w:pPr>
        <w:pStyle w:val="47"/>
        <w:rPr>
          <w:rFonts w:hint="eastAsia"/>
        </w:rPr>
      </w:pPr>
      <w:r>
        <w:rPr>
          <w:rFonts w:hint="eastAsia"/>
        </w:rPr>
        <w:t>注：上述交易费用（如有）包含股票买卖产生的交易费用。</w:t>
      </w:r>
    </w:p>
    <w:p>
      <w:pPr>
        <w:pStyle w:val="35"/>
      </w:pPr>
      <w:bookmarkStart w:id="89" w:name="_Toc89"/>
      <w:r>
        <w:t>基金投资收益</w:t>
      </w:r>
      <w:bookmarkEnd w:id="89"/>
    </w:p>
    <w:p>
      <w:pPr>
        <w:pStyle w:val="18"/>
        <w:rPr>
          <w:rFonts w:hint="eastAsia"/>
        </w:rPr>
      </w:pPr>
      <w:r>
        <w:rPr>
          <w:rFonts w:hint="eastAsia"/>
        </w:rPr>
        <w:t>无。</w:t>
      </w:r>
    </w:p>
    <w:p>
      <w:pPr>
        <w:pStyle w:val="35"/>
      </w:pPr>
      <w:bookmarkStart w:id="90" w:name="_Toc90"/>
      <w:r>
        <w:t>债券投资收益</w:t>
      </w:r>
      <w:bookmarkEnd w:id="90"/>
    </w:p>
    <w:p>
      <w:pPr>
        <w:pStyle w:val="36"/>
      </w:pPr>
      <w:bookmarkStart w:id="91" w:name="_Toc91"/>
      <w:r>
        <w:t>债券投资收益项目构成</w:t>
      </w:r>
      <w:bookmarkEnd w:id="91"/>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pPr>
              <w:jc w:val="center"/>
            </w:pPr>
            <w:r>
              <w:rPr>
                <w:rFonts w:hint="eastAsia"/>
                <w:b/>
              </w:rPr>
              <w:t>项目</w:t>
            </w:r>
          </w:p>
        </w:tc>
        <w:tc>
          <w:tcPr>
            <w:tcW w:w="2469" w:type="dxa"/>
            <w:shd w:val="clear" w:color="auto" w:fill="BFBFBF"/>
            <w:vAlign w:val="center"/>
          </w:tcPr>
          <w:p>
            <w:pPr>
              <w:jc w:val="center"/>
            </w:pPr>
            <w:r>
              <w:rPr>
                <w:rFonts w:hint="eastAsia"/>
                <w:b/>
              </w:rPr>
              <w:t>本期2025年1月1日至2025年12月31日</w:t>
            </w:r>
          </w:p>
        </w:tc>
        <w:tc>
          <w:tcPr>
            <w:tcW w:w="2801"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债券投资收益——利息收入</w:t>
            </w:r>
          </w:p>
        </w:tc>
        <w:tc>
          <w:tcPr>
            <w:tcW w:w="2469" w:type="dxa"/>
            <w:vAlign w:val="center"/>
          </w:tcPr>
          <w:p>
            <w:pPr>
              <w:jc w:val="right"/>
            </w:pPr>
            <w:r>
              <w:rPr>
                <w:rFonts w:hint="eastAsia"/>
              </w:rPr>
              <w:t>573.87</w:t>
            </w:r>
          </w:p>
        </w:tc>
        <w:tc>
          <w:tcPr>
            <w:tcW w:w="2801" w:type="dxa"/>
            <w:vAlign w:val="center"/>
          </w:tcPr>
          <w:p>
            <w:pPr>
              <w:jc w:val="right"/>
            </w:pPr>
            <w:r>
              <w:rPr>
                <w:rFonts w:hint="eastAsia"/>
              </w:rPr>
              <w:t>2,405.62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债券投资收益——买卖债券（债转股及债券到期兑付）差价收入</w:t>
            </w:r>
          </w:p>
        </w:tc>
        <w:tc>
          <w:tcPr>
            <w:tcW w:w="2469" w:type="dxa"/>
            <w:vAlign w:val="center"/>
          </w:tcPr>
          <w:p>
            <w:pPr>
              <w:jc w:val="right"/>
            </w:pPr>
            <w:r>
              <w:rPr>
                <w:rFonts w:hint="eastAsia"/>
              </w:rPr>
              <w:t>850,635.36</w:t>
            </w:r>
          </w:p>
        </w:tc>
        <w:tc>
          <w:tcPr>
            <w:tcW w:w="2801" w:type="dxa"/>
            <w:vAlign w:val="center"/>
          </w:tcPr>
          <w:p>
            <w:pPr>
              <w:jc w:val="right"/>
            </w:pPr>
            <w:r>
              <w:rPr>
                <w:rFonts w:hint="eastAsia"/>
              </w:rPr>
              <w:t>-176,786.61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债券投资收益——赎回差价收入</w:t>
            </w:r>
          </w:p>
        </w:tc>
        <w:tc>
          <w:tcPr>
            <w:tcW w:w="2469" w:type="dxa"/>
            <w:vAlign w:val="center"/>
          </w:tcPr>
          <w:p>
            <w:pPr>
              <w:jc w:val="right"/>
            </w:pPr>
            <w:r>
              <w:rPr>
                <w:rFonts w:hint="eastAsia"/>
              </w:rPr>
              <w:t>-</w:t>
            </w:r>
          </w:p>
        </w:tc>
        <w:tc>
          <w:tcPr>
            <w:tcW w:w="280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债券投资收益——申购差价收入</w:t>
            </w:r>
          </w:p>
        </w:tc>
        <w:tc>
          <w:tcPr>
            <w:tcW w:w="2469" w:type="dxa"/>
            <w:vAlign w:val="center"/>
          </w:tcPr>
          <w:p>
            <w:pPr>
              <w:jc w:val="right"/>
            </w:pPr>
            <w:r>
              <w:rPr>
                <w:rFonts w:hint="eastAsia"/>
              </w:rPr>
              <w:t>-</w:t>
            </w:r>
          </w:p>
        </w:tc>
        <w:tc>
          <w:tcPr>
            <w:tcW w:w="280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合计</w:t>
            </w:r>
          </w:p>
        </w:tc>
        <w:tc>
          <w:tcPr>
            <w:tcW w:w="2469" w:type="dxa"/>
            <w:vAlign w:val="center"/>
          </w:tcPr>
          <w:p>
            <w:pPr>
              <w:jc w:val="right"/>
            </w:pPr>
            <w:r>
              <w:rPr>
                <w:rFonts w:hint="eastAsia"/>
              </w:rPr>
              <w:t>851,209.23</w:t>
            </w:r>
          </w:p>
        </w:tc>
        <w:tc>
          <w:tcPr>
            <w:tcW w:w="2801" w:type="dxa"/>
            <w:vAlign w:val="center"/>
          </w:tcPr>
          <w:p>
            <w:pPr>
              <w:jc w:val="right"/>
            </w:pPr>
            <w:r>
              <w:rPr>
                <w:rFonts w:hint="eastAsia"/>
              </w:rPr>
              <w:t>-174,380.99</w:t>
            </w:r>
          </w:p>
        </w:tc>
      </w:tr>
    </w:tbl>
    <w:p>
      <w:pPr>
        <w:pStyle w:val="36"/>
      </w:pPr>
      <w:bookmarkStart w:id="92" w:name="_Toc92"/>
      <w:r>
        <w:t>债券投资收益——买卖债券差价收入</w:t>
      </w:r>
      <w:bookmarkEnd w:id="92"/>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pPr>
              <w:jc w:val="center"/>
            </w:pPr>
            <w:r>
              <w:rPr>
                <w:rFonts w:hint="eastAsia"/>
                <w:b/>
              </w:rPr>
              <w:t>项目</w:t>
            </w:r>
          </w:p>
        </w:tc>
        <w:tc>
          <w:tcPr>
            <w:tcW w:w="2768" w:type="dxa"/>
            <w:shd w:val="clear" w:color="auto" w:fill="BFBFBF"/>
            <w:vAlign w:val="center"/>
          </w:tcPr>
          <w:p>
            <w:pPr>
              <w:jc w:val="center"/>
            </w:pPr>
            <w:r>
              <w:rPr>
                <w:rFonts w:hint="eastAsia"/>
                <w:b/>
              </w:rPr>
              <w:t>本期2025年1月1日至2025年12月31日</w:t>
            </w:r>
          </w:p>
        </w:tc>
        <w:tc>
          <w:tcPr>
            <w:tcW w:w="2768"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卖出债券（债转股及债券到期兑付）成交总额</w:t>
            </w:r>
          </w:p>
        </w:tc>
        <w:tc>
          <w:tcPr>
            <w:tcW w:w="2768" w:type="dxa"/>
            <w:vAlign w:val="center"/>
          </w:tcPr>
          <w:p>
            <w:pPr>
              <w:jc w:val="right"/>
            </w:pPr>
            <w:r>
              <w:rPr>
                <w:rFonts w:hint="eastAsia"/>
              </w:rPr>
              <w:t>1,872,226.60</w:t>
            </w:r>
          </w:p>
        </w:tc>
        <w:tc>
          <w:tcPr>
            <w:tcW w:w="2768" w:type="dxa"/>
            <w:vAlign w:val="center"/>
          </w:tcPr>
          <w:p>
            <w:pPr>
              <w:jc w:val="right"/>
            </w:pPr>
            <w:r>
              <w:rPr>
                <w:rFonts w:hint="eastAsia"/>
              </w:rPr>
              <w:t>2,761,273.28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减：卖出债券（债转股及债券到期兑付）成本总额</w:t>
            </w:r>
          </w:p>
        </w:tc>
        <w:tc>
          <w:tcPr>
            <w:tcW w:w="2768" w:type="dxa"/>
            <w:vAlign w:val="center"/>
          </w:tcPr>
          <w:p>
            <w:pPr>
              <w:jc w:val="right"/>
            </w:pPr>
            <w:r>
              <w:rPr>
                <w:rFonts w:hint="eastAsia"/>
              </w:rPr>
              <w:t>1,020,900.00</w:t>
            </w:r>
          </w:p>
        </w:tc>
        <w:tc>
          <w:tcPr>
            <w:tcW w:w="2768" w:type="dxa"/>
            <w:vAlign w:val="center"/>
          </w:tcPr>
          <w:p>
            <w:pPr>
              <w:jc w:val="right"/>
            </w:pPr>
            <w:r>
              <w:rPr>
                <w:rFonts w:hint="eastAsia"/>
              </w:rPr>
              <w:t>2,917,142.92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减：应计利息总额</w:t>
            </w:r>
          </w:p>
        </w:tc>
        <w:tc>
          <w:tcPr>
            <w:tcW w:w="2768" w:type="dxa"/>
            <w:vAlign w:val="center"/>
          </w:tcPr>
          <w:p>
            <w:pPr>
              <w:jc w:val="right"/>
            </w:pPr>
            <w:r>
              <w:rPr>
                <w:rFonts w:hint="eastAsia"/>
              </w:rPr>
              <w:t>616.32</w:t>
            </w:r>
          </w:p>
        </w:tc>
        <w:tc>
          <w:tcPr>
            <w:tcW w:w="2768" w:type="dxa"/>
            <w:vAlign w:val="center"/>
          </w:tcPr>
          <w:p>
            <w:pPr>
              <w:jc w:val="right"/>
            </w:pPr>
            <w:r>
              <w:rPr>
                <w:rFonts w:hint="eastAsia"/>
              </w:rPr>
              <w:t>20,798.93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减：交易费用</w:t>
            </w:r>
          </w:p>
        </w:tc>
        <w:tc>
          <w:tcPr>
            <w:tcW w:w="2768" w:type="dxa"/>
            <w:vAlign w:val="center"/>
          </w:tcPr>
          <w:p>
            <w:pPr>
              <w:jc w:val="right"/>
            </w:pPr>
            <w:r>
              <w:rPr>
                <w:rFonts w:hint="eastAsia"/>
              </w:rPr>
              <w:t>74.92</w:t>
            </w:r>
          </w:p>
        </w:tc>
        <w:tc>
          <w:tcPr>
            <w:tcW w:w="2768" w:type="dxa"/>
            <w:vAlign w:val="center"/>
          </w:tcPr>
          <w:p>
            <w:pPr>
              <w:jc w:val="right"/>
            </w:pPr>
            <w:r>
              <w:rPr>
                <w:rFonts w:hint="eastAsia"/>
              </w:rPr>
              <w:t>118.04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买卖债券差价收入</w:t>
            </w:r>
          </w:p>
        </w:tc>
        <w:tc>
          <w:tcPr>
            <w:tcW w:w="2768" w:type="dxa"/>
            <w:vAlign w:val="center"/>
          </w:tcPr>
          <w:p>
            <w:pPr>
              <w:jc w:val="right"/>
            </w:pPr>
            <w:r>
              <w:rPr>
                <w:rFonts w:hint="eastAsia"/>
              </w:rPr>
              <w:t>850,635.36</w:t>
            </w:r>
          </w:p>
        </w:tc>
        <w:tc>
          <w:tcPr>
            <w:tcW w:w="2768" w:type="dxa"/>
            <w:vAlign w:val="center"/>
          </w:tcPr>
          <w:p>
            <w:pPr>
              <w:jc w:val="right"/>
            </w:pPr>
            <w:r>
              <w:rPr>
                <w:rFonts w:hint="eastAsia"/>
              </w:rPr>
              <w:t>-176,786.61</w:t>
            </w:r>
          </w:p>
        </w:tc>
      </w:tr>
    </w:tbl>
    <w:p>
      <w:pPr>
        <w:pStyle w:val="47"/>
        <w:rPr>
          <w:rFonts w:hint="eastAsia"/>
        </w:rPr>
      </w:pPr>
      <w:r>
        <w:rPr>
          <w:rFonts w:hint="eastAsia"/>
        </w:rPr>
        <w:t>注：上述交易费用（如有）包含债券买卖产生的交易费用。</w:t>
      </w:r>
    </w:p>
    <w:p>
      <w:pPr>
        <w:pStyle w:val="35"/>
      </w:pPr>
      <w:bookmarkStart w:id="93" w:name="_Toc93"/>
      <w:r>
        <w:t>资产支持证券投资收益</w:t>
      </w:r>
      <w:bookmarkEnd w:id="93"/>
    </w:p>
    <w:p>
      <w:pPr>
        <w:pStyle w:val="36"/>
      </w:pPr>
      <w:bookmarkStart w:id="94" w:name="_Toc94"/>
      <w:r>
        <w:t>资产支持证券投资收益——买卖资产支持证券差价收入</w:t>
      </w:r>
      <w:bookmarkEnd w:id="94"/>
    </w:p>
    <w:p>
      <w:pPr>
        <w:pStyle w:val="18"/>
        <w:rPr>
          <w:rFonts w:hint="eastAsia"/>
        </w:rPr>
      </w:pPr>
      <w:r>
        <w:rPr>
          <w:rFonts w:hint="eastAsia"/>
        </w:rPr>
        <w:t>无。</w:t>
      </w:r>
    </w:p>
    <w:p>
      <w:pPr>
        <w:pStyle w:val="35"/>
      </w:pPr>
      <w:bookmarkStart w:id="95" w:name="_Toc95"/>
      <w:r>
        <w:t>衍生工具收益</w:t>
      </w:r>
      <w:bookmarkEnd w:id="95"/>
    </w:p>
    <w:p>
      <w:pPr>
        <w:pStyle w:val="36"/>
      </w:pPr>
      <w:bookmarkStart w:id="96" w:name="_Toc96"/>
      <w:r>
        <w:t>衍生工具收益——买卖权证差价收入</w:t>
      </w:r>
      <w:bookmarkEnd w:id="96"/>
    </w:p>
    <w:p>
      <w:pPr>
        <w:pStyle w:val="18"/>
        <w:rPr>
          <w:rFonts w:hint="eastAsia"/>
        </w:rPr>
      </w:pPr>
      <w:r>
        <w:rPr>
          <w:rFonts w:hint="eastAsia"/>
        </w:rPr>
        <w:t>无。</w:t>
      </w:r>
    </w:p>
    <w:p>
      <w:pPr>
        <w:pStyle w:val="36"/>
      </w:pPr>
      <w:bookmarkStart w:id="97" w:name="_Toc97"/>
      <w:r>
        <w:t>衍生工具收益——其他投资收益</w:t>
      </w:r>
      <w:bookmarkEnd w:id="97"/>
    </w:p>
    <w:p>
      <w:pPr>
        <w:pStyle w:val="18"/>
        <w:rPr>
          <w:rFonts w:hint="eastAsia"/>
        </w:rPr>
      </w:pPr>
      <w:r>
        <w:rPr>
          <w:rFonts w:hint="eastAsia"/>
        </w:rPr>
        <w:t>无。</w:t>
      </w:r>
    </w:p>
    <w:p>
      <w:pPr>
        <w:pStyle w:val="35"/>
      </w:pPr>
      <w:bookmarkStart w:id="98" w:name="_Toc98"/>
      <w:r>
        <w:t>股利收益</w:t>
      </w:r>
      <w:bookmarkEnd w:id="98"/>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pPr>
              <w:jc w:val="center"/>
            </w:pPr>
            <w:r>
              <w:rPr>
                <w:rFonts w:hint="eastAsia"/>
                <w:b/>
              </w:rPr>
              <w:t>项目</w:t>
            </w:r>
          </w:p>
        </w:tc>
        <w:tc>
          <w:tcPr>
            <w:tcW w:w="2469" w:type="dxa"/>
            <w:shd w:val="clear" w:color="auto" w:fill="BFBFBF"/>
            <w:vAlign w:val="center"/>
          </w:tcPr>
          <w:p>
            <w:pPr>
              <w:jc w:val="center"/>
            </w:pPr>
            <w:r>
              <w:rPr>
                <w:rFonts w:hint="eastAsia"/>
                <w:b/>
              </w:rPr>
              <w:t>本期2025年1月1日至2025年12月31日</w:t>
            </w:r>
          </w:p>
        </w:tc>
        <w:tc>
          <w:tcPr>
            <w:tcW w:w="2801"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股票投资产生的股利收益</w:t>
            </w:r>
          </w:p>
        </w:tc>
        <w:tc>
          <w:tcPr>
            <w:tcW w:w="2469" w:type="dxa"/>
            <w:vAlign w:val="center"/>
          </w:tcPr>
          <w:p>
            <w:pPr>
              <w:jc w:val="right"/>
            </w:pPr>
            <w:r>
              <w:rPr>
                <w:rFonts w:hint="eastAsia"/>
              </w:rPr>
              <w:t>7,695,160.12</w:t>
            </w:r>
          </w:p>
        </w:tc>
        <w:tc>
          <w:tcPr>
            <w:tcW w:w="2801" w:type="dxa"/>
            <w:vAlign w:val="center"/>
          </w:tcPr>
          <w:p>
            <w:pPr>
              <w:jc w:val="right"/>
            </w:pPr>
            <w:r>
              <w:rPr>
                <w:rFonts w:hint="eastAsia"/>
              </w:rPr>
              <w:t>13,825,510.85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其中：证券出借权益补偿收入</w:t>
            </w:r>
          </w:p>
        </w:tc>
        <w:tc>
          <w:tcPr>
            <w:tcW w:w="2469" w:type="dxa"/>
            <w:vAlign w:val="center"/>
          </w:tcPr>
          <w:p>
            <w:pPr>
              <w:jc w:val="right"/>
            </w:pPr>
            <w:r>
              <w:rPr>
                <w:rFonts w:hint="eastAsia"/>
              </w:rPr>
              <w:t>-</w:t>
            </w:r>
          </w:p>
        </w:tc>
        <w:tc>
          <w:tcPr>
            <w:tcW w:w="280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基金投资产生的股利收益</w:t>
            </w:r>
          </w:p>
        </w:tc>
        <w:tc>
          <w:tcPr>
            <w:tcW w:w="2469" w:type="dxa"/>
            <w:vAlign w:val="center"/>
          </w:tcPr>
          <w:p>
            <w:pPr>
              <w:jc w:val="right"/>
            </w:pPr>
            <w:r>
              <w:rPr>
                <w:rFonts w:hint="eastAsia"/>
              </w:rPr>
              <w:t>-</w:t>
            </w:r>
          </w:p>
        </w:tc>
        <w:tc>
          <w:tcPr>
            <w:tcW w:w="280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合计</w:t>
            </w:r>
          </w:p>
        </w:tc>
        <w:tc>
          <w:tcPr>
            <w:tcW w:w="2469" w:type="dxa"/>
            <w:vAlign w:val="center"/>
          </w:tcPr>
          <w:p>
            <w:pPr>
              <w:jc w:val="right"/>
            </w:pPr>
            <w:r>
              <w:rPr>
                <w:rFonts w:hint="eastAsia"/>
              </w:rPr>
              <w:t>7,695,160.12</w:t>
            </w:r>
          </w:p>
        </w:tc>
        <w:tc>
          <w:tcPr>
            <w:tcW w:w="2801" w:type="dxa"/>
            <w:vAlign w:val="center"/>
          </w:tcPr>
          <w:p>
            <w:pPr>
              <w:jc w:val="right"/>
            </w:pPr>
            <w:r>
              <w:rPr>
                <w:rFonts w:hint="eastAsia"/>
              </w:rPr>
              <w:t>13,825,510.85</w:t>
            </w:r>
          </w:p>
        </w:tc>
      </w:tr>
    </w:tbl>
    <w:p>
      <w:pPr>
        <w:pStyle w:val="35"/>
      </w:pPr>
      <w:bookmarkStart w:id="99" w:name="_Toc99"/>
      <w:r>
        <w:t>公允价值变动收益</w:t>
      </w:r>
      <w:bookmarkEnd w:id="99"/>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pPr>
              <w:jc w:val="center"/>
            </w:pPr>
            <w:r>
              <w:rPr>
                <w:rFonts w:hint="eastAsia"/>
                <w:b/>
              </w:rPr>
              <w:t>项目名称</w:t>
            </w:r>
          </w:p>
        </w:tc>
        <w:tc>
          <w:tcPr>
            <w:tcW w:w="2768" w:type="dxa"/>
            <w:shd w:val="clear" w:color="auto" w:fill="BFBFBF"/>
            <w:vAlign w:val="center"/>
          </w:tcPr>
          <w:p>
            <w:pPr>
              <w:jc w:val="center"/>
            </w:pPr>
            <w:r>
              <w:rPr>
                <w:rFonts w:hint="eastAsia"/>
                <w:b/>
              </w:rPr>
              <w:t>本期2025年1月1日至2025年12月31日</w:t>
            </w:r>
          </w:p>
        </w:tc>
        <w:tc>
          <w:tcPr>
            <w:tcW w:w="2768"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1.交易性金融资产</w:t>
            </w:r>
          </w:p>
        </w:tc>
        <w:tc>
          <w:tcPr>
            <w:tcW w:w="2768" w:type="dxa"/>
            <w:vAlign w:val="center"/>
          </w:tcPr>
          <w:p>
            <w:pPr>
              <w:jc w:val="right"/>
            </w:pPr>
            <w:r>
              <w:rPr>
                <w:rFonts w:hint="eastAsia"/>
              </w:rPr>
              <w:t>36,151,777.24</w:t>
            </w:r>
          </w:p>
        </w:tc>
        <w:tc>
          <w:tcPr>
            <w:tcW w:w="2768" w:type="dxa"/>
            <w:vAlign w:val="center"/>
          </w:tcPr>
          <w:p>
            <w:pPr>
              <w:jc w:val="right"/>
            </w:pPr>
            <w:r>
              <w:rPr>
                <w:rFonts w:hint="eastAsia"/>
              </w:rPr>
              <w:t>19,239,348.00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——股票投资</w:t>
            </w:r>
          </w:p>
        </w:tc>
        <w:tc>
          <w:tcPr>
            <w:tcW w:w="2768" w:type="dxa"/>
            <w:vAlign w:val="center"/>
          </w:tcPr>
          <w:p>
            <w:pPr>
              <w:jc w:val="right"/>
            </w:pPr>
            <w:r>
              <w:rPr>
                <w:rFonts w:hint="eastAsia"/>
              </w:rPr>
              <w:t>36,177,903.60</w:t>
            </w:r>
          </w:p>
        </w:tc>
        <w:tc>
          <w:tcPr>
            <w:tcW w:w="2768" w:type="dxa"/>
            <w:vAlign w:val="center"/>
          </w:tcPr>
          <w:p>
            <w:pPr>
              <w:jc w:val="right"/>
            </w:pPr>
            <w:r>
              <w:rPr>
                <w:rFonts w:hint="eastAsia"/>
              </w:rPr>
              <w:t>19,325,054.44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——债券投资</w:t>
            </w:r>
          </w:p>
        </w:tc>
        <w:tc>
          <w:tcPr>
            <w:tcW w:w="2768" w:type="dxa"/>
            <w:vAlign w:val="center"/>
          </w:tcPr>
          <w:p>
            <w:pPr>
              <w:jc w:val="right"/>
            </w:pPr>
            <w:r>
              <w:rPr>
                <w:rFonts w:hint="eastAsia"/>
              </w:rPr>
              <w:t>-26,126.36</w:t>
            </w:r>
          </w:p>
        </w:tc>
        <w:tc>
          <w:tcPr>
            <w:tcW w:w="2768" w:type="dxa"/>
            <w:vAlign w:val="center"/>
          </w:tcPr>
          <w:p>
            <w:pPr>
              <w:jc w:val="right"/>
            </w:pPr>
            <w:r>
              <w:rPr>
                <w:rFonts w:hint="eastAsia"/>
              </w:rPr>
              <w:t>-85,706.44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——资产支持证券投资</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——贵金属投资</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——其他</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2.衍生工具</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——权证投资</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——期货投资</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3.其他</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减：应税金融商品公允价值变动产生的预估增值税</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合计</w:t>
            </w:r>
          </w:p>
        </w:tc>
        <w:tc>
          <w:tcPr>
            <w:tcW w:w="2768" w:type="dxa"/>
            <w:vAlign w:val="center"/>
          </w:tcPr>
          <w:p>
            <w:pPr>
              <w:jc w:val="right"/>
            </w:pPr>
            <w:r>
              <w:rPr>
                <w:rFonts w:hint="eastAsia"/>
              </w:rPr>
              <w:t>36,151,777.24</w:t>
            </w:r>
          </w:p>
        </w:tc>
        <w:tc>
          <w:tcPr>
            <w:tcW w:w="2768" w:type="dxa"/>
            <w:vAlign w:val="center"/>
          </w:tcPr>
          <w:p>
            <w:pPr>
              <w:jc w:val="right"/>
            </w:pPr>
            <w:r>
              <w:rPr>
                <w:rFonts w:hint="eastAsia"/>
              </w:rPr>
              <w:t>19,239,348.00</w:t>
            </w:r>
          </w:p>
        </w:tc>
      </w:tr>
    </w:tbl>
    <w:p>
      <w:pPr>
        <w:pStyle w:val="35"/>
      </w:pPr>
      <w:bookmarkStart w:id="100" w:name="_Toc100"/>
      <w:r>
        <w:t>其他收入</w:t>
      </w:r>
      <w:bookmarkEnd w:id="100"/>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pPr>
              <w:jc w:val="center"/>
            </w:pPr>
            <w:r>
              <w:rPr>
                <w:rFonts w:hint="eastAsia"/>
                <w:b/>
              </w:rPr>
              <w:t>项目</w:t>
            </w:r>
          </w:p>
        </w:tc>
        <w:tc>
          <w:tcPr>
            <w:tcW w:w="2469" w:type="dxa"/>
            <w:shd w:val="clear" w:color="auto" w:fill="BFBFBF"/>
            <w:vAlign w:val="center"/>
          </w:tcPr>
          <w:p>
            <w:pPr>
              <w:jc w:val="center"/>
            </w:pPr>
            <w:r>
              <w:rPr>
                <w:rFonts w:hint="eastAsia"/>
                <w:b/>
              </w:rPr>
              <w:t>本期2025年1月1日至2025年12月31日</w:t>
            </w:r>
          </w:p>
        </w:tc>
        <w:tc>
          <w:tcPr>
            <w:tcW w:w="2801"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基金赎回费收入</w:t>
            </w:r>
          </w:p>
        </w:tc>
        <w:tc>
          <w:tcPr>
            <w:tcW w:w="2469" w:type="dxa"/>
            <w:vAlign w:val="center"/>
          </w:tcPr>
          <w:p>
            <w:pPr>
              <w:jc w:val="right"/>
            </w:pPr>
            <w:r>
              <w:rPr>
                <w:rFonts w:hint="eastAsia"/>
              </w:rPr>
              <w:t>53,029.86</w:t>
            </w:r>
          </w:p>
        </w:tc>
        <w:tc>
          <w:tcPr>
            <w:tcW w:w="2801" w:type="dxa"/>
            <w:vAlign w:val="center"/>
          </w:tcPr>
          <w:p>
            <w:pPr>
              <w:jc w:val="right"/>
            </w:pPr>
            <w:r>
              <w:rPr>
                <w:rFonts w:hint="eastAsia"/>
              </w:rPr>
              <w:t>14,624.37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基金转换费收入</w:t>
            </w:r>
          </w:p>
        </w:tc>
        <w:tc>
          <w:tcPr>
            <w:tcW w:w="2469" w:type="dxa"/>
            <w:vAlign w:val="center"/>
          </w:tcPr>
          <w:p>
            <w:pPr>
              <w:jc w:val="right"/>
            </w:pPr>
            <w:r>
              <w:rPr>
                <w:rFonts w:hint="eastAsia"/>
              </w:rPr>
              <w:t>7,845.54</w:t>
            </w:r>
          </w:p>
        </w:tc>
        <w:tc>
          <w:tcPr>
            <w:tcW w:w="2801" w:type="dxa"/>
            <w:vAlign w:val="center"/>
          </w:tcPr>
          <w:p>
            <w:pPr>
              <w:jc w:val="right"/>
            </w:pPr>
            <w:r>
              <w:rPr>
                <w:rFonts w:hint="eastAsia"/>
              </w:rPr>
              <w:t>3,008.02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合计</w:t>
            </w:r>
          </w:p>
        </w:tc>
        <w:tc>
          <w:tcPr>
            <w:tcW w:w="2469" w:type="dxa"/>
            <w:vAlign w:val="center"/>
          </w:tcPr>
          <w:p>
            <w:pPr>
              <w:jc w:val="right"/>
            </w:pPr>
            <w:r>
              <w:rPr>
                <w:rFonts w:hint="eastAsia"/>
              </w:rPr>
              <w:t>60,875.40</w:t>
            </w:r>
          </w:p>
        </w:tc>
        <w:tc>
          <w:tcPr>
            <w:tcW w:w="2801" w:type="dxa"/>
            <w:vAlign w:val="center"/>
          </w:tcPr>
          <w:p>
            <w:pPr>
              <w:jc w:val="right"/>
            </w:pPr>
            <w:r>
              <w:rPr>
                <w:rFonts w:hint="eastAsia"/>
              </w:rPr>
              <w:t>17,632.39</w:t>
            </w:r>
          </w:p>
        </w:tc>
      </w:tr>
    </w:tbl>
    <w:p>
      <w:pPr>
        <w:pStyle w:val="35"/>
      </w:pPr>
      <w:bookmarkStart w:id="101" w:name="_Toc101"/>
      <w:r>
        <w:t>其他费用</w:t>
      </w:r>
      <w:bookmarkEnd w:id="101"/>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pPr>
              <w:jc w:val="center"/>
            </w:pPr>
            <w:r>
              <w:rPr>
                <w:rFonts w:hint="eastAsia"/>
                <w:b/>
              </w:rPr>
              <w:t>项目</w:t>
            </w:r>
          </w:p>
        </w:tc>
        <w:tc>
          <w:tcPr>
            <w:tcW w:w="2768" w:type="dxa"/>
            <w:shd w:val="clear" w:color="auto" w:fill="BFBFBF"/>
            <w:vAlign w:val="center"/>
          </w:tcPr>
          <w:p>
            <w:pPr>
              <w:jc w:val="center"/>
            </w:pPr>
            <w:r>
              <w:rPr>
                <w:rFonts w:hint="eastAsia"/>
                <w:b/>
              </w:rPr>
              <w:t>本期2025年1月1日至2025年12月31日</w:t>
            </w:r>
          </w:p>
        </w:tc>
        <w:tc>
          <w:tcPr>
            <w:tcW w:w="2768"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审计费用</w:t>
            </w:r>
          </w:p>
        </w:tc>
        <w:tc>
          <w:tcPr>
            <w:tcW w:w="2768" w:type="dxa"/>
            <w:vAlign w:val="center"/>
          </w:tcPr>
          <w:p>
            <w:pPr>
              <w:jc w:val="right"/>
            </w:pPr>
            <w:r>
              <w:rPr>
                <w:rFonts w:hint="eastAsia"/>
              </w:rPr>
              <w:t>43,000.00</w:t>
            </w:r>
          </w:p>
        </w:tc>
        <w:tc>
          <w:tcPr>
            <w:tcW w:w="2768" w:type="dxa"/>
            <w:vAlign w:val="center"/>
          </w:tcPr>
          <w:p>
            <w:pPr>
              <w:jc w:val="right"/>
            </w:pPr>
            <w:r>
              <w:rPr>
                <w:rFonts w:hint="eastAsia"/>
              </w:rP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信息披露费</w:t>
            </w:r>
          </w:p>
        </w:tc>
        <w:tc>
          <w:tcPr>
            <w:tcW w:w="2768" w:type="dxa"/>
            <w:vAlign w:val="center"/>
          </w:tcPr>
          <w:p>
            <w:pPr>
              <w:jc w:val="right"/>
            </w:pPr>
            <w:r>
              <w:rPr>
                <w:rFonts w:hint="eastAsia"/>
              </w:rPr>
              <w:t>120,000.00</w:t>
            </w:r>
          </w:p>
        </w:tc>
        <w:tc>
          <w:tcPr>
            <w:tcW w:w="2768" w:type="dxa"/>
            <w:vAlign w:val="center"/>
          </w:tcPr>
          <w:p>
            <w:pPr>
              <w:jc w:val="right"/>
            </w:pPr>
            <w:r>
              <w:rPr>
                <w:rFonts w:hint="eastAsia"/>
              </w:rPr>
              <w:t>120,000.00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证券出借违约金</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账户维护费</w:t>
            </w:r>
          </w:p>
        </w:tc>
        <w:tc>
          <w:tcPr>
            <w:tcW w:w="2768" w:type="dxa"/>
            <w:vAlign w:val="center"/>
          </w:tcPr>
          <w:p>
            <w:pPr>
              <w:jc w:val="right"/>
            </w:pPr>
            <w:r>
              <w:rPr>
                <w:rFonts w:hint="eastAsia"/>
              </w:rPr>
              <w:t>22,500.00</w:t>
            </w:r>
          </w:p>
        </w:tc>
        <w:tc>
          <w:tcPr>
            <w:tcW w:w="2768" w:type="dxa"/>
            <w:vAlign w:val="center"/>
          </w:tcPr>
          <w:p>
            <w:pPr>
              <w:jc w:val="right"/>
            </w:pPr>
            <w:r>
              <w:rPr>
                <w:rFonts w:hint="eastAsia"/>
              </w:rPr>
              <w:t>18,000.00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银行费用</w:t>
            </w:r>
          </w:p>
        </w:tc>
        <w:tc>
          <w:tcPr>
            <w:tcW w:w="2768" w:type="dxa"/>
            <w:vAlign w:val="center"/>
          </w:tcPr>
          <w:p>
            <w:pPr>
              <w:jc w:val="right"/>
            </w:pPr>
            <w:r>
              <w:rPr>
                <w:rFonts w:hint="eastAsia"/>
              </w:rPr>
              <w:t>720.00</w:t>
            </w:r>
          </w:p>
        </w:tc>
        <w:tc>
          <w:tcPr>
            <w:tcW w:w="2768" w:type="dxa"/>
            <w:vAlign w:val="center"/>
          </w:tcPr>
          <w:p>
            <w:pPr>
              <w:jc w:val="right"/>
            </w:pPr>
            <w:r>
              <w:rPr>
                <w:rFonts w:hint="eastAsia"/>
              </w:rPr>
              <w:t>879.00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其他</w:t>
            </w:r>
          </w:p>
        </w:tc>
        <w:tc>
          <w:tcPr>
            <w:tcW w:w="2768" w:type="dxa"/>
            <w:vAlign w:val="center"/>
          </w:tcPr>
          <w:p>
            <w:pPr>
              <w:jc w:val="right"/>
            </w:pPr>
            <w:r>
              <w:rPr>
                <w:rFonts w:hint="eastAsia"/>
              </w:rPr>
              <w:t>16,284.02</w:t>
            </w:r>
          </w:p>
        </w:tc>
        <w:tc>
          <w:tcPr>
            <w:tcW w:w="2768" w:type="dxa"/>
            <w:vAlign w:val="center"/>
          </w:tcPr>
          <w:p>
            <w:pPr>
              <w:jc w:val="right"/>
            </w:pPr>
            <w:r>
              <w:rPr>
                <w:rFonts w:hint="eastAsia"/>
              </w:rPr>
              <w:t>8,186.62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合计</w:t>
            </w:r>
          </w:p>
        </w:tc>
        <w:tc>
          <w:tcPr>
            <w:tcW w:w="2768" w:type="dxa"/>
            <w:vAlign w:val="center"/>
          </w:tcPr>
          <w:p>
            <w:pPr>
              <w:jc w:val="right"/>
            </w:pPr>
            <w:r>
              <w:rPr>
                <w:rFonts w:hint="eastAsia"/>
              </w:rPr>
              <w:t>202,504.02</w:t>
            </w:r>
          </w:p>
        </w:tc>
        <w:tc>
          <w:tcPr>
            <w:tcW w:w="2768" w:type="dxa"/>
            <w:vAlign w:val="center"/>
          </w:tcPr>
          <w:p>
            <w:pPr>
              <w:jc w:val="right"/>
            </w:pPr>
            <w:r>
              <w:rPr>
                <w:rFonts w:hint="eastAsia"/>
              </w:rPr>
              <w:t>197,065.62</w:t>
            </w:r>
          </w:p>
        </w:tc>
      </w:tr>
    </w:tbl>
    <w:p>
      <w:pPr>
        <w:pStyle w:val="28"/>
      </w:pPr>
      <w:bookmarkStart w:id="102" w:name="_Toc102"/>
      <w:r>
        <w:t>或有事项、资产负债表日后事项的说明</w:t>
      </w:r>
      <w:bookmarkEnd w:id="102"/>
    </w:p>
    <w:p>
      <w:pPr>
        <w:pStyle w:val="35"/>
      </w:pPr>
      <w:bookmarkStart w:id="103" w:name="_Toc103"/>
      <w:r>
        <w:t>或有事项</w:t>
      </w:r>
      <w:bookmarkEnd w:id="103"/>
    </w:p>
    <w:p>
      <w:pPr>
        <w:pStyle w:val="18"/>
        <w:rPr>
          <w:rFonts w:hint="eastAsia"/>
        </w:rPr>
      </w:pPr>
      <w:r>
        <w:rPr>
          <w:rFonts w:hint="eastAsia"/>
        </w:rPr>
        <w:t>无。</w:t>
      </w:r>
    </w:p>
    <w:p>
      <w:pPr>
        <w:pStyle w:val="35"/>
      </w:pPr>
      <w:bookmarkStart w:id="104" w:name="_Toc104"/>
      <w:r>
        <w:t>资产负债表日后事项</w:t>
      </w:r>
      <w:bookmarkEnd w:id="104"/>
    </w:p>
    <w:p>
      <w:pPr>
        <w:pStyle w:val="18"/>
        <w:rPr>
          <w:rFonts w:hint="eastAsia"/>
        </w:rPr>
      </w:pPr>
      <w:r>
        <w:rPr>
          <w:rFonts w:hint="eastAsia"/>
        </w:rPr>
        <w:t>截至财务报告批准报出日，本基金无需要披露的资产负债表日后事项。</w:t>
      </w:r>
    </w:p>
    <w:p>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pPr>
              <w:jc w:val="center"/>
            </w:pPr>
            <w:r>
              <w:rPr>
                <w:rFonts w:hint="eastAsia"/>
                <w:b/>
              </w:rPr>
              <w:t>关联方名称</w:t>
            </w:r>
          </w:p>
        </w:tc>
        <w:tc>
          <w:tcPr>
            <w:tcW w:w="3322" w:type="dxa"/>
            <w:shd w:val="clear" w:color="auto" w:fill="BFBFBF"/>
            <w:vAlign w:val="center"/>
          </w:tcPr>
          <w:p>
            <w:pPr>
              <w:jc w:val="center"/>
            </w:pPr>
            <w:r>
              <w:rPr>
                <w:rFonts w:hint="eastAsia"/>
                <w:b/>
              </w:rPr>
              <w:t>与本基金的关系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南方基金管理股份有限公司(“南方基金”)</w:t>
            </w:r>
          </w:p>
        </w:tc>
        <w:tc>
          <w:tcPr>
            <w:tcW w:w="3322" w:type="dxa"/>
            <w:vAlign w:val="center"/>
          </w:tcPr>
          <w:p>
            <w:r>
              <w:rPr>
                <w:rFonts w:hint="eastAsia"/>
              </w:rPr>
              <w:t>基金管理人、注册登记机构、基金销售机构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中国工商银行股份有限公司(“中国工商银行”)</w:t>
            </w:r>
          </w:p>
        </w:tc>
        <w:tc>
          <w:tcPr>
            <w:tcW w:w="3322" w:type="dxa"/>
            <w:vAlign w:val="center"/>
          </w:tcPr>
          <w:p>
            <w:r>
              <w:rPr>
                <w:rFonts w:hint="eastAsia"/>
              </w:rPr>
              <w:t>基金托管人、基金销售机构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华泰证券股份有限公司(“华泰证券”)</w:t>
            </w:r>
          </w:p>
        </w:tc>
        <w:tc>
          <w:tcPr>
            <w:tcW w:w="3322" w:type="dxa"/>
            <w:vAlign w:val="center"/>
          </w:tcPr>
          <w:p>
            <w:r>
              <w:rPr>
                <w:rFonts w:hint="eastAsia"/>
              </w:rPr>
              <w:t>基金管理人的股东、基金销售机构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兴业证券股份有限公司(“兴业证券”)</w:t>
            </w:r>
          </w:p>
        </w:tc>
        <w:tc>
          <w:tcPr>
            <w:tcW w:w="3322" w:type="dxa"/>
            <w:vAlign w:val="center"/>
          </w:tcPr>
          <w:p>
            <w:r>
              <w:rPr>
                <w:rFonts w:hint="eastAsia"/>
              </w:rPr>
              <w:t>基金管理人的股东、基金销售机构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厦门国际信托有限公司(“厦门国际信托”)</w:t>
            </w:r>
          </w:p>
        </w:tc>
        <w:tc>
          <w:tcPr>
            <w:tcW w:w="3322" w:type="dxa"/>
            <w:vAlign w:val="center"/>
          </w:tcPr>
          <w:p>
            <w:r>
              <w:rPr>
                <w:rFonts w:hint="eastAsia"/>
              </w:rPr>
              <w:t>基金管理人的股东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深圳市投资控股有限公司(“深圳投资控股”)</w:t>
            </w:r>
          </w:p>
        </w:tc>
        <w:tc>
          <w:tcPr>
            <w:tcW w:w="3322" w:type="dxa"/>
            <w:vAlign w:val="center"/>
          </w:tcPr>
          <w:p>
            <w:r>
              <w:rPr>
                <w:rFonts w:hint="eastAsia"/>
              </w:rPr>
              <w:t>基金管理人的股东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厦门合泽吉企业管理合伙企业(有限合伙)</w:t>
            </w:r>
          </w:p>
        </w:tc>
        <w:tc>
          <w:tcPr>
            <w:tcW w:w="3322" w:type="dxa"/>
            <w:vAlign w:val="center"/>
          </w:tcPr>
          <w:p>
            <w:r>
              <w:rPr>
                <w:rFonts w:hint="eastAsia"/>
              </w:rPr>
              <w:t>基金管理人的股东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厦门合泽祥企业管理合伙企业(有限合伙)</w:t>
            </w:r>
          </w:p>
        </w:tc>
        <w:tc>
          <w:tcPr>
            <w:tcW w:w="3322" w:type="dxa"/>
            <w:vAlign w:val="center"/>
          </w:tcPr>
          <w:p>
            <w:r>
              <w:rPr>
                <w:rFonts w:hint="eastAsia"/>
              </w:rPr>
              <w:t>基金管理人的股东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厦门合泽益企业管理合伙企业(有限合伙)</w:t>
            </w:r>
          </w:p>
        </w:tc>
        <w:tc>
          <w:tcPr>
            <w:tcW w:w="3322" w:type="dxa"/>
            <w:vAlign w:val="center"/>
          </w:tcPr>
          <w:p>
            <w:r>
              <w:rPr>
                <w:rFonts w:hint="eastAsia"/>
              </w:rPr>
              <w:t>基金管理人的股东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厦门合泽盈企业管理合伙企业(有限合伙)</w:t>
            </w:r>
          </w:p>
        </w:tc>
        <w:tc>
          <w:tcPr>
            <w:tcW w:w="3322" w:type="dxa"/>
            <w:vAlign w:val="center"/>
          </w:tcPr>
          <w:p>
            <w:r>
              <w:rPr>
                <w:rFonts w:hint="eastAsia"/>
              </w:rPr>
              <w:t>基金管理人的股东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华泰联合证券有限责任公司(“华泰联合”)</w:t>
            </w:r>
          </w:p>
        </w:tc>
        <w:tc>
          <w:tcPr>
            <w:tcW w:w="3322" w:type="dxa"/>
            <w:vAlign w:val="center"/>
          </w:tcPr>
          <w:p>
            <w:r>
              <w:rPr>
                <w:rFonts w:hint="eastAsia"/>
              </w:rPr>
              <w:t>基金管理人的股东华泰证券控制的公司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南方资本管理有限公司(“南方资本”)</w:t>
            </w:r>
          </w:p>
        </w:tc>
        <w:tc>
          <w:tcPr>
            <w:tcW w:w="3322" w:type="dxa"/>
            <w:vAlign w:val="center"/>
          </w:tcPr>
          <w:p>
            <w:r>
              <w:rPr>
                <w:rFonts w:hint="eastAsia"/>
              </w:rPr>
              <w:t>基金管理人的子公司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南方东英资产管理有限公司(“南方东英”)</w:t>
            </w:r>
          </w:p>
        </w:tc>
        <w:tc>
          <w:tcPr>
            <w:tcW w:w="3322" w:type="dxa"/>
            <w:vAlign w:val="center"/>
          </w:tcPr>
          <w:p>
            <w:r>
              <w:rPr>
                <w:rFonts w:hint="eastAsia"/>
              </w:rPr>
              <w:t>基金管理人的子公司</w:t>
            </w:r>
          </w:p>
        </w:tc>
      </w:tr>
    </w:tbl>
    <w:p>
      <w:pPr>
        <w:pStyle w:val="47"/>
        <w:rPr>
          <w:rFonts w:hint="eastAsia"/>
        </w:rPr>
      </w:pPr>
      <w:r>
        <w:rPr>
          <w:rFonts w:hint="eastAsia"/>
        </w:rPr>
        <w:t>注：下述关联交易均在正常业务范围内按一般商业条款订立。</w:t>
      </w:r>
    </w:p>
    <w:p>
      <w:pPr>
        <w:pStyle w:val="28"/>
      </w:pPr>
      <w:bookmarkStart w:id="106" w:name="_Toc106"/>
      <w:r>
        <w:t>本报告期及上年度可比期间的关联方交易</w:t>
      </w:r>
      <w:bookmarkEnd w:id="106"/>
    </w:p>
    <w:p>
      <w:pPr>
        <w:pStyle w:val="35"/>
      </w:pPr>
      <w:bookmarkStart w:id="107" w:name="_Toc107"/>
      <w:r>
        <w:t>通过关联方交易单元进行的交易</w:t>
      </w:r>
      <w:bookmarkEnd w:id="107"/>
    </w:p>
    <w:p>
      <w:pPr>
        <w:pStyle w:val="36"/>
      </w:pPr>
      <w:bookmarkStart w:id="108" w:name="_Toc108"/>
      <w:r>
        <w:t>股票交易</w:t>
      </w:r>
      <w:bookmarkEnd w:id="108"/>
    </w:p>
    <w:p>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pPr>
              <w:jc w:val="center"/>
            </w:pPr>
            <w:r>
              <w:rPr>
                <w:rFonts w:hint="eastAsia"/>
                <w:b/>
              </w:rPr>
              <w:t>关联方名称</w:t>
            </w:r>
          </w:p>
        </w:tc>
        <w:tc>
          <w:tcPr>
            <w:tcW w:w="1661" w:type="dxa"/>
            <w:gridSpan w:val="2"/>
            <w:shd w:val="clear" w:color="auto" w:fill="BFBFBF"/>
            <w:vAlign w:val="center"/>
          </w:tcPr>
          <w:p>
            <w:pPr>
              <w:jc w:val="center"/>
            </w:pPr>
            <w:r>
              <w:rPr>
                <w:rFonts w:hint="eastAsia"/>
                <w:b/>
              </w:rPr>
              <w:t>本期2025年1月1日至2025年12月31日</w:t>
            </w:r>
          </w:p>
        </w:tc>
        <w:tc>
          <w:tcPr>
            <w:tcW w:w="1661" w:type="dxa"/>
            <w:gridSpan w:val="2"/>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tc>
        <w:tc>
          <w:tcPr>
            <w:tcW w:w="1661" w:type="dxa"/>
            <w:shd w:val="clear" w:color="auto" w:fill="BFBFBF"/>
            <w:vAlign w:val="center"/>
          </w:tcPr>
          <w:p>
            <w:pPr>
              <w:jc w:val="center"/>
            </w:pPr>
            <w:r>
              <w:rPr>
                <w:rFonts w:hint="eastAsia"/>
                <w:b/>
              </w:rPr>
              <w:t>成交金额</w:t>
            </w:r>
          </w:p>
        </w:tc>
        <w:tc>
          <w:tcPr>
            <w:tcW w:w="1661" w:type="dxa"/>
            <w:shd w:val="clear" w:color="auto" w:fill="BFBFBF"/>
            <w:vAlign w:val="center"/>
          </w:tcPr>
          <w:p>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pPr>
              <w:jc w:val="center"/>
              <w:rPr>
                <w:rFonts w:hint="eastAsia"/>
                <w:b/>
              </w:rPr>
            </w:pPr>
            <w:r>
              <w:rPr>
                <w:rFonts w:hint="eastAsia"/>
                <w:b/>
              </w:rPr>
              <w:t>成交金额</w:t>
            </w:r>
          </w:p>
        </w:tc>
        <w:tc>
          <w:tcPr>
            <w:tcW w:w="1661" w:type="dxa"/>
            <w:shd w:val="clear" w:color="auto" w:fill="BFBFBF"/>
            <w:vAlign w:val="center"/>
          </w:tcPr>
          <w:p>
            <w:pPr>
              <w:jc w:val="center"/>
              <w:rPr>
                <w:rFonts w:hint="eastAsia"/>
                <w:b/>
              </w:rPr>
            </w:pPr>
            <w:r>
              <w:rPr>
                <w:rFonts w:hint="eastAsia"/>
                <w:b/>
              </w:rPr>
              <w:t>占当期股票
</w:t>
            </w:r>
            <w:r>
              <w:rPr>
                <w:rFonts w:hint="eastAsia"/>
                <w:b/>
              </w:rPr>
              <w:br w:type="textWrapping"/>
            </w:r>
            <w:r>
              <w:rPr>
                <w:rFonts w:hint="eastAsia"/>
                <w:b/>
              </w:rPr>
              <w:t>成交总额的比例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华泰证券</w:t>
            </w:r>
          </w:p>
        </w:tc>
        <w:tc>
          <w:tcPr>
            <w:tcW w:w="1661" w:type="dxa"/>
            <w:vAlign w:val="center"/>
          </w:tcPr>
          <w:p>
            <w:pPr>
              <w:jc w:val="right"/>
            </w:pPr>
            <w:r>
              <w:rPr>
                <w:rFonts w:hint="eastAsia"/>
              </w:rPr>
              <w:t>157,216,889.90</w:t>
            </w:r>
          </w:p>
        </w:tc>
        <w:tc>
          <w:tcPr>
            <w:tcW w:w="1661" w:type="dxa"/>
            <w:vAlign w:val="center"/>
          </w:tcPr>
          <w:p>
            <w:pPr>
              <w:jc w:val="right"/>
            </w:pPr>
            <w:r>
              <w:rPr>
                <w:rFonts w:hint="eastAsia"/>
              </w:rPr>
              <w:t>5.57%</w:t>
            </w:r>
          </w:p>
        </w:tc>
        <w:tc>
          <w:tcPr>
            <w:tcW w:w="1661" w:type="dxa"/>
            <w:vAlign w:val="center"/>
          </w:tcPr>
          <w:p>
            <w:pPr>
              <w:jc w:val="right"/>
            </w:pPr>
            <w:r>
              <w:rPr>
                <w:rFonts w:hint="eastAsia"/>
              </w:rPr>
              <w:t>428,495,675.71</w:t>
            </w:r>
          </w:p>
        </w:tc>
        <w:tc>
          <w:tcPr>
            <w:tcW w:w="1661" w:type="dxa"/>
            <w:vAlign w:val="center"/>
          </w:tcPr>
          <w:p>
            <w:pPr>
              <w:jc w:val="right"/>
            </w:pPr>
            <w:r>
              <w:rPr>
                <w:rFonts w:hint="eastAsia"/>
              </w:rPr>
              <w:t>10.95%</w:t>
            </w:r>
          </w:p>
        </w:tc>
      </w:tr>
    </w:tbl>
    <w:p>
      <w:pPr>
        <w:pStyle w:val="36"/>
      </w:pPr>
      <w:bookmarkStart w:id="109" w:name="_Toc109"/>
      <w:r>
        <w:t>债券交易</w:t>
      </w:r>
      <w:bookmarkEnd w:id="109"/>
    </w:p>
    <w:p>
      <w:pPr>
        <w:pStyle w:val="18"/>
        <w:rPr>
          <w:rFonts w:hint="eastAsia"/>
        </w:rPr>
      </w:pPr>
      <w:r>
        <w:rPr>
          <w:rFonts w:hint="eastAsia"/>
        </w:rPr>
        <w:t>无。</w:t>
      </w:r>
    </w:p>
    <w:p>
      <w:pPr>
        <w:pStyle w:val="36"/>
      </w:pPr>
      <w:bookmarkStart w:id="110" w:name="_Toc110"/>
      <w:r>
        <w:t>债券回购交易</w:t>
      </w:r>
      <w:bookmarkEnd w:id="110"/>
    </w:p>
    <w:p>
      <w:pPr>
        <w:pStyle w:val="18"/>
        <w:rPr>
          <w:rFonts w:hint="eastAsia"/>
        </w:rPr>
      </w:pPr>
      <w:r>
        <w:rPr>
          <w:rFonts w:hint="eastAsia"/>
        </w:rPr>
        <w:t>无。</w:t>
      </w:r>
    </w:p>
    <w:p>
      <w:pPr>
        <w:pStyle w:val="36"/>
      </w:pPr>
      <w:bookmarkStart w:id="111" w:name="_Toc111"/>
      <w:r>
        <w:t>基金交易</w:t>
      </w:r>
      <w:bookmarkEnd w:id="111"/>
    </w:p>
    <w:p>
      <w:pPr>
        <w:pStyle w:val="18"/>
        <w:rPr>
          <w:rFonts w:hint="eastAsia"/>
        </w:rPr>
      </w:pPr>
      <w:r>
        <w:rPr>
          <w:rFonts w:hint="eastAsia"/>
        </w:rPr>
        <w:t>无。</w:t>
      </w:r>
    </w:p>
    <w:p>
      <w:pPr>
        <w:pStyle w:val="36"/>
      </w:pPr>
      <w:bookmarkStart w:id="112" w:name="_Toc112"/>
      <w:r>
        <w:t>权证交易</w:t>
      </w:r>
      <w:bookmarkEnd w:id="112"/>
    </w:p>
    <w:p>
      <w:pPr>
        <w:pStyle w:val="18"/>
        <w:rPr>
          <w:rFonts w:hint="eastAsia"/>
        </w:rPr>
      </w:pPr>
      <w:r>
        <w:rPr>
          <w:rFonts w:hint="eastAsia"/>
        </w:rPr>
        <w:t>无。</w:t>
      </w:r>
    </w:p>
    <w:p>
      <w:pPr>
        <w:pStyle w:val="36"/>
      </w:pPr>
      <w:bookmarkStart w:id="113" w:name="_Toc113"/>
      <w:r>
        <w:t>应支付关联方的佣金</w:t>
      </w:r>
      <w:bookmarkEnd w:id="113"/>
    </w:p>
    <w:p>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vAlign w:val="center"/>
          </w:tcPr>
          <w:p>
            <w:r>
              <w:rPr>
                <w:rFonts w:hint="eastAsia"/>
              </w:rPr>
              <w:t>关联方名称</w:t>
            </w:r>
          </w:p>
        </w:tc>
        <w:tc>
          <w:tcPr>
            <w:tcW w:w="1661" w:type="dxa"/>
            <w:gridSpan w:val="4"/>
            <w:vAlign w:val="center"/>
          </w:tcPr>
          <w:p>
            <w:r>
              <w:rPr>
                <w:rFonts w:hint="eastAsia"/>
              </w:rPr>
              <w:t>本期2025年1月1日至2025年12月31日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continue"/>
            <w:vAlign w:val="center"/>
          </w:tcPr>
          <w:p/>
        </w:tc>
        <w:tc>
          <w:tcPr>
            <w:tcW w:w="1661" w:type="dxa"/>
            <w:vAlign w:val="center"/>
          </w:tcPr>
          <w:p>
            <w:r>
              <w:rPr>
                <w:rFonts w:hint="eastAsia"/>
              </w:rPr>
              <w:t>当期佣金</w:t>
            </w:r>
          </w:p>
        </w:tc>
        <w:tc>
          <w:tcPr>
            <w:tcW w:w="1661" w:type="dxa"/>
            <w:vAlign w:val="center"/>
          </w:tcPr>
          <w:p>
            <w:r>
              <w:rPr>
                <w:rFonts w:hint="eastAsia"/>
              </w:rPr>
              <w:t>占当期佣金总量的比例</w:t>
            </w:r>
          </w:p>
        </w:tc>
        <w:tc>
          <w:tcPr>
            <w:tcW w:w="1661" w:type="dxa"/>
            <w:vAlign w:val="center"/>
          </w:tcPr>
          <w:p>
            <w:r>
              <w:rPr>
                <w:rFonts w:hint="eastAsia"/>
              </w:rPr>
              <w:t>期末应付佣金余额</w:t>
            </w:r>
          </w:p>
        </w:tc>
        <w:tc>
          <w:tcPr>
            <w:tcW w:w="1661" w:type="dxa"/>
            <w:vAlign w:val="center"/>
          </w:tcPr>
          <w:p>
            <w:r>
              <w:rPr>
                <w:rFonts w:hint="eastAsia"/>
              </w:rPr>
              <w:t>占期末应付佣金总额的比例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华泰证券</w:t>
            </w:r>
          </w:p>
        </w:tc>
        <w:tc>
          <w:tcPr>
            <w:tcW w:w="1661" w:type="dxa"/>
            <w:vAlign w:val="center"/>
          </w:tcPr>
          <w:p>
            <w:pPr>
              <w:jc w:val="right"/>
            </w:pPr>
            <w:r>
              <w:rPr>
                <w:rFonts w:hint="eastAsia"/>
              </w:rPr>
              <w:t>62,300.49</w:t>
            </w:r>
          </w:p>
        </w:tc>
        <w:tc>
          <w:tcPr>
            <w:tcW w:w="1661" w:type="dxa"/>
            <w:vAlign w:val="center"/>
          </w:tcPr>
          <w:p>
            <w:pPr>
              <w:jc w:val="right"/>
            </w:pPr>
            <w:r>
              <w:rPr>
                <w:rFonts w:hint="eastAsia"/>
              </w:rPr>
              <w:t>5.35%</w:t>
            </w:r>
          </w:p>
        </w:tc>
        <w:tc>
          <w:tcPr>
            <w:tcW w:w="1661" w:type="dxa"/>
            <w:vAlign w:val="center"/>
          </w:tcPr>
          <w:p>
            <w:pPr>
              <w:jc w:val="right"/>
            </w:pPr>
            <w:r>
              <w:rPr>
                <w:rFonts w:hint="eastAsia"/>
              </w:rPr>
              <w:t>928.99</w:t>
            </w:r>
          </w:p>
        </w:tc>
        <w:tc>
          <w:tcPr>
            <w:tcW w:w="1661" w:type="dxa"/>
            <w:vAlign w:val="center"/>
          </w:tcPr>
          <w:p>
            <w:pPr>
              <w:jc w:val="right"/>
            </w:pPr>
            <w:r>
              <w:rPr>
                <w:rFonts w:hint="eastAsia"/>
              </w:rPr>
              <w:t>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r>
              <w:rPr>
                <w:rFonts w:hint="eastAsia"/>
              </w:rPr>
              <w:t>关联方名称</w:t>
            </w:r>
          </w:p>
        </w:tc>
        <w:tc>
          <w:tcPr>
            <w:tcW w:w="1661" w:type="dxa"/>
            <w:gridSpan w:val="4"/>
            <w:vAlign w:val="center"/>
          </w:tcPr>
          <w:p>
            <w:r>
              <w:rPr>
                <w:rFonts w:hint="eastAsia"/>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tc>
        <w:tc>
          <w:tcPr>
            <w:tcW w:w="1661" w:type="dxa"/>
            <w:vAlign w:val="center"/>
          </w:tcPr>
          <w:p>
            <w:r>
              <w:rPr>
                <w:rFonts w:hint="eastAsia"/>
              </w:rPr>
              <w:t>当期佣金</w:t>
            </w:r>
          </w:p>
        </w:tc>
        <w:tc>
          <w:tcPr>
            <w:tcW w:w="1661" w:type="dxa"/>
            <w:vAlign w:val="center"/>
          </w:tcPr>
          <w:p>
            <w:r>
              <w:rPr>
                <w:rFonts w:hint="eastAsia"/>
              </w:rPr>
              <w:t>占当期佣金总量的比例</w:t>
            </w:r>
          </w:p>
        </w:tc>
        <w:tc>
          <w:tcPr>
            <w:tcW w:w="1661" w:type="dxa"/>
            <w:vAlign w:val="center"/>
          </w:tcPr>
          <w:p>
            <w:r>
              <w:rPr>
                <w:rFonts w:hint="eastAsia"/>
              </w:rPr>
              <w:t>期末应付佣金余额</w:t>
            </w:r>
          </w:p>
        </w:tc>
        <w:tc>
          <w:tcPr>
            <w:tcW w:w="1661" w:type="dxa"/>
            <w:vAlign w:val="center"/>
          </w:tcPr>
          <w:p>
            <w:r>
              <w:rPr>
                <w:rFonts w:hint="eastAsia"/>
              </w:rPr>
              <w:t>占期末应付佣金总额的比例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华泰证券</w:t>
            </w:r>
          </w:p>
        </w:tc>
        <w:tc>
          <w:tcPr>
            <w:tcW w:w="1661" w:type="dxa"/>
            <w:vAlign w:val="center"/>
          </w:tcPr>
          <w:p>
            <w:pPr>
              <w:jc w:val="right"/>
            </w:pPr>
            <w:r>
              <w:rPr>
                <w:rFonts w:hint="eastAsia"/>
              </w:rPr>
              <w:t>260,411.17</w:t>
            </w:r>
          </w:p>
        </w:tc>
        <w:tc>
          <w:tcPr>
            <w:tcW w:w="1661" w:type="dxa"/>
            <w:vAlign w:val="center"/>
          </w:tcPr>
          <w:p>
            <w:pPr>
              <w:jc w:val="right"/>
            </w:pPr>
            <w:r>
              <w:rPr>
                <w:rFonts w:hint="eastAsia"/>
              </w:rPr>
              <w:t>12.82%</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bl>
    <w:p>
      <w:pPr>
        <w:pStyle w:val="47"/>
        <w:rPr>
          <w:rFonts w:hint="eastAsia"/>
        </w:rPr>
      </w:pPr>
      <w:r>
        <w:rPr>
          <w:rFonts w:hint="eastAsia"/>
        </w:rPr>
        <w:t>注：1.上述佣金费率参考市场价格确定。</w:t>
      </w:r>
    </w:p>
    <w:p>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pPr>
        <w:pStyle w:val="35"/>
      </w:pPr>
      <w:bookmarkStart w:id="114" w:name="_Toc114"/>
      <w:r>
        <w:t>关联方报酬</w:t>
      </w:r>
      <w:bookmarkEnd w:id="114"/>
    </w:p>
    <w:p>
      <w:pPr>
        <w:pStyle w:val="36"/>
      </w:pPr>
      <w:bookmarkStart w:id="115" w:name="_Toc115"/>
      <w:r>
        <w:t>基金管理费</w:t>
      </w:r>
      <w:bookmarkEnd w:id="115"/>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pPr>
              <w:jc w:val="center"/>
            </w:pPr>
            <w:r>
              <w:rPr>
                <w:rFonts w:hint="eastAsia"/>
                <w:b/>
              </w:rPr>
              <w:t>项目</w:t>
            </w:r>
          </w:p>
        </w:tc>
        <w:tc>
          <w:tcPr>
            <w:tcW w:w="2768" w:type="dxa"/>
            <w:shd w:val="clear" w:color="auto" w:fill="BFBFBF"/>
            <w:vAlign w:val="center"/>
          </w:tcPr>
          <w:p>
            <w:pPr>
              <w:jc w:val="center"/>
            </w:pPr>
            <w:r>
              <w:rPr>
                <w:rFonts w:hint="eastAsia"/>
                <w:b/>
              </w:rPr>
              <w:t>本期2025年1月1日至2025年12月31日</w:t>
            </w:r>
          </w:p>
        </w:tc>
        <w:tc>
          <w:tcPr>
            <w:tcW w:w="2768"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当期发生的基金应支付的管理费</w:t>
            </w:r>
          </w:p>
        </w:tc>
        <w:tc>
          <w:tcPr>
            <w:tcW w:w="2768" w:type="dxa"/>
            <w:vAlign w:val="center"/>
          </w:tcPr>
          <w:p>
            <w:pPr>
              <w:jc w:val="right"/>
            </w:pPr>
            <w:r>
              <w:rPr>
                <w:rFonts w:hint="eastAsia"/>
              </w:rPr>
              <w:t>5,828,629.36</w:t>
            </w:r>
          </w:p>
        </w:tc>
        <w:tc>
          <w:tcPr>
            <w:tcW w:w="2768" w:type="dxa"/>
            <w:vAlign w:val="center"/>
          </w:tcPr>
          <w:p>
            <w:pPr>
              <w:jc w:val="right"/>
            </w:pPr>
            <w:r>
              <w:rPr>
                <w:rFonts w:hint="eastAsia"/>
              </w:rPr>
              <w:t>5,848,201.32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其中：应支付销售机构的客户维护费</w:t>
            </w:r>
          </w:p>
        </w:tc>
        <w:tc>
          <w:tcPr>
            <w:tcW w:w="2768" w:type="dxa"/>
            <w:vAlign w:val="center"/>
          </w:tcPr>
          <w:p>
            <w:pPr>
              <w:jc w:val="right"/>
            </w:pPr>
            <w:r>
              <w:rPr>
                <w:rFonts w:hint="eastAsia"/>
              </w:rPr>
              <w:t>1,720,626.56</w:t>
            </w:r>
          </w:p>
        </w:tc>
        <w:tc>
          <w:tcPr>
            <w:tcW w:w="2768" w:type="dxa"/>
            <w:vAlign w:val="center"/>
          </w:tcPr>
          <w:p>
            <w:pPr>
              <w:jc w:val="right"/>
            </w:pPr>
            <w:r>
              <w:rPr>
                <w:rFonts w:hint="eastAsia"/>
              </w:rPr>
              <w:t>1,501,703.32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 xml:space="preserve">      应支付基金管理人的净管理费</w:t>
            </w:r>
          </w:p>
        </w:tc>
        <w:tc>
          <w:tcPr>
            <w:tcW w:w="2768" w:type="dxa"/>
            <w:vAlign w:val="center"/>
          </w:tcPr>
          <w:p>
            <w:pPr>
              <w:jc w:val="right"/>
            </w:pPr>
            <w:r>
              <w:rPr>
                <w:rFonts w:hint="eastAsia"/>
              </w:rPr>
              <w:t>4,108,002.80</w:t>
            </w:r>
          </w:p>
        </w:tc>
        <w:tc>
          <w:tcPr>
            <w:tcW w:w="2768" w:type="dxa"/>
            <w:vAlign w:val="center"/>
          </w:tcPr>
          <w:p>
            <w:pPr>
              <w:jc w:val="right"/>
            </w:pPr>
            <w:r>
              <w:rPr>
                <w:rFonts w:hint="eastAsia"/>
              </w:rPr>
              <w:t>4,346,498.00</w:t>
            </w:r>
          </w:p>
        </w:tc>
      </w:tr>
    </w:tbl>
    <w:p>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pPr>
        <w:pStyle w:val="36"/>
      </w:pPr>
      <w:bookmarkStart w:id="116" w:name="_Toc116"/>
      <w:r>
        <w:t>基金托管费</w:t>
      </w:r>
      <w:bookmarkEnd w:id="116"/>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pPr>
              <w:jc w:val="center"/>
            </w:pPr>
            <w:r>
              <w:rPr>
                <w:rFonts w:hint="eastAsia"/>
                <w:b/>
              </w:rPr>
              <w:t>项目</w:t>
            </w:r>
          </w:p>
        </w:tc>
        <w:tc>
          <w:tcPr>
            <w:tcW w:w="2768" w:type="dxa"/>
            <w:shd w:val="clear" w:color="auto" w:fill="BFBFBF"/>
            <w:vAlign w:val="center"/>
          </w:tcPr>
          <w:p>
            <w:pPr>
              <w:jc w:val="center"/>
            </w:pPr>
            <w:r>
              <w:rPr>
                <w:rFonts w:hint="eastAsia"/>
                <w:b/>
              </w:rPr>
              <w:t>本期2025年1月1日至2025年12月31日</w:t>
            </w:r>
          </w:p>
        </w:tc>
        <w:tc>
          <w:tcPr>
            <w:tcW w:w="2768"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当期发生的基金应支付的托管费</w:t>
            </w:r>
          </w:p>
        </w:tc>
        <w:tc>
          <w:tcPr>
            <w:tcW w:w="2768" w:type="dxa"/>
            <w:vAlign w:val="center"/>
          </w:tcPr>
          <w:p>
            <w:pPr>
              <w:jc w:val="right"/>
            </w:pPr>
            <w:r>
              <w:rPr>
                <w:rFonts w:hint="eastAsia"/>
              </w:rPr>
              <w:t>971,438.21</w:t>
            </w:r>
          </w:p>
        </w:tc>
        <w:tc>
          <w:tcPr>
            <w:tcW w:w="2768" w:type="dxa"/>
            <w:vAlign w:val="center"/>
          </w:tcPr>
          <w:p>
            <w:pPr>
              <w:jc w:val="right"/>
            </w:pPr>
            <w:r>
              <w:rPr>
                <w:rFonts w:hint="eastAsia"/>
              </w:rPr>
              <w:t>974,700.18</w:t>
            </w:r>
          </w:p>
        </w:tc>
      </w:tr>
    </w:tbl>
    <w:p>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pPr>
        <w:pStyle w:val="36"/>
      </w:pPr>
      <w:bookmarkStart w:id="117" w:name="_Toc117"/>
      <w:r>
        <w:t>销售服务费</w:t>
      </w:r>
      <w:bookmarkEnd w:id="117"/>
    </w:p>
    <w:p>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38" w:type="dxa"/>
            <w:vMerge w:val="restart"/>
            <w:vAlign w:val="center"/>
          </w:tcPr>
          <w:p>
            <w:r>
              <w:rPr>
                <w:rFonts w:hint="eastAsia"/>
              </w:rPr>
              <w:t>获得销售服务费的各关联方名称</w:t>
            </w:r>
          </w:p>
        </w:tc>
        <w:tc>
          <w:tcPr>
            <w:tcW w:w="2214" w:type="dxa"/>
            <w:gridSpan w:val="3"/>
            <w:vAlign w:val="center"/>
          </w:tcPr>
          <w:p>
            <w:r>
              <w:rPr>
                <w:rFonts w:hint="eastAsia"/>
              </w:rPr>
              <w:t>本期2025年1月1日至2025年12月31日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tc>
        <w:tc>
          <w:tcPr>
            <w:tcW w:w="2214" w:type="dxa"/>
            <w:gridSpan w:val="3"/>
            <w:vAlign w:val="center"/>
          </w:tcPr>
          <w:p>
            <w:r>
              <w:rPr>
                <w:rFonts w:hint="eastAsia"/>
              </w:rPr>
              <w:t>当期发生的基金应支付的销售服务费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tc>
        <w:tc>
          <w:tcPr>
            <w:tcW w:w="2214" w:type="dxa"/>
            <w:vAlign w:val="center"/>
          </w:tcPr>
          <w:p>
            <w:r>
              <w:rPr>
                <w:rFonts w:hint="eastAsia"/>
              </w:rPr>
              <w:t>南方ESG主题股票A</w:t>
            </w:r>
          </w:p>
        </w:tc>
        <w:tc>
          <w:tcPr>
            <w:tcW w:w="2214" w:type="dxa"/>
            <w:vAlign w:val="center"/>
          </w:tcPr>
          <w:p>
            <w:r>
              <w:rPr>
                <w:rFonts w:hint="eastAsia"/>
              </w:rPr>
              <w:t>南方ESG主题股票C</w:t>
            </w:r>
          </w:p>
        </w:tc>
        <w:tc>
          <w:tcPr>
            <w:tcW w:w="1938" w:type="dxa"/>
            <w:vAlign w:val="center"/>
          </w:tcPr>
          <w:p>
            <w:r>
              <w:rPr>
                <w:rFonts w:hint="eastAsia"/>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r>
              <w:rPr>
                <w:rFonts w:hint="eastAsia"/>
              </w:rPr>
              <w:t>工商银行</w:t>
            </w:r>
          </w:p>
        </w:tc>
        <w:tc>
          <w:tcPr>
            <w:tcW w:w="2214" w:type="dxa"/>
            <w:vAlign w:val="center"/>
          </w:tcPr>
          <w:p>
            <w:pPr>
              <w:jc w:val="right"/>
            </w:pPr>
            <w:r>
              <w:rPr>
                <w:rFonts w:hint="eastAsia"/>
              </w:rPr>
              <w:t>-</w:t>
            </w:r>
          </w:p>
        </w:tc>
        <w:tc>
          <w:tcPr>
            <w:tcW w:w="2214" w:type="dxa"/>
            <w:vAlign w:val="center"/>
          </w:tcPr>
          <w:p>
            <w:pPr>
              <w:jc w:val="right"/>
            </w:pPr>
            <w:r>
              <w:rPr>
                <w:rFonts w:hint="eastAsia"/>
              </w:rPr>
              <w:t>77,211.29</w:t>
            </w:r>
          </w:p>
        </w:tc>
        <w:tc>
          <w:tcPr>
            <w:tcW w:w="1938" w:type="dxa"/>
            <w:vAlign w:val="center"/>
          </w:tcPr>
          <w:p>
            <w:pPr>
              <w:jc w:val="right"/>
            </w:pPr>
            <w:r>
              <w:rPr>
                <w:rFonts w:hint="eastAsia"/>
              </w:rPr>
              <w:t>77,211.29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r>
              <w:rPr>
                <w:rFonts w:hint="eastAsia"/>
              </w:rPr>
              <w:t>华泰证券</w:t>
            </w:r>
          </w:p>
        </w:tc>
        <w:tc>
          <w:tcPr>
            <w:tcW w:w="2214" w:type="dxa"/>
            <w:vAlign w:val="center"/>
          </w:tcPr>
          <w:p>
            <w:pPr>
              <w:jc w:val="right"/>
            </w:pPr>
            <w:r>
              <w:rPr>
                <w:rFonts w:hint="eastAsia"/>
              </w:rPr>
              <w:t>-</w:t>
            </w:r>
          </w:p>
        </w:tc>
        <w:tc>
          <w:tcPr>
            <w:tcW w:w="2214" w:type="dxa"/>
            <w:vAlign w:val="center"/>
          </w:tcPr>
          <w:p>
            <w:pPr>
              <w:jc w:val="right"/>
            </w:pPr>
            <w:r>
              <w:rPr>
                <w:rFonts w:hint="eastAsia"/>
              </w:rPr>
              <w:t>9,139.92</w:t>
            </w:r>
          </w:p>
        </w:tc>
        <w:tc>
          <w:tcPr>
            <w:tcW w:w="1938" w:type="dxa"/>
            <w:vAlign w:val="center"/>
          </w:tcPr>
          <w:p>
            <w:pPr>
              <w:jc w:val="right"/>
            </w:pPr>
            <w:r>
              <w:rPr>
                <w:rFonts w:hint="eastAsia"/>
              </w:rPr>
              <w:t>9,139.92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r>
              <w:rPr>
                <w:rFonts w:hint="eastAsia"/>
              </w:rPr>
              <w:t>南方基金</w:t>
            </w:r>
          </w:p>
        </w:tc>
        <w:tc>
          <w:tcPr>
            <w:tcW w:w="2214" w:type="dxa"/>
            <w:vAlign w:val="center"/>
          </w:tcPr>
          <w:p>
            <w:pPr>
              <w:jc w:val="right"/>
            </w:pPr>
            <w:r>
              <w:rPr>
                <w:rFonts w:hint="eastAsia"/>
              </w:rPr>
              <w:t>-</w:t>
            </w:r>
          </w:p>
        </w:tc>
        <w:tc>
          <w:tcPr>
            <w:tcW w:w="2214" w:type="dxa"/>
            <w:vAlign w:val="center"/>
          </w:tcPr>
          <w:p>
            <w:pPr>
              <w:jc w:val="right"/>
            </w:pPr>
            <w:r>
              <w:rPr>
                <w:rFonts w:hint="eastAsia"/>
              </w:rPr>
              <w:t>58,758.18</w:t>
            </w:r>
          </w:p>
        </w:tc>
        <w:tc>
          <w:tcPr>
            <w:tcW w:w="1938" w:type="dxa"/>
            <w:vAlign w:val="center"/>
          </w:tcPr>
          <w:p>
            <w:pPr>
              <w:jc w:val="right"/>
            </w:pPr>
            <w:r>
              <w:rPr>
                <w:rFonts w:hint="eastAsia"/>
              </w:rPr>
              <w:t>58,758.18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r>
              <w:rPr>
                <w:rFonts w:hint="eastAsia"/>
              </w:rPr>
              <w:t>兴业证券</w:t>
            </w:r>
          </w:p>
        </w:tc>
        <w:tc>
          <w:tcPr>
            <w:tcW w:w="2214" w:type="dxa"/>
            <w:vAlign w:val="center"/>
          </w:tcPr>
          <w:p>
            <w:pPr>
              <w:jc w:val="right"/>
            </w:pPr>
            <w:r>
              <w:rPr>
                <w:rFonts w:hint="eastAsia"/>
              </w:rPr>
              <w:t>-</w:t>
            </w:r>
          </w:p>
        </w:tc>
        <w:tc>
          <w:tcPr>
            <w:tcW w:w="2214" w:type="dxa"/>
            <w:vAlign w:val="center"/>
          </w:tcPr>
          <w:p>
            <w:pPr>
              <w:jc w:val="right"/>
            </w:pPr>
            <w:r>
              <w:rPr>
                <w:rFonts w:hint="eastAsia"/>
              </w:rPr>
              <w:t>133,211.34</w:t>
            </w:r>
          </w:p>
        </w:tc>
        <w:tc>
          <w:tcPr>
            <w:tcW w:w="1938" w:type="dxa"/>
            <w:vAlign w:val="center"/>
          </w:tcPr>
          <w:p>
            <w:pPr>
              <w:jc w:val="right"/>
            </w:pPr>
            <w:r>
              <w:rPr>
                <w:rFonts w:hint="eastAsia"/>
              </w:rPr>
              <w:t>133,211.34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r>
              <w:rPr>
                <w:rFonts w:hint="eastAsia"/>
              </w:rPr>
              <w:t>合计</w:t>
            </w:r>
          </w:p>
        </w:tc>
        <w:tc>
          <w:tcPr>
            <w:tcW w:w="2214" w:type="dxa"/>
            <w:vAlign w:val="center"/>
          </w:tcPr>
          <w:p>
            <w:pPr>
              <w:jc w:val="right"/>
            </w:pPr>
            <w:r>
              <w:rPr>
                <w:rFonts w:hint="eastAsia"/>
              </w:rPr>
              <w:t>-</w:t>
            </w:r>
          </w:p>
        </w:tc>
        <w:tc>
          <w:tcPr>
            <w:tcW w:w="2214" w:type="dxa"/>
            <w:vAlign w:val="center"/>
          </w:tcPr>
          <w:p>
            <w:pPr>
              <w:jc w:val="right"/>
            </w:pPr>
            <w:r>
              <w:rPr>
                <w:rFonts w:hint="eastAsia"/>
              </w:rPr>
              <w:t>278,320.73</w:t>
            </w:r>
          </w:p>
        </w:tc>
        <w:tc>
          <w:tcPr>
            <w:tcW w:w="1938" w:type="dxa"/>
            <w:vAlign w:val="center"/>
          </w:tcPr>
          <w:p>
            <w:pPr>
              <w:jc w:val="right"/>
            </w:pPr>
            <w:r>
              <w:rPr>
                <w:rFonts w:hint="eastAsia"/>
              </w:rPr>
              <w:t>278,320.73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r>
              <w:rPr>
                <w:rFonts w:hint="eastAsia"/>
              </w:rPr>
              <w:t>获得销售服务费的各关联方名称</w:t>
            </w:r>
          </w:p>
        </w:tc>
        <w:tc>
          <w:tcPr>
            <w:tcW w:w="2214" w:type="dxa"/>
            <w:gridSpan w:val="3"/>
            <w:vAlign w:val="center"/>
          </w:tcPr>
          <w:p>
            <w:r>
              <w:rPr>
                <w:rFonts w:hint="eastAsia"/>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tc>
        <w:tc>
          <w:tcPr>
            <w:tcW w:w="2214" w:type="dxa"/>
            <w:gridSpan w:val="3"/>
            <w:vAlign w:val="center"/>
          </w:tcPr>
          <w:p>
            <w:r>
              <w:rPr>
                <w:rFonts w:hint="eastAsia"/>
              </w:rPr>
              <w:t>当期发生的基金应支付的销售服务费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tc>
        <w:tc>
          <w:tcPr>
            <w:tcW w:w="2214" w:type="dxa"/>
            <w:vAlign w:val="center"/>
          </w:tcPr>
          <w:p>
            <w:r>
              <w:rPr>
                <w:rFonts w:hint="eastAsia"/>
              </w:rPr>
              <w:t>南方ESG主题股票A</w:t>
            </w:r>
          </w:p>
        </w:tc>
        <w:tc>
          <w:tcPr>
            <w:tcW w:w="2214" w:type="dxa"/>
            <w:vAlign w:val="center"/>
          </w:tcPr>
          <w:p>
            <w:r>
              <w:rPr>
                <w:rFonts w:hint="eastAsia"/>
              </w:rPr>
              <w:t>南方ESG主题股票C</w:t>
            </w:r>
          </w:p>
        </w:tc>
        <w:tc>
          <w:tcPr>
            <w:tcW w:w="1938" w:type="dxa"/>
            <w:vAlign w:val="center"/>
          </w:tcPr>
          <w:p>
            <w:r>
              <w:rPr>
                <w:rFonts w:hint="eastAsia"/>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r>
              <w:rPr>
                <w:rFonts w:hint="eastAsia"/>
              </w:rPr>
              <w:t>工商银行</w:t>
            </w:r>
          </w:p>
        </w:tc>
        <w:tc>
          <w:tcPr>
            <w:tcW w:w="2214" w:type="dxa"/>
            <w:vAlign w:val="center"/>
          </w:tcPr>
          <w:p>
            <w:pPr>
              <w:jc w:val="right"/>
            </w:pPr>
            <w:r>
              <w:rPr>
                <w:rFonts w:hint="eastAsia"/>
              </w:rPr>
              <w:t>-</w:t>
            </w:r>
          </w:p>
        </w:tc>
        <w:tc>
          <w:tcPr>
            <w:tcW w:w="2214" w:type="dxa"/>
            <w:vAlign w:val="center"/>
          </w:tcPr>
          <w:p>
            <w:pPr>
              <w:jc w:val="right"/>
            </w:pPr>
            <w:r>
              <w:rPr>
                <w:rFonts w:hint="eastAsia"/>
              </w:rPr>
              <w:t>77,362.89</w:t>
            </w:r>
          </w:p>
        </w:tc>
        <w:tc>
          <w:tcPr>
            <w:tcW w:w="1938" w:type="dxa"/>
            <w:vAlign w:val="center"/>
          </w:tcPr>
          <w:p>
            <w:pPr>
              <w:jc w:val="right"/>
            </w:pPr>
            <w:r>
              <w:rPr>
                <w:rFonts w:hint="eastAsia"/>
              </w:rPr>
              <w:t>77,362.89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r>
              <w:rPr>
                <w:rFonts w:hint="eastAsia"/>
              </w:rPr>
              <w:t>华泰证券</w:t>
            </w:r>
          </w:p>
        </w:tc>
        <w:tc>
          <w:tcPr>
            <w:tcW w:w="2214" w:type="dxa"/>
            <w:vAlign w:val="center"/>
          </w:tcPr>
          <w:p>
            <w:pPr>
              <w:jc w:val="right"/>
            </w:pPr>
            <w:r>
              <w:rPr>
                <w:rFonts w:hint="eastAsia"/>
              </w:rPr>
              <w:t>-</w:t>
            </w:r>
          </w:p>
        </w:tc>
        <w:tc>
          <w:tcPr>
            <w:tcW w:w="2214" w:type="dxa"/>
            <w:vAlign w:val="center"/>
          </w:tcPr>
          <w:p>
            <w:pPr>
              <w:jc w:val="right"/>
            </w:pPr>
            <w:r>
              <w:rPr>
                <w:rFonts w:hint="eastAsia"/>
              </w:rPr>
              <w:t>12,122.11</w:t>
            </w:r>
          </w:p>
        </w:tc>
        <w:tc>
          <w:tcPr>
            <w:tcW w:w="1938" w:type="dxa"/>
            <w:vAlign w:val="center"/>
          </w:tcPr>
          <w:p>
            <w:pPr>
              <w:jc w:val="right"/>
            </w:pPr>
            <w:r>
              <w:rPr>
                <w:rFonts w:hint="eastAsia"/>
              </w:rPr>
              <w:t>12,122.11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r>
              <w:rPr>
                <w:rFonts w:hint="eastAsia"/>
              </w:rPr>
              <w:t>南方基金</w:t>
            </w:r>
          </w:p>
        </w:tc>
        <w:tc>
          <w:tcPr>
            <w:tcW w:w="2214" w:type="dxa"/>
            <w:vAlign w:val="center"/>
          </w:tcPr>
          <w:p>
            <w:pPr>
              <w:jc w:val="right"/>
            </w:pPr>
            <w:r>
              <w:rPr>
                <w:rFonts w:hint="eastAsia"/>
              </w:rPr>
              <w:t>-</w:t>
            </w:r>
          </w:p>
        </w:tc>
        <w:tc>
          <w:tcPr>
            <w:tcW w:w="2214" w:type="dxa"/>
            <w:vAlign w:val="center"/>
          </w:tcPr>
          <w:p>
            <w:pPr>
              <w:jc w:val="right"/>
            </w:pPr>
            <w:r>
              <w:rPr>
                <w:rFonts w:hint="eastAsia"/>
              </w:rPr>
              <w:t>61,911.46</w:t>
            </w:r>
          </w:p>
        </w:tc>
        <w:tc>
          <w:tcPr>
            <w:tcW w:w="1938" w:type="dxa"/>
            <w:vAlign w:val="center"/>
          </w:tcPr>
          <w:p>
            <w:pPr>
              <w:jc w:val="right"/>
            </w:pPr>
            <w:r>
              <w:rPr>
                <w:rFonts w:hint="eastAsia"/>
              </w:rPr>
              <w:t>61,911.46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r>
              <w:rPr>
                <w:rFonts w:hint="eastAsia"/>
              </w:rPr>
              <w:t>兴业证券</w:t>
            </w:r>
          </w:p>
        </w:tc>
        <w:tc>
          <w:tcPr>
            <w:tcW w:w="2214" w:type="dxa"/>
            <w:vAlign w:val="center"/>
          </w:tcPr>
          <w:p>
            <w:pPr>
              <w:jc w:val="right"/>
            </w:pPr>
            <w:r>
              <w:rPr>
                <w:rFonts w:hint="eastAsia"/>
              </w:rPr>
              <w:t>-</w:t>
            </w:r>
          </w:p>
        </w:tc>
        <w:tc>
          <w:tcPr>
            <w:tcW w:w="2214" w:type="dxa"/>
            <w:vAlign w:val="center"/>
          </w:tcPr>
          <w:p>
            <w:pPr>
              <w:jc w:val="right"/>
            </w:pPr>
            <w:r>
              <w:rPr>
                <w:rFonts w:hint="eastAsia"/>
              </w:rPr>
              <w:t>136,026.90</w:t>
            </w:r>
          </w:p>
        </w:tc>
        <w:tc>
          <w:tcPr>
            <w:tcW w:w="1938" w:type="dxa"/>
            <w:vAlign w:val="center"/>
          </w:tcPr>
          <w:p>
            <w:pPr>
              <w:jc w:val="right"/>
            </w:pPr>
            <w:r>
              <w:rPr>
                <w:rFonts w:hint="eastAsia"/>
              </w:rPr>
              <w:t>136,026.90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r>
              <w:rPr>
                <w:rFonts w:hint="eastAsia"/>
              </w:rPr>
              <w:t>合计</w:t>
            </w:r>
          </w:p>
        </w:tc>
        <w:tc>
          <w:tcPr>
            <w:tcW w:w="2214" w:type="dxa"/>
            <w:vAlign w:val="center"/>
          </w:tcPr>
          <w:p>
            <w:pPr>
              <w:jc w:val="right"/>
            </w:pPr>
            <w:r>
              <w:rPr>
                <w:rFonts w:hint="eastAsia"/>
              </w:rPr>
              <w:t>-</w:t>
            </w:r>
          </w:p>
        </w:tc>
        <w:tc>
          <w:tcPr>
            <w:tcW w:w="2214" w:type="dxa"/>
            <w:vAlign w:val="center"/>
          </w:tcPr>
          <w:p>
            <w:pPr>
              <w:jc w:val="right"/>
            </w:pPr>
            <w:r>
              <w:rPr>
                <w:rFonts w:hint="eastAsia"/>
              </w:rPr>
              <w:t>287,423.36</w:t>
            </w:r>
          </w:p>
        </w:tc>
        <w:tc>
          <w:tcPr>
            <w:tcW w:w="1938" w:type="dxa"/>
            <w:vAlign w:val="center"/>
          </w:tcPr>
          <w:p>
            <w:pPr>
              <w:jc w:val="right"/>
            </w:pPr>
            <w:r>
              <w:rPr>
                <w:rFonts w:hint="eastAsia"/>
              </w:rPr>
              <w:t>287,423.36</w:t>
            </w:r>
          </w:p>
        </w:tc>
      </w:tr>
    </w:tbl>
    <w:p>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pPr>
        <w:pStyle w:val="47"/>
        <w:rPr>
          <w:rFonts w:hint="eastAsia"/>
        </w:rPr>
      </w:pPr>
      <w:r>
        <w:tab/>
      </w:r>
      <w:r>
        <w:rPr>
          <w:rFonts w:hint="eastAsia"/>
        </w:rPr>
        <w:t>日销售服务费＝前一日C类基金份额的基金资产净值×0.60%÷当年天数。</w:t>
      </w:r>
    </w:p>
    <w:p>
      <w:pPr>
        <w:pStyle w:val="35"/>
      </w:pPr>
      <w:bookmarkStart w:id="118" w:name="_Toc118"/>
      <w:r>
        <w:t>与关联方进行银行间同业市场的债券（含回购）交易</w:t>
      </w:r>
      <w:bookmarkEnd w:id="118"/>
    </w:p>
    <w:p>
      <w:pPr>
        <w:pStyle w:val="18"/>
        <w:rPr>
          <w:rFonts w:hint="eastAsia"/>
        </w:rPr>
      </w:pPr>
      <w:r>
        <w:rPr>
          <w:rFonts w:hint="eastAsia"/>
        </w:rPr>
        <w:t>无。</w:t>
      </w:r>
    </w:p>
    <w:p>
      <w:pPr>
        <w:pStyle w:val="35"/>
      </w:pPr>
      <w:bookmarkStart w:id="119" w:name="_Toc119"/>
      <w:r>
        <w:t>报告期内转融通证券出借业务发生重大关联交易事项的说明</w:t>
      </w:r>
      <w:bookmarkEnd w:id="119"/>
    </w:p>
    <w:p>
      <w:pPr>
        <w:pStyle w:val="36"/>
      </w:pPr>
      <w:bookmarkStart w:id="120" w:name="_Toc120"/>
      <w:r>
        <w:t>与关联方通过约定申报方式进行的适用固定期限费率的证券出借业务的情况</w:t>
      </w:r>
      <w:bookmarkEnd w:id="120"/>
    </w:p>
    <w:p>
      <w:pPr>
        <w:pStyle w:val="18"/>
        <w:rPr>
          <w:rFonts w:hint="eastAsia"/>
        </w:rPr>
      </w:pPr>
      <w:r>
        <w:rPr>
          <w:rFonts w:hint="eastAsia"/>
        </w:rPr>
        <w:t>无。</w:t>
      </w:r>
    </w:p>
    <w:p>
      <w:pPr>
        <w:pStyle w:val="36"/>
      </w:pPr>
      <w:bookmarkStart w:id="121" w:name="_Toc121"/>
      <w:r>
        <w:t>与关联方通过约定申报方式进行的适用市场化期限费率的证券出借业务的情况</w:t>
      </w:r>
      <w:bookmarkEnd w:id="121"/>
    </w:p>
    <w:p>
      <w:pPr>
        <w:pStyle w:val="18"/>
        <w:rPr>
          <w:rFonts w:hint="eastAsia"/>
        </w:rPr>
      </w:pPr>
      <w:r>
        <w:rPr>
          <w:rFonts w:hint="eastAsia"/>
        </w:rPr>
        <w:t>无。</w:t>
      </w:r>
    </w:p>
    <w:p>
      <w:pPr>
        <w:pStyle w:val="35"/>
      </w:pPr>
      <w:bookmarkStart w:id="122" w:name="_Toc122"/>
      <w:r>
        <w:t>各关联方投资本基金的情况</w:t>
      </w:r>
      <w:bookmarkEnd w:id="122"/>
    </w:p>
    <w:p>
      <w:pPr>
        <w:pStyle w:val="36"/>
      </w:pPr>
      <w:bookmarkStart w:id="123" w:name="_Toc123"/>
      <w:r>
        <w:t>报告期内基金管理人运用固有资金投资本基金的情况</w:t>
      </w:r>
      <w:bookmarkEnd w:id="123"/>
    </w:p>
    <w:p>
      <w:pPr>
        <w:pStyle w:val="18"/>
        <w:rPr>
          <w:rFonts w:hint="eastAsia"/>
        </w:rPr>
      </w:pPr>
      <w:r>
        <w:rPr>
          <w:rFonts w:hint="eastAsia"/>
        </w:rPr>
        <w:t>无。</w:t>
      </w:r>
    </w:p>
    <w:p>
      <w:pPr>
        <w:pStyle w:val="36"/>
      </w:pPr>
      <w:bookmarkStart w:id="124" w:name="_Toc124"/>
      <w:r>
        <w:t>报告期末除基金管理人之外的其他关联方投资本基金的情况</w:t>
      </w:r>
      <w:bookmarkEnd w:id="124"/>
    </w:p>
    <w:p>
      <w:pPr>
        <w:pStyle w:val="18"/>
        <w:rPr>
          <w:rFonts w:hint="eastAsia"/>
        </w:rPr>
      </w:pPr>
      <w:r>
        <w:rPr>
          <w:rFonts w:hint="eastAsia"/>
        </w:rPr>
        <w:t>无。</w:t>
      </w:r>
    </w:p>
    <w:p>
      <w:pPr>
        <w:pStyle w:val="35"/>
      </w:pPr>
      <w:bookmarkStart w:id="125" w:name="_Toc125"/>
      <w:r>
        <w:t>由关联方保管的银行存款余额及当期产生的利息收入</w:t>
      </w:r>
      <w:bookmarkEnd w:id="125"/>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pPr>
              <w:jc w:val="center"/>
            </w:pPr>
            <w:r>
              <w:rPr>
                <w:rFonts w:hint="eastAsia"/>
                <w:b/>
              </w:rPr>
              <w:t>关联方名称</w:t>
            </w:r>
          </w:p>
        </w:tc>
        <w:tc>
          <w:tcPr>
            <w:tcW w:w="1661" w:type="dxa"/>
            <w:gridSpan w:val="2"/>
            <w:shd w:val="clear" w:color="auto" w:fill="BFBFBF"/>
            <w:vAlign w:val="center"/>
          </w:tcPr>
          <w:p>
            <w:pPr>
              <w:jc w:val="center"/>
            </w:pPr>
            <w:r>
              <w:rPr>
                <w:rFonts w:hint="eastAsia"/>
                <w:b/>
              </w:rPr>
              <w:t>本期2025年1月1日至2025年12月31日</w:t>
            </w:r>
          </w:p>
        </w:tc>
        <w:tc>
          <w:tcPr>
            <w:tcW w:w="1661" w:type="dxa"/>
            <w:gridSpan w:val="2"/>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tc>
        <w:tc>
          <w:tcPr>
            <w:tcW w:w="1661" w:type="dxa"/>
            <w:shd w:val="clear" w:color="auto" w:fill="BFBFBF"/>
            <w:vAlign w:val="center"/>
          </w:tcPr>
          <w:p>
            <w:pPr>
              <w:jc w:val="center"/>
            </w:pPr>
            <w:r>
              <w:rPr>
                <w:rFonts w:hint="eastAsia"/>
                <w:b/>
              </w:rPr>
              <w:t>期末余额</w:t>
            </w:r>
          </w:p>
        </w:tc>
        <w:tc>
          <w:tcPr>
            <w:tcW w:w="1661" w:type="dxa"/>
            <w:shd w:val="clear" w:color="auto" w:fill="BFBFBF"/>
            <w:vAlign w:val="center"/>
          </w:tcPr>
          <w:p>
            <w:pPr>
              <w:jc w:val="center"/>
            </w:pPr>
            <w:r>
              <w:rPr>
                <w:rFonts w:hint="eastAsia"/>
                <w:b/>
              </w:rPr>
              <w:t>当期利息收入</w:t>
            </w:r>
          </w:p>
        </w:tc>
        <w:tc>
          <w:tcPr>
            <w:tcW w:w="1661" w:type="dxa"/>
            <w:shd w:val="clear" w:color="auto" w:fill="BFBFBF"/>
            <w:vAlign w:val="center"/>
          </w:tcPr>
          <w:p>
            <w:pPr>
              <w:jc w:val="center"/>
            </w:pPr>
            <w:r>
              <w:rPr>
                <w:rFonts w:hint="eastAsia"/>
                <w:b/>
              </w:rPr>
              <w:t>期末余额</w:t>
            </w:r>
          </w:p>
        </w:tc>
        <w:tc>
          <w:tcPr>
            <w:tcW w:w="1661" w:type="dxa"/>
            <w:shd w:val="clear" w:color="auto" w:fill="BFBFBF"/>
            <w:vAlign w:val="center"/>
          </w:tcPr>
          <w:p>
            <w:pPr>
              <w:jc w:val="center"/>
            </w:pPr>
            <w:r>
              <w:rPr>
                <w:rFonts w:hint="eastAsia"/>
                <w:b/>
              </w:rPr>
              <w:t>当期利息收入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中国工商银行</w:t>
            </w:r>
          </w:p>
        </w:tc>
        <w:tc>
          <w:tcPr>
            <w:tcW w:w="1661" w:type="dxa"/>
            <w:vAlign w:val="center"/>
          </w:tcPr>
          <w:p>
            <w:pPr>
              <w:jc w:val="right"/>
            </w:pPr>
            <w:r>
              <w:rPr>
                <w:rFonts w:hint="eastAsia"/>
              </w:rPr>
              <w:t>57,393,650.24</w:t>
            </w:r>
          </w:p>
        </w:tc>
        <w:tc>
          <w:tcPr>
            <w:tcW w:w="1661" w:type="dxa"/>
            <w:vAlign w:val="center"/>
          </w:tcPr>
          <w:p>
            <w:pPr>
              <w:jc w:val="right"/>
            </w:pPr>
            <w:r>
              <w:rPr>
                <w:rFonts w:hint="eastAsia"/>
              </w:rPr>
              <w:t>147,587.83</w:t>
            </w:r>
          </w:p>
        </w:tc>
        <w:tc>
          <w:tcPr>
            <w:tcW w:w="1661" w:type="dxa"/>
            <w:vAlign w:val="center"/>
          </w:tcPr>
          <w:p>
            <w:pPr>
              <w:jc w:val="right"/>
            </w:pPr>
            <w:r>
              <w:rPr>
                <w:rFonts w:hint="eastAsia"/>
              </w:rPr>
              <w:t>34,371,272.71</w:t>
            </w:r>
          </w:p>
        </w:tc>
        <w:tc>
          <w:tcPr>
            <w:tcW w:w="1661" w:type="dxa"/>
            <w:vAlign w:val="center"/>
          </w:tcPr>
          <w:p>
            <w:pPr>
              <w:jc w:val="right"/>
            </w:pPr>
            <w:r>
              <w:rPr>
                <w:rFonts w:hint="eastAsia"/>
              </w:rPr>
              <w:t>197,815.91</w:t>
            </w:r>
          </w:p>
        </w:tc>
      </w:tr>
    </w:tbl>
    <w:p>
      <w:pPr>
        <w:pStyle w:val="47"/>
        <w:rPr>
          <w:rFonts w:hint="eastAsia"/>
        </w:rPr>
      </w:pPr>
      <w:r>
        <w:rPr>
          <w:rFonts w:hint="eastAsia"/>
        </w:rPr>
        <w:t>注：本基金的银行存款由基金托管人保管，按银行约定利率计息。</w:t>
      </w:r>
    </w:p>
    <w:p>
      <w:pPr>
        <w:pStyle w:val="35"/>
      </w:pPr>
      <w:bookmarkStart w:id="126" w:name="_Toc126"/>
      <w:r>
        <w:t>本基金在承销期内参与关联方承销证券的情况</w:t>
      </w:r>
      <w:bookmarkEnd w:id="126"/>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gridSpan w:val="6"/>
            <w:shd w:val="clear" w:color="auto" w:fill="BFBFBF"/>
            <w:vAlign w:val="center"/>
          </w:tcPr>
          <w:p>
            <w:pPr>
              <w:jc w:val="center"/>
            </w:pPr>
            <w:r>
              <w:rPr>
                <w:rFonts w:hint="eastAsia"/>
                <w:b/>
              </w:rPr>
              <w:t>本期2025年1月1日至2025年12月31日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Merge w:val="restart"/>
            <w:shd w:val="clear" w:color="auto" w:fill="BFBFBF"/>
            <w:vAlign w:val="center"/>
          </w:tcPr>
          <w:p>
            <w:pPr>
              <w:jc w:val="center"/>
            </w:pPr>
            <w:r>
              <w:rPr>
                <w:rFonts w:hint="eastAsia"/>
                <w:b/>
              </w:rPr>
              <w:t>关联方名称</w:t>
            </w:r>
          </w:p>
        </w:tc>
        <w:tc>
          <w:tcPr>
            <w:tcW w:w="1384" w:type="dxa"/>
            <w:vMerge w:val="restart"/>
            <w:shd w:val="clear" w:color="auto" w:fill="BFBFBF"/>
            <w:vAlign w:val="center"/>
          </w:tcPr>
          <w:p>
            <w:pPr>
              <w:jc w:val="center"/>
            </w:pPr>
            <w:r>
              <w:rPr>
                <w:rFonts w:hint="eastAsia"/>
                <w:b/>
              </w:rPr>
              <w:t>证券代码</w:t>
            </w:r>
          </w:p>
        </w:tc>
        <w:tc>
          <w:tcPr>
            <w:tcW w:w="1384" w:type="dxa"/>
            <w:vMerge w:val="restart"/>
            <w:shd w:val="clear" w:color="auto" w:fill="BFBFBF"/>
            <w:vAlign w:val="center"/>
          </w:tcPr>
          <w:p>
            <w:pPr>
              <w:jc w:val="center"/>
            </w:pPr>
            <w:r>
              <w:rPr>
                <w:rFonts w:hint="eastAsia"/>
                <w:b/>
              </w:rPr>
              <w:t>证券名称</w:t>
            </w:r>
          </w:p>
        </w:tc>
        <w:tc>
          <w:tcPr>
            <w:tcW w:w="1384" w:type="dxa"/>
            <w:vMerge w:val="restart"/>
            <w:shd w:val="clear" w:color="auto" w:fill="BFBFBF"/>
            <w:vAlign w:val="center"/>
          </w:tcPr>
          <w:p>
            <w:pPr>
              <w:jc w:val="center"/>
            </w:pPr>
            <w:r>
              <w:rPr>
                <w:rFonts w:hint="eastAsia"/>
                <w:b/>
              </w:rPr>
              <w:t>发行方式</w:t>
            </w:r>
          </w:p>
        </w:tc>
        <w:tc>
          <w:tcPr>
            <w:tcW w:w="1384" w:type="dxa"/>
            <w:gridSpan w:val="2"/>
            <w:shd w:val="clear" w:color="auto" w:fill="BFBFBF"/>
            <w:vAlign w:val="center"/>
          </w:tcPr>
          <w:p>
            <w:pPr>
              <w:jc w:val="center"/>
            </w:pPr>
            <w:r>
              <w:rPr>
                <w:rFonts w:hint="eastAsia"/>
                <w:b/>
              </w:rPr>
              <w:t>基金在承销期内买入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tc>
        <w:tc>
          <w:tcPr>
            <w:tcW w:w="1384" w:type="dxa"/>
            <w:vMerge w:val="continue"/>
            <w:vAlign w:val="center"/>
          </w:tcPr>
          <w:p/>
        </w:tc>
        <w:tc>
          <w:tcPr>
            <w:tcW w:w="1384" w:type="dxa"/>
            <w:vMerge w:val="continue"/>
            <w:vAlign w:val="center"/>
          </w:tcPr>
          <w:p/>
        </w:tc>
        <w:tc>
          <w:tcPr>
            <w:tcW w:w="1384" w:type="dxa"/>
            <w:vMerge w:val="continue"/>
            <w:vAlign w:val="center"/>
          </w:tcPr>
          <w:p/>
        </w:tc>
        <w:tc>
          <w:tcPr>
            <w:tcW w:w="1384" w:type="dxa"/>
            <w:shd w:val="clear" w:color="auto" w:fill="BFBFBF"/>
            <w:vAlign w:val="center"/>
          </w:tcPr>
          <w:p>
            <w:pPr>
              <w:jc w:val="center"/>
            </w:pPr>
            <w:r>
              <w:rPr>
                <w:rFonts w:hint="eastAsia"/>
                <w:b/>
              </w:rPr>
              <w:t>数量（单位：股/张）</w:t>
            </w:r>
          </w:p>
        </w:tc>
        <w:tc>
          <w:tcPr>
            <w:tcW w:w="1384" w:type="dxa"/>
            <w:shd w:val="clear" w:color="auto" w:fill="BFBFBF"/>
            <w:vAlign w:val="center"/>
          </w:tcPr>
          <w:p>
            <w:pPr>
              <w:jc w:val="center"/>
            </w:pPr>
            <w:r>
              <w:rPr>
                <w:rFonts w:hint="eastAsia"/>
                <w:b/>
              </w:rPr>
              <w:t>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600930</w:t>
            </w:r>
          </w:p>
        </w:tc>
        <w:tc>
          <w:tcPr>
            <w:tcW w:w="1384" w:type="dxa"/>
            <w:vAlign w:val="center"/>
          </w:tcPr>
          <w:p>
            <w:r>
              <w:rPr>
                <w:rFonts w:hint="eastAsia"/>
              </w:rPr>
              <w:t>华电新能</w:t>
            </w:r>
          </w:p>
        </w:tc>
        <w:tc>
          <w:tcPr>
            <w:tcW w:w="1384" w:type="dxa"/>
            <w:vAlign w:val="center"/>
          </w:tcPr>
          <w:p>
            <w:r>
              <w:rPr>
                <w:rFonts w:hint="eastAsia"/>
              </w:rPr>
              <w:t>网下申购</w:t>
            </w:r>
          </w:p>
        </w:tc>
        <w:tc>
          <w:tcPr>
            <w:tcW w:w="1384" w:type="dxa"/>
            <w:vAlign w:val="center"/>
          </w:tcPr>
          <w:p>
            <w:pPr>
              <w:jc w:val="right"/>
            </w:pPr>
            <w:r>
              <w:rPr>
                <w:rFonts w:hint="eastAsia"/>
              </w:rPr>
              <w:t>146,914</w:t>
            </w:r>
          </w:p>
        </w:tc>
        <w:tc>
          <w:tcPr>
            <w:tcW w:w="1384" w:type="dxa"/>
            <w:vAlign w:val="center"/>
          </w:tcPr>
          <w:p>
            <w:pPr>
              <w:jc w:val="right"/>
            </w:pPr>
            <w:r>
              <w:rPr>
                <w:rFonts w:hint="eastAsia"/>
              </w:rPr>
              <w:t>467,186.52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688802</w:t>
            </w:r>
          </w:p>
        </w:tc>
        <w:tc>
          <w:tcPr>
            <w:tcW w:w="1384" w:type="dxa"/>
            <w:vAlign w:val="center"/>
          </w:tcPr>
          <w:p>
            <w:r>
              <w:rPr>
                <w:rFonts w:hint="eastAsia"/>
              </w:rPr>
              <w:t>沐曦股份</w:t>
            </w:r>
          </w:p>
        </w:tc>
        <w:tc>
          <w:tcPr>
            <w:tcW w:w="1384" w:type="dxa"/>
            <w:vAlign w:val="center"/>
          </w:tcPr>
          <w:p>
            <w:r>
              <w:rPr>
                <w:rFonts w:hint="eastAsia"/>
              </w:rPr>
              <w:t>网下申购</w:t>
            </w:r>
          </w:p>
        </w:tc>
        <w:tc>
          <w:tcPr>
            <w:tcW w:w="1384" w:type="dxa"/>
            <w:vAlign w:val="center"/>
          </w:tcPr>
          <w:p>
            <w:pPr>
              <w:jc w:val="right"/>
            </w:pPr>
            <w:r>
              <w:rPr>
                <w:rFonts w:hint="eastAsia"/>
              </w:rPr>
              <w:t>2,099</w:t>
            </w:r>
          </w:p>
        </w:tc>
        <w:tc>
          <w:tcPr>
            <w:tcW w:w="1384" w:type="dxa"/>
            <w:vAlign w:val="center"/>
          </w:tcPr>
          <w:p>
            <w:pPr>
              <w:jc w:val="right"/>
            </w:pPr>
            <w:r>
              <w:rPr>
                <w:rFonts w:hint="eastAsia"/>
              </w:rPr>
              <w:t>219,681.34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113697</w:t>
            </w:r>
          </w:p>
        </w:tc>
        <w:tc>
          <w:tcPr>
            <w:tcW w:w="1384" w:type="dxa"/>
            <w:vAlign w:val="center"/>
          </w:tcPr>
          <w:p>
            <w:r>
              <w:rPr>
                <w:rFonts w:hint="eastAsia"/>
              </w:rPr>
              <w:t>应流转债</w:t>
            </w:r>
          </w:p>
        </w:tc>
        <w:tc>
          <w:tcPr>
            <w:tcW w:w="1384" w:type="dxa"/>
            <w:vAlign w:val="center"/>
          </w:tcPr>
          <w:p>
            <w:r>
              <w:rPr>
                <w:rFonts w:hint="eastAsia"/>
              </w:rPr>
              <w:t>配债</w:t>
            </w:r>
          </w:p>
        </w:tc>
        <w:tc>
          <w:tcPr>
            <w:tcW w:w="1384" w:type="dxa"/>
            <w:vAlign w:val="center"/>
          </w:tcPr>
          <w:p>
            <w:pPr>
              <w:jc w:val="right"/>
            </w:pPr>
            <w:r>
              <w:rPr>
                <w:rFonts w:hint="eastAsia"/>
              </w:rPr>
              <w:t>1,530</w:t>
            </w:r>
          </w:p>
        </w:tc>
        <w:tc>
          <w:tcPr>
            <w:tcW w:w="1384" w:type="dxa"/>
            <w:vAlign w:val="center"/>
          </w:tcPr>
          <w:p>
            <w:pPr>
              <w:jc w:val="right"/>
            </w:pPr>
            <w:r>
              <w:rPr>
                <w:rFonts w:hint="eastAsia"/>
              </w:rPr>
              <w:t>153,000.00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301458</w:t>
            </w:r>
          </w:p>
        </w:tc>
        <w:tc>
          <w:tcPr>
            <w:tcW w:w="1384" w:type="dxa"/>
            <w:vAlign w:val="center"/>
          </w:tcPr>
          <w:p>
            <w:r>
              <w:rPr>
                <w:rFonts w:hint="eastAsia"/>
              </w:rPr>
              <w:t>钧崴电子</w:t>
            </w:r>
          </w:p>
        </w:tc>
        <w:tc>
          <w:tcPr>
            <w:tcW w:w="1384" w:type="dxa"/>
            <w:vAlign w:val="center"/>
          </w:tcPr>
          <w:p>
            <w:r>
              <w:rPr>
                <w:rFonts w:hint="eastAsia"/>
              </w:rPr>
              <w:t>网下申购</w:t>
            </w:r>
          </w:p>
        </w:tc>
        <w:tc>
          <w:tcPr>
            <w:tcW w:w="1384" w:type="dxa"/>
            <w:vAlign w:val="center"/>
          </w:tcPr>
          <w:p>
            <w:pPr>
              <w:jc w:val="right"/>
            </w:pPr>
            <w:r>
              <w:rPr>
                <w:rFonts w:hint="eastAsia"/>
              </w:rPr>
              <w:t>7,005</w:t>
            </w:r>
          </w:p>
        </w:tc>
        <w:tc>
          <w:tcPr>
            <w:tcW w:w="1384" w:type="dxa"/>
            <w:vAlign w:val="center"/>
          </w:tcPr>
          <w:p>
            <w:pPr>
              <w:jc w:val="right"/>
            </w:pPr>
            <w:r>
              <w:rPr>
                <w:rFonts w:hint="eastAsia"/>
              </w:rPr>
              <w:t>72,852.00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603092</w:t>
            </w:r>
          </w:p>
        </w:tc>
        <w:tc>
          <w:tcPr>
            <w:tcW w:w="1384" w:type="dxa"/>
            <w:vAlign w:val="center"/>
          </w:tcPr>
          <w:p>
            <w:r>
              <w:rPr>
                <w:rFonts w:hint="eastAsia"/>
              </w:rPr>
              <w:t>德力佳</w:t>
            </w:r>
          </w:p>
        </w:tc>
        <w:tc>
          <w:tcPr>
            <w:tcW w:w="1384" w:type="dxa"/>
            <w:vAlign w:val="center"/>
          </w:tcPr>
          <w:p>
            <w:r>
              <w:rPr>
                <w:rFonts w:hint="eastAsia"/>
              </w:rPr>
              <w:t>网下申购</w:t>
            </w:r>
          </w:p>
        </w:tc>
        <w:tc>
          <w:tcPr>
            <w:tcW w:w="1384" w:type="dxa"/>
            <w:vAlign w:val="center"/>
          </w:tcPr>
          <w:p>
            <w:pPr>
              <w:jc w:val="right"/>
            </w:pPr>
            <w:r>
              <w:rPr>
                <w:rFonts w:hint="eastAsia"/>
              </w:rPr>
              <w:t>1,296</w:t>
            </w:r>
          </w:p>
        </w:tc>
        <w:tc>
          <w:tcPr>
            <w:tcW w:w="1384" w:type="dxa"/>
            <w:vAlign w:val="center"/>
          </w:tcPr>
          <w:p>
            <w:pPr>
              <w:jc w:val="right"/>
            </w:pPr>
            <w:r>
              <w:rPr>
                <w:rFonts w:hint="eastAsia"/>
              </w:rPr>
              <w:t>60,497.28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603014</w:t>
            </w:r>
          </w:p>
        </w:tc>
        <w:tc>
          <w:tcPr>
            <w:tcW w:w="1384" w:type="dxa"/>
            <w:vAlign w:val="center"/>
          </w:tcPr>
          <w:p>
            <w:r>
              <w:rPr>
                <w:rFonts w:hint="eastAsia"/>
              </w:rPr>
              <w:t>威高血净</w:t>
            </w:r>
          </w:p>
        </w:tc>
        <w:tc>
          <w:tcPr>
            <w:tcW w:w="1384" w:type="dxa"/>
            <w:vAlign w:val="center"/>
          </w:tcPr>
          <w:p>
            <w:r>
              <w:rPr>
                <w:rFonts w:hint="eastAsia"/>
              </w:rPr>
              <w:t>网下申购</w:t>
            </w:r>
          </w:p>
        </w:tc>
        <w:tc>
          <w:tcPr>
            <w:tcW w:w="1384" w:type="dxa"/>
            <w:vAlign w:val="center"/>
          </w:tcPr>
          <w:p>
            <w:pPr>
              <w:jc w:val="right"/>
            </w:pPr>
            <w:r>
              <w:rPr>
                <w:rFonts w:hint="eastAsia"/>
              </w:rPr>
              <w:t>2,045</w:t>
            </w:r>
          </w:p>
        </w:tc>
        <w:tc>
          <w:tcPr>
            <w:tcW w:w="1384" w:type="dxa"/>
            <w:vAlign w:val="center"/>
          </w:tcPr>
          <w:p>
            <w:pPr>
              <w:jc w:val="right"/>
            </w:pPr>
            <w:r>
              <w:rPr>
                <w:rFonts w:hint="eastAsia"/>
              </w:rPr>
              <w:t>54,192.50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688757</w:t>
            </w:r>
          </w:p>
        </w:tc>
        <w:tc>
          <w:tcPr>
            <w:tcW w:w="1384" w:type="dxa"/>
            <w:vAlign w:val="center"/>
          </w:tcPr>
          <w:p>
            <w:r>
              <w:rPr>
                <w:rFonts w:hint="eastAsia"/>
              </w:rPr>
              <w:t>胜科纳米</w:t>
            </w:r>
          </w:p>
        </w:tc>
        <w:tc>
          <w:tcPr>
            <w:tcW w:w="1384" w:type="dxa"/>
            <w:vAlign w:val="center"/>
          </w:tcPr>
          <w:p>
            <w:r>
              <w:rPr>
                <w:rFonts w:hint="eastAsia"/>
              </w:rPr>
              <w:t>网下申购</w:t>
            </w:r>
          </w:p>
        </w:tc>
        <w:tc>
          <w:tcPr>
            <w:tcW w:w="1384" w:type="dxa"/>
            <w:vAlign w:val="center"/>
          </w:tcPr>
          <w:p>
            <w:pPr>
              <w:jc w:val="right"/>
            </w:pPr>
            <w:r>
              <w:rPr>
                <w:rFonts w:hint="eastAsia"/>
              </w:rPr>
              <w:t>5,357</w:t>
            </w:r>
          </w:p>
        </w:tc>
        <w:tc>
          <w:tcPr>
            <w:tcW w:w="1384" w:type="dxa"/>
            <w:vAlign w:val="center"/>
          </w:tcPr>
          <w:p>
            <w:pPr>
              <w:jc w:val="right"/>
            </w:pPr>
            <w:r>
              <w:rPr>
                <w:rFonts w:hint="eastAsia"/>
              </w:rPr>
              <w:t>48,641.56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603370</w:t>
            </w:r>
          </w:p>
        </w:tc>
        <w:tc>
          <w:tcPr>
            <w:tcW w:w="1384" w:type="dxa"/>
            <w:vAlign w:val="center"/>
          </w:tcPr>
          <w:p>
            <w:r>
              <w:rPr>
                <w:rFonts w:hint="eastAsia"/>
              </w:rPr>
              <w:t>华新精科</w:t>
            </w:r>
          </w:p>
        </w:tc>
        <w:tc>
          <w:tcPr>
            <w:tcW w:w="1384" w:type="dxa"/>
            <w:vAlign w:val="center"/>
          </w:tcPr>
          <w:p>
            <w:r>
              <w:rPr>
                <w:rFonts w:hint="eastAsia"/>
              </w:rPr>
              <w:t>网下申购</w:t>
            </w:r>
          </w:p>
        </w:tc>
        <w:tc>
          <w:tcPr>
            <w:tcW w:w="1384" w:type="dxa"/>
            <w:vAlign w:val="center"/>
          </w:tcPr>
          <w:p>
            <w:pPr>
              <w:jc w:val="right"/>
            </w:pPr>
            <w:r>
              <w:rPr>
                <w:rFonts w:hint="eastAsia"/>
              </w:rPr>
              <w:t>811</w:t>
            </w:r>
          </w:p>
        </w:tc>
        <w:tc>
          <w:tcPr>
            <w:tcW w:w="1384" w:type="dxa"/>
            <w:vAlign w:val="center"/>
          </w:tcPr>
          <w:p>
            <w:pPr>
              <w:jc w:val="right"/>
            </w:pPr>
            <w:r>
              <w:rPr>
                <w:rFonts w:hint="eastAsia"/>
              </w:rPr>
              <w:t>15,084.60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兴业证券</w:t>
            </w:r>
          </w:p>
        </w:tc>
        <w:tc>
          <w:tcPr>
            <w:tcW w:w="1384" w:type="dxa"/>
            <w:vAlign w:val="center"/>
          </w:tcPr>
          <w:p>
            <w:r>
              <w:rPr>
                <w:rFonts w:hint="eastAsia"/>
              </w:rPr>
              <w:t>301609</w:t>
            </w:r>
          </w:p>
        </w:tc>
        <w:tc>
          <w:tcPr>
            <w:tcW w:w="1384" w:type="dxa"/>
            <w:vAlign w:val="center"/>
          </w:tcPr>
          <w:p>
            <w:r>
              <w:rPr>
                <w:rFonts w:hint="eastAsia"/>
              </w:rPr>
              <w:t>山大电力</w:t>
            </w:r>
          </w:p>
        </w:tc>
        <w:tc>
          <w:tcPr>
            <w:tcW w:w="1384" w:type="dxa"/>
            <w:vAlign w:val="center"/>
          </w:tcPr>
          <w:p>
            <w:r>
              <w:rPr>
                <w:rFonts w:hint="eastAsia"/>
              </w:rPr>
              <w:t>网下申购</w:t>
            </w:r>
          </w:p>
        </w:tc>
        <w:tc>
          <w:tcPr>
            <w:tcW w:w="1384" w:type="dxa"/>
            <w:vAlign w:val="center"/>
          </w:tcPr>
          <w:p>
            <w:pPr>
              <w:jc w:val="right"/>
            </w:pPr>
            <w:r>
              <w:rPr>
                <w:rFonts w:hint="eastAsia"/>
              </w:rPr>
              <w:t>2,762</w:t>
            </w:r>
          </w:p>
        </w:tc>
        <w:tc>
          <w:tcPr>
            <w:tcW w:w="1384" w:type="dxa"/>
            <w:vAlign w:val="center"/>
          </w:tcPr>
          <w:p>
            <w:pPr>
              <w:jc w:val="right"/>
            </w:pPr>
            <w:r>
              <w:rPr>
                <w:rFonts w:hint="eastAsia"/>
              </w:rPr>
              <w:t>40,490.92</w:t>
            </w:r>
          </w:p>
        </w:tc>
      </w:tr>
    </w:tbl>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pPr>
              <w:jc w:val="center"/>
            </w:pPr>
            <w:r>
              <w:rPr>
                <w:rFonts w:hint="eastAsia"/>
                <w:b/>
              </w:rPr>
              <w:t>关联方名称</w:t>
            </w:r>
          </w:p>
        </w:tc>
        <w:tc>
          <w:tcPr>
            <w:tcW w:w="1384" w:type="dxa"/>
            <w:vMerge w:val="restart"/>
            <w:shd w:val="clear" w:color="auto" w:fill="BFBFBF"/>
            <w:vAlign w:val="center"/>
          </w:tcPr>
          <w:p>
            <w:pPr>
              <w:jc w:val="center"/>
            </w:pPr>
            <w:r>
              <w:rPr>
                <w:rFonts w:hint="eastAsia"/>
                <w:b/>
              </w:rPr>
              <w:t>证券代码</w:t>
            </w:r>
          </w:p>
        </w:tc>
        <w:tc>
          <w:tcPr>
            <w:tcW w:w="1384" w:type="dxa"/>
            <w:vMerge w:val="restart"/>
            <w:shd w:val="clear" w:color="auto" w:fill="BFBFBF"/>
            <w:vAlign w:val="center"/>
          </w:tcPr>
          <w:p>
            <w:pPr>
              <w:jc w:val="center"/>
            </w:pPr>
            <w:r>
              <w:rPr>
                <w:rFonts w:hint="eastAsia"/>
                <w:b/>
              </w:rPr>
              <w:t>证券名称</w:t>
            </w:r>
          </w:p>
        </w:tc>
        <w:tc>
          <w:tcPr>
            <w:tcW w:w="1384" w:type="dxa"/>
            <w:vMerge w:val="restart"/>
            <w:shd w:val="clear" w:color="auto" w:fill="BFBFBF"/>
            <w:vAlign w:val="center"/>
          </w:tcPr>
          <w:p>
            <w:pPr>
              <w:jc w:val="center"/>
            </w:pPr>
            <w:r>
              <w:rPr>
                <w:rFonts w:hint="eastAsia"/>
                <w:b/>
              </w:rPr>
              <w:t>发行方式</w:t>
            </w:r>
          </w:p>
        </w:tc>
        <w:tc>
          <w:tcPr>
            <w:tcW w:w="1384" w:type="dxa"/>
            <w:gridSpan w:val="2"/>
            <w:shd w:val="clear" w:color="auto" w:fill="BFBFBF"/>
            <w:vAlign w:val="center"/>
          </w:tcPr>
          <w:p>
            <w:pPr>
              <w:jc w:val="center"/>
            </w:pPr>
            <w:r>
              <w:rPr>
                <w:rFonts w:hint="eastAsia"/>
                <w:b/>
              </w:rPr>
              <w:t>基金在承销期内买入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tc>
        <w:tc>
          <w:tcPr>
            <w:tcW w:w="1384" w:type="dxa"/>
            <w:vMerge w:val="continue"/>
            <w:vAlign w:val="center"/>
          </w:tcPr>
          <w:p/>
        </w:tc>
        <w:tc>
          <w:tcPr>
            <w:tcW w:w="1384" w:type="dxa"/>
            <w:vMerge w:val="continue"/>
            <w:vAlign w:val="center"/>
          </w:tcPr>
          <w:p/>
        </w:tc>
        <w:tc>
          <w:tcPr>
            <w:tcW w:w="1384" w:type="dxa"/>
            <w:vMerge w:val="continue"/>
            <w:vAlign w:val="center"/>
          </w:tcPr>
          <w:p/>
        </w:tc>
        <w:tc>
          <w:tcPr>
            <w:tcW w:w="1384" w:type="dxa"/>
            <w:shd w:val="clear" w:color="auto" w:fill="BFBFBF"/>
            <w:vAlign w:val="center"/>
          </w:tcPr>
          <w:p>
            <w:pPr>
              <w:jc w:val="center"/>
            </w:pPr>
            <w:r>
              <w:rPr>
                <w:rFonts w:hint="eastAsia"/>
                <w:b/>
              </w:rPr>
              <w:t>数量（单位：股/张）</w:t>
            </w:r>
          </w:p>
        </w:tc>
        <w:tc>
          <w:tcPr>
            <w:tcW w:w="1384" w:type="dxa"/>
            <w:shd w:val="clear" w:color="auto" w:fill="BFBFBF"/>
            <w:vAlign w:val="center"/>
          </w:tcPr>
          <w:p>
            <w:pPr>
              <w:jc w:val="center"/>
            </w:pPr>
            <w:r>
              <w:rPr>
                <w:rFonts w:hint="eastAsia"/>
                <w:b/>
              </w:rPr>
              <w:t>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688709</w:t>
            </w:r>
          </w:p>
        </w:tc>
        <w:tc>
          <w:tcPr>
            <w:tcW w:w="1384" w:type="dxa"/>
            <w:vAlign w:val="center"/>
          </w:tcPr>
          <w:p>
            <w:r>
              <w:rPr>
                <w:rFonts w:hint="eastAsia"/>
              </w:rPr>
              <w:t>成都华微</w:t>
            </w:r>
          </w:p>
        </w:tc>
        <w:tc>
          <w:tcPr>
            <w:tcW w:w="1384" w:type="dxa"/>
            <w:vAlign w:val="center"/>
          </w:tcPr>
          <w:p>
            <w:r>
              <w:rPr>
                <w:rFonts w:hint="eastAsia"/>
              </w:rPr>
              <w:t>网下申购</w:t>
            </w:r>
          </w:p>
        </w:tc>
        <w:tc>
          <w:tcPr>
            <w:tcW w:w="1384" w:type="dxa"/>
            <w:vAlign w:val="center"/>
          </w:tcPr>
          <w:p>
            <w:pPr>
              <w:jc w:val="right"/>
            </w:pPr>
            <w:r>
              <w:rPr>
                <w:rFonts w:hint="eastAsia"/>
              </w:rPr>
              <w:t>8,950</w:t>
            </w:r>
          </w:p>
        </w:tc>
        <w:tc>
          <w:tcPr>
            <w:tcW w:w="1384" w:type="dxa"/>
            <w:vAlign w:val="center"/>
          </w:tcPr>
          <w:p>
            <w:pPr>
              <w:jc w:val="right"/>
            </w:pPr>
            <w:r>
              <w:rPr>
                <w:rFonts w:hint="eastAsia"/>
              </w:rPr>
              <w:t>140,425.50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301606</w:t>
            </w:r>
          </w:p>
        </w:tc>
        <w:tc>
          <w:tcPr>
            <w:tcW w:w="1384" w:type="dxa"/>
            <w:vAlign w:val="center"/>
          </w:tcPr>
          <w:p>
            <w:r>
              <w:rPr>
                <w:rFonts w:hint="eastAsia"/>
              </w:rPr>
              <w:t>绿联科技</w:t>
            </w:r>
          </w:p>
        </w:tc>
        <w:tc>
          <w:tcPr>
            <w:tcW w:w="1384" w:type="dxa"/>
            <w:vAlign w:val="center"/>
          </w:tcPr>
          <w:p>
            <w:r>
              <w:rPr>
                <w:rFonts w:hint="eastAsia"/>
              </w:rPr>
              <w:t>网下申购</w:t>
            </w:r>
          </w:p>
        </w:tc>
        <w:tc>
          <w:tcPr>
            <w:tcW w:w="1384" w:type="dxa"/>
            <w:vAlign w:val="center"/>
          </w:tcPr>
          <w:p>
            <w:pPr>
              <w:jc w:val="right"/>
            </w:pPr>
            <w:r>
              <w:rPr>
                <w:rFonts w:hint="eastAsia"/>
              </w:rPr>
              <w:t>3,959</w:t>
            </w:r>
          </w:p>
        </w:tc>
        <w:tc>
          <w:tcPr>
            <w:tcW w:w="1384" w:type="dxa"/>
            <w:vAlign w:val="center"/>
          </w:tcPr>
          <w:p>
            <w:pPr>
              <w:jc w:val="right"/>
            </w:pPr>
            <w:r>
              <w:rPr>
                <w:rFonts w:hint="eastAsia"/>
              </w:rPr>
              <w:t>83,970.39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688605</w:t>
            </w:r>
          </w:p>
        </w:tc>
        <w:tc>
          <w:tcPr>
            <w:tcW w:w="1384" w:type="dxa"/>
            <w:vAlign w:val="center"/>
          </w:tcPr>
          <w:p>
            <w:r>
              <w:rPr>
                <w:rFonts w:hint="eastAsia"/>
              </w:rPr>
              <w:t>先锋精科</w:t>
            </w:r>
          </w:p>
        </w:tc>
        <w:tc>
          <w:tcPr>
            <w:tcW w:w="1384" w:type="dxa"/>
            <w:vAlign w:val="center"/>
          </w:tcPr>
          <w:p>
            <w:r>
              <w:rPr>
                <w:rFonts w:hint="eastAsia"/>
              </w:rPr>
              <w:t>网下申购</w:t>
            </w:r>
          </w:p>
        </w:tc>
        <w:tc>
          <w:tcPr>
            <w:tcW w:w="1384" w:type="dxa"/>
            <w:vAlign w:val="center"/>
          </w:tcPr>
          <w:p>
            <w:pPr>
              <w:jc w:val="right"/>
            </w:pPr>
            <w:r>
              <w:rPr>
                <w:rFonts w:hint="eastAsia"/>
              </w:rPr>
              <w:t>7,433</w:t>
            </w:r>
          </w:p>
        </w:tc>
        <w:tc>
          <w:tcPr>
            <w:tcW w:w="1384" w:type="dxa"/>
            <w:vAlign w:val="center"/>
          </w:tcPr>
          <w:p>
            <w:pPr>
              <w:jc w:val="right"/>
            </w:pPr>
            <w:r>
              <w:rPr>
                <w:rFonts w:hint="eastAsia"/>
              </w:rPr>
              <w:t>83,918.57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301622</w:t>
            </w:r>
          </w:p>
        </w:tc>
        <w:tc>
          <w:tcPr>
            <w:tcW w:w="1384" w:type="dxa"/>
            <w:vAlign w:val="center"/>
          </w:tcPr>
          <w:p>
            <w:r>
              <w:rPr>
                <w:rFonts w:hint="eastAsia"/>
              </w:rPr>
              <w:t>英思特</w:t>
            </w:r>
          </w:p>
        </w:tc>
        <w:tc>
          <w:tcPr>
            <w:tcW w:w="1384" w:type="dxa"/>
            <w:vAlign w:val="center"/>
          </w:tcPr>
          <w:p>
            <w:r>
              <w:rPr>
                <w:rFonts w:hint="eastAsia"/>
              </w:rPr>
              <w:t>网下申购</w:t>
            </w:r>
          </w:p>
        </w:tc>
        <w:tc>
          <w:tcPr>
            <w:tcW w:w="1384" w:type="dxa"/>
            <w:vAlign w:val="center"/>
          </w:tcPr>
          <w:p>
            <w:pPr>
              <w:jc w:val="right"/>
            </w:pPr>
            <w:r>
              <w:rPr>
                <w:rFonts w:hint="eastAsia"/>
              </w:rPr>
              <w:t>3,056</w:t>
            </w:r>
          </w:p>
        </w:tc>
        <w:tc>
          <w:tcPr>
            <w:tcW w:w="1384" w:type="dxa"/>
            <w:vAlign w:val="center"/>
          </w:tcPr>
          <w:p>
            <w:pPr>
              <w:jc w:val="right"/>
            </w:pPr>
            <w:r>
              <w:rPr>
                <w:rFonts w:hint="eastAsia"/>
              </w:rPr>
              <w:t>68,332.16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301587</w:t>
            </w:r>
          </w:p>
        </w:tc>
        <w:tc>
          <w:tcPr>
            <w:tcW w:w="1384" w:type="dxa"/>
            <w:vAlign w:val="center"/>
          </w:tcPr>
          <w:p>
            <w:r>
              <w:rPr>
                <w:rFonts w:hint="eastAsia"/>
              </w:rPr>
              <w:t>中瑞股份</w:t>
            </w:r>
          </w:p>
        </w:tc>
        <w:tc>
          <w:tcPr>
            <w:tcW w:w="1384" w:type="dxa"/>
            <w:vAlign w:val="center"/>
          </w:tcPr>
          <w:p>
            <w:r>
              <w:rPr>
                <w:rFonts w:hint="eastAsia"/>
              </w:rPr>
              <w:t>网下申购</w:t>
            </w:r>
          </w:p>
        </w:tc>
        <w:tc>
          <w:tcPr>
            <w:tcW w:w="1384" w:type="dxa"/>
            <w:vAlign w:val="center"/>
          </w:tcPr>
          <w:p>
            <w:pPr>
              <w:jc w:val="right"/>
            </w:pPr>
            <w:r>
              <w:rPr>
                <w:rFonts w:hint="eastAsia"/>
              </w:rPr>
              <w:t>3,056</w:t>
            </w:r>
          </w:p>
        </w:tc>
        <w:tc>
          <w:tcPr>
            <w:tcW w:w="1384" w:type="dxa"/>
            <w:vAlign w:val="center"/>
          </w:tcPr>
          <w:p>
            <w:pPr>
              <w:jc w:val="right"/>
            </w:pPr>
            <w:r>
              <w:rPr>
                <w:rFonts w:hint="eastAsia"/>
              </w:rPr>
              <w:t>66,406.88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603341</w:t>
            </w:r>
          </w:p>
        </w:tc>
        <w:tc>
          <w:tcPr>
            <w:tcW w:w="1384" w:type="dxa"/>
            <w:vAlign w:val="center"/>
          </w:tcPr>
          <w:p>
            <w:r>
              <w:rPr>
                <w:rFonts w:hint="eastAsia"/>
              </w:rPr>
              <w:t>龙旗科技</w:t>
            </w:r>
          </w:p>
        </w:tc>
        <w:tc>
          <w:tcPr>
            <w:tcW w:w="1384" w:type="dxa"/>
            <w:vAlign w:val="center"/>
          </w:tcPr>
          <w:p>
            <w:r>
              <w:rPr>
                <w:rFonts w:hint="eastAsia"/>
              </w:rPr>
              <w:t>网下申购</w:t>
            </w:r>
          </w:p>
        </w:tc>
        <w:tc>
          <w:tcPr>
            <w:tcW w:w="1384" w:type="dxa"/>
            <w:vAlign w:val="center"/>
          </w:tcPr>
          <w:p>
            <w:pPr>
              <w:jc w:val="right"/>
            </w:pPr>
            <w:r>
              <w:rPr>
                <w:rFonts w:hint="eastAsia"/>
              </w:rPr>
              <w:t>2,382</w:t>
            </w:r>
          </w:p>
        </w:tc>
        <w:tc>
          <w:tcPr>
            <w:tcW w:w="1384" w:type="dxa"/>
            <w:vAlign w:val="center"/>
          </w:tcPr>
          <w:p>
            <w:pPr>
              <w:jc w:val="right"/>
            </w:pPr>
            <w:r>
              <w:rPr>
                <w:rFonts w:hint="eastAsia"/>
              </w:rPr>
              <w:t>61,932.00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603312</w:t>
            </w:r>
          </w:p>
        </w:tc>
        <w:tc>
          <w:tcPr>
            <w:tcW w:w="1384" w:type="dxa"/>
            <w:vAlign w:val="center"/>
          </w:tcPr>
          <w:p>
            <w:r>
              <w:rPr>
                <w:rFonts w:hint="eastAsia"/>
              </w:rPr>
              <w:t>西典新能</w:t>
            </w:r>
          </w:p>
        </w:tc>
        <w:tc>
          <w:tcPr>
            <w:tcW w:w="1384" w:type="dxa"/>
            <w:vAlign w:val="center"/>
          </w:tcPr>
          <w:p>
            <w:r>
              <w:rPr>
                <w:rFonts w:hint="eastAsia"/>
              </w:rPr>
              <w:t>网下申购</w:t>
            </w:r>
          </w:p>
        </w:tc>
        <w:tc>
          <w:tcPr>
            <w:tcW w:w="1384" w:type="dxa"/>
            <w:vAlign w:val="center"/>
          </w:tcPr>
          <w:p>
            <w:pPr>
              <w:jc w:val="right"/>
            </w:pPr>
            <w:r>
              <w:rPr>
                <w:rFonts w:hint="eastAsia"/>
              </w:rPr>
              <w:t>1,296</w:t>
            </w:r>
          </w:p>
        </w:tc>
        <w:tc>
          <w:tcPr>
            <w:tcW w:w="1384" w:type="dxa"/>
            <w:vAlign w:val="center"/>
          </w:tcPr>
          <w:p>
            <w:pPr>
              <w:jc w:val="right"/>
            </w:pPr>
            <w:r>
              <w:rPr>
                <w:rFonts w:hint="eastAsia"/>
              </w:rPr>
              <w:t>37,609.92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兴业证券</w:t>
            </w:r>
          </w:p>
        </w:tc>
        <w:tc>
          <w:tcPr>
            <w:tcW w:w="1384" w:type="dxa"/>
            <w:vAlign w:val="center"/>
          </w:tcPr>
          <w:p>
            <w:r>
              <w:rPr>
                <w:rFonts w:hint="eastAsia"/>
              </w:rPr>
              <w:t>301392</w:t>
            </w:r>
          </w:p>
        </w:tc>
        <w:tc>
          <w:tcPr>
            <w:tcW w:w="1384" w:type="dxa"/>
            <w:vAlign w:val="center"/>
          </w:tcPr>
          <w:p>
            <w:r>
              <w:rPr>
                <w:rFonts w:hint="eastAsia"/>
              </w:rPr>
              <w:t>汇成真空</w:t>
            </w:r>
          </w:p>
        </w:tc>
        <w:tc>
          <w:tcPr>
            <w:tcW w:w="1384" w:type="dxa"/>
            <w:vAlign w:val="center"/>
          </w:tcPr>
          <w:p>
            <w:r>
              <w:rPr>
                <w:rFonts w:hint="eastAsia"/>
              </w:rPr>
              <w:t>网下申购</w:t>
            </w:r>
          </w:p>
        </w:tc>
        <w:tc>
          <w:tcPr>
            <w:tcW w:w="1384" w:type="dxa"/>
            <w:vAlign w:val="center"/>
          </w:tcPr>
          <w:p>
            <w:pPr>
              <w:jc w:val="right"/>
            </w:pPr>
            <w:r>
              <w:rPr>
                <w:rFonts w:hint="eastAsia"/>
              </w:rPr>
              <w:t>2,189</w:t>
            </w:r>
          </w:p>
        </w:tc>
        <w:tc>
          <w:tcPr>
            <w:tcW w:w="1384" w:type="dxa"/>
            <w:vAlign w:val="center"/>
          </w:tcPr>
          <w:p>
            <w:pPr>
              <w:jc w:val="right"/>
            </w:pPr>
            <w:r>
              <w:rPr>
                <w:rFonts w:hint="eastAsia"/>
              </w:rPr>
              <w:t>26,705.80</w:t>
            </w:r>
          </w:p>
        </w:tc>
      </w:tr>
    </w:tbl>
    <w:p>
      <w:pPr>
        <w:pStyle w:val="35"/>
      </w:pPr>
      <w:bookmarkStart w:id="127" w:name="_Toc127"/>
      <w:r>
        <w:t>其他关联交易事项的说明</w:t>
      </w:r>
      <w:bookmarkEnd w:id="127"/>
    </w:p>
    <w:p>
      <w:pPr>
        <w:pStyle w:val="18"/>
        <w:rPr>
          <w:rFonts w:hint="eastAsia"/>
        </w:rPr>
      </w:pPr>
      <w:r>
        <w:rPr>
          <w:rFonts w:hint="eastAsia"/>
        </w:rPr>
        <w:t>无。</w:t>
      </w:r>
    </w:p>
    <w:p>
      <w:pPr>
        <w:pStyle w:val="28"/>
      </w:pPr>
      <w:bookmarkStart w:id="128" w:name="_Toc128"/>
      <w:r>
        <w:t>利润分配情况——固定净值型货币市场基金之外的基金</w:t>
      </w:r>
      <w:bookmarkEnd w:id="128"/>
    </w:p>
    <w:p>
      <w:pPr>
        <w:pStyle w:val="47"/>
        <w:rPr>
          <w:rFonts w:hint="eastAsia"/>
        </w:rPr>
      </w:pPr>
      <w:r>
        <w:rPr>
          <w:rFonts w:hint="eastAsia"/>
        </w:rPr>
        <w:t>注：本期无。本基金报告期后分红情况（如有）详见本报告“资产负债表日后事项”部分内容。</w:t>
      </w:r>
    </w:p>
    <w:p>
      <w:pPr>
        <w:pStyle w:val="28"/>
      </w:pPr>
      <w:bookmarkStart w:id="129" w:name="_Toc129"/>
      <w:r>
        <w:t>期末（2025年12月31日）本基金持有的流通受限证券</w:t>
      </w:r>
      <w:bookmarkEnd w:id="129"/>
    </w:p>
    <w:p>
      <w:pPr>
        <w:pStyle w:val="35"/>
      </w:pPr>
      <w:bookmarkStart w:id="130" w:name="_Toc130"/>
      <w:r>
        <w:t>因认购新发/增发证券而于期末持有的流通受限证券</w:t>
      </w:r>
      <w:bookmarkEnd w:id="130"/>
    </w:p>
    <w:p>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03" w:type="dxa"/>
            <w:gridSpan w:val="11"/>
            <w:vAlign w:val="center"/>
          </w:tcPr>
          <w:p>
            <w:r>
              <w:rPr>
                <w:rFonts w:hint="eastAsia"/>
              </w:rPr>
              <w:t>7.4.12.1.1 受限证券类别：股票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证券代码</w:t>
            </w:r>
          </w:p>
        </w:tc>
        <w:tc>
          <w:tcPr>
            <w:tcW w:w="893" w:type="dxa"/>
            <w:vAlign w:val="center"/>
          </w:tcPr>
          <w:p>
            <w:r>
              <w:rPr>
                <w:rFonts w:hint="eastAsia"/>
              </w:rPr>
              <w:t>证券名称</w:t>
            </w:r>
          </w:p>
        </w:tc>
        <w:tc>
          <w:tcPr>
            <w:tcW w:w="714" w:type="dxa"/>
            <w:vAlign w:val="center"/>
          </w:tcPr>
          <w:p>
            <w:r>
              <w:rPr>
                <w:rFonts w:hint="eastAsia"/>
              </w:rPr>
              <w:t>成功认购日</w:t>
            </w:r>
          </w:p>
        </w:tc>
        <w:tc>
          <w:tcPr>
            <w:tcW w:w="714" w:type="dxa"/>
            <w:vAlign w:val="center"/>
          </w:tcPr>
          <w:p>
            <w:r>
              <w:rPr>
                <w:rFonts w:hint="eastAsia"/>
              </w:rPr>
              <w:t>受限期</w:t>
            </w:r>
          </w:p>
        </w:tc>
        <w:tc>
          <w:tcPr>
            <w:tcW w:w="714" w:type="dxa"/>
            <w:vAlign w:val="center"/>
          </w:tcPr>
          <w:p>
            <w:r>
              <w:rPr>
                <w:rFonts w:hint="eastAsia"/>
              </w:rPr>
              <w:t>流通受限类型</w:t>
            </w:r>
          </w:p>
        </w:tc>
        <w:tc>
          <w:tcPr>
            <w:tcW w:w="558" w:type="dxa"/>
            <w:vAlign w:val="center"/>
          </w:tcPr>
          <w:p>
            <w:r>
              <w:rPr>
                <w:rFonts w:hint="eastAsia"/>
              </w:rPr>
              <w:t>认购价格</w:t>
            </w:r>
          </w:p>
        </w:tc>
        <w:tc>
          <w:tcPr>
            <w:tcW w:w="558" w:type="dxa"/>
            <w:vAlign w:val="center"/>
          </w:tcPr>
          <w:p>
            <w:r>
              <w:rPr>
                <w:rFonts w:hint="eastAsia"/>
              </w:rPr>
              <w:t>期末估值单价</w:t>
            </w:r>
          </w:p>
        </w:tc>
        <w:tc>
          <w:tcPr>
            <w:tcW w:w="669" w:type="dxa"/>
            <w:vAlign w:val="center"/>
          </w:tcPr>
          <w:p>
            <w:r>
              <w:rPr>
                <w:rFonts w:hint="eastAsia"/>
              </w:rPr>
              <w:t>数量（单位：股）</w:t>
            </w:r>
          </w:p>
        </w:tc>
        <w:tc>
          <w:tcPr>
            <w:tcW w:w="1116" w:type="dxa"/>
            <w:vAlign w:val="center"/>
          </w:tcPr>
          <w:p>
            <w:r>
              <w:rPr>
                <w:rFonts w:hint="eastAsia"/>
              </w:rPr>
              <w:t>期末成本总额</w:t>
            </w:r>
          </w:p>
        </w:tc>
        <w:tc>
          <w:tcPr>
            <w:tcW w:w="1116" w:type="dxa"/>
            <w:vAlign w:val="center"/>
          </w:tcPr>
          <w:p>
            <w:r>
              <w:rPr>
                <w:rFonts w:hint="eastAsia"/>
              </w:rPr>
              <w:t>期末估值总额</w:t>
            </w:r>
          </w:p>
        </w:tc>
        <w:tc>
          <w:tcPr>
            <w:tcW w:w="446" w:type="dxa"/>
            <w:vAlign w:val="center"/>
          </w:tcPr>
          <w:p>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688795</w:t>
            </w:r>
          </w:p>
        </w:tc>
        <w:tc>
          <w:tcPr>
            <w:tcW w:w="893" w:type="dxa"/>
            <w:vAlign w:val="center"/>
          </w:tcPr>
          <w:p>
            <w:r>
              <w:rPr>
                <w:rFonts w:hint="eastAsia"/>
              </w:rPr>
              <w:t>摩尔线程</w:t>
            </w:r>
          </w:p>
        </w:tc>
        <w:tc>
          <w:tcPr>
            <w:tcW w:w="714" w:type="dxa"/>
            <w:vAlign w:val="center"/>
          </w:tcPr>
          <w:p>
            <w:r>
              <w:rPr>
                <w:rFonts w:hint="eastAsia"/>
              </w:rPr>
              <w:t>2025年11月26日</w:t>
            </w:r>
          </w:p>
        </w:tc>
        <w:tc>
          <w:tcPr>
            <w:tcW w:w="714" w:type="dxa"/>
            <w:vAlign w:val="center"/>
          </w:tcPr>
          <w:p>
            <w:r>
              <w:rPr>
                <w:rFonts w:hint="eastAsia"/>
              </w:rPr>
              <w:t>9个月</w:t>
            </w:r>
          </w:p>
        </w:tc>
        <w:tc>
          <w:tcPr>
            <w:tcW w:w="714" w:type="dxa"/>
            <w:vAlign w:val="center"/>
          </w:tcPr>
          <w:p>
            <w:r>
              <w:rPr>
                <w:rFonts w:hint="eastAsia"/>
              </w:rPr>
              <w:t>新股锁定期</w:t>
            </w:r>
          </w:p>
        </w:tc>
        <w:tc>
          <w:tcPr>
            <w:tcW w:w="558" w:type="dxa"/>
            <w:vAlign w:val="center"/>
          </w:tcPr>
          <w:p>
            <w:pPr>
              <w:jc w:val="right"/>
            </w:pPr>
            <w:r>
              <w:rPr>
                <w:rFonts w:hint="eastAsia"/>
              </w:rPr>
              <w:t>114.28</w:t>
            </w:r>
          </w:p>
        </w:tc>
        <w:tc>
          <w:tcPr>
            <w:tcW w:w="558" w:type="dxa"/>
            <w:vAlign w:val="center"/>
          </w:tcPr>
          <w:p>
            <w:pPr>
              <w:jc w:val="right"/>
            </w:pPr>
            <w:r>
              <w:rPr>
                <w:rFonts w:hint="eastAsia"/>
              </w:rPr>
              <w:t>416.02</w:t>
            </w:r>
          </w:p>
        </w:tc>
        <w:tc>
          <w:tcPr>
            <w:tcW w:w="669" w:type="dxa"/>
            <w:vAlign w:val="center"/>
          </w:tcPr>
          <w:p>
            <w:pPr>
              <w:jc w:val="right"/>
            </w:pPr>
            <w:r>
              <w:rPr>
                <w:rFonts w:hint="eastAsia"/>
              </w:rPr>
              <w:t>1,870</w:t>
            </w:r>
          </w:p>
        </w:tc>
        <w:tc>
          <w:tcPr>
            <w:tcW w:w="1116" w:type="dxa"/>
            <w:vAlign w:val="center"/>
          </w:tcPr>
          <w:p>
            <w:pPr>
              <w:jc w:val="right"/>
            </w:pPr>
            <w:r>
              <w:rPr>
                <w:rFonts w:hint="eastAsia"/>
              </w:rPr>
              <w:t>213,703.60</w:t>
            </w:r>
          </w:p>
        </w:tc>
        <w:tc>
          <w:tcPr>
            <w:tcW w:w="1116" w:type="dxa"/>
            <w:vAlign w:val="center"/>
          </w:tcPr>
          <w:p>
            <w:pPr>
              <w:jc w:val="right"/>
            </w:pPr>
            <w:r>
              <w:rPr>
                <w:rFonts w:hint="eastAsia"/>
              </w:rPr>
              <w:t>777,957.40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600930</w:t>
            </w:r>
          </w:p>
        </w:tc>
        <w:tc>
          <w:tcPr>
            <w:tcW w:w="893" w:type="dxa"/>
            <w:vAlign w:val="center"/>
          </w:tcPr>
          <w:p>
            <w:r>
              <w:rPr>
                <w:rFonts w:hint="eastAsia"/>
              </w:rPr>
              <w:t>华电新能</w:t>
            </w:r>
          </w:p>
        </w:tc>
        <w:tc>
          <w:tcPr>
            <w:tcW w:w="714" w:type="dxa"/>
            <w:vAlign w:val="center"/>
          </w:tcPr>
          <w:p>
            <w:r>
              <w:rPr>
                <w:rFonts w:hint="eastAsia"/>
              </w:rPr>
              <w:t>2025年7月9日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3.18</w:t>
            </w:r>
          </w:p>
        </w:tc>
        <w:tc>
          <w:tcPr>
            <w:tcW w:w="558" w:type="dxa"/>
            <w:vAlign w:val="center"/>
          </w:tcPr>
          <w:p>
            <w:pPr>
              <w:jc w:val="right"/>
            </w:pPr>
            <w:r>
              <w:rPr>
                <w:rFonts w:hint="eastAsia"/>
              </w:rPr>
              <w:t>6.24</w:t>
            </w:r>
          </w:p>
        </w:tc>
        <w:tc>
          <w:tcPr>
            <w:tcW w:w="669" w:type="dxa"/>
            <w:vAlign w:val="center"/>
          </w:tcPr>
          <w:p>
            <w:pPr>
              <w:jc w:val="right"/>
            </w:pPr>
            <w:r>
              <w:rPr>
                <w:rFonts w:hint="eastAsia"/>
              </w:rPr>
              <w:t>102,840</w:t>
            </w:r>
          </w:p>
        </w:tc>
        <w:tc>
          <w:tcPr>
            <w:tcW w:w="1116" w:type="dxa"/>
            <w:vAlign w:val="center"/>
          </w:tcPr>
          <w:p>
            <w:pPr>
              <w:jc w:val="right"/>
            </w:pPr>
            <w:r>
              <w:rPr>
                <w:rFonts w:hint="eastAsia"/>
              </w:rPr>
              <w:t>327,031.20</w:t>
            </w:r>
          </w:p>
        </w:tc>
        <w:tc>
          <w:tcPr>
            <w:tcW w:w="1116" w:type="dxa"/>
            <w:vAlign w:val="center"/>
          </w:tcPr>
          <w:p>
            <w:pPr>
              <w:jc w:val="right"/>
            </w:pPr>
            <w:r>
              <w:rPr>
                <w:rFonts w:hint="eastAsia"/>
              </w:rPr>
              <w:t>641,721.60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688802</w:t>
            </w:r>
          </w:p>
        </w:tc>
        <w:tc>
          <w:tcPr>
            <w:tcW w:w="893" w:type="dxa"/>
            <w:vAlign w:val="center"/>
          </w:tcPr>
          <w:p>
            <w:r>
              <w:rPr>
                <w:rFonts w:hint="eastAsia"/>
              </w:rPr>
              <w:t>沐曦股份</w:t>
            </w:r>
          </w:p>
        </w:tc>
        <w:tc>
          <w:tcPr>
            <w:tcW w:w="714" w:type="dxa"/>
            <w:vAlign w:val="center"/>
          </w:tcPr>
          <w:p>
            <w:r>
              <w:rPr>
                <w:rFonts w:hint="eastAsia"/>
              </w:rPr>
              <w:t>2025年12月9日</w:t>
            </w:r>
          </w:p>
        </w:tc>
        <w:tc>
          <w:tcPr>
            <w:tcW w:w="714" w:type="dxa"/>
            <w:vAlign w:val="center"/>
          </w:tcPr>
          <w:p>
            <w:r>
              <w:rPr>
                <w:rFonts w:hint="eastAsia"/>
              </w:rPr>
              <w:t>9个月</w:t>
            </w:r>
          </w:p>
        </w:tc>
        <w:tc>
          <w:tcPr>
            <w:tcW w:w="714" w:type="dxa"/>
            <w:vAlign w:val="center"/>
          </w:tcPr>
          <w:p>
            <w:r>
              <w:rPr>
                <w:rFonts w:hint="eastAsia"/>
              </w:rPr>
              <w:t>新股锁定期</w:t>
            </w:r>
          </w:p>
        </w:tc>
        <w:tc>
          <w:tcPr>
            <w:tcW w:w="558" w:type="dxa"/>
            <w:vAlign w:val="center"/>
          </w:tcPr>
          <w:p>
            <w:pPr>
              <w:jc w:val="right"/>
            </w:pPr>
            <w:r>
              <w:rPr>
                <w:rFonts w:hint="eastAsia"/>
              </w:rPr>
              <w:t>104.66</w:t>
            </w:r>
          </w:p>
        </w:tc>
        <w:tc>
          <w:tcPr>
            <w:tcW w:w="558" w:type="dxa"/>
            <w:vAlign w:val="center"/>
          </w:tcPr>
          <w:p>
            <w:pPr>
              <w:jc w:val="right"/>
            </w:pPr>
            <w:r>
              <w:rPr>
                <w:rFonts w:hint="eastAsia"/>
              </w:rPr>
              <w:t>399.40</w:t>
            </w:r>
          </w:p>
        </w:tc>
        <w:tc>
          <w:tcPr>
            <w:tcW w:w="669" w:type="dxa"/>
            <w:vAlign w:val="center"/>
          </w:tcPr>
          <w:p>
            <w:pPr>
              <w:jc w:val="right"/>
            </w:pPr>
            <w:r>
              <w:rPr>
                <w:rFonts w:hint="eastAsia"/>
              </w:rPr>
              <w:t>1,365</w:t>
            </w:r>
          </w:p>
        </w:tc>
        <w:tc>
          <w:tcPr>
            <w:tcW w:w="1116" w:type="dxa"/>
            <w:vAlign w:val="center"/>
          </w:tcPr>
          <w:p>
            <w:pPr>
              <w:jc w:val="right"/>
            </w:pPr>
            <w:r>
              <w:rPr>
                <w:rFonts w:hint="eastAsia"/>
              </w:rPr>
              <w:t>142,860.90</w:t>
            </w:r>
          </w:p>
        </w:tc>
        <w:tc>
          <w:tcPr>
            <w:tcW w:w="1116" w:type="dxa"/>
            <w:vAlign w:val="center"/>
          </w:tcPr>
          <w:p>
            <w:pPr>
              <w:jc w:val="right"/>
            </w:pPr>
            <w:r>
              <w:rPr>
                <w:rFonts w:hint="eastAsia"/>
              </w:rPr>
              <w:t>545,181.00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688783</w:t>
            </w:r>
          </w:p>
        </w:tc>
        <w:tc>
          <w:tcPr>
            <w:tcW w:w="893" w:type="dxa"/>
            <w:vAlign w:val="center"/>
          </w:tcPr>
          <w:p>
            <w:r>
              <w:rPr>
                <w:rFonts w:hint="eastAsia"/>
              </w:rPr>
              <w:t>西安奕材</w:t>
            </w:r>
          </w:p>
        </w:tc>
        <w:tc>
          <w:tcPr>
            <w:tcW w:w="714" w:type="dxa"/>
            <w:vAlign w:val="center"/>
          </w:tcPr>
          <w:p>
            <w:r>
              <w:rPr>
                <w:rFonts w:hint="eastAsia"/>
              </w:rPr>
              <w:t>2025年10月20日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8.62</w:t>
            </w:r>
          </w:p>
        </w:tc>
        <w:tc>
          <w:tcPr>
            <w:tcW w:w="558" w:type="dxa"/>
            <w:vAlign w:val="center"/>
          </w:tcPr>
          <w:p>
            <w:pPr>
              <w:jc w:val="right"/>
            </w:pPr>
            <w:r>
              <w:rPr>
                <w:rFonts w:hint="eastAsia"/>
              </w:rPr>
              <w:t>18.36</w:t>
            </w:r>
          </w:p>
        </w:tc>
        <w:tc>
          <w:tcPr>
            <w:tcW w:w="669" w:type="dxa"/>
            <w:vAlign w:val="center"/>
          </w:tcPr>
          <w:p>
            <w:pPr>
              <w:jc w:val="right"/>
            </w:pPr>
            <w:r>
              <w:rPr>
                <w:rFonts w:hint="eastAsia"/>
              </w:rPr>
              <w:t>7,710</w:t>
            </w:r>
          </w:p>
        </w:tc>
        <w:tc>
          <w:tcPr>
            <w:tcW w:w="1116" w:type="dxa"/>
            <w:vAlign w:val="center"/>
          </w:tcPr>
          <w:p>
            <w:pPr>
              <w:jc w:val="right"/>
            </w:pPr>
            <w:r>
              <w:rPr>
                <w:rFonts w:hint="eastAsia"/>
              </w:rPr>
              <w:t>66,460.20</w:t>
            </w:r>
          </w:p>
        </w:tc>
        <w:tc>
          <w:tcPr>
            <w:tcW w:w="1116" w:type="dxa"/>
            <w:vAlign w:val="center"/>
          </w:tcPr>
          <w:p>
            <w:pPr>
              <w:jc w:val="right"/>
            </w:pPr>
            <w:r>
              <w:rPr>
                <w:rFonts w:hint="eastAsia"/>
              </w:rPr>
              <w:t>141,555.60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688765</w:t>
            </w:r>
          </w:p>
        </w:tc>
        <w:tc>
          <w:tcPr>
            <w:tcW w:w="893" w:type="dxa"/>
            <w:vAlign w:val="center"/>
          </w:tcPr>
          <w:p>
            <w:r>
              <w:rPr>
                <w:rFonts w:hint="eastAsia"/>
              </w:rPr>
              <w:t>禾元生物</w:t>
            </w:r>
          </w:p>
        </w:tc>
        <w:tc>
          <w:tcPr>
            <w:tcW w:w="714" w:type="dxa"/>
            <w:vAlign w:val="center"/>
          </w:tcPr>
          <w:p>
            <w:r>
              <w:rPr>
                <w:rFonts w:hint="eastAsia"/>
              </w:rPr>
              <w:t>2025年10月16日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29.06</w:t>
            </w:r>
          </w:p>
        </w:tc>
        <w:tc>
          <w:tcPr>
            <w:tcW w:w="558" w:type="dxa"/>
            <w:vAlign w:val="center"/>
          </w:tcPr>
          <w:p>
            <w:pPr>
              <w:jc w:val="right"/>
            </w:pPr>
            <w:r>
              <w:rPr>
                <w:rFonts w:hint="eastAsia"/>
              </w:rPr>
              <w:t>52.62</w:t>
            </w:r>
          </w:p>
        </w:tc>
        <w:tc>
          <w:tcPr>
            <w:tcW w:w="669" w:type="dxa"/>
            <w:vAlign w:val="center"/>
          </w:tcPr>
          <w:p>
            <w:pPr>
              <w:jc w:val="right"/>
            </w:pPr>
            <w:r>
              <w:rPr>
                <w:rFonts w:hint="eastAsia"/>
              </w:rPr>
              <w:t>2,191</w:t>
            </w:r>
          </w:p>
        </w:tc>
        <w:tc>
          <w:tcPr>
            <w:tcW w:w="1116" w:type="dxa"/>
            <w:vAlign w:val="center"/>
          </w:tcPr>
          <w:p>
            <w:pPr>
              <w:jc w:val="right"/>
            </w:pPr>
            <w:r>
              <w:rPr>
                <w:rFonts w:hint="eastAsia"/>
              </w:rPr>
              <w:t>63,670.46</w:t>
            </w:r>
          </w:p>
        </w:tc>
        <w:tc>
          <w:tcPr>
            <w:tcW w:w="1116" w:type="dxa"/>
            <w:vAlign w:val="center"/>
          </w:tcPr>
          <w:p>
            <w:pPr>
              <w:jc w:val="right"/>
            </w:pPr>
            <w:r>
              <w:rPr>
                <w:rFonts w:hint="eastAsia"/>
              </w:rPr>
              <w:t>115,290.42</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001280</w:t>
            </w:r>
          </w:p>
        </w:tc>
        <w:tc>
          <w:tcPr>
            <w:tcW w:w="893" w:type="dxa"/>
            <w:vAlign w:val="center"/>
          </w:tcPr>
          <w:p>
            <w:r>
              <w:rPr>
                <w:rFonts w:hint="eastAsia"/>
              </w:rPr>
              <w:t>中国铀业</w:t>
            </w:r>
          </w:p>
        </w:tc>
        <w:tc>
          <w:tcPr>
            <w:tcW w:w="714" w:type="dxa"/>
            <w:vAlign w:val="center"/>
          </w:tcPr>
          <w:p>
            <w:r>
              <w:rPr>
                <w:rFonts w:hint="eastAsia"/>
              </w:rPr>
              <w:t>2025年11月25日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17.89</w:t>
            </w:r>
          </w:p>
        </w:tc>
        <w:tc>
          <w:tcPr>
            <w:tcW w:w="558" w:type="dxa"/>
            <w:vAlign w:val="center"/>
          </w:tcPr>
          <w:p>
            <w:pPr>
              <w:jc w:val="right"/>
            </w:pPr>
            <w:r>
              <w:rPr>
                <w:rFonts w:hint="eastAsia"/>
              </w:rPr>
              <w:t>45.36</w:t>
            </w:r>
          </w:p>
        </w:tc>
        <w:tc>
          <w:tcPr>
            <w:tcW w:w="669" w:type="dxa"/>
            <w:vAlign w:val="center"/>
          </w:tcPr>
          <w:p>
            <w:pPr>
              <w:jc w:val="right"/>
            </w:pPr>
            <w:r>
              <w:rPr>
                <w:rFonts w:hint="eastAsia"/>
              </w:rPr>
              <w:t>1,897</w:t>
            </w:r>
          </w:p>
        </w:tc>
        <w:tc>
          <w:tcPr>
            <w:tcW w:w="1116" w:type="dxa"/>
            <w:vAlign w:val="center"/>
          </w:tcPr>
          <w:p>
            <w:pPr>
              <w:jc w:val="right"/>
            </w:pPr>
            <w:r>
              <w:rPr>
                <w:rFonts w:hint="eastAsia"/>
              </w:rPr>
              <w:t>33,937.33</w:t>
            </w:r>
          </w:p>
        </w:tc>
        <w:tc>
          <w:tcPr>
            <w:tcW w:w="1116" w:type="dxa"/>
            <w:vAlign w:val="center"/>
          </w:tcPr>
          <w:p>
            <w:pPr>
              <w:jc w:val="right"/>
            </w:pPr>
            <w:r>
              <w:rPr>
                <w:rFonts w:hint="eastAsia"/>
              </w:rPr>
              <w:t>86,047.92</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301656</w:t>
            </w:r>
          </w:p>
        </w:tc>
        <w:tc>
          <w:tcPr>
            <w:tcW w:w="893" w:type="dxa"/>
            <w:vAlign w:val="center"/>
          </w:tcPr>
          <w:p>
            <w:r>
              <w:rPr>
                <w:rFonts w:hint="eastAsia"/>
              </w:rPr>
              <w:t>联合动力</w:t>
            </w:r>
          </w:p>
        </w:tc>
        <w:tc>
          <w:tcPr>
            <w:tcW w:w="714" w:type="dxa"/>
            <w:vAlign w:val="center"/>
          </w:tcPr>
          <w:p>
            <w:r>
              <w:rPr>
                <w:rFonts w:hint="eastAsia"/>
              </w:rPr>
              <w:t>2025年9月17日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12.48</w:t>
            </w:r>
          </w:p>
        </w:tc>
        <w:tc>
          <w:tcPr>
            <w:tcW w:w="558" w:type="dxa"/>
            <w:vAlign w:val="center"/>
          </w:tcPr>
          <w:p>
            <w:pPr>
              <w:jc w:val="right"/>
            </w:pPr>
            <w:r>
              <w:rPr>
                <w:rFonts w:hint="eastAsia"/>
              </w:rPr>
              <w:t>25.46</w:t>
            </w:r>
          </w:p>
        </w:tc>
        <w:tc>
          <w:tcPr>
            <w:tcW w:w="669" w:type="dxa"/>
            <w:vAlign w:val="center"/>
          </w:tcPr>
          <w:p>
            <w:pPr>
              <w:jc w:val="right"/>
            </w:pPr>
            <w:r>
              <w:rPr>
                <w:rFonts w:hint="eastAsia"/>
              </w:rPr>
              <w:t>3,189</w:t>
            </w:r>
          </w:p>
        </w:tc>
        <w:tc>
          <w:tcPr>
            <w:tcW w:w="1116" w:type="dxa"/>
            <w:vAlign w:val="center"/>
          </w:tcPr>
          <w:p>
            <w:pPr>
              <w:jc w:val="right"/>
            </w:pPr>
            <w:r>
              <w:rPr>
                <w:rFonts w:hint="eastAsia"/>
              </w:rPr>
              <w:t>39,798.72</w:t>
            </w:r>
          </w:p>
        </w:tc>
        <w:tc>
          <w:tcPr>
            <w:tcW w:w="1116" w:type="dxa"/>
            <w:vAlign w:val="center"/>
          </w:tcPr>
          <w:p>
            <w:pPr>
              <w:jc w:val="right"/>
            </w:pPr>
            <w:r>
              <w:rPr>
                <w:rFonts w:hint="eastAsia"/>
              </w:rPr>
              <w:t>81,191.94</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688759</w:t>
            </w:r>
          </w:p>
        </w:tc>
        <w:tc>
          <w:tcPr>
            <w:tcW w:w="893" w:type="dxa"/>
            <w:vAlign w:val="center"/>
          </w:tcPr>
          <w:p>
            <w:r>
              <w:rPr>
                <w:rFonts w:hint="eastAsia"/>
              </w:rPr>
              <w:t>必贝特</w:t>
            </w:r>
          </w:p>
        </w:tc>
        <w:tc>
          <w:tcPr>
            <w:tcW w:w="714" w:type="dxa"/>
            <w:vAlign w:val="center"/>
          </w:tcPr>
          <w:p>
            <w:r>
              <w:rPr>
                <w:rFonts w:hint="eastAsia"/>
              </w:rPr>
              <w:t>2025年10月21日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17.78</w:t>
            </w:r>
          </w:p>
        </w:tc>
        <w:tc>
          <w:tcPr>
            <w:tcW w:w="558" w:type="dxa"/>
            <w:vAlign w:val="center"/>
          </w:tcPr>
          <w:p>
            <w:pPr>
              <w:jc w:val="right"/>
            </w:pPr>
            <w:r>
              <w:rPr>
                <w:rFonts w:hint="eastAsia"/>
              </w:rPr>
              <w:t>25.11</w:t>
            </w:r>
          </w:p>
        </w:tc>
        <w:tc>
          <w:tcPr>
            <w:tcW w:w="669" w:type="dxa"/>
            <w:vAlign w:val="center"/>
          </w:tcPr>
          <w:p>
            <w:pPr>
              <w:jc w:val="right"/>
            </w:pPr>
            <w:r>
              <w:rPr>
                <w:rFonts w:hint="eastAsia"/>
              </w:rPr>
              <w:t>2,740</w:t>
            </w:r>
          </w:p>
        </w:tc>
        <w:tc>
          <w:tcPr>
            <w:tcW w:w="1116" w:type="dxa"/>
            <w:vAlign w:val="center"/>
          </w:tcPr>
          <w:p>
            <w:pPr>
              <w:jc w:val="right"/>
            </w:pPr>
            <w:r>
              <w:rPr>
                <w:rFonts w:hint="eastAsia"/>
              </w:rPr>
              <w:t>48,717.20</w:t>
            </w:r>
          </w:p>
        </w:tc>
        <w:tc>
          <w:tcPr>
            <w:tcW w:w="1116" w:type="dxa"/>
            <w:vAlign w:val="center"/>
          </w:tcPr>
          <w:p>
            <w:pPr>
              <w:jc w:val="right"/>
            </w:pPr>
            <w:r>
              <w:rPr>
                <w:rFonts w:hint="eastAsia"/>
              </w:rPr>
              <w:t>68,801.40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688729</w:t>
            </w:r>
          </w:p>
        </w:tc>
        <w:tc>
          <w:tcPr>
            <w:tcW w:w="893" w:type="dxa"/>
            <w:vAlign w:val="center"/>
          </w:tcPr>
          <w:p>
            <w:r>
              <w:rPr>
                <w:rFonts w:hint="eastAsia"/>
              </w:rPr>
              <w:t>屹唐股份</w:t>
            </w:r>
          </w:p>
        </w:tc>
        <w:tc>
          <w:tcPr>
            <w:tcW w:w="714" w:type="dxa"/>
            <w:vAlign w:val="center"/>
          </w:tcPr>
          <w:p>
            <w:r>
              <w:rPr>
                <w:rFonts w:hint="eastAsia"/>
              </w:rPr>
              <w:t>2025年7月1日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8.45</w:t>
            </w:r>
          </w:p>
        </w:tc>
        <w:tc>
          <w:tcPr>
            <w:tcW w:w="558" w:type="dxa"/>
            <w:vAlign w:val="center"/>
          </w:tcPr>
          <w:p>
            <w:pPr>
              <w:jc w:val="right"/>
            </w:pPr>
            <w:r>
              <w:rPr>
                <w:rFonts w:hint="eastAsia"/>
              </w:rPr>
              <w:t>24.28</w:t>
            </w:r>
          </w:p>
        </w:tc>
        <w:tc>
          <w:tcPr>
            <w:tcW w:w="669" w:type="dxa"/>
            <w:vAlign w:val="center"/>
          </w:tcPr>
          <w:p>
            <w:pPr>
              <w:jc w:val="right"/>
            </w:pPr>
            <w:r>
              <w:rPr>
                <w:rFonts w:hint="eastAsia"/>
              </w:rPr>
              <w:t>2,074</w:t>
            </w:r>
          </w:p>
        </w:tc>
        <w:tc>
          <w:tcPr>
            <w:tcW w:w="1116" w:type="dxa"/>
            <w:vAlign w:val="center"/>
          </w:tcPr>
          <w:p>
            <w:pPr>
              <w:jc w:val="right"/>
            </w:pPr>
            <w:r>
              <w:rPr>
                <w:rFonts w:hint="eastAsia"/>
              </w:rPr>
              <w:t>17,525.30</w:t>
            </w:r>
          </w:p>
        </w:tc>
        <w:tc>
          <w:tcPr>
            <w:tcW w:w="1116" w:type="dxa"/>
            <w:vAlign w:val="center"/>
          </w:tcPr>
          <w:p>
            <w:pPr>
              <w:jc w:val="right"/>
            </w:pPr>
            <w:r>
              <w:rPr>
                <w:rFonts w:hint="eastAsia"/>
              </w:rPr>
              <w:t>50,356.72</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688790</w:t>
            </w:r>
          </w:p>
        </w:tc>
        <w:tc>
          <w:tcPr>
            <w:tcW w:w="893" w:type="dxa"/>
            <w:vAlign w:val="center"/>
          </w:tcPr>
          <w:p>
            <w:r>
              <w:rPr>
                <w:rFonts w:hint="eastAsia"/>
              </w:rPr>
              <w:t>昂瑞微</w:t>
            </w:r>
          </w:p>
        </w:tc>
        <w:tc>
          <w:tcPr>
            <w:tcW w:w="714" w:type="dxa"/>
            <w:vAlign w:val="center"/>
          </w:tcPr>
          <w:p>
            <w:r>
              <w:rPr>
                <w:rFonts w:hint="eastAsia"/>
              </w:rPr>
              <w:t>2025年12月9日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83.06</w:t>
            </w:r>
          </w:p>
        </w:tc>
        <w:tc>
          <w:tcPr>
            <w:tcW w:w="558" w:type="dxa"/>
            <w:vAlign w:val="center"/>
          </w:tcPr>
          <w:p>
            <w:pPr>
              <w:jc w:val="right"/>
            </w:pPr>
            <w:r>
              <w:rPr>
                <w:rFonts w:hint="eastAsia"/>
              </w:rPr>
              <w:t>117.19</w:t>
            </w:r>
          </w:p>
        </w:tc>
        <w:tc>
          <w:tcPr>
            <w:tcW w:w="669" w:type="dxa"/>
            <w:vAlign w:val="center"/>
          </w:tcPr>
          <w:p>
            <w:pPr>
              <w:jc w:val="right"/>
            </w:pPr>
            <w:r>
              <w:rPr>
                <w:rFonts w:hint="eastAsia"/>
              </w:rPr>
              <w:t>335</w:t>
            </w:r>
          </w:p>
        </w:tc>
        <w:tc>
          <w:tcPr>
            <w:tcW w:w="1116" w:type="dxa"/>
            <w:vAlign w:val="center"/>
          </w:tcPr>
          <w:p>
            <w:pPr>
              <w:jc w:val="right"/>
            </w:pPr>
            <w:r>
              <w:rPr>
                <w:rFonts w:hint="eastAsia"/>
              </w:rPr>
              <w:t>27,825.10</w:t>
            </w:r>
          </w:p>
        </w:tc>
        <w:tc>
          <w:tcPr>
            <w:tcW w:w="1116" w:type="dxa"/>
            <w:vAlign w:val="center"/>
          </w:tcPr>
          <w:p>
            <w:pPr>
              <w:jc w:val="right"/>
            </w:pPr>
            <w:r>
              <w:rPr>
                <w:rFonts w:hint="eastAsia"/>
              </w:rPr>
              <w:t>39,258.65</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301638</w:t>
            </w:r>
          </w:p>
        </w:tc>
        <w:tc>
          <w:tcPr>
            <w:tcW w:w="893" w:type="dxa"/>
            <w:vAlign w:val="center"/>
          </w:tcPr>
          <w:p>
            <w:r>
              <w:rPr>
                <w:rFonts w:hint="eastAsia"/>
              </w:rPr>
              <w:t>南网数字</w:t>
            </w:r>
          </w:p>
        </w:tc>
        <w:tc>
          <w:tcPr>
            <w:tcW w:w="714" w:type="dxa"/>
            <w:vAlign w:val="center"/>
          </w:tcPr>
          <w:p>
            <w:r>
              <w:rPr>
                <w:rFonts w:hint="eastAsia"/>
              </w:rPr>
              <w:t>2025年11月11日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5.69</w:t>
            </w:r>
          </w:p>
        </w:tc>
        <w:tc>
          <w:tcPr>
            <w:tcW w:w="558" w:type="dxa"/>
            <w:vAlign w:val="center"/>
          </w:tcPr>
          <w:p>
            <w:pPr>
              <w:jc w:val="right"/>
            </w:pPr>
            <w:r>
              <w:rPr>
                <w:rFonts w:hint="eastAsia"/>
              </w:rPr>
              <w:t>14.21</w:t>
            </w:r>
          </w:p>
        </w:tc>
        <w:tc>
          <w:tcPr>
            <w:tcW w:w="669" w:type="dxa"/>
            <w:vAlign w:val="center"/>
          </w:tcPr>
          <w:p>
            <w:pPr>
              <w:jc w:val="right"/>
            </w:pPr>
            <w:r>
              <w:rPr>
                <w:rFonts w:hint="eastAsia"/>
              </w:rPr>
              <w:t>2,181</w:t>
            </w:r>
          </w:p>
        </w:tc>
        <w:tc>
          <w:tcPr>
            <w:tcW w:w="1116" w:type="dxa"/>
            <w:vAlign w:val="center"/>
          </w:tcPr>
          <w:p>
            <w:pPr>
              <w:jc w:val="right"/>
            </w:pPr>
            <w:r>
              <w:rPr>
                <w:rFonts w:hint="eastAsia"/>
              </w:rPr>
              <w:t>12,409.89</w:t>
            </w:r>
          </w:p>
        </w:tc>
        <w:tc>
          <w:tcPr>
            <w:tcW w:w="1116" w:type="dxa"/>
            <w:vAlign w:val="center"/>
          </w:tcPr>
          <w:p>
            <w:pPr>
              <w:jc w:val="right"/>
            </w:pPr>
            <w:r>
              <w:rPr>
                <w:rFonts w:hint="eastAsia"/>
              </w:rPr>
              <w:t>30,992.01</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688809</w:t>
            </w:r>
          </w:p>
        </w:tc>
        <w:tc>
          <w:tcPr>
            <w:tcW w:w="893" w:type="dxa"/>
            <w:vAlign w:val="center"/>
          </w:tcPr>
          <w:p>
            <w:r>
              <w:rPr>
                <w:rFonts w:hint="eastAsia"/>
              </w:rPr>
              <w:t>强一股份</w:t>
            </w:r>
          </w:p>
        </w:tc>
        <w:tc>
          <w:tcPr>
            <w:tcW w:w="714" w:type="dxa"/>
            <w:vAlign w:val="center"/>
          </w:tcPr>
          <w:p>
            <w:r>
              <w:rPr>
                <w:rFonts w:hint="eastAsia"/>
              </w:rPr>
              <w:t>2025年12月23日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85.09</w:t>
            </w:r>
          </w:p>
        </w:tc>
        <w:tc>
          <w:tcPr>
            <w:tcW w:w="558" w:type="dxa"/>
            <w:vAlign w:val="center"/>
          </w:tcPr>
          <w:p>
            <w:pPr>
              <w:jc w:val="right"/>
            </w:pPr>
            <w:r>
              <w:rPr>
                <w:rFonts w:hint="eastAsia"/>
              </w:rPr>
              <w:t>203.31</w:t>
            </w:r>
          </w:p>
        </w:tc>
        <w:tc>
          <w:tcPr>
            <w:tcW w:w="669" w:type="dxa"/>
            <w:vAlign w:val="center"/>
          </w:tcPr>
          <w:p>
            <w:pPr>
              <w:jc w:val="right"/>
            </w:pPr>
            <w:r>
              <w:rPr>
                <w:rFonts w:hint="eastAsia"/>
              </w:rPr>
              <w:t>150</w:t>
            </w:r>
          </w:p>
        </w:tc>
        <w:tc>
          <w:tcPr>
            <w:tcW w:w="1116" w:type="dxa"/>
            <w:vAlign w:val="center"/>
          </w:tcPr>
          <w:p>
            <w:pPr>
              <w:jc w:val="right"/>
            </w:pPr>
            <w:r>
              <w:rPr>
                <w:rFonts w:hint="eastAsia"/>
              </w:rPr>
              <w:t>12,763.50</w:t>
            </w:r>
          </w:p>
        </w:tc>
        <w:tc>
          <w:tcPr>
            <w:tcW w:w="1116" w:type="dxa"/>
            <w:vAlign w:val="center"/>
          </w:tcPr>
          <w:p>
            <w:pPr>
              <w:jc w:val="right"/>
            </w:pPr>
            <w:r>
              <w:rPr>
                <w:rFonts w:hint="eastAsia"/>
              </w:rPr>
              <w:t>30,496.50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001386</w:t>
            </w:r>
          </w:p>
        </w:tc>
        <w:tc>
          <w:tcPr>
            <w:tcW w:w="893" w:type="dxa"/>
            <w:vAlign w:val="center"/>
          </w:tcPr>
          <w:p>
            <w:r>
              <w:rPr>
                <w:rFonts w:hint="eastAsia"/>
              </w:rPr>
              <w:t>马可波罗</w:t>
            </w:r>
          </w:p>
        </w:tc>
        <w:tc>
          <w:tcPr>
            <w:tcW w:w="714" w:type="dxa"/>
            <w:vAlign w:val="center"/>
          </w:tcPr>
          <w:p>
            <w:r>
              <w:rPr>
                <w:rFonts w:hint="eastAsia"/>
              </w:rPr>
              <w:t>2025年10月15日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13.75</w:t>
            </w:r>
          </w:p>
        </w:tc>
        <w:tc>
          <w:tcPr>
            <w:tcW w:w="558" w:type="dxa"/>
            <w:vAlign w:val="center"/>
          </w:tcPr>
          <w:p>
            <w:pPr>
              <w:jc w:val="right"/>
            </w:pPr>
            <w:r>
              <w:rPr>
                <w:rFonts w:hint="eastAsia"/>
              </w:rPr>
              <w:t>18.53</w:t>
            </w:r>
          </w:p>
        </w:tc>
        <w:tc>
          <w:tcPr>
            <w:tcW w:w="669" w:type="dxa"/>
            <w:vAlign w:val="center"/>
          </w:tcPr>
          <w:p>
            <w:pPr>
              <w:jc w:val="right"/>
            </w:pPr>
            <w:r>
              <w:rPr>
                <w:rFonts w:hint="eastAsia"/>
              </w:rPr>
              <w:t>1,494</w:t>
            </w:r>
          </w:p>
        </w:tc>
        <w:tc>
          <w:tcPr>
            <w:tcW w:w="1116" w:type="dxa"/>
            <w:vAlign w:val="center"/>
          </w:tcPr>
          <w:p>
            <w:pPr>
              <w:jc w:val="right"/>
            </w:pPr>
            <w:r>
              <w:rPr>
                <w:rFonts w:hint="eastAsia"/>
              </w:rPr>
              <w:t>20,542.50</w:t>
            </w:r>
          </w:p>
        </w:tc>
        <w:tc>
          <w:tcPr>
            <w:tcW w:w="1116" w:type="dxa"/>
            <w:vAlign w:val="center"/>
          </w:tcPr>
          <w:p>
            <w:pPr>
              <w:jc w:val="right"/>
            </w:pPr>
            <w:r>
              <w:rPr>
                <w:rFonts w:hint="eastAsia"/>
              </w:rPr>
              <w:t>27,683.82</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688727</w:t>
            </w:r>
          </w:p>
        </w:tc>
        <w:tc>
          <w:tcPr>
            <w:tcW w:w="893" w:type="dxa"/>
            <w:vAlign w:val="center"/>
          </w:tcPr>
          <w:p>
            <w:r>
              <w:rPr>
                <w:rFonts w:hint="eastAsia"/>
              </w:rPr>
              <w:t>恒坤新材</w:t>
            </w:r>
          </w:p>
        </w:tc>
        <w:tc>
          <w:tcPr>
            <w:tcW w:w="714" w:type="dxa"/>
            <w:vAlign w:val="center"/>
          </w:tcPr>
          <w:p>
            <w:r>
              <w:rPr>
                <w:rFonts w:hint="eastAsia"/>
              </w:rPr>
              <w:t>2025年11月11日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14.99</w:t>
            </w:r>
          </w:p>
        </w:tc>
        <w:tc>
          <w:tcPr>
            <w:tcW w:w="558" w:type="dxa"/>
            <w:vAlign w:val="center"/>
          </w:tcPr>
          <w:p>
            <w:pPr>
              <w:jc w:val="right"/>
            </w:pPr>
            <w:r>
              <w:rPr>
                <w:rFonts w:hint="eastAsia"/>
              </w:rPr>
              <w:t>34.87</w:t>
            </w:r>
          </w:p>
        </w:tc>
        <w:tc>
          <w:tcPr>
            <w:tcW w:w="669" w:type="dxa"/>
            <w:vAlign w:val="center"/>
          </w:tcPr>
          <w:p>
            <w:pPr>
              <w:jc w:val="right"/>
            </w:pPr>
            <w:r>
              <w:rPr>
                <w:rFonts w:hint="eastAsia"/>
              </w:rPr>
              <w:t>563</w:t>
            </w:r>
          </w:p>
        </w:tc>
        <w:tc>
          <w:tcPr>
            <w:tcW w:w="1116" w:type="dxa"/>
            <w:vAlign w:val="center"/>
          </w:tcPr>
          <w:p>
            <w:pPr>
              <w:jc w:val="right"/>
            </w:pPr>
            <w:r>
              <w:rPr>
                <w:rFonts w:hint="eastAsia"/>
              </w:rPr>
              <w:t>8,439.37</w:t>
            </w:r>
          </w:p>
        </w:tc>
        <w:tc>
          <w:tcPr>
            <w:tcW w:w="1116" w:type="dxa"/>
            <w:vAlign w:val="center"/>
          </w:tcPr>
          <w:p>
            <w:pPr>
              <w:jc w:val="right"/>
            </w:pPr>
            <w:r>
              <w:rPr>
                <w:rFonts w:hint="eastAsia"/>
              </w:rPr>
              <w:t>19,631.81</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001233</w:t>
            </w:r>
          </w:p>
        </w:tc>
        <w:tc>
          <w:tcPr>
            <w:tcW w:w="893" w:type="dxa"/>
            <w:vAlign w:val="center"/>
          </w:tcPr>
          <w:p>
            <w:r>
              <w:rPr>
                <w:rFonts w:hint="eastAsia"/>
              </w:rPr>
              <w:t>海安集团</w:t>
            </w:r>
          </w:p>
        </w:tc>
        <w:tc>
          <w:tcPr>
            <w:tcW w:w="714" w:type="dxa"/>
            <w:vAlign w:val="center"/>
          </w:tcPr>
          <w:p>
            <w:r>
              <w:rPr>
                <w:rFonts w:hint="eastAsia"/>
              </w:rPr>
              <w:t>2025年11月18日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48.00</w:t>
            </w:r>
          </w:p>
        </w:tc>
        <w:tc>
          <w:tcPr>
            <w:tcW w:w="558" w:type="dxa"/>
            <w:vAlign w:val="center"/>
          </w:tcPr>
          <w:p>
            <w:pPr>
              <w:jc w:val="right"/>
            </w:pPr>
            <w:r>
              <w:rPr>
                <w:rFonts w:hint="eastAsia"/>
              </w:rPr>
              <w:t>51.88</w:t>
            </w:r>
          </w:p>
        </w:tc>
        <w:tc>
          <w:tcPr>
            <w:tcW w:w="669" w:type="dxa"/>
            <w:vAlign w:val="center"/>
          </w:tcPr>
          <w:p>
            <w:pPr>
              <w:jc w:val="right"/>
            </w:pPr>
            <w:r>
              <w:rPr>
                <w:rFonts w:hint="eastAsia"/>
              </w:rPr>
              <w:t>347</w:t>
            </w:r>
          </w:p>
        </w:tc>
        <w:tc>
          <w:tcPr>
            <w:tcW w:w="1116" w:type="dxa"/>
            <w:vAlign w:val="center"/>
          </w:tcPr>
          <w:p>
            <w:pPr>
              <w:jc w:val="right"/>
            </w:pPr>
            <w:r>
              <w:rPr>
                <w:rFonts w:hint="eastAsia"/>
              </w:rPr>
              <w:t>16,656.00</w:t>
            </w:r>
          </w:p>
        </w:tc>
        <w:tc>
          <w:tcPr>
            <w:tcW w:w="1116" w:type="dxa"/>
            <w:vAlign w:val="center"/>
          </w:tcPr>
          <w:p>
            <w:pPr>
              <w:jc w:val="right"/>
            </w:pPr>
            <w:r>
              <w:rPr>
                <w:rFonts w:hint="eastAsia"/>
              </w:rPr>
              <w:t>18,002.36</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688796</w:t>
            </w:r>
          </w:p>
        </w:tc>
        <w:tc>
          <w:tcPr>
            <w:tcW w:w="893" w:type="dxa"/>
            <w:vAlign w:val="center"/>
          </w:tcPr>
          <w:p>
            <w:r>
              <w:rPr>
                <w:rFonts w:hint="eastAsia"/>
              </w:rPr>
              <w:t>百奥赛图</w:t>
            </w:r>
          </w:p>
        </w:tc>
        <w:tc>
          <w:tcPr>
            <w:tcW w:w="714" w:type="dxa"/>
            <w:vAlign w:val="center"/>
          </w:tcPr>
          <w:p>
            <w:r>
              <w:rPr>
                <w:rFonts w:hint="eastAsia"/>
              </w:rPr>
              <w:t>2025年12月2日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26.68</w:t>
            </w:r>
          </w:p>
        </w:tc>
        <w:tc>
          <w:tcPr>
            <w:tcW w:w="558" w:type="dxa"/>
            <w:vAlign w:val="center"/>
          </w:tcPr>
          <w:p>
            <w:pPr>
              <w:jc w:val="right"/>
            </w:pPr>
            <w:r>
              <w:rPr>
                <w:rFonts w:hint="eastAsia"/>
              </w:rPr>
              <w:t>42.25</w:t>
            </w:r>
          </w:p>
        </w:tc>
        <w:tc>
          <w:tcPr>
            <w:tcW w:w="669" w:type="dxa"/>
            <w:vAlign w:val="center"/>
          </w:tcPr>
          <w:p>
            <w:pPr>
              <w:jc w:val="right"/>
            </w:pPr>
            <w:r>
              <w:rPr>
                <w:rFonts w:hint="eastAsia"/>
              </w:rPr>
              <w:t>423</w:t>
            </w:r>
          </w:p>
        </w:tc>
        <w:tc>
          <w:tcPr>
            <w:tcW w:w="1116" w:type="dxa"/>
            <w:vAlign w:val="center"/>
          </w:tcPr>
          <w:p>
            <w:pPr>
              <w:jc w:val="right"/>
            </w:pPr>
            <w:r>
              <w:rPr>
                <w:rFonts w:hint="eastAsia"/>
              </w:rPr>
              <w:t>11,285.64</w:t>
            </w:r>
          </w:p>
        </w:tc>
        <w:tc>
          <w:tcPr>
            <w:tcW w:w="1116" w:type="dxa"/>
            <w:vAlign w:val="center"/>
          </w:tcPr>
          <w:p>
            <w:pPr>
              <w:jc w:val="right"/>
            </w:pPr>
            <w:r>
              <w:rPr>
                <w:rFonts w:hint="eastAsia"/>
              </w:rPr>
              <w:t>17,871.75</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688807</w:t>
            </w:r>
          </w:p>
        </w:tc>
        <w:tc>
          <w:tcPr>
            <w:tcW w:w="893" w:type="dxa"/>
            <w:vAlign w:val="center"/>
          </w:tcPr>
          <w:p>
            <w:r>
              <w:rPr>
                <w:rFonts w:hint="eastAsia"/>
              </w:rPr>
              <w:t>优迅股份</w:t>
            </w:r>
          </w:p>
        </w:tc>
        <w:tc>
          <w:tcPr>
            <w:tcW w:w="714" w:type="dxa"/>
            <w:vAlign w:val="center"/>
          </w:tcPr>
          <w:p>
            <w:r>
              <w:rPr>
                <w:rFonts w:hint="eastAsia"/>
              </w:rPr>
              <w:t>2025年12月10日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51.66</w:t>
            </w:r>
          </w:p>
        </w:tc>
        <w:tc>
          <w:tcPr>
            <w:tcW w:w="558" w:type="dxa"/>
            <w:vAlign w:val="center"/>
          </w:tcPr>
          <w:p>
            <w:pPr>
              <w:jc w:val="right"/>
            </w:pPr>
            <w:r>
              <w:rPr>
                <w:rFonts w:hint="eastAsia"/>
              </w:rPr>
              <w:t>135.56</w:t>
            </w:r>
          </w:p>
        </w:tc>
        <w:tc>
          <w:tcPr>
            <w:tcW w:w="669" w:type="dxa"/>
            <w:vAlign w:val="center"/>
          </w:tcPr>
          <w:p>
            <w:pPr>
              <w:jc w:val="right"/>
            </w:pPr>
            <w:r>
              <w:rPr>
                <w:rFonts w:hint="eastAsia"/>
              </w:rPr>
              <w:t>131</w:t>
            </w:r>
          </w:p>
        </w:tc>
        <w:tc>
          <w:tcPr>
            <w:tcW w:w="1116" w:type="dxa"/>
            <w:vAlign w:val="center"/>
          </w:tcPr>
          <w:p>
            <w:pPr>
              <w:jc w:val="right"/>
            </w:pPr>
            <w:r>
              <w:rPr>
                <w:rFonts w:hint="eastAsia"/>
              </w:rPr>
              <w:t>6,767.46</w:t>
            </w:r>
          </w:p>
        </w:tc>
        <w:tc>
          <w:tcPr>
            <w:tcW w:w="1116" w:type="dxa"/>
            <w:vAlign w:val="center"/>
          </w:tcPr>
          <w:p>
            <w:pPr>
              <w:jc w:val="right"/>
            </w:pPr>
            <w:r>
              <w:rPr>
                <w:rFonts w:hint="eastAsia"/>
              </w:rPr>
              <w:t>17,758.36</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301632</w:t>
            </w:r>
          </w:p>
        </w:tc>
        <w:tc>
          <w:tcPr>
            <w:tcW w:w="893" w:type="dxa"/>
            <w:vAlign w:val="center"/>
          </w:tcPr>
          <w:p>
            <w:r>
              <w:rPr>
                <w:rFonts w:hint="eastAsia"/>
              </w:rPr>
              <w:t>广东建科</w:t>
            </w:r>
          </w:p>
        </w:tc>
        <w:tc>
          <w:tcPr>
            <w:tcW w:w="714" w:type="dxa"/>
            <w:vAlign w:val="center"/>
          </w:tcPr>
          <w:p>
            <w:r>
              <w:rPr>
                <w:rFonts w:hint="eastAsia"/>
              </w:rPr>
              <w:t>2025年8月5日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6.56</w:t>
            </w:r>
          </w:p>
        </w:tc>
        <w:tc>
          <w:tcPr>
            <w:tcW w:w="558" w:type="dxa"/>
            <w:vAlign w:val="center"/>
          </w:tcPr>
          <w:p>
            <w:pPr>
              <w:jc w:val="right"/>
            </w:pPr>
            <w:r>
              <w:rPr>
                <w:rFonts w:hint="eastAsia"/>
              </w:rPr>
              <w:t>23.68</w:t>
            </w:r>
          </w:p>
        </w:tc>
        <w:tc>
          <w:tcPr>
            <w:tcW w:w="669" w:type="dxa"/>
            <w:vAlign w:val="center"/>
          </w:tcPr>
          <w:p>
            <w:pPr>
              <w:jc w:val="right"/>
            </w:pPr>
            <w:r>
              <w:rPr>
                <w:rFonts w:hint="eastAsia"/>
              </w:rPr>
              <w:t>656</w:t>
            </w:r>
          </w:p>
        </w:tc>
        <w:tc>
          <w:tcPr>
            <w:tcW w:w="1116" w:type="dxa"/>
            <w:vAlign w:val="center"/>
          </w:tcPr>
          <w:p>
            <w:pPr>
              <w:jc w:val="right"/>
            </w:pPr>
            <w:r>
              <w:rPr>
                <w:rFonts w:hint="eastAsia"/>
              </w:rPr>
              <w:t>4,303.36</w:t>
            </w:r>
          </w:p>
        </w:tc>
        <w:tc>
          <w:tcPr>
            <w:tcW w:w="1116" w:type="dxa"/>
            <w:vAlign w:val="center"/>
          </w:tcPr>
          <w:p>
            <w:pPr>
              <w:jc w:val="right"/>
            </w:pPr>
            <w:r>
              <w:rPr>
                <w:rFonts w:hint="eastAsia"/>
              </w:rPr>
              <w:t>15,534.08</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301563</w:t>
            </w:r>
          </w:p>
        </w:tc>
        <w:tc>
          <w:tcPr>
            <w:tcW w:w="893" w:type="dxa"/>
            <w:vAlign w:val="center"/>
          </w:tcPr>
          <w:p>
            <w:r>
              <w:rPr>
                <w:rFonts w:hint="eastAsia"/>
              </w:rPr>
              <w:t>云汉芯城</w:t>
            </w:r>
          </w:p>
        </w:tc>
        <w:tc>
          <w:tcPr>
            <w:tcW w:w="714" w:type="dxa"/>
            <w:vAlign w:val="center"/>
          </w:tcPr>
          <w:p>
            <w:r>
              <w:rPr>
                <w:rFonts w:hint="eastAsia"/>
              </w:rPr>
              <w:t>2025年9月23日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27.00</w:t>
            </w:r>
          </w:p>
        </w:tc>
        <w:tc>
          <w:tcPr>
            <w:tcW w:w="558" w:type="dxa"/>
            <w:vAlign w:val="center"/>
          </w:tcPr>
          <w:p>
            <w:pPr>
              <w:jc w:val="right"/>
            </w:pPr>
            <w:r>
              <w:rPr>
                <w:rFonts w:hint="eastAsia"/>
              </w:rPr>
              <w:t>133.69</w:t>
            </w:r>
          </w:p>
        </w:tc>
        <w:tc>
          <w:tcPr>
            <w:tcW w:w="669" w:type="dxa"/>
            <w:vAlign w:val="center"/>
          </w:tcPr>
          <w:p>
            <w:pPr>
              <w:jc w:val="right"/>
            </w:pPr>
            <w:r>
              <w:rPr>
                <w:rFonts w:hint="eastAsia"/>
              </w:rPr>
              <w:t>110</w:t>
            </w:r>
          </w:p>
        </w:tc>
        <w:tc>
          <w:tcPr>
            <w:tcW w:w="1116" w:type="dxa"/>
            <w:vAlign w:val="center"/>
          </w:tcPr>
          <w:p>
            <w:pPr>
              <w:jc w:val="right"/>
            </w:pPr>
            <w:r>
              <w:rPr>
                <w:rFonts w:hint="eastAsia"/>
              </w:rPr>
              <w:t>2,970.00</w:t>
            </w:r>
          </w:p>
        </w:tc>
        <w:tc>
          <w:tcPr>
            <w:tcW w:w="1116" w:type="dxa"/>
            <w:vAlign w:val="center"/>
          </w:tcPr>
          <w:p>
            <w:pPr>
              <w:jc w:val="right"/>
            </w:pPr>
            <w:r>
              <w:rPr>
                <w:rFonts w:hint="eastAsia"/>
              </w:rPr>
              <w:t>14,705.90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301491</w:t>
            </w:r>
          </w:p>
        </w:tc>
        <w:tc>
          <w:tcPr>
            <w:tcW w:w="893" w:type="dxa"/>
            <w:vAlign w:val="center"/>
          </w:tcPr>
          <w:p>
            <w:r>
              <w:rPr>
                <w:rFonts w:hint="eastAsia"/>
              </w:rPr>
              <w:t>汉桑科技</w:t>
            </w:r>
          </w:p>
        </w:tc>
        <w:tc>
          <w:tcPr>
            <w:tcW w:w="714" w:type="dxa"/>
            <w:vAlign w:val="center"/>
          </w:tcPr>
          <w:p>
            <w:r>
              <w:rPr>
                <w:rFonts w:hint="eastAsia"/>
              </w:rPr>
              <w:t>2025年7月29日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28.91</w:t>
            </w:r>
          </w:p>
        </w:tc>
        <w:tc>
          <w:tcPr>
            <w:tcW w:w="558" w:type="dxa"/>
            <w:vAlign w:val="center"/>
          </w:tcPr>
          <w:p>
            <w:pPr>
              <w:jc w:val="right"/>
            </w:pPr>
            <w:r>
              <w:rPr>
                <w:rFonts w:hint="eastAsia"/>
              </w:rPr>
              <w:t>55.11</w:t>
            </w:r>
          </w:p>
        </w:tc>
        <w:tc>
          <w:tcPr>
            <w:tcW w:w="669" w:type="dxa"/>
            <w:vAlign w:val="center"/>
          </w:tcPr>
          <w:p>
            <w:pPr>
              <w:jc w:val="right"/>
            </w:pPr>
            <w:r>
              <w:rPr>
                <w:rFonts w:hint="eastAsia"/>
              </w:rPr>
              <w:t>245</w:t>
            </w:r>
          </w:p>
        </w:tc>
        <w:tc>
          <w:tcPr>
            <w:tcW w:w="1116" w:type="dxa"/>
            <w:vAlign w:val="center"/>
          </w:tcPr>
          <w:p>
            <w:pPr>
              <w:jc w:val="right"/>
            </w:pPr>
            <w:r>
              <w:rPr>
                <w:rFonts w:hint="eastAsia"/>
              </w:rPr>
              <w:t>7,082.95</w:t>
            </w:r>
          </w:p>
        </w:tc>
        <w:tc>
          <w:tcPr>
            <w:tcW w:w="1116" w:type="dxa"/>
            <w:vAlign w:val="center"/>
          </w:tcPr>
          <w:p>
            <w:pPr>
              <w:jc w:val="right"/>
            </w:pPr>
            <w:r>
              <w:rPr>
                <w:rFonts w:hint="eastAsia"/>
              </w:rPr>
              <w:t>13,501.95</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301584</w:t>
            </w:r>
          </w:p>
        </w:tc>
        <w:tc>
          <w:tcPr>
            <w:tcW w:w="893" w:type="dxa"/>
            <w:vAlign w:val="center"/>
          </w:tcPr>
          <w:p>
            <w:r>
              <w:rPr>
                <w:rFonts w:hint="eastAsia"/>
              </w:rPr>
              <w:t>建发致新</w:t>
            </w:r>
          </w:p>
        </w:tc>
        <w:tc>
          <w:tcPr>
            <w:tcW w:w="714" w:type="dxa"/>
            <w:vAlign w:val="center"/>
          </w:tcPr>
          <w:p>
            <w:r>
              <w:rPr>
                <w:rFonts w:hint="eastAsia"/>
              </w:rPr>
              <w:t>2025年9月18日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7.05</w:t>
            </w:r>
          </w:p>
        </w:tc>
        <w:tc>
          <w:tcPr>
            <w:tcW w:w="558" w:type="dxa"/>
            <w:vAlign w:val="center"/>
          </w:tcPr>
          <w:p>
            <w:pPr>
              <w:jc w:val="right"/>
            </w:pPr>
            <w:r>
              <w:rPr>
                <w:rFonts w:hint="eastAsia"/>
              </w:rPr>
              <w:t>26.82</w:t>
            </w:r>
          </w:p>
        </w:tc>
        <w:tc>
          <w:tcPr>
            <w:tcW w:w="669" w:type="dxa"/>
            <w:vAlign w:val="center"/>
          </w:tcPr>
          <w:p>
            <w:pPr>
              <w:jc w:val="right"/>
            </w:pPr>
            <w:r>
              <w:rPr>
                <w:rFonts w:hint="eastAsia"/>
              </w:rPr>
              <w:t>447</w:t>
            </w:r>
          </w:p>
        </w:tc>
        <w:tc>
          <w:tcPr>
            <w:tcW w:w="1116" w:type="dxa"/>
            <w:vAlign w:val="center"/>
          </w:tcPr>
          <w:p>
            <w:pPr>
              <w:jc w:val="right"/>
            </w:pPr>
            <w:r>
              <w:rPr>
                <w:rFonts w:hint="eastAsia"/>
              </w:rPr>
              <w:t>3,151.35</w:t>
            </w:r>
          </w:p>
        </w:tc>
        <w:tc>
          <w:tcPr>
            <w:tcW w:w="1116" w:type="dxa"/>
            <w:vAlign w:val="center"/>
          </w:tcPr>
          <w:p>
            <w:pPr>
              <w:jc w:val="right"/>
            </w:pPr>
            <w:r>
              <w:rPr>
                <w:rFonts w:hint="eastAsia"/>
              </w:rPr>
              <w:t>11,988.54</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301609</w:t>
            </w:r>
          </w:p>
        </w:tc>
        <w:tc>
          <w:tcPr>
            <w:tcW w:w="893" w:type="dxa"/>
            <w:vAlign w:val="center"/>
          </w:tcPr>
          <w:p>
            <w:r>
              <w:rPr>
                <w:rFonts w:hint="eastAsia"/>
              </w:rPr>
              <w:t>山大电力</w:t>
            </w:r>
          </w:p>
        </w:tc>
        <w:tc>
          <w:tcPr>
            <w:tcW w:w="714" w:type="dxa"/>
            <w:vAlign w:val="center"/>
          </w:tcPr>
          <w:p>
            <w:r>
              <w:rPr>
                <w:rFonts w:hint="eastAsia"/>
              </w:rPr>
              <w:t>2025年7月16日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14.66</w:t>
            </w:r>
          </w:p>
        </w:tc>
        <w:tc>
          <w:tcPr>
            <w:tcW w:w="558" w:type="dxa"/>
            <w:vAlign w:val="center"/>
          </w:tcPr>
          <w:p>
            <w:pPr>
              <w:jc w:val="right"/>
            </w:pPr>
            <w:r>
              <w:rPr>
                <w:rFonts w:hint="eastAsia"/>
              </w:rPr>
              <w:t>40.99</w:t>
            </w:r>
          </w:p>
        </w:tc>
        <w:tc>
          <w:tcPr>
            <w:tcW w:w="669" w:type="dxa"/>
            <w:vAlign w:val="center"/>
          </w:tcPr>
          <w:p>
            <w:pPr>
              <w:jc w:val="right"/>
            </w:pPr>
            <w:r>
              <w:rPr>
                <w:rFonts w:hint="eastAsia"/>
              </w:rPr>
              <w:t>277</w:t>
            </w:r>
          </w:p>
        </w:tc>
        <w:tc>
          <w:tcPr>
            <w:tcW w:w="1116" w:type="dxa"/>
            <w:vAlign w:val="center"/>
          </w:tcPr>
          <w:p>
            <w:pPr>
              <w:jc w:val="right"/>
            </w:pPr>
            <w:r>
              <w:rPr>
                <w:rFonts w:hint="eastAsia"/>
              </w:rPr>
              <w:t>4,060.82</w:t>
            </w:r>
          </w:p>
        </w:tc>
        <w:tc>
          <w:tcPr>
            <w:tcW w:w="1116" w:type="dxa"/>
            <w:vAlign w:val="center"/>
          </w:tcPr>
          <w:p>
            <w:pPr>
              <w:jc w:val="right"/>
            </w:pPr>
            <w:r>
              <w:rPr>
                <w:rFonts w:hint="eastAsia"/>
              </w:rPr>
              <w:t>11,354.23</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001369</w:t>
            </w:r>
          </w:p>
        </w:tc>
        <w:tc>
          <w:tcPr>
            <w:tcW w:w="893" w:type="dxa"/>
            <w:vAlign w:val="center"/>
          </w:tcPr>
          <w:p>
            <w:r>
              <w:rPr>
                <w:rFonts w:hint="eastAsia"/>
              </w:rPr>
              <w:t>双欣环保</w:t>
            </w:r>
          </w:p>
        </w:tc>
        <w:tc>
          <w:tcPr>
            <w:tcW w:w="714" w:type="dxa"/>
            <w:vAlign w:val="center"/>
          </w:tcPr>
          <w:p>
            <w:r>
              <w:rPr>
                <w:rFonts w:hint="eastAsia"/>
              </w:rPr>
              <w:t>2025年12月23日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6.85</w:t>
            </w:r>
          </w:p>
        </w:tc>
        <w:tc>
          <w:tcPr>
            <w:tcW w:w="558" w:type="dxa"/>
            <w:vAlign w:val="center"/>
          </w:tcPr>
          <w:p>
            <w:pPr>
              <w:jc w:val="right"/>
            </w:pPr>
            <w:r>
              <w:rPr>
                <w:rFonts w:hint="eastAsia"/>
              </w:rPr>
              <w:t>12.89</w:t>
            </w:r>
          </w:p>
        </w:tc>
        <w:tc>
          <w:tcPr>
            <w:tcW w:w="669" w:type="dxa"/>
            <w:vAlign w:val="center"/>
          </w:tcPr>
          <w:p>
            <w:pPr>
              <w:jc w:val="right"/>
            </w:pPr>
            <w:r>
              <w:rPr>
                <w:rFonts w:hint="eastAsia"/>
              </w:rPr>
              <w:t>854</w:t>
            </w:r>
          </w:p>
        </w:tc>
        <w:tc>
          <w:tcPr>
            <w:tcW w:w="1116" w:type="dxa"/>
            <w:vAlign w:val="center"/>
          </w:tcPr>
          <w:p>
            <w:pPr>
              <w:jc w:val="right"/>
            </w:pPr>
            <w:r>
              <w:rPr>
                <w:rFonts w:hint="eastAsia"/>
              </w:rPr>
              <w:t>5,849.90</w:t>
            </w:r>
          </w:p>
        </w:tc>
        <w:tc>
          <w:tcPr>
            <w:tcW w:w="1116" w:type="dxa"/>
            <w:vAlign w:val="center"/>
          </w:tcPr>
          <w:p>
            <w:pPr>
              <w:jc w:val="right"/>
            </w:pPr>
            <w:r>
              <w:rPr>
                <w:rFonts w:hint="eastAsia"/>
              </w:rPr>
              <w:t>11,008.06</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301687</w:t>
            </w:r>
          </w:p>
        </w:tc>
        <w:tc>
          <w:tcPr>
            <w:tcW w:w="893" w:type="dxa"/>
            <w:vAlign w:val="center"/>
          </w:tcPr>
          <w:p>
            <w:r>
              <w:rPr>
                <w:rFonts w:hint="eastAsia"/>
              </w:rPr>
              <w:t>新广益</w:t>
            </w:r>
          </w:p>
        </w:tc>
        <w:tc>
          <w:tcPr>
            <w:tcW w:w="714" w:type="dxa"/>
            <w:vAlign w:val="center"/>
          </w:tcPr>
          <w:p>
            <w:r>
              <w:rPr>
                <w:rFonts w:hint="eastAsia"/>
              </w:rPr>
              <w:t>2025年12月24日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21.93</w:t>
            </w:r>
          </w:p>
        </w:tc>
        <w:tc>
          <w:tcPr>
            <w:tcW w:w="558" w:type="dxa"/>
            <w:vAlign w:val="center"/>
          </w:tcPr>
          <w:p>
            <w:pPr>
              <w:jc w:val="right"/>
            </w:pPr>
            <w:r>
              <w:rPr>
                <w:rFonts w:hint="eastAsia"/>
              </w:rPr>
              <w:t>54.39</w:t>
            </w:r>
          </w:p>
        </w:tc>
        <w:tc>
          <w:tcPr>
            <w:tcW w:w="669" w:type="dxa"/>
            <w:vAlign w:val="center"/>
          </w:tcPr>
          <w:p>
            <w:pPr>
              <w:jc w:val="right"/>
            </w:pPr>
            <w:r>
              <w:rPr>
                <w:rFonts w:hint="eastAsia"/>
              </w:rPr>
              <w:t>195</w:t>
            </w:r>
          </w:p>
        </w:tc>
        <w:tc>
          <w:tcPr>
            <w:tcW w:w="1116" w:type="dxa"/>
            <w:vAlign w:val="center"/>
          </w:tcPr>
          <w:p>
            <w:pPr>
              <w:jc w:val="right"/>
            </w:pPr>
            <w:r>
              <w:rPr>
                <w:rFonts w:hint="eastAsia"/>
              </w:rPr>
              <w:t>4,276.35</w:t>
            </w:r>
          </w:p>
        </w:tc>
        <w:tc>
          <w:tcPr>
            <w:tcW w:w="1116" w:type="dxa"/>
            <w:vAlign w:val="center"/>
          </w:tcPr>
          <w:p>
            <w:pPr>
              <w:jc w:val="right"/>
            </w:pPr>
            <w:r>
              <w:rPr>
                <w:rFonts w:hint="eastAsia"/>
              </w:rPr>
              <w:t>10,606.05</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001221</w:t>
            </w:r>
          </w:p>
        </w:tc>
        <w:tc>
          <w:tcPr>
            <w:tcW w:w="893" w:type="dxa"/>
            <w:vAlign w:val="center"/>
          </w:tcPr>
          <w:p>
            <w:r>
              <w:rPr>
                <w:rFonts w:hint="eastAsia"/>
              </w:rPr>
              <w:t>悍高集团</w:t>
            </w:r>
          </w:p>
        </w:tc>
        <w:tc>
          <w:tcPr>
            <w:tcW w:w="714" w:type="dxa"/>
            <w:vAlign w:val="center"/>
          </w:tcPr>
          <w:p>
            <w:r>
              <w:rPr>
                <w:rFonts w:hint="eastAsia"/>
              </w:rPr>
              <w:t>2025年7月23日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15.43</w:t>
            </w:r>
          </w:p>
        </w:tc>
        <w:tc>
          <w:tcPr>
            <w:tcW w:w="558" w:type="dxa"/>
            <w:vAlign w:val="center"/>
          </w:tcPr>
          <w:p>
            <w:pPr>
              <w:jc w:val="right"/>
            </w:pPr>
            <w:r>
              <w:rPr>
                <w:rFonts w:hint="eastAsia"/>
              </w:rPr>
              <w:t>56.94</w:t>
            </w:r>
          </w:p>
        </w:tc>
        <w:tc>
          <w:tcPr>
            <w:tcW w:w="669" w:type="dxa"/>
            <w:vAlign w:val="center"/>
          </w:tcPr>
          <w:p>
            <w:pPr>
              <w:jc w:val="right"/>
            </w:pPr>
            <w:r>
              <w:rPr>
                <w:rFonts w:hint="eastAsia"/>
              </w:rPr>
              <w:t>160</w:t>
            </w:r>
          </w:p>
        </w:tc>
        <w:tc>
          <w:tcPr>
            <w:tcW w:w="1116" w:type="dxa"/>
            <w:vAlign w:val="center"/>
          </w:tcPr>
          <w:p>
            <w:pPr>
              <w:jc w:val="right"/>
            </w:pPr>
            <w:r>
              <w:rPr>
                <w:rFonts w:hint="eastAsia"/>
              </w:rPr>
              <w:t>2,468.80</w:t>
            </w:r>
          </w:p>
        </w:tc>
        <w:tc>
          <w:tcPr>
            <w:tcW w:w="1116" w:type="dxa"/>
            <w:vAlign w:val="center"/>
          </w:tcPr>
          <w:p>
            <w:pPr>
              <w:jc w:val="right"/>
            </w:pPr>
            <w:r>
              <w:rPr>
                <w:rFonts w:hint="eastAsia"/>
              </w:rPr>
              <w:t>9,110.40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301667</w:t>
            </w:r>
          </w:p>
        </w:tc>
        <w:tc>
          <w:tcPr>
            <w:tcW w:w="893" w:type="dxa"/>
            <w:vAlign w:val="center"/>
          </w:tcPr>
          <w:p>
            <w:r>
              <w:rPr>
                <w:rFonts w:hint="eastAsia"/>
              </w:rPr>
              <w:t>纳百川</w:t>
            </w:r>
          </w:p>
        </w:tc>
        <w:tc>
          <w:tcPr>
            <w:tcW w:w="714" w:type="dxa"/>
            <w:vAlign w:val="center"/>
          </w:tcPr>
          <w:p>
            <w:r>
              <w:rPr>
                <w:rFonts w:hint="eastAsia"/>
              </w:rPr>
              <w:t>2025年12月10日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22.63</w:t>
            </w:r>
          </w:p>
        </w:tc>
        <w:tc>
          <w:tcPr>
            <w:tcW w:w="558" w:type="dxa"/>
            <w:vAlign w:val="center"/>
          </w:tcPr>
          <w:p>
            <w:pPr>
              <w:jc w:val="right"/>
            </w:pPr>
            <w:r>
              <w:rPr>
                <w:rFonts w:hint="eastAsia"/>
              </w:rPr>
              <w:t>57.07</w:t>
            </w:r>
          </w:p>
        </w:tc>
        <w:tc>
          <w:tcPr>
            <w:tcW w:w="669" w:type="dxa"/>
            <w:vAlign w:val="center"/>
          </w:tcPr>
          <w:p>
            <w:pPr>
              <w:jc w:val="right"/>
            </w:pPr>
            <w:r>
              <w:rPr>
                <w:rFonts w:hint="eastAsia"/>
              </w:rPr>
              <w:t>151</w:t>
            </w:r>
          </w:p>
        </w:tc>
        <w:tc>
          <w:tcPr>
            <w:tcW w:w="1116" w:type="dxa"/>
            <w:vAlign w:val="center"/>
          </w:tcPr>
          <w:p>
            <w:pPr>
              <w:jc w:val="right"/>
            </w:pPr>
            <w:r>
              <w:rPr>
                <w:rFonts w:hint="eastAsia"/>
              </w:rPr>
              <w:t>3,417.13</w:t>
            </w:r>
          </w:p>
        </w:tc>
        <w:tc>
          <w:tcPr>
            <w:tcW w:w="1116" w:type="dxa"/>
            <w:vAlign w:val="center"/>
          </w:tcPr>
          <w:p>
            <w:pPr>
              <w:jc w:val="right"/>
            </w:pPr>
            <w:r>
              <w:rPr>
                <w:rFonts w:hint="eastAsia"/>
              </w:rPr>
              <w:t>8,617.57</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688805</w:t>
            </w:r>
          </w:p>
        </w:tc>
        <w:tc>
          <w:tcPr>
            <w:tcW w:w="893" w:type="dxa"/>
            <w:vAlign w:val="center"/>
          </w:tcPr>
          <w:p>
            <w:r>
              <w:rPr>
                <w:rFonts w:hint="eastAsia"/>
              </w:rPr>
              <w:t>健信超导</w:t>
            </w:r>
          </w:p>
        </w:tc>
        <w:tc>
          <w:tcPr>
            <w:tcW w:w="714" w:type="dxa"/>
            <w:vAlign w:val="center"/>
          </w:tcPr>
          <w:p>
            <w:r>
              <w:rPr>
                <w:rFonts w:hint="eastAsia"/>
              </w:rPr>
              <w:t>2025年12月17日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18.58</w:t>
            </w:r>
          </w:p>
        </w:tc>
        <w:tc>
          <w:tcPr>
            <w:tcW w:w="558" w:type="dxa"/>
            <w:vAlign w:val="center"/>
          </w:tcPr>
          <w:p>
            <w:pPr>
              <w:jc w:val="right"/>
            </w:pPr>
            <w:r>
              <w:rPr>
                <w:rFonts w:hint="eastAsia"/>
              </w:rPr>
              <w:t>32.37</w:t>
            </w:r>
          </w:p>
        </w:tc>
        <w:tc>
          <w:tcPr>
            <w:tcW w:w="669" w:type="dxa"/>
            <w:vAlign w:val="center"/>
          </w:tcPr>
          <w:p>
            <w:pPr>
              <w:jc w:val="right"/>
            </w:pPr>
            <w:r>
              <w:rPr>
                <w:rFonts w:hint="eastAsia"/>
              </w:rPr>
              <w:t>265</w:t>
            </w:r>
          </w:p>
        </w:tc>
        <w:tc>
          <w:tcPr>
            <w:tcW w:w="1116" w:type="dxa"/>
            <w:vAlign w:val="center"/>
          </w:tcPr>
          <w:p>
            <w:pPr>
              <w:jc w:val="right"/>
            </w:pPr>
            <w:r>
              <w:rPr>
                <w:rFonts w:hint="eastAsia"/>
              </w:rPr>
              <w:t>4,923.70</w:t>
            </w:r>
          </w:p>
        </w:tc>
        <w:tc>
          <w:tcPr>
            <w:tcW w:w="1116" w:type="dxa"/>
            <w:vAlign w:val="center"/>
          </w:tcPr>
          <w:p>
            <w:pPr>
              <w:jc w:val="right"/>
            </w:pPr>
            <w:r>
              <w:rPr>
                <w:rFonts w:hint="eastAsia"/>
              </w:rPr>
              <w:t>8,578.05</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603175</w:t>
            </w:r>
          </w:p>
        </w:tc>
        <w:tc>
          <w:tcPr>
            <w:tcW w:w="893" w:type="dxa"/>
            <w:vAlign w:val="center"/>
          </w:tcPr>
          <w:p>
            <w:r>
              <w:rPr>
                <w:rFonts w:hint="eastAsia"/>
              </w:rPr>
              <w:t>超颖电子</w:t>
            </w:r>
          </w:p>
        </w:tc>
        <w:tc>
          <w:tcPr>
            <w:tcW w:w="714" w:type="dxa"/>
            <w:vAlign w:val="center"/>
          </w:tcPr>
          <w:p>
            <w:r>
              <w:rPr>
                <w:rFonts w:hint="eastAsia"/>
              </w:rPr>
              <w:t>2025年10月17日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17.08</w:t>
            </w:r>
          </w:p>
        </w:tc>
        <w:tc>
          <w:tcPr>
            <w:tcW w:w="558" w:type="dxa"/>
            <w:vAlign w:val="center"/>
          </w:tcPr>
          <w:p>
            <w:pPr>
              <w:jc w:val="right"/>
            </w:pPr>
            <w:r>
              <w:rPr>
                <w:rFonts w:hint="eastAsia"/>
              </w:rPr>
              <w:t>48.56</w:t>
            </w:r>
          </w:p>
        </w:tc>
        <w:tc>
          <w:tcPr>
            <w:tcW w:w="669" w:type="dxa"/>
            <w:vAlign w:val="center"/>
          </w:tcPr>
          <w:p>
            <w:pPr>
              <w:jc w:val="right"/>
            </w:pPr>
            <w:r>
              <w:rPr>
                <w:rFonts w:hint="eastAsia"/>
              </w:rPr>
              <w:t>169</w:t>
            </w:r>
          </w:p>
        </w:tc>
        <w:tc>
          <w:tcPr>
            <w:tcW w:w="1116" w:type="dxa"/>
            <w:vAlign w:val="center"/>
          </w:tcPr>
          <w:p>
            <w:pPr>
              <w:jc w:val="right"/>
            </w:pPr>
            <w:r>
              <w:rPr>
                <w:rFonts w:hint="eastAsia"/>
              </w:rPr>
              <w:t>2,886.52</w:t>
            </w:r>
          </w:p>
        </w:tc>
        <w:tc>
          <w:tcPr>
            <w:tcW w:w="1116" w:type="dxa"/>
            <w:vAlign w:val="center"/>
          </w:tcPr>
          <w:p>
            <w:pPr>
              <w:jc w:val="right"/>
            </w:pPr>
            <w:r>
              <w:rPr>
                <w:rFonts w:hint="eastAsia"/>
              </w:rPr>
              <w:t>8,206.64</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603418</w:t>
            </w:r>
          </w:p>
        </w:tc>
        <w:tc>
          <w:tcPr>
            <w:tcW w:w="893" w:type="dxa"/>
            <w:vAlign w:val="center"/>
          </w:tcPr>
          <w:p>
            <w:r>
              <w:rPr>
                <w:rFonts w:hint="eastAsia"/>
              </w:rPr>
              <w:t>友升股份</w:t>
            </w:r>
          </w:p>
        </w:tc>
        <w:tc>
          <w:tcPr>
            <w:tcW w:w="714" w:type="dxa"/>
            <w:vAlign w:val="center"/>
          </w:tcPr>
          <w:p>
            <w:r>
              <w:rPr>
                <w:rFonts w:hint="eastAsia"/>
              </w:rPr>
              <w:t>2025年9月16日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46.36</w:t>
            </w:r>
          </w:p>
        </w:tc>
        <w:tc>
          <w:tcPr>
            <w:tcW w:w="558" w:type="dxa"/>
            <w:vAlign w:val="center"/>
          </w:tcPr>
          <w:p>
            <w:pPr>
              <w:jc w:val="right"/>
            </w:pPr>
            <w:r>
              <w:rPr>
                <w:rFonts w:hint="eastAsia"/>
              </w:rPr>
              <w:t>59.06</w:t>
            </w:r>
          </w:p>
        </w:tc>
        <w:tc>
          <w:tcPr>
            <w:tcW w:w="669" w:type="dxa"/>
            <w:vAlign w:val="center"/>
          </w:tcPr>
          <w:p>
            <w:pPr>
              <w:jc w:val="right"/>
            </w:pPr>
            <w:r>
              <w:rPr>
                <w:rFonts w:hint="eastAsia"/>
              </w:rPr>
              <w:t>134</w:t>
            </w:r>
          </w:p>
        </w:tc>
        <w:tc>
          <w:tcPr>
            <w:tcW w:w="1116" w:type="dxa"/>
            <w:vAlign w:val="center"/>
          </w:tcPr>
          <w:p>
            <w:pPr>
              <w:jc w:val="right"/>
            </w:pPr>
            <w:r>
              <w:rPr>
                <w:rFonts w:hint="eastAsia"/>
              </w:rPr>
              <w:t>6,212.24</w:t>
            </w:r>
          </w:p>
        </w:tc>
        <w:tc>
          <w:tcPr>
            <w:tcW w:w="1116" w:type="dxa"/>
            <w:vAlign w:val="center"/>
          </w:tcPr>
          <w:p>
            <w:pPr>
              <w:jc w:val="right"/>
            </w:pPr>
            <w:r>
              <w:rPr>
                <w:rFonts w:hint="eastAsia"/>
              </w:rPr>
              <w:t>7,914.04</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301668</w:t>
            </w:r>
          </w:p>
        </w:tc>
        <w:tc>
          <w:tcPr>
            <w:tcW w:w="893" w:type="dxa"/>
            <w:vAlign w:val="center"/>
          </w:tcPr>
          <w:p>
            <w:r>
              <w:rPr>
                <w:rFonts w:hint="eastAsia"/>
              </w:rPr>
              <w:t>昊创瑞通</w:t>
            </w:r>
          </w:p>
        </w:tc>
        <w:tc>
          <w:tcPr>
            <w:tcW w:w="714" w:type="dxa"/>
            <w:vAlign w:val="center"/>
          </w:tcPr>
          <w:p>
            <w:r>
              <w:rPr>
                <w:rFonts w:hint="eastAsia"/>
              </w:rPr>
              <w:t>2025年9月15日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21.00</w:t>
            </w:r>
          </w:p>
        </w:tc>
        <w:tc>
          <w:tcPr>
            <w:tcW w:w="558" w:type="dxa"/>
            <w:vAlign w:val="center"/>
          </w:tcPr>
          <w:p>
            <w:pPr>
              <w:jc w:val="right"/>
            </w:pPr>
            <w:r>
              <w:rPr>
                <w:rFonts w:hint="eastAsia"/>
              </w:rPr>
              <w:t>44.80</w:t>
            </w:r>
          </w:p>
        </w:tc>
        <w:tc>
          <w:tcPr>
            <w:tcW w:w="669" w:type="dxa"/>
            <w:vAlign w:val="center"/>
          </w:tcPr>
          <w:p>
            <w:pPr>
              <w:jc w:val="right"/>
            </w:pPr>
            <w:r>
              <w:rPr>
                <w:rFonts w:hint="eastAsia"/>
              </w:rPr>
              <w:t>165</w:t>
            </w:r>
          </w:p>
        </w:tc>
        <w:tc>
          <w:tcPr>
            <w:tcW w:w="1116" w:type="dxa"/>
            <w:vAlign w:val="center"/>
          </w:tcPr>
          <w:p>
            <w:pPr>
              <w:jc w:val="right"/>
            </w:pPr>
            <w:r>
              <w:rPr>
                <w:rFonts w:hint="eastAsia"/>
              </w:rPr>
              <w:t>3,465.00</w:t>
            </w:r>
          </w:p>
        </w:tc>
        <w:tc>
          <w:tcPr>
            <w:tcW w:w="1116" w:type="dxa"/>
            <w:vAlign w:val="center"/>
          </w:tcPr>
          <w:p>
            <w:pPr>
              <w:jc w:val="right"/>
            </w:pPr>
            <w:r>
              <w:rPr>
                <w:rFonts w:hint="eastAsia"/>
              </w:rPr>
              <w:t>7,392.00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001285</w:t>
            </w:r>
          </w:p>
        </w:tc>
        <w:tc>
          <w:tcPr>
            <w:tcW w:w="893" w:type="dxa"/>
            <w:vAlign w:val="center"/>
          </w:tcPr>
          <w:p>
            <w:r>
              <w:rPr>
                <w:rFonts w:hint="eastAsia"/>
              </w:rPr>
              <w:t>瑞立科密</w:t>
            </w:r>
          </w:p>
        </w:tc>
        <w:tc>
          <w:tcPr>
            <w:tcW w:w="714" w:type="dxa"/>
            <w:vAlign w:val="center"/>
          </w:tcPr>
          <w:p>
            <w:r>
              <w:rPr>
                <w:rFonts w:hint="eastAsia"/>
              </w:rPr>
              <w:t>2025年9月23日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42.28</w:t>
            </w:r>
          </w:p>
        </w:tc>
        <w:tc>
          <w:tcPr>
            <w:tcW w:w="558" w:type="dxa"/>
            <w:vAlign w:val="center"/>
          </w:tcPr>
          <w:p>
            <w:pPr>
              <w:jc w:val="right"/>
            </w:pPr>
            <w:r>
              <w:rPr>
                <w:rFonts w:hint="eastAsia"/>
              </w:rPr>
              <w:t>56.08</w:t>
            </w:r>
          </w:p>
        </w:tc>
        <w:tc>
          <w:tcPr>
            <w:tcW w:w="669" w:type="dxa"/>
            <w:vAlign w:val="center"/>
          </w:tcPr>
          <w:p>
            <w:pPr>
              <w:jc w:val="right"/>
            </w:pPr>
            <w:r>
              <w:rPr>
                <w:rFonts w:hint="eastAsia"/>
              </w:rPr>
              <w:t>131</w:t>
            </w:r>
          </w:p>
        </w:tc>
        <w:tc>
          <w:tcPr>
            <w:tcW w:w="1116" w:type="dxa"/>
            <w:vAlign w:val="center"/>
          </w:tcPr>
          <w:p>
            <w:pPr>
              <w:jc w:val="right"/>
            </w:pPr>
            <w:r>
              <w:rPr>
                <w:rFonts w:hint="eastAsia"/>
              </w:rPr>
              <w:t>5,538.68</w:t>
            </w:r>
          </w:p>
        </w:tc>
        <w:tc>
          <w:tcPr>
            <w:tcW w:w="1116" w:type="dxa"/>
            <w:vAlign w:val="center"/>
          </w:tcPr>
          <w:p>
            <w:pPr>
              <w:jc w:val="right"/>
            </w:pPr>
            <w:r>
              <w:rPr>
                <w:rFonts w:hint="eastAsia"/>
              </w:rPr>
              <w:t>7,346.48</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301449</w:t>
            </w:r>
          </w:p>
        </w:tc>
        <w:tc>
          <w:tcPr>
            <w:tcW w:w="893" w:type="dxa"/>
            <w:vAlign w:val="center"/>
          </w:tcPr>
          <w:p>
            <w:r>
              <w:rPr>
                <w:rFonts w:hint="eastAsia"/>
              </w:rPr>
              <w:t>天溯计量</w:t>
            </w:r>
          </w:p>
        </w:tc>
        <w:tc>
          <w:tcPr>
            <w:tcW w:w="714" w:type="dxa"/>
            <w:vAlign w:val="center"/>
          </w:tcPr>
          <w:p>
            <w:r>
              <w:rPr>
                <w:rFonts w:hint="eastAsia"/>
              </w:rPr>
              <w:t>2025年12月16日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36.80</w:t>
            </w:r>
          </w:p>
        </w:tc>
        <w:tc>
          <w:tcPr>
            <w:tcW w:w="558" w:type="dxa"/>
            <w:vAlign w:val="center"/>
          </w:tcPr>
          <w:p>
            <w:pPr>
              <w:jc w:val="right"/>
            </w:pPr>
            <w:r>
              <w:rPr>
                <w:rFonts w:hint="eastAsia"/>
              </w:rPr>
              <w:t>65.23</w:t>
            </w:r>
          </w:p>
        </w:tc>
        <w:tc>
          <w:tcPr>
            <w:tcW w:w="669" w:type="dxa"/>
            <w:vAlign w:val="center"/>
          </w:tcPr>
          <w:p>
            <w:pPr>
              <w:jc w:val="right"/>
            </w:pPr>
            <w:r>
              <w:rPr>
                <w:rFonts w:hint="eastAsia"/>
              </w:rPr>
              <w:t>112</w:t>
            </w:r>
          </w:p>
        </w:tc>
        <w:tc>
          <w:tcPr>
            <w:tcW w:w="1116" w:type="dxa"/>
            <w:vAlign w:val="center"/>
          </w:tcPr>
          <w:p>
            <w:pPr>
              <w:jc w:val="right"/>
            </w:pPr>
            <w:r>
              <w:rPr>
                <w:rFonts w:hint="eastAsia"/>
              </w:rPr>
              <w:t>4,121.60</w:t>
            </w:r>
          </w:p>
        </w:tc>
        <w:tc>
          <w:tcPr>
            <w:tcW w:w="1116" w:type="dxa"/>
            <w:vAlign w:val="center"/>
          </w:tcPr>
          <w:p>
            <w:pPr>
              <w:jc w:val="right"/>
            </w:pPr>
            <w:r>
              <w:rPr>
                <w:rFonts w:hint="eastAsia"/>
              </w:rPr>
              <w:t>7,305.76</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603092</w:t>
            </w:r>
          </w:p>
        </w:tc>
        <w:tc>
          <w:tcPr>
            <w:tcW w:w="893" w:type="dxa"/>
            <w:vAlign w:val="center"/>
          </w:tcPr>
          <w:p>
            <w:r>
              <w:rPr>
                <w:rFonts w:hint="eastAsia"/>
              </w:rPr>
              <w:t>德力佳</w:t>
            </w:r>
          </w:p>
        </w:tc>
        <w:tc>
          <w:tcPr>
            <w:tcW w:w="714" w:type="dxa"/>
            <w:vAlign w:val="center"/>
          </w:tcPr>
          <w:p>
            <w:r>
              <w:rPr>
                <w:rFonts w:hint="eastAsia"/>
              </w:rPr>
              <w:t>2025年10月30日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46.68</w:t>
            </w:r>
          </w:p>
        </w:tc>
        <w:tc>
          <w:tcPr>
            <w:tcW w:w="558" w:type="dxa"/>
            <w:vAlign w:val="center"/>
          </w:tcPr>
          <w:p>
            <w:pPr>
              <w:jc w:val="right"/>
            </w:pPr>
            <w:r>
              <w:rPr>
                <w:rFonts w:hint="eastAsia"/>
              </w:rPr>
              <w:t>55.66</w:t>
            </w:r>
          </w:p>
        </w:tc>
        <w:tc>
          <w:tcPr>
            <w:tcW w:w="669" w:type="dxa"/>
            <w:vAlign w:val="center"/>
          </w:tcPr>
          <w:p>
            <w:pPr>
              <w:jc w:val="right"/>
            </w:pPr>
            <w:r>
              <w:rPr>
                <w:rFonts w:hint="eastAsia"/>
              </w:rPr>
              <w:t>130</w:t>
            </w:r>
          </w:p>
        </w:tc>
        <w:tc>
          <w:tcPr>
            <w:tcW w:w="1116" w:type="dxa"/>
            <w:vAlign w:val="center"/>
          </w:tcPr>
          <w:p>
            <w:pPr>
              <w:jc w:val="right"/>
            </w:pPr>
            <w:r>
              <w:rPr>
                <w:rFonts w:hint="eastAsia"/>
              </w:rPr>
              <w:t>6,068.40</w:t>
            </w:r>
          </w:p>
        </w:tc>
        <w:tc>
          <w:tcPr>
            <w:tcW w:w="1116" w:type="dxa"/>
            <w:vAlign w:val="center"/>
          </w:tcPr>
          <w:p>
            <w:pPr>
              <w:jc w:val="right"/>
            </w:pPr>
            <w:r>
              <w:rPr>
                <w:rFonts w:hint="eastAsia"/>
              </w:rPr>
              <w:t>7,235.80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601026</w:t>
            </w:r>
          </w:p>
        </w:tc>
        <w:tc>
          <w:tcPr>
            <w:tcW w:w="893" w:type="dxa"/>
            <w:vAlign w:val="center"/>
          </w:tcPr>
          <w:p>
            <w:r>
              <w:rPr>
                <w:rFonts w:hint="eastAsia"/>
              </w:rPr>
              <w:t>道生天合</w:t>
            </w:r>
          </w:p>
        </w:tc>
        <w:tc>
          <w:tcPr>
            <w:tcW w:w="714" w:type="dxa"/>
            <w:vAlign w:val="center"/>
          </w:tcPr>
          <w:p>
            <w:r>
              <w:rPr>
                <w:rFonts w:hint="eastAsia"/>
              </w:rPr>
              <w:t>2025年10月9日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5.98</w:t>
            </w:r>
          </w:p>
        </w:tc>
        <w:tc>
          <w:tcPr>
            <w:tcW w:w="558" w:type="dxa"/>
            <w:vAlign w:val="center"/>
          </w:tcPr>
          <w:p>
            <w:pPr>
              <w:jc w:val="right"/>
            </w:pPr>
            <w:r>
              <w:rPr>
                <w:rFonts w:hint="eastAsia"/>
              </w:rPr>
              <w:t>14.28</w:t>
            </w:r>
          </w:p>
        </w:tc>
        <w:tc>
          <w:tcPr>
            <w:tcW w:w="669" w:type="dxa"/>
            <w:vAlign w:val="center"/>
          </w:tcPr>
          <w:p>
            <w:pPr>
              <w:jc w:val="right"/>
            </w:pPr>
            <w:r>
              <w:rPr>
                <w:rFonts w:hint="eastAsia"/>
              </w:rPr>
              <w:t>451</w:t>
            </w:r>
          </w:p>
        </w:tc>
        <w:tc>
          <w:tcPr>
            <w:tcW w:w="1116" w:type="dxa"/>
            <w:vAlign w:val="center"/>
          </w:tcPr>
          <w:p>
            <w:pPr>
              <w:jc w:val="right"/>
            </w:pPr>
            <w:r>
              <w:rPr>
                <w:rFonts w:hint="eastAsia"/>
              </w:rPr>
              <w:t>2,696.98</w:t>
            </w:r>
          </w:p>
        </w:tc>
        <w:tc>
          <w:tcPr>
            <w:tcW w:w="1116" w:type="dxa"/>
            <w:vAlign w:val="center"/>
          </w:tcPr>
          <w:p>
            <w:pPr>
              <w:jc w:val="right"/>
            </w:pPr>
            <w:r>
              <w:rPr>
                <w:rFonts w:hint="eastAsia"/>
              </w:rPr>
              <w:t>6,440.28</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301575</w:t>
            </w:r>
          </w:p>
        </w:tc>
        <w:tc>
          <w:tcPr>
            <w:tcW w:w="893" w:type="dxa"/>
            <w:vAlign w:val="center"/>
          </w:tcPr>
          <w:p>
            <w:r>
              <w:rPr>
                <w:rFonts w:hint="eastAsia"/>
              </w:rPr>
              <w:t>艾芬达</w:t>
            </w:r>
          </w:p>
        </w:tc>
        <w:tc>
          <w:tcPr>
            <w:tcW w:w="714" w:type="dxa"/>
            <w:vAlign w:val="center"/>
          </w:tcPr>
          <w:p>
            <w:r>
              <w:rPr>
                <w:rFonts w:hint="eastAsia"/>
              </w:rPr>
              <w:t>2025年9月3日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27.69</w:t>
            </w:r>
          </w:p>
        </w:tc>
        <w:tc>
          <w:tcPr>
            <w:tcW w:w="558" w:type="dxa"/>
            <w:vAlign w:val="center"/>
          </w:tcPr>
          <w:p>
            <w:pPr>
              <w:jc w:val="right"/>
            </w:pPr>
            <w:r>
              <w:rPr>
                <w:rFonts w:hint="eastAsia"/>
              </w:rPr>
              <w:t>49.55</w:t>
            </w:r>
          </w:p>
        </w:tc>
        <w:tc>
          <w:tcPr>
            <w:tcW w:w="669" w:type="dxa"/>
            <w:vAlign w:val="center"/>
          </w:tcPr>
          <w:p>
            <w:pPr>
              <w:jc w:val="right"/>
            </w:pPr>
            <w:r>
              <w:rPr>
                <w:rFonts w:hint="eastAsia"/>
              </w:rPr>
              <w:t>126</w:t>
            </w:r>
          </w:p>
        </w:tc>
        <w:tc>
          <w:tcPr>
            <w:tcW w:w="1116" w:type="dxa"/>
            <w:vAlign w:val="center"/>
          </w:tcPr>
          <w:p>
            <w:pPr>
              <w:jc w:val="right"/>
            </w:pPr>
            <w:r>
              <w:rPr>
                <w:rFonts w:hint="eastAsia"/>
              </w:rPr>
              <w:t>3,488.94</w:t>
            </w:r>
          </w:p>
        </w:tc>
        <w:tc>
          <w:tcPr>
            <w:tcW w:w="1116" w:type="dxa"/>
            <w:vAlign w:val="center"/>
          </w:tcPr>
          <w:p>
            <w:pPr>
              <w:jc w:val="right"/>
            </w:pPr>
            <w:r>
              <w:rPr>
                <w:rFonts w:hint="eastAsia"/>
              </w:rPr>
              <w:t>6,243.30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603406</w:t>
            </w:r>
          </w:p>
        </w:tc>
        <w:tc>
          <w:tcPr>
            <w:tcW w:w="893" w:type="dxa"/>
            <w:vAlign w:val="center"/>
          </w:tcPr>
          <w:p>
            <w:r>
              <w:rPr>
                <w:rFonts w:hint="eastAsia"/>
              </w:rPr>
              <w:t>天富龙</w:t>
            </w:r>
          </w:p>
        </w:tc>
        <w:tc>
          <w:tcPr>
            <w:tcW w:w="714" w:type="dxa"/>
            <w:vAlign w:val="center"/>
          </w:tcPr>
          <w:p>
            <w:r>
              <w:rPr>
                <w:rFonts w:hint="eastAsia"/>
              </w:rPr>
              <w:t>2025年7月30日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23.60</w:t>
            </w:r>
          </w:p>
        </w:tc>
        <w:tc>
          <w:tcPr>
            <w:tcW w:w="558" w:type="dxa"/>
            <w:vAlign w:val="center"/>
          </w:tcPr>
          <w:p>
            <w:pPr>
              <w:jc w:val="right"/>
            </w:pPr>
            <w:r>
              <w:rPr>
                <w:rFonts w:hint="eastAsia"/>
              </w:rPr>
              <w:t>40.16</w:t>
            </w:r>
          </w:p>
        </w:tc>
        <w:tc>
          <w:tcPr>
            <w:tcW w:w="669" w:type="dxa"/>
            <w:vAlign w:val="center"/>
          </w:tcPr>
          <w:p>
            <w:pPr>
              <w:jc w:val="right"/>
            </w:pPr>
            <w:r>
              <w:rPr>
                <w:rFonts w:hint="eastAsia"/>
              </w:rPr>
              <w:t>153</w:t>
            </w:r>
          </w:p>
        </w:tc>
        <w:tc>
          <w:tcPr>
            <w:tcW w:w="1116" w:type="dxa"/>
            <w:vAlign w:val="center"/>
          </w:tcPr>
          <w:p>
            <w:pPr>
              <w:jc w:val="right"/>
            </w:pPr>
            <w:r>
              <w:rPr>
                <w:rFonts w:hint="eastAsia"/>
              </w:rPr>
              <w:t>3,610.80</w:t>
            </w:r>
          </w:p>
        </w:tc>
        <w:tc>
          <w:tcPr>
            <w:tcW w:w="1116" w:type="dxa"/>
            <w:vAlign w:val="center"/>
          </w:tcPr>
          <w:p>
            <w:pPr>
              <w:jc w:val="right"/>
            </w:pPr>
            <w:r>
              <w:rPr>
                <w:rFonts w:hint="eastAsia"/>
              </w:rPr>
              <w:t>6,144.48</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603262</w:t>
            </w:r>
          </w:p>
        </w:tc>
        <w:tc>
          <w:tcPr>
            <w:tcW w:w="893" w:type="dxa"/>
            <w:vAlign w:val="center"/>
          </w:tcPr>
          <w:p>
            <w:r>
              <w:rPr>
                <w:rFonts w:hint="eastAsia"/>
              </w:rPr>
              <w:t>技源集团</w:t>
            </w:r>
          </w:p>
        </w:tc>
        <w:tc>
          <w:tcPr>
            <w:tcW w:w="714" w:type="dxa"/>
            <w:vAlign w:val="center"/>
          </w:tcPr>
          <w:p>
            <w:r>
              <w:rPr>
                <w:rFonts w:hint="eastAsia"/>
              </w:rPr>
              <w:t>2025年7月16日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10.88</w:t>
            </w:r>
          </w:p>
        </w:tc>
        <w:tc>
          <w:tcPr>
            <w:tcW w:w="558" w:type="dxa"/>
            <w:vAlign w:val="center"/>
          </w:tcPr>
          <w:p>
            <w:pPr>
              <w:jc w:val="right"/>
            </w:pPr>
            <w:r>
              <w:rPr>
                <w:rFonts w:hint="eastAsia"/>
              </w:rPr>
              <w:t>28.10</w:t>
            </w:r>
          </w:p>
        </w:tc>
        <w:tc>
          <w:tcPr>
            <w:tcW w:w="669" w:type="dxa"/>
            <w:vAlign w:val="center"/>
          </w:tcPr>
          <w:p>
            <w:pPr>
              <w:jc w:val="right"/>
            </w:pPr>
            <w:r>
              <w:rPr>
                <w:rFonts w:hint="eastAsia"/>
              </w:rPr>
              <w:t>155</w:t>
            </w:r>
          </w:p>
        </w:tc>
        <w:tc>
          <w:tcPr>
            <w:tcW w:w="1116" w:type="dxa"/>
            <w:vAlign w:val="center"/>
          </w:tcPr>
          <w:p>
            <w:pPr>
              <w:jc w:val="right"/>
            </w:pPr>
            <w:r>
              <w:rPr>
                <w:rFonts w:hint="eastAsia"/>
              </w:rPr>
              <w:t>1,686.40</w:t>
            </w:r>
          </w:p>
        </w:tc>
        <w:tc>
          <w:tcPr>
            <w:tcW w:w="1116" w:type="dxa"/>
            <w:vAlign w:val="center"/>
          </w:tcPr>
          <w:p>
            <w:pPr>
              <w:jc w:val="right"/>
            </w:pPr>
            <w:r>
              <w:rPr>
                <w:rFonts w:hint="eastAsia"/>
              </w:rPr>
              <w:t>4,355.50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603248</w:t>
            </w:r>
          </w:p>
        </w:tc>
        <w:tc>
          <w:tcPr>
            <w:tcW w:w="893" w:type="dxa"/>
            <w:vAlign w:val="center"/>
          </w:tcPr>
          <w:p>
            <w:r>
              <w:rPr>
                <w:rFonts w:hint="eastAsia"/>
              </w:rPr>
              <w:t>锡华科技</w:t>
            </w:r>
          </w:p>
        </w:tc>
        <w:tc>
          <w:tcPr>
            <w:tcW w:w="714" w:type="dxa"/>
            <w:vAlign w:val="center"/>
          </w:tcPr>
          <w:p>
            <w:r>
              <w:rPr>
                <w:rFonts w:hint="eastAsia"/>
              </w:rPr>
              <w:t>2025年12月16日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10.10</w:t>
            </w:r>
          </w:p>
        </w:tc>
        <w:tc>
          <w:tcPr>
            <w:tcW w:w="558" w:type="dxa"/>
            <w:vAlign w:val="center"/>
          </w:tcPr>
          <w:p>
            <w:pPr>
              <w:jc w:val="right"/>
            </w:pPr>
            <w:r>
              <w:rPr>
                <w:rFonts w:hint="eastAsia"/>
              </w:rPr>
              <w:t>16.30</w:t>
            </w:r>
          </w:p>
        </w:tc>
        <w:tc>
          <w:tcPr>
            <w:tcW w:w="669" w:type="dxa"/>
            <w:vAlign w:val="center"/>
          </w:tcPr>
          <w:p>
            <w:pPr>
              <w:jc w:val="right"/>
            </w:pPr>
            <w:r>
              <w:rPr>
                <w:rFonts w:hint="eastAsia"/>
              </w:rPr>
              <w:t>260</w:t>
            </w:r>
          </w:p>
        </w:tc>
        <w:tc>
          <w:tcPr>
            <w:tcW w:w="1116" w:type="dxa"/>
            <w:vAlign w:val="center"/>
          </w:tcPr>
          <w:p>
            <w:pPr>
              <w:jc w:val="right"/>
            </w:pPr>
            <w:r>
              <w:rPr>
                <w:rFonts w:hint="eastAsia"/>
              </w:rPr>
              <w:t>2,626.00</w:t>
            </w:r>
          </w:p>
        </w:tc>
        <w:tc>
          <w:tcPr>
            <w:tcW w:w="1116" w:type="dxa"/>
            <w:vAlign w:val="center"/>
          </w:tcPr>
          <w:p>
            <w:pPr>
              <w:jc w:val="right"/>
            </w:pPr>
            <w:r>
              <w:rPr>
                <w:rFonts w:hint="eastAsia"/>
              </w:rPr>
              <w:t>4,238.00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001388</w:t>
            </w:r>
          </w:p>
        </w:tc>
        <w:tc>
          <w:tcPr>
            <w:tcW w:w="893" w:type="dxa"/>
            <w:vAlign w:val="center"/>
          </w:tcPr>
          <w:p>
            <w:r>
              <w:rPr>
                <w:rFonts w:hint="eastAsia"/>
              </w:rPr>
              <w:t>信通电子</w:t>
            </w:r>
          </w:p>
        </w:tc>
        <w:tc>
          <w:tcPr>
            <w:tcW w:w="714" w:type="dxa"/>
            <w:vAlign w:val="center"/>
          </w:tcPr>
          <w:p>
            <w:r>
              <w:rPr>
                <w:rFonts w:hint="eastAsia"/>
              </w:rPr>
              <w:t>2025年6月24日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16.42</w:t>
            </w:r>
          </w:p>
        </w:tc>
        <w:tc>
          <w:tcPr>
            <w:tcW w:w="558" w:type="dxa"/>
            <w:vAlign w:val="center"/>
          </w:tcPr>
          <w:p>
            <w:pPr>
              <w:jc w:val="right"/>
            </w:pPr>
            <w:r>
              <w:rPr>
                <w:rFonts w:hint="eastAsia"/>
              </w:rPr>
              <w:t>42.94</w:t>
            </w:r>
          </w:p>
        </w:tc>
        <w:tc>
          <w:tcPr>
            <w:tcW w:w="669" w:type="dxa"/>
            <w:vAlign w:val="center"/>
          </w:tcPr>
          <w:p>
            <w:pPr>
              <w:jc w:val="right"/>
            </w:pPr>
            <w:r>
              <w:rPr>
                <w:rFonts w:hint="eastAsia"/>
              </w:rPr>
              <w:t>94</w:t>
            </w:r>
          </w:p>
        </w:tc>
        <w:tc>
          <w:tcPr>
            <w:tcW w:w="1116" w:type="dxa"/>
            <w:vAlign w:val="center"/>
          </w:tcPr>
          <w:p>
            <w:pPr>
              <w:jc w:val="right"/>
            </w:pPr>
            <w:r>
              <w:rPr>
                <w:rFonts w:hint="eastAsia"/>
              </w:rPr>
              <w:t>1,543.48</w:t>
            </w:r>
          </w:p>
        </w:tc>
        <w:tc>
          <w:tcPr>
            <w:tcW w:w="1116" w:type="dxa"/>
            <w:vAlign w:val="center"/>
          </w:tcPr>
          <w:p>
            <w:pPr>
              <w:jc w:val="right"/>
            </w:pPr>
            <w:r>
              <w:rPr>
                <w:rFonts w:hint="eastAsia"/>
              </w:rPr>
              <w:t>4,036.36</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603370</w:t>
            </w:r>
          </w:p>
        </w:tc>
        <w:tc>
          <w:tcPr>
            <w:tcW w:w="893" w:type="dxa"/>
            <w:vAlign w:val="center"/>
          </w:tcPr>
          <w:p>
            <w:r>
              <w:rPr>
                <w:rFonts w:hint="eastAsia"/>
              </w:rPr>
              <w:t>华新精科</w:t>
            </w:r>
          </w:p>
        </w:tc>
        <w:tc>
          <w:tcPr>
            <w:tcW w:w="714" w:type="dxa"/>
            <w:vAlign w:val="center"/>
          </w:tcPr>
          <w:p>
            <w:r>
              <w:rPr>
                <w:rFonts w:hint="eastAsia"/>
              </w:rPr>
              <w:t>2025年8月27日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18.60</w:t>
            </w:r>
          </w:p>
        </w:tc>
        <w:tc>
          <w:tcPr>
            <w:tcW w:w="558" w:type="dxa"/>
            <w:vAlign w:val="center"/>
          </w:tcPr>
          <w:p>
            <w:pPr>
              <w:jc w:val="right"/>
            </w:pPr>
            <w:r>
              <w:rPr>
                <w:rFonts w:hint="eastAsia"/>
              </w:rPr>
              <w:t>46.35</w:t>
            </w:r>
          </w:p>
        </w:tc>
        <w:tc>
          <w:tcPr>
            <w:tcW w:w="669" w:type="dxa"/>
            <w:vAlign w:val="center"/>
          </w:tcPr>
          <w:p>
            <w:pPr>
              <w:jc w:val="right"/>
            </w:pPr>
            <w:r>
              <w:rPr>
                <w:rFonts w:hint="eastAsia"/>
              </w:rPr>
              <w:t>82</w:t>
            </w:r>
          </w:p>
        </w:tc>
        <w:tc>
          <w:tcPr>
            <w:tcW w:w="1116" w:type="dxa"/>
            <w:vAlign w:val="center"/>
          </w:tcPr>
          <w:p>
            <w:pPr>
              <w:jc w:val="right"/>
            </w:pPr>
            <w:r>
              <w:rPr>
                <w:rFonts w:hint="eastAsia"/>
              </w:rPr>
              <w:t>1,525.20</w:t>
            </w:r>
          </w:p>
        </w:tc>
        <w:tc>
          <w:tcPr>
            <w:tcW w:w="1116" w:type="dxa"/>
            <w:vAlign w:val="center"/>
          </w:tcPr>
          <w:p>
            <w:pPr>
              <w:jc w:val="right"/>
            </w:pPr>
            <w:r>
              <w:rPr>
                <w:rFonts w:hint="eastAsia"/>
              </w:rPr>
              <w:t>3,800.70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603334</w:t>
            </w:r>
          </w:p>
        </w:tc>
        <w:tc>
          <w:tcPr>
            <w:tcW w:w="893" w:type="dxa"/>
            <w:vAlign w:val="center"/>
          </w:tcPr>
          <w:p>
            <w:r>
              <w:rPr>
                <w:rFonts w:hint="eastAsia"/>
              </w:rPr>
              <w:t>丰倍生物</w:t>
            </w:r>
          </w:p>
        </w:tc>
        <w:tc>
          <w:tcPr>
            <w:tcW w:w="714" w:type="dxa"/>
            <w:vAlign w:val="center"/>
          </w:tcPr>
          <w:p>
            <w:r>
              <w:rPr>
                <w:rFonts w:hint="eastAsia"/>
              </w:rPr>
              <w:t>2025年10月29日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24.49</w:t>
            </w:r>
          </w:p>
        </w:tc>
        <w:tc>
          <w:tcPr>
            <w:tcW w:w="558" w:type="dxa"/>
            <w:vAlign w:val="center"/>
          </w:tcPr>
          <w:p>
            <w:pPr>
              <w:jc w:val="right"/>
            </w:pPr>
            <w:r>
              <w:rPr>
                <w:rFonts w:hint="eastAsia"/>
              </w:rPr>
              <w:t>32.82</w:t>
            </w:r>
          </w:p>
        </w:tc>
        <w:tc>
          <w:tcPr>
            <w:tcW w:w="669" w:type="dxa"/>
            <w:vAlign w:val="center"/>
          </w:tcPr>
          <w:p>
            <w:pPr>
              <w:jc w:val="right"/>
            </w:pPr>
            <w:r>
              <w:rPr>
                <w:rFonts w:hint="eastAsia"/>
              </w:rPr>
              <w:t>88</w:t>
            </w:r>
          </w:p>
        </w:tc>
        <w:tc>
          <w:tcPr>
            <w:tcW w:w="1116" w:type="dxa"/>
            <w:vAlign w:val="center"/>
          </w:tcPr>
          <w:p>
            <w:pPr>
              <w:jc w:val="right"/>
            </w:pPr>
            <w:r>
              <w:rPr>
                <w:rFonts w:hint="eastAsia"/>
              </w:rPr>
              <w:t>2,155.12</w:t>
            </w:r>
          </w:p>
        </w:tc>
        <w:tc>
          <w:tcPr>
            <w:tcW w:w="1116" w:type="dxa"/>
            <w:vAlign w:val="center"/>
          </w:tcPr>
          <w:p>
            <w:pPr>
              <w:jc w:val="right"/>
            </w:pPr>
            <w:r>
              <w:rPr>
                <w:rFonts w:hint="eastAsia"/>
              </w:rPr>
              <w:t>2,888.16</w:t>
            </w:r>
          </w:p>
        </w:tc>
        <w:tc>
          <w:tcPr>
            <w:tcW w:w="446" w:type="dxa"/>
            <w:vAlign w:val="center"/>
          </w:tcPr>
          <w:p>
            <w:pPr>
              <w:jc w:val="right"/>
            </w:pPr>
            <w:r>
              <w:rPr>
                <w:rFonts w:hint="eastAsia"/>
              </w:rPr>
              <w:t>-</w:t>
            </w:r>
          </w:p>
        </w:tc>
      </w:tr>
    </w:tbl>
    <w:p>
      <w:pPr>
        <w:pStyle w:val="35"/>
      </w:pPr>
      <w:bookmarkStart w:id="131" w:name="_Toc131"/>
      <w:r>
        <w:t>期末持有的暂时停牌等流通受限股票</w:t>
      </w:r>
      <w:bookmarkEnd w:id="131"/>
    </w:p>
    <w:p>
      <w:pPr>
        <w:pStyle w:val="18"/>
        <w:rPr>
          <w:rFonts w:hint="eastAsia"/>
        </w:rPr>
      </w:pPr>
      <w:r>
        <w:rPr>
          <w:rFonts w:hint="eastAsia"/>
        </w:rPr>
        <w:t>无。</w:t>
      </w:r>
    </w:p>
    <w:p>
      <w:pPr>
        <w:pStyle w:val="35"/>
      </w:pPr>
      <w:bookmarkStart w:id="132" w:name="_Toc132"/>
      <w:r>
        <w:t>期末债券正回购交易中作为抵押的债券</w:t>
      </w:r>
      <w:bookmarkEnd w:id="132"/>
    </w:p>
    <w:p>
      <w:pPr>
        <w:pStyle w:val="36"/>
      </w:pPr>
      <w:bookmarkStart w:id="133" w:name="_Toc133"/>
      <w:r>
        <w:t>银行间市场债券正回购</w:t>
      </w:r>
      <w:bookmarkEnd w:id="133"/>
    </w:p>
    <w:p>
      <w:pPr>
        <w:pStyle w:val="18"/>
        <w:rPr>
          <w:rFonts w:hint="eastAsia"/>
        </w:rPr>
      </w:pPr>
      <w:r>
        <w:rPr>
          <w:rFonts w:hint="eastAsia"/>
        </w:rPr>
        <w:t>无。</w:t>
      </w:r>
    </w:p>
    <w:p>
      <w:pPr>
        <w:pStyle w:val="36"/>
      </w:pPr>
      <w:bookmarkStart w:id="134" w:name="_Toc134"/>
      <w:r>
        <w:t>交易所市场债券正回购</w:t>
      </w:r>
      <w:bookmarkEnd w:id="134"/>
    </w:p>
    <w:p>
      <w:pPr>
        <w:pStyle w:val="18"/>
        <w:rPr>
          <w:rFonts w:hint="eastAsia"/>
        </w:rPr>
      </w:pPr>
      <w:r>
        <w:rPr>
          <w:rFonts w:hint="eastAsia"/>
        </w:rPr>
        <w:t>无。</w:t>
      </w:r>
    </w:p>
    <w:p>
      <w:pPr>
        <w:pStyle w:val="35"/>
      </w:pPr>
      <w:bookmarkStart w:id="135" w:name="_Toc135"/>
      <w:r>
        <w:t>期末参与转融通证券出借业务的证券</w:t>
      </w:r>
      <w:bookmarkEnd w:id="135"/>
    </w:p>
    <w:p>
      <w:pPr>
        <w:pStyle w:val="18"/>
        <w:rPr>
          <w:rFonts w:hint="eastAsia"/>
        </w:rPr>
      </w:pPr>
      <w:r>
        <w:rPr>
          <w:rFonts w:hint="eastAsia"/>
        </w:rPr>
        <w:t>无。</w:t>
      </w:r>
    </w:p>
    <w:p>
      <w:pPr>
        <w:pStyle w:val="28"/>
      </w:pPr>
      <w:bookmarkStart w:id="136" w:name="_Toc136"/>
      <w:r>
        <w:t>金融工具风险及管理</w:t>
      </w:r>
      <w:bookmarkEnd w:id="136"/>
    </w:p>
    <w:p>
      <w:pPr>
        <w:pStyle w:val="35"/>
      </w:pPr>
      <w:bookmarkStart w:id="137" w:name="_Toc137"/>
      <w:r>
        <w:t>风险管理政策和组织架构</w:t>
      </w:r>
      <w:bookmarkEnd w:id="137"/>
    </w:p>
    <w:p>
      <w:pPr>
        <w:pStyle w:val="18"/>
        <w:rPr>
          <w:rFonts w:hint="eastAsia"/>
        </w:rPr>
      </w:pPr>
      <w:r>
        <w:rPr>
          <w:rFonts w:hint="eastAsia"/>
        </w:rPr>
        <w:t>本基金为股票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pPr>
        <w:pStyle w:val="35"/>
      </w:pPr>
      <w:bookmarkStart w:id="138" w:name="_Toc138"/>
      <w:r>
        <w:t>信用风险</w:t>
      </w:r>
      <w:bookmarkEnd w:id="138"/>
    </w:p>
    <w:p>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上年度末：0.03%)。</w:t>
      </w:r>
    </w:p>
    <w:p>
      <w:pPr>
        <w:pStyle w:val="35"/>
      </w:pPr>
      <w:bookmarkStart w:id="139" w:name="_Toc139"/>
      <w:r>
        <w:t>流动性风险</w:t>
      </w:r>
      <w:bookmarkEnd w:id="139"/>
    </w:p>
    <w:p>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pPr>
        <w:pStyle w:val="36"/>
      </w:pPr>
      <w:bookmarkStart w:id="140" w:name="_Toc140"/>
      <w:r>
        <w:t>报告期内本基金组合资产的流动性风险分析</w:t>
      </w:r>
      <w:bookmarkEnd w:id="140"/>
    </w:p>
    <w:p>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pPr>
        <w:pStyle w:val="35"/>
      </w:pPr>
      <w:bookmarkStart w:id="141" w:name="_Toc141"/>
      <w:r>
        <w:t>市场风险</w:t>
      </w:r>
      <w:bookmarkEnd w:id="141"/>
    </w:p>
    <w:p>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pPr>
        <w:pStyle w:val="36"/>
      </w:pPr>
      <w:bookmarkStart w:id="142" w:name="_Toc142"/>
      <w:r>
        <w:t>利率风险</w:t>
      </w:r>
      <w:bookmarkEnd w:id="142"/>
    </w:p>
    <w:p>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pPr>
        <w:pStyle w:val="37"/>
      </w:pPr>
      <w:bookmarkStart w:id="143" w:name="_Toc143"/>
      <w:r>
        <w:t>利率风险敞口</w:t>
      </w:r>
      <w:bookmarkEnd w:id="143"/>
    </w:p>
    <w:p>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r>
              <w:rPr>
                <w:rFonts w:hint="eastAsia"/>
              </w:rPr>
              <w:t>本期末2025年12月31日</w:t>
            </w:r>
          </w:p>
        </w:tc>
        <w:tc>
          <w:tcPr>
            <w:tcW w:w="1384" w:type="dxa"/>
            <w:vAlign w:val="center"/>
          </w:tcPr>
          <w:p>
            <w:r>
              <w:rPr>
                <w:rFonts w:hint="eastAsia"/>
              </w:rPr>
              <w:t>1年以内</w:t>
            </w:r>
          </w:p>
        </w:tc>
        <w:tc>
          <w:tcPr>
            <w:tcW w:w="1384" w:type="dxa"/>
            <w:vAlign w:val="center"/>
          </w:tcPr>
          <w:p>
            <w:r>
              <w:rPr>
                <w:rFonts w:hint="eastAsia"/>
              </w:rPr>
              <w:t>1-5年</w:t>
            </w:r>
          </w:p>
        </w:tc>
        <w:tc>
          <w:tcPr>
            <w:tcW w:w="1384" w:type="dxa"/>
            <w:vAlign w:val="center"/>
          </w:tcPr>
          <w:p>
            <w:r>
              <w:rPr>
                <w:rFonts w:hint="eastAsia"/>
              </w:rPr>
              <w:t>5年以上</w:t>
            </w:r>
          </w:p>
        </w:tc>
        <w:tc>
          <w:tcPr>
            <w:tcW w:w="1384" w:type="dxa"/>
            <w:vAlign w:val="center"/>
          </w:tcPr>
          <w:p>
            <w:r>
              <w:rPr>
                <w:rFonts w:hint="eastAsia"/>
              </w:rPr>
              <w:t>不计息</w:t>
            </w:r>
          </w:p>
        </w:tc>
        <w:tc>
          <w:tcPr>
            <w:tcW w:w="1384" w:type="dxa"/>
            <w:vAlign w:val="center"/>
          </w:tcPr>
          <w:p>
            <w:r>
              <w:rPr>
                <w:rFonts w:hint="eastAsia"/>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资产</w:t>
            </w:r>
          </w:p>
        </w:tc>
        <w:tc>
          <w:tcPr>
            <w:tcW w:w="1384" w:type="dxa"/>
            <w:vAlign w:val="center"/>
          </w:tcPr>
          <w:p/>
        </w:tc>
        <w:tc>
          <w:tcPr>
            <w:tcW w:w="1384" w:type="dxa"/>
            <w:vAlign w:val="center"/>
          </w:tcPr>
          <w:p/>
        </w:tc>
        <w:tc>
          <w:tcPr>
            <w:tcW w:w="1384" w:type="dxa"/>
            <w:vAlign w:val="center"/>
          </w:tcPr>
          <w:p/>
        </w:tc>
        <w:tc>
          <w:tcPr>
            <w:tcW w:w="1384" w:type="dxa"/>
            <w:vAlign w:val="center"/>
          </w:tcPr>
          <w:p/>
        </w:tc>
        <w:tc>
          <w:tcPr>
            <w:tcW w:w="1384"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货币资金</w:t>
            </w:r>
          </w:p>
        </w:tc>
        <w:tc>
          <w:tcPr>
            <w:tcW w:w="1384" w:type="dxa"/>
            <w:vAlign w:val="center"/>
          </w:tcPr>
          <w:p>
            <w:pPr>
              <w:jc w:val="right"/>
            </w:pPr>
            <w:r>
              <w:rPr>
                <w:rFonts w:hint="eastAsia"/>
              </w:rPr>
              <w:t>57,393,650.24</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57,393,650.24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结算备付金</w:t>
            </w:r>
          </w:p>
        </w:tc>
        <w:tc>
          <w:tcPr>
            <w:tcW w:w="1384" w:type="dxa"/>
            <w:vAlign w:val="center"/>
          </w:tcPr>
          <w:p>
            <w:pPr>
              <w:jc w:val="right"/>
            </w:pPr>
            <w:r>
              <w:rPr>
                <w:rFonts w:hint="eastAsia"/>
              </w:rPr>
              <w:t>2,528,491.06</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2,528,491.06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存出保证金</w:t>
            </w:r>
          </w:p>
        </w:tc>
        <w:tc>
          <w:tcPr>
            <w:tcW w:w="1384" w:type="dxa"/>
            <w:vAlign w:val="center"/>
          </w:tcPr>
          <w:p>
            <w:pPr>
              <w:jc w:val="right"/>
            </w:pPr>
            <w:r>
              <w:rPr>
                <w:rFonts w:hint="eastAsia"/>
              </w:rPr>
              <w:t>130,393.95</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130,393.95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交易性金融资产</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446,309,834.31</w:t>
            </w:r>
          </w:p>
        </w:tc>
        <w:tc>
          <w:tcPr>
            <w:tcW w:w="1384" w:type="dxa"/>
            <w:vAlign w:val="center"/>
          </w:tcPr>
          <w:p>
            <w:pPr>
              <w:jc w:val="right"/>
            </w:pPr>
            <w:r>
              <w:rPr>
                <w:rFonts w:hint="eastAsia"/>
              </w:rPr>
              <w:t>446,309,834.31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衍生金融资产</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买入返售金融资产</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债权投资</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其他债权投资</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其他权益工具投资</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应收清算款</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1,292,544.79</w:t>
            </w:r>
          </w:p>
        </w:tc>
        <w:tc>
          <w:tcPr>
            <w:tcW w:w="1384" w:type="dxa"/>
            <w:vAlign w:val="center"/>
          </w:tcPr>
          <w:p>
            <w:pPr>
              <w:jc w:val="right"/>
            </w:pPr>
            <w:r>
              <w:rPr>
                <w:rFonts w:hint="eastAsia"/>
              </w:rPr>
              <w:t>1,292,544.79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应收股利</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88,626.41</w:t>
            </w:r>
          </w:p>
        </w:tc>
        <w:tc>
          <w:tcPr>
            <w:tcW w:w="1384" w:type="dxa"/>
            <w:vAlign w:val="center"/>
          </w:tcPr>
          <w:p>
            <w:pPr>
              <w:jc w:val="right"/>
            </w:pPr>
            <w:r>
              <w:rPr>
                <w:rFonts w:hint="eastAsia"/>
              </w:rPr>
              <w:t>88,626.41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应收申购款</w:t>
            </w:r>
          </w:p>
        </w:tc>
        <w:tc>
          <w:tcPr>
            <w:tcW w:w="1384" w:type="dxa"/>
            <w:vAlign w:val="center"/>
          </w:tcPr>
          <w:p>
            <w:pPr>
              <w:jc w:val="right"/>
            </w:pPr>
            <w:r>
              <w:rPr>
                <w:rFonts w:hint="eastAsia"/>
              </w:rPr>
              <w:t>3,134.00</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50,867.70</w:t>
            </w:r>
          </w:p>
        </w:tc>
        <w:tc>
          <w:tcPr>
            <w:tcW w:w="1384" w:type="dxa"/>
            <w:vAlign w:val="center"/>
          </w:tcPr>
          <w:p>
            <w:pPr>
              <w:jc w:val="right"/>
            </w:pPr>
            <w:r>
              <w:rPr>
                <w:rFonts w:hint="eastAsia"/>
              </w:rPr>
              <w:t>54,001.70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递延所得税资产</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其他资产</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资产总计</w:t>
            </w:r>
          </w:p>
        </w:tc>
        <w:tc>
          <w:tcPr>
            <w:tcW w:w="1384" w:type="dxa"/>
            <w:vAlign w:val="center"/>
          </w:tcPr>
          <w:p>
            <w:pPr>
              <w:jc w:val="right"/>
            </w:pPr>
            <w:r>
              <w:rPr>
                <w:rFonts w:hint="eastAsia"/>
              </w:rPr>
              <w:t>60,055,669.25</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447,741,873.21</w:t>
            </w:r>
          </w:p>
        </w:tc>
        <w:tc>
          <w:tcPr>
            <w:tcW w:w="1384" w:type="dxa"/>
            <w:vAlign w:val="center"/>
          </w:tcPr>
          <w:p>
            <w:pPr>
              <w:jc w:val="right"/>
            </w:pPr>
            <w:r>
              <w:rPr>
                <w:rFonts w:hint="eastAsia"/>
              </w:rPr>
              <w:t>507,797,542.46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负债</w:t>
            </w:r>
          </w:p>
        </w:tc>
        <w:tc>
          <w:tcPr>
            <w:tcW w:w="1384" w:type="dxa"/>
            <w:vAlign w:val="center"/>
          </w:tcPr>
          <w:p/>
        </w:tc>
        <w:tc>
          <w:tcPr>
            <w:tcW w:w="1384" w:type="dxa"/>
            <w:vAlign w:val="center"/>
          </w:tcPr>
          <w:p/>
        </w:tc>
        <w:tc>
          <w:tcPr>
            <w:tcW w:w="1384" w:type="dxa"/>
            <w:vAlign w:val="center"/>
          </w:tcPr>
          <w:p/>
        </w:tc>
        <w:tc>
          <w:tcPr>
            <w:tcW w:w="1384" w:type="dxa"/>
            <w:vAlign w:val="center"/>
          </w:tcPr>
          <w:p/>
        </w:tc>
        <w:tc>
          <w:tcPr>
            <w:tcW w:w="1384"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短期借款</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交易性金融负债</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衍生金融负债</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卖出回购金融资产款</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应付清算款</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222,354.11</w:t>
            </w:r>
          </w:p>
        </w:tc>
        <w:tc>
          <w:tcPr>
            <w:tcW w:w="1384" w:type="dxa"/>
            <w:vAlign w:val="center"/>
          </w:tcPr>
          <w:p>
            <w:pPr>
              <w:jc w:val="right"/>
            </w:pPr>
            <w:r>
              <w:rPr>
                <w:rFonts w:hint="eastAsia"/>
              </w:rPr>
              <w:t>222,354.11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应付赎回款</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1,774,926.70</w:t>
            </w:r>
          </w:p>
        </w:tc>
        <w:tc>
          <w:tcPr>
            <w:tcW w:w="1384" w:type="dxa"/>
            <w:vAlign w:val="center"/>
          </w:tcPr>
          <w:p>
            <w:pPr>
              <w:jc w:val="right"/>
            </w:pPr>
            <w:r>
              <w:rPr>
                <w:rFonts w:hint="eastAsia"/>
              </w:rPr>
              <w:t>1,774,926.70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应付管理人报酬</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517,849.96</w:t>
            </w:r>
          </w:p>
        </w:tc>
        <w:tc>
          <w:tcPr>
            <w:tcW w:w="1384" w:type="dxa"/>
            <w:vAlign w:val="center"/>
          </w:tcPr>
          <w:p>
            <w:pPr>
              <w:jc w:val="right"/>
            </w:pPr>
            <w:r>
              <w:rPr>
                <w:rFonts w:hint="eastAsia"/>
              </w:rPr>
              <w:t>517,849.96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应付托管费</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86,308.32</w:t>
            </w:r>
          </w:p>
        </w:tc>
        <w:tc>
          <w:tcPr>
            <w:tcW w:w="1384" w:type="dxa"/>
            <w:vAlign w:val="center"/>
          </w:tcPr>
          <w:p>
            <w:pPr>
              <w:jc w:val="right"/>
            </w:pPr>
            <w:r>
              <w:rPr>
                <w:rFonts w:hint="eastAsia"/>
              </w:rPr>
              <w:t>86,308.32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应付销售服务费</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50,740.75</w:t>
            </w:r>
          </w:p>
        </w:tc>
        <w:tc>
          <w:tcPr>
            <w:tcW w:w="1384" w:type="dxa"/>
            <w:vAlign w:val="center"/>
          </w:tcPr>
          <w:p>
            <w:pPr>
              <w:jc w:val="right"/>
            </w:pPr>
            <w:r>
              <w:rPr>
                <w:rFonts w:hint="eastAsia"/>
              </w:rPr>
              <w:t>50,740.75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应付投资顾问费</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应交税费</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2.74</w:t>
            </w:r>
          </w:p>
        </w:tc>
        <w:tc>
          <w:tcPr>
            <w:tcW w:w="1384" w:type="dxa"/>
            <w:vAlign w:val="center"/>
          </w:tcPr>
          <w:p>
            <w:pPr>
              <w:jc w:val="right"/>
            </w:pPr>
            <w:r>
              <w:rPr>
                <w:rFonts w:hint="eastAsia"/>
              </w:rPr>
              <w:t>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应付利润</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递延所得税负债</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其他负债</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397,302.21</w:t>
            </w:r>
          </w:p>
        </w:tc>
        <w:tc>
          <w:tcPr>
            <w:tcW w:w="1384" w:type="dxa"/>
            <w:vAlign w:val="center"/>
          </w:tcPr>
          <w:p>
            <w:pPr>
              <w:jc w:val="right"/>
            </w:pPr>
            <w:r>
              <w:rPr>
                <w:rFonts w:hint="eastAsia"/>
              </w:rPr>
              <w:t>397,302.21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负债总计</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3,049,484.79</w:t>
            </w:r>
          </w:p>
        </w:tc>
        <w:tc>
          <w:tcPr>
            <w:tcW w:w="1384" w:type="dxa"/>
            <w:vAlign w:val="center"/>
          </w:tcPr>
          <w:p>
            <w:pPr>
              <w:jc w:val="right"/>
            </w:pPr>
            <w:r>
              <w:rPr>
                <w:rFonts w:hint="eastAsia"/>
              </w:rPr>
              <w:t>3,049,484.79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利率敏感度缺口</w:t>
            </w:r>
          </w:p>
        </w:tc>
        <w:tc>
          <w:tcPr>
            <w:tcW w:w="1384" w:type="dxa"/>
            <w:vAlign w:val="center"/>
          </w:tcPr>
          <w:p>
            <w:pPr>
              <w:jc w:val="right"/>
            </w:pPr>
            <w:r>
              <w:rPr>
                <w:rFonts w:hint="eastAsia"/>
              </w:rPr>
              <w:t>60,055,669.25</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444,692,388.42</w:t>
            </w:r>
          </w:p>
        </w:tc>
        <w:tc>
          <w:tcPr>
            <w:tcW w:w="1384" w:type="dxa"/>
            <w:vAlign w:val="center"/>
          </w:tcPr>
          <w:p>
            <w:pPr>
              <w:jc w:val="right"/>
            </w:pPr>
            <w:r>
              <w:rPr>
                <w:rFonts w:hint="eastAsia"/>
              </w:rPr>
              <w:t>504,748,057.67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上年度末2024年12月31日</w:t>
            </w:r>
          </w:p>
        </w:tc>
        <w:tc>
          <w:tcPr>
            <w:tcW w:w="1384" w:type="dxa"/>
            <w:vAlign w:val="center"/>
          </w:tcPr>
          <w:p>
            <w:r>
              <w:rPr>
                <w:rFonts w:hint="eastAsia"/>
              </w:rPr>
              <w:t>1年以内</w:t>
            </w:r>
          </w:p>
        </w:tc>
        <w:tc>
          <w:tcPr>
            <w:tcW w:w="1384" w:type="dxa"/>
            <w:vAlign w:val="center"/>
          </w:tcPr>
          <w:p>
            <w:r>
              <w:rPr>
                <w:rFonts w:hint="eastAsia"/>
              </w:rPr>
              <w:t>1-5年</w:t>
            </w:r>
          </w:p>
        </w:tc>
        <w:tc>
          <w:tcPr>
            <w:tcW w:w="1384" w:type="dxa"/>
            <w:vAlign w:val="center"/>
          </w:tcPr>
          <w:p>
            <w:r>
              <w:rPr>
                <w:rFonts w:hint="eastAsia"/>
              </w:rPr>
              <w:t>5年以上</w:t>
            </w:r>
          </w:p>
        </w:tc>
        <w:tc>
          <w:tcPr>
            <w:tcW w:w="1384" w:type="dxa"/>
            <w:vAlign w:val="center"/>
          </w:tcPr>
          <w:p>
            <w:r>
              <w:rPr>
                <w:rFonts w:hint="eastAsia"/>
              </w:rPr>
              <w:t>不计息</w:t>
            </w:r>
          </w:p>
        </w:tc>
        <w:tc>
          <w:tcPr>
            <w:tcW w:w="1384" w:type="dxa"/>
            <w:vAlign w:val="center"/>
          </w:tcPr>
          <w:p>
            <w:r>
              <w:rPr>
                <w:rFonts w:hint="eastAsia"/>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资产</w:t>
            </w:r>
          </w:p>
        </w:tc>
        <w:tc>
          <w:tcPr>
            <w:tcW w:w="1384" w:type="dxa"/>
            <w:vAlign w:val="center"/>
          </w:tcPr>
          <w:p/>
        </w:tc>
        <w:tc>
          <w:tcPr>
            <w:tcW w:w="1384" w:type="dxa"/>
            <w:vAlign w:val="center"/>
          </w:tcPr>
          <w:p/>
        </w:tc>
        <w:tc>
          <w:tcPr>
            <w:tcW w:w="1384" w:type="dxa"/>
            <w:vAlign w:val="center"/>
          </w:tcPr>
          <w:p/>
        </w:tc>
        <w:tc>
          <w:tcPr>
            <w:tcW w:w="1384" w:type="dxa"/>
            <w:vAlign w:val="center"/>
          </w:tcPr>
          <w:p/>
        </w:tc>
        <w:tc>
          <w:tcPr>
            <w:tcW w:w="1384"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货币资金</w:t>
            </w:r>
          </w:p>
        </w:tc>
        <w:tc>
          <w:tcPr>
            <w:tcW w:w="1384" w:type="dxa"/>
            <w:vAlign w:val="center"/>
          </w:tcPr>
          <w:p>
            <w:pPr>
              <w:jc w:val="right"/>
            </w:pPr>
            <w:r>
              <w:rPr>
                <w:rFonts w:hint="eastAsia"/>
              </w:rPr>
              <w:t>34,371,272.71</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34,371,272.71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结算备付金</w:t>
            </w:r>
          </w:p>
        </w:tc>
        <w:tc>
          <w:tcPr>
            <w:tcW w:w="1384" w:type="dxa"/>
            <w:vAlign w:val="center"/>
          </w:tcPr>
          <w:p>
            <w:pPr>
              <w:jc w:val="right"/>
            </w:pPr>
            <w:r>
              <w:rPr>
                <w:rFonts w:hint="eastAsia"/>
              </w:rPr>
              <w:t>1,258,691.13</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1,258,691.13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存出保证金</w:t>
            </w:r>
          </w:p>
        </w:tc>
        <w:tc>
          <w:tcPr>
            <w:tcW w:w="1384" w:type="dxa"/>
            <w:vAlign w:val="center"/>
          </w:tcPr>
          <w:p>
            <w:pPr>
              <w:jc w:val="right"/>
            </w:pPr>
            <w:r>
              <w:rPr>
                <w:rFonts w:hint="eastAsia"/>
              </w:rPr>
              <w:t>135,025.75</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135,025.75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交易性金融资产</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133,052.13</w:t>
            </w:r>
          </w:p>
        </w:tc>
        <w:tc>
          <w:tcPr>
            <w:tcW w:w="1384" w:type="dxa"/>
            <w:vAlign w:val="center"/>
          </w:tcPr>
          <w:p>
            <w:pPr>
              <w:jc w:val="right"/>
            </w:pPr>
            <w:r>
              <w:rPr>
                <w:rFonts w:hint="eastAsia"/>
              </w:rPr>
              <w:t>415,310,872.95</w:t>
            </w:r>
          </w:p>
        </w:tc>
        <w:tc>
          <w:tcPr>
            <w:tcW w:w="1384" w:type="dxa"/>
            <w:vAlign w:val="center"/>
          </w:tcPr>
          <w:p>
            <w:pPr>
              <w:jc w:val="right"/>
            </w:pPr>
            <w:r>
              <w:rPr>
                <w:rFonts w:hint="eastAsia"/>
              </w:rPr>
              <w:t>415,443,925.08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衍生金融资产</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买入返售金融资产</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债权投资</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其他债权投资</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其他权益工具投资</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应收清算款</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4,900,614.82</w:t>
            </w:r>
          </w:p>
        </w:tc>
        <w:tc>
          <w:tcPr>
            <w:tcW w:w="1384" w:type="dxa"/>
            <w:vAlign w:val="center"/>
          </w:tcPr>
          <w:p>
            <w:pPr>
              <w:jc w:val="right"/>
            </w:pPr>
            <w:r>
              <w:rPr>
                <w:rFonts w:hint="eastAsia"/>
              </w:rPr>
              <w:t>4,900,614.82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应收股利</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297,779.36</w:t>
            </w:r>
          </w:p>
        </w:tc>
        <w:tc>
          <w:tcPr>
            <w:tcW w:w="1384" w:type="dxa"/>
            <w:vAlign w:val="center"/>
          </w:tcPr>
          <w:p>
            <w:pPr>
              <w:jc w:val="right"/>
            </w:pPr>
            <w:r>
              <w:rPr>
                <w:rFonts w:hint="eastAsia"/>
              </w:rPr>
              <w:t>297,779.36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应收申购款</w:t>
            </w:r>
          </w:p>
        </w:tc>
        <w:tc>
          <w:tcPr>
            <w:tcW w:w="1384" w:type="dxa"/>
            <w:vAlign w:val="center"/>
          </w:tcPr>
          <w:p>
            <w:pPr>
              <w:jc w:val="right"/>
            </w:pPr>
            <w:r>
              <w:rPr>
                <w:rFonts w:hint="eastAsia"/>
              </w:rPr>
              <w:t>1,355.00</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10,122.08</w:t>
            </w:r>
          </w:p>
        </w:tc>
        <w:tc>
          <w:tcPr>
            <w:tcW w:w="1384" w:type="dxa"/>
            <w:vAlign w:val="center"/>
          </w:tcPr>
          <w:p>
            <w:pPr>
              <w:jc w:val="right"/>
            </w:pPr>
            <w:r>
              <w:rPr>
                <w:rFonts w:hint="eastAsia"/>
              </w:rPr>
              <w:t>11,477.08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递延所得税资产</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其他资产</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资产总计</w:t>
            </w:r>
          </w:p>
        </w:tc>
        <w:tc>
          <w:tcPr>
            <w:tcW w:w="1384" w:type="dxa"/>
            <w:vAlign w:val="center"/>
          </w:tcPr>
          <w:p>
            <w:pPr>
              <w:jc w:val="right"/>
            </w:pPr>
            <w:r>
              <w:rPr>
                <w:rFonts w:hint="eastAsia"/>
              </w:rPr>
              <w:t>35,766,344.59</w:t>
            </w:r>
          </w:p>
        </w:tc>
        <w:tc>
          <w:tcPr>
            <w:tcW w:w="1384" w:type="dxa"/>
            <w:vAlign w:val="center"/>
          </w:tcPr>
          <w:p>
            <w:pPr>
              <w:jc w:val="right"/>
            </w:pPr>
            <w:r>
              <w:rPr>
                <w:rFonts w:hint="eastAsia"/>
              </w:rPr>
              <w:t>-</w:t>
            </w:r>
          </w:p>
        </w:tc>
        <w:tc>
          <w:tcPr>
            <w:tcW w:w="1384" w:type="dxa"/>
            <w:vAlign w:val="center"/>
          </w:tcPr>
          <w:p>
            <w:pPr>
              <w:jc w:val="right"/>
            </w:pPr>
            <w:r>
              <w:rPr>
                <w:rFonts w:hint="eastAsia"/>
              </w:rPr>
              <w:t>133,052.13</w:t>
            </w:r>
          </w:p>
        </w:tc>
        <w:tc>
          <w:tcPr>
            <w:tcW w:w="1384" w:type="dxa"/>
            <w:vAlign w:val="center"/>
          </w:tcPr>
          <w:p>
            <w:pPr>
              <w:jc w:val="right"/>
            </w:pPr>
            <w:r>
              <w:rPr>
                <w:rFonts w:hint="eastAsia"/>
              </w:rPr>
              <w:t>420,519,389.21</w:t>
            </w:r>
          </w:p>
        </w:tc>
        <w:tc>
          <w:tcPr>
            <w:tcW w:w="1384" w:type="dxa"/>
            <w:vAlign w:val="center"/>
          </w:tcPr>
          <w:p>
            <w:pPr>
              <w:jc w:val="right"/>
            </w:pPr>
            <w:r>
              <w:rPr>
                <w:rFonts w:hint="eastAsia"/>
              </w:rPr>
              <w:t>456,418,785.93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负债</w:t>
            </w:r>
          </w:p>
        </w:tc>
        <w:tc>
          <w:tcPr>
            <w:tcW w:w="1384" w:type="dxa"/>
            <w:vAlign w:val="center"/>
          </w:tcPr>
          <w:p/>
        </w:tc>
        <w:tc>
          <w:tcPr>
            <w:tcW w:w="1384" w:type="dxa"/>
            <w:vAlign w:val="center"/>
          </w:tcPr>
          <w:p/>
        </w:tc>
        <w:tc>
          <w:tcPr>
            <w:tcW w:w="1384" w:type="dxa"/>
            <w:vAlign w:val="center"/>
          </w:tcPr>
          <w:p/>
        </w:tc>
        <w:tc>
          <w:tcPr>
            <w:tcW w:w="1384" w:type="dxa"/>
            <w:vAlign w:val="center"/>
          </w:tcPr>
          <w:p/>
        </w:tc>
        <w:tc>
          <w:tcPr>
            <w:tcW w:w="1384"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短期借款</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交易性金融负债</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衍生金融负债</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卖出回购金融资产款</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应付清算款</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应付赎回款</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726,032.42</w:t>
            </w:r>
          </w:p>
        </w:tc>
        <w:tc>
          <w:tcPr>
            <w:tcW w:w="1384" w:type="dxa"/>
            <w:vAlign w:val="center"/>
          </w:tcPr>
          <w:p>
            <w:pPr>
              <w:jc w:val="right"/>
            </w:pPr>
            <w:r>
              <w:rPr>
                <w:rFonts w:hint="eastAsia"/>
              </w:rPr>
              <w:t>726,032.42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应付管理人报酬</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468,408.20</w:t>
            </w:r>
          </w:p>
        </w:tc>
        <w:tc>
          <w:tcPr>
            <w:tcW w:w="1384" w:type="dxa"/>
            <w:vAlign w:val="center"/>
          </w:tcPr>
          <w:p>
            <w:pPr>
              <w:jc w:val="right"/>
            </w:pPr>
            <w:r>
              <w:rPr>
                <w:rFonts w:hint="eastAsia"/>
              </w:rPr>
              <w:t>468,408.20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应付托管费</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78,068.04</w:t>
            </w:r>
          </w:p>
        </w:tc>
        <w:tc>
          <w:tcPr>
            <w:tcW w:w="1384" w:type="dxa"/>
            <w:vAlign w:val="center"/>
          </w:tcPr>
          <w:p>
            <w:pPr>
              <w:jc w:val="right"/>
            </w:pPr>
            <w:r>
              <w:rPr>
                <w:rFonts w:hint="eastAsia"/>
              </w:rPr>
              <w:t>78,068.04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应付销售服务费</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46,313.59</w:t>
            </w:r>
          </w:p>
        </w:tc>
        <w:tc>
          <w:tcPr>
            <w:tcW w:w="1384" w:type="dxa"/>
            <w:vAlign w:val="center"/>
          </w:tcPr>
          <w:p>
            <w:pPr>
              <w:jc w:val="right"/>
            </w:pPr>
            <w:r>
              <w:rPr>
                <w:rFonts w:hint="eastAsia"/>
              </w:rPr>
              <w:t>46,313.59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应付投资顾问费</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应交税费</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0.35</w:t>
            </w:r>
          </w:p>
        </w:tc>
        <w:tc>
          <w:tcPr>
            <w:tcW w:w="1384" w:type="dxa"/>
            <w:vAlign w:val="center"/>
          </w:tcPr>
          <w:p>
            <w:pPr>
              <w:jc w:val="right"/>
            </w:pPr>
            <w:r>
              <w:rPr>
                <w:rFonts w:hint="eastAsia"/>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应付利润</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递延所得税负债</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其他负债</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451,779.85</w:t>
            </w:r>
          </w:p>
        </w:tc>
        <w:tc>
          <w:tcPr>
            <w:tcW w:w="1384" w:type="dxa"/>
            <w:vAlign w:val="center"/>
          </w:tcPr>
          <w:p>
            <w:pPr>
              <w:jc w:val="right"/>
            </w:pPr>
            <w:r>
              <w:rPr>
                <w:rFonts w:hint="eastAsia"/>
              </w:rPr>
              <w:t>451,779.85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负债总计</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1,770,602.45</w:t>
            </w:r>
          </w:p>
        </w:tc>
        <w:tc>
          <w:tcPr>
            <w:tcW w:w="1384" w:type="dxa"/>
            <w:vAlign w:val="center"/>
          </w:tcPr>
          <w:p>
            <w:pPr>
              <w:jc w:val="right"/>
            </w:pPr>
            <w:r>
              <w:rPr>
                <w:rFonts w:hint="eastAsia"/>
              </w:rPr>
              <w:t>1,770,602.45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利率敏感度缺口</w:t>
            </w:r>
          </w:p>
        </w:tc>
        <w:tc>
          <w:tcPr>
            <w:tcW w:w="1384" w:type="dxa"/>
            <w:vAlign w:val="center"/>
          </w:tcPr>
          <w:p>
            <w:pPr>
              <w:jc w:val="right"/>
            </w:pPr>
            <w:r>
              <w:rPr>
                <w:rFonts w:hint="eastAsia"/>
              </w:rPr>
              <w:t>35,766,344.59</w:t>
            </w:r>
          </w:p>
        </w:tc>
        <w:tc>
          <w:tcPr>
            <w:tcW w:w="1384" w:type="dxa"/>
            <w:vAlign w:val="center"/>
          </w:tcPr>
          <w:p>
            <w:pPr>
              <w:jc w:val="right"/>
            </w:pPr>
            <w:r>
              <w:rPr>
                <w:rFonts w:hint="eastAsia"/>
              </w:rPr>
              <w:t>-</w:t>
            </w:r>
          </w:p>
        </w:tc>
        <w:tc>
          <w:tcPr>
            <w:tcW w:w="1384" w:type="dxa"/>
            <w:vAlign w:val="center"/>
          </w:tcPr>
          <w:p>
            <w:pPr>
              <w:jc w:val="right"/>
            </w:pPr>
            <w:r>
              <w:rPr>
                <w:rFonts w:hint="eastAsia"/>
              </w:rPr>
              <w:t>133,052.13</w:t>
            </w:r>
          </w:p>
        </w:tc>
        <w:tc>
          <w:tcPr>
            <w:tcW w:w="1384" w:type="dxa"/>
            <w:vAlign w:val="center"/>
          </w:tcPr>
          <w:p>
            <w:pPr>
              <w:jc w:val="right"/>
            </w:pPr>
            <w:r>
              <w:rPr>
                <w:rFonts w:hint="eastAsia"/>
              </w:rPr>
              <w:t>418,748,786.76</w:t>
            </w:r>
          </w:p>
        </w:tc>
        <w:tc>
          <w:tcPr>
            <w:tcW w:w="1384" w:type="dxa"/>
            <w:vAlign w:val="center"/>
          </w:tcPr>
          <w:p>
            <w:pPr>
              <w:jc w:val="right"/>
            </w:pPr>
            <w:r>
              <w:rPr>
                <w:rFonts w:hint="eastAsia"/>
              </w:rPr>
              <w:t>454,648,183.48</w:t>
            </w:r>
          </w:p>
        </w:tc>
      </w:tr>
    </w:tbl>
    <w:p>
      <w:pPr>
        <w:pStyle w:val="47"/>
        <w:rPr>
          <w:rFonts w:hint="eastAsia"/>
        </w:rPr>
      </w:pPr>
      <w:r>
        <w:rPr>
          <w:rFonts w:hint="eastAsia"/>
        </w:rPr>
        <w:t>注：表中所示为本基金资产及负债的账面价值，并按照合约规定的利率重新定价日或到期日孰早者予以分类。</w:t>
      </w:r>
    </w:p>
    <w:p>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r>
              <w:rPr>
                <w:rFonts w:hint="eastAsia"/>
              </w:rPr>
              <w:t>假设</w:t>
            </w:r>
          </w:p>
        </w:tc>
        <w:tc>
          <w:tcPr>
            <w:tcW w:w="3267" w:type="dxa"/>
            <w:gridSpan w:val="3"/>
            <w:vAlign w:val="center"/>
          </w:tcPr>
          <w:p>
            <w:r>
              <w:rPr>
                <w:rFonts w:hint="eastAsia"/>
              </w:rPr>
              <w:t>除市场利率以外的其他市场变量保持不变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9" w:type="dxa"/>
            <w:vMerge w:val="restart"/>
            <w:vAlign w:val="center"/>
          </w:tcPr>
          <w:p>
            <w:r>
              <w:rPr>
                <w:rFonts w:hint="eastAsia"/>
              </w:rPr>
              <w:t>分析</w:t>
            </w:r>
          </w:p>
        </w:tc>
        <w:tc>
          <w:tcPr>
            <w:tcW w:w="3267" w:type="dxa"/>
            <w:vMerge w:val="restart"/>
            <w:vAlign w:val="center"/>
          </w:tcPr>
          <w:p>
            <w:r>
              <w:rPr>
                <w:rFonts w:hint="eastAsia"/>
              </w:rPr>
              <w:t>相关风险变量的变动</w:t>
            </w:r>
          </w:p>
        </w:tc>
        <w:tc>
          <w:tcPr>
            <w:tcW w:w="2159" w:type="dxa"/>
            <w:gridSpan w:val="2"/>
            <w:vAlign w:val="center"/>
          </w:tcPr>
          <w:p>
            <w:r>
              <w:rPr>
                <w:rFonts w:hint="eastAsia"/>
              </w:rPr>
              <w:t>对资产负债表日基金资产净值的影响金额（单位：人民币元）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tc>
        <w:tc>
          <w:tcPr>
            <w:tcW w:w="3267" w:type="dxa"/>
            <w:vMerge w:val="continue"/>
            <w:vAlign w:val="center"/>
          </w:tcPr>
          <w:p/>
        </w:tc>
        <w:tc>
          <w:tcPr>
            <w:tcW w:w="2159" w:type="dxa"/>
            <w:vAlign w:val="center"/>
          </w:tcPr>
          <w:p>
            <w:r>
              <w:rPr>
                <w:rFonts w:hint="eastAsia"/>
              </w:rPr>
              <w:t>本期末（ 2025年12月31日 ）</w:t>
            </w:r>
          </w:p>
        </w:tc>
        <w:tc>
          <w:tcPr>
            <w:tcW w:w="2159" w:type="dxa"/>
            <w:vAlign w:val="center"/>
          </w:tcPr>
          <w:p>
            <w:r>
              <w:rPr>
                <w:rFonts w:hint="eastAsia"/>
              </w:rPr>
              <w:t>上年度末（ 2024年12月31日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tc>
        <w:tc>
          <w:tcPr>
            <w:tcW w:w="3267" w:type="dxa"/>
            <w:vAlign w:val="center"/>
          </w:tcPr>
          <w:p>
            <w:r>
              <w:rPr>
                <w:rFonts w:hint="eastAsia"/>
              </w:rPr>
              <w:t>1.市场利率平行上升25个基点</w:t>
            </w:r>
          </w:p>
        </w:tc>
        <w:tc>
          <w:tcPr>
            <w:tcW w:w="2159" w:type="dxa"/>
            <w:vAlign w:val="center"/>
          </w:tcPr>
          <w:p>
            <w:pPr>
              <w:jc w:val="right"/>
            </w:pPr>
            <w:r>
              <w:rPr>
                <w:rFonts w:hint="eastAsia"/>
              </w:rPr>
              <w:t>0.00</w:t>
            </w:r>
          </w:p>
        </w:tc>
        <w:tc>
          <w:tcPr>
            <w:tcW w:w="2159"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tc>
        <w:tc>
          <w:tcPr>
            <w:tcW w:w="3267" w:type="dxa"/>
            <w:vAlign w:val="center"/>
          </w:tcPr>
          <w:p>
            <w:r>
              <w:rPr>
                <w:rFonts w:hint="eastAsia"/>
              </w:rPr>
              <w:t>2.市场利率平行下降25个基点</w:t>
            </w:r>
          </w:p>
        </w:tc>
        <w:tc>
          <w:tcPr>
            <w:tcW w:w="2159" w:type="dxa"/>
            <w:vAlign w:val="center"/>
          </w:tcPr>
          <w:p>
            <w:pPr>
              <w:jc w:val="right"/>
            </w:pPr>
            <w:r>
              <w:rPr>
                <w:rFonts w:hint="eastAsia"/>
              </w:rPr>
              <w:t>0.00</w:t>
            </w:r>
          </w:p>
        </w:tc>
        <w:tc>
          <w:tcPr>
            <w:tcW w:w="2159" w:type="dxa"/>
            <w:vAlign w:val="center"/>
          </w:tcPr>
          <w:p>
            <w:pPr>
              <w:jc w:val="right"/>
            </w:pPr>
            <w:r>
              <w:rPr>
                <w:rFonts w:hint="eastAsia"/>
              </w:rPr>
              <w:t>0.00</w:t>
            </w:r>
          </w:p>
        </w:tc>
      </w:tr>
    </w:tbl>
    <w:p>
      <w:pPr>
        <w:pStyle w:val="36"/>
      </w:pPr>
      <w:bookmarkStart w:id="145" w:name="_Toc145"/>
      <w:r>
        <w:t>外汇风险</w:t>
      </w:r>
      <w:bookmarkEnd w:id="145"/>
    </w:p>
    <w:p>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pPr>
        <w:pStyle w:val="37"/>
      </w:pPr>
      <w:bookmarkStart w:id="146" w:name="_Toc146"/>
      <w:r>
        <w:t>外汇风险敞口</w:t>
      </w:r>
      <w:bookmarkEnd w:id="146"/>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12" w:type="dxa"/>
            <w:vMerge w:val="restart"/>
            <w:shd w:val="clear" w:color="auto" w:fill="BFBFBF"/>
            <w:vAlign w:val="center"/>
          </w:tcPr>
          <w:p>
            <w:pPr>
              <w:jc w:val="center"/>
            </w:pPr>
            <w:r>
              <w:rPr>
                <w:rFonts w:hint="eastAsia"/>
                <w:b/>
              </w:rPr>
              <w:t>项目</w:t>
            </w:r>
          </w:p>
        </w:tc>
        <w:tc>
          <w:tcPr>
            <w:tcW w:w="1232" w:type="dxa"/>
            <w:gridSpan w:val="6"/>
            <w:shd w:val="clear" w:color="auto" w:fill="BFBFBF"/>
            <w:vAlign w:val="center"/>
          </w:tcPr>
          <w:p>
            <w:pPr>
              <w:jc w:val="center"/>
            </w:pPr>
            <w:r>
              <w:rPr>
                <w:rFonts w:hint="eastAsia"/>
                <w:b/>
              </w:rPr>
              <w:t>本期末2025年12月31日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tc>
        <w:tc>
          <w:tcPr>
            <w:tcW w:w="1232" w:type="dxa"/>
            <w:shd w:val="clear" w:color="auto" w:fill="BFBFBF"/>
            <w:vAlign w:val="center"/>
          </w:tcPr>
          <w:p>
            <w:pPr>
              <w:jc w:val="center"/>
            </w:pPr>
            <w:r>
              <w:rPr>
                <w:rFonts w:hint="eastAsia"/>
                <w:b/>
              </w:rPr>
              <w:t>美元折合人民币</w:t>
            </w:r>
          </w:p>
        </w:tc>
        <w:tc>
          <w:tcPr>
            <w:tcW w:w="1232" w:type="dxa"/>
            <w:shd w:val="clear" w:color="auto" w:fill="BFBFBF"/>
            <w:vAlign w:val="center"/>
          </w:tcPr>
          <w:p>
            <w:pPr>
              <w:jc w:val="center"/>
            </w:pPr>
            <w:r>
              <w:rPr>
                <w:rFonts w:hint="eastAsia"/>
                <w:b/>
              </w:rPr>
              <w:t>港币折合人民币</w:t>
            </w:r>
          </w:p>
        </w:tc>
        <w:tc>
          <w:tcPr>
            <w:tcW w:w="1232" w:type="dxa"/>
            <w:shd w:val="clear" w:color="auto" w:fill="BFBFBF"/>
            <w:vAlign w:val="center"/>
          </w:tcPr>
          <w:p>
            <w:pPr>
              <w:jc w:val="center"/>
            </w:pPr>
            <w:r>
              <w:rPr>
                <w:rFonts w:hint="eastAsia"/>
                <w:b/>
              </w:rPr>
              <w:t>欧元折合人民币</w:t>
            </w:r>
          </w:p>
        </w:tc>
        <w:tc>
          <w:tcPr>
            <w:tcW w:w="1232" w:type="dxa"/>
            <w:shd w:val="clear" w:color="auto" w:fill="BFBFBF"/>
            <w:vAlign w:val="center"/>
          </w:tcPr>
          <w:p>
            <w:pPr>
              <w:jc w:val="center"/>
            </w:pPr>
            <w:r>
              <w:rPr>
                <w:rFonts w:hint="eastAsia"/>
                <w:b/>
              </w:rPr>
              <w:t>日元折合人民币</w:t>
            </w:r>
          </w:p>
        </w:tc>
        <w:tc>
          <w:tcPr>
            <w:tcW w:w="1232" w:type="dxa"/>
            <w:shd w:val="clear" w:color="auto" w:fill="BFBFBF"/>
            <w:vAlign w:val="center"/>
          </w:tcPr>
          <w:p>
            <w:pPr>
              <w:jc w:val="center"/>
            </w:pPr>
            <w:r>
              <w:rPr>
                <w:rFonts w:hint="eastAsia"/>
                <w:b/>
              </w:rPr>
              <w:t>其他币种折合人民币</w:t>
            </w:r>
          </w:p>
        </w:tc>
        <w:tc>
          <w:tcPr>
            <w:tcW w:w="1232" w:type="dxa"/>
            <w:shd w:val="clear" w:color="auto" w:fill="BFBFBF"/>
            <w:vAlign w:val="center"/>
          </w:tcPr>
          <w:p>
            <w:pPr>
              <w:jc w:val="center"/>
            </w:pPr>
            <w:r>
              <w:rPr>
                <w:rFonts w:hint="eastAsia"/>
                <w:b/>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r>
              <w:rPr>
                <w:rFonts w:hint="eastAsia"/>
              </w:rPr>
              <w:t>以外币计价的资产</w:t>
            </w:r>
          </w:p>
        </w:tc>
        <w:tc>
          <w:tcPr>
            <w:tcW w:w="1232" w:type="dxa"/>
            <w:vAlign w:val="center"/>
          </w:tcPr>
          <w:p/>
        </w:tc>
        <w:tc>
          <w:tcPr>
            <w:tcW w:w="1232" w:type="dxa"/>
            <w:vAlign w:val="center"/>
          </w:tcPr>
          <w:p/>
        </w:tc>
        <w:tc>
          <w:tcPr>
            <w:tcW w:w="1232" w:type="dxa"/>
            <w:vAlign w:val="center"/>
          </w:tcPr>
          <w:p/>
        </w:tc>
        <w:tc>
          <w:tcPr>
            <w:tcW w:w="1232" w:type="dxa"/>
            <w:vAlign w:val="center"/>
          </w:tcPr>
          <w:p/>
        </w:tc>
        <w:tc>
          <w:tcPr>
            <w:tcW w:w="1232" w:type="dxa"/>
            <w:vAlign w:val="center"/>
          </w:tcPr>
          <w:p/>
        </w:tc>
        <w:tc>
          <w:tcPr>
            <w:tcW w:w="123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r>
              <w:rPr>
                <w:rFonts w:hint="eastAsia"/>
              </w:rPr>
              <w:t>交易性金融资产</w:t>
            </w:r>
          </w:p>
        </w:tc>
        <w:tc>
          <w:tcPr>
            <w:tcW w:w="1232" w:type="dxa"/>
            <w:vAlign w:val="center"/>
          </w:tcPr>
          <w:p>
            <w:pPr>
              <w:jc w:val="right"/>
            </w:pPr>
            <w:r>
              <w:rPr>
                <w:rFonts w:hint="eastAsia"/>
              </w:rPr>
              <w:t>-</w:t>
            </w:r>
          </w:p>
        </w:tc>
        <w:tc>
          <w:tcPr>
            <w:tcW w:w="1232" w:type="dxa"/>
            <w:vAlign w:val="center"/>
          </w:tcPr>
          <w:p>
            <w:pPr>
              <w:jc w:val="right"/>
            </w:pPr>
            <w:r>
              <w:rPr>
                <w:rFonts w:hint="eastAsia"/>
              </w:rPr>
              <w:t>161,855,230.23</w:t>
            </w:r>
          </w:p>
        </w:tc>
        <w:tc>
          <w:tcPr>
            <w:tcW w:w="1232" w:type="dxa"/>
            <w:vAlign w:val="center"/>
          </w:tcPr>
          <w:p>
            <w:pPr>
              <w:jc w:val="right"/>
            </w:pPr>
            <w:r>
              <w:rPr>
                <w:rFonts w:hint="eastAsia"/>
              </w:rPr>
              <w:t>-</w:t>
            </w:r>
          </w:p>
        </w:tc>
        <w:tc>
          <w:tcPr>
            <w:tcW w:w="1232" w:type="dxa"/>
            <w:vAlign w:val="center"/>
          </w:tcPr>
          <w:p>
            <w:pPr>
              <w:jc w:val="right"/>
            </w:pPr>
            <w:r>
              <w:rPr>
                <w:rFonts w:hint="eastAsia"/>
              </w:rPr>
              <w:t>-</w:t>
            </w:r>
          </w:p>
        </w:tc>
        <w:tc>
          <w:tcPr>
            <w:tcW w:w="1232" w:type="dxa"/>
            <w:vAlign w:val="center"/>
          </w:tcPr>
          <w:p>
            <w:pPr>
              <w:jc w:val="right"/>
            </w:pPr>
            <w:r>
              <w:rPr>
                <w:rFonts w:hint="eastAsia"/>
              </w:rPr>
              <w:t>-</w:t>
            </w:r>
          </w:p>
        </w:tc>
        <w:tc>
          <w:tcPr>
            <w:tcW w:w="1232" w:type="dxa"/>
            <w:vAlign w:val="center"/>
          </w:tcPr>
          <w:p>
            <w:pPr>
              <w:jc w:val="right"/>
            </w:pPr>
            <w:r>
              <w:rPr>
                <w:rFonts w:hint="eastAsia"/>
              </w:rPr>
              <w:t>161,855,230.23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r>
              <w:rPr>
                <w:rFonts w:hint="eastAsia"/>
              </w:rPr>
              <w:t>资产合计</w:t>
            </w:r>
          </w:p>
        </w:tc>
        <w:tc>
          <w:tcPr>
            <w:tcW w:w="1232" w:type="dxa"/>
            <w:vAlign w:val="center"/>
          </w:tcPr>
          <w:p>
            <w:pPr>
              <w:jc w:val="right"/>
            </w:pPr>
            <w:r>
              <w:rPr>
                <w:rFonts w:hint="eastAsia"/>
              </w:rPr>
              <w:t>-</w:t>
            </w:r>
          </w:p>
        </w:tc>
        <w:tc>
          <w:tcPr>
            <w:tcW w:w="1232" w:type="dxa"/>
            <w:vAlign w:val="center"/>
          </w:tcPr>
          <w:p>
            <w:pPr>
              <w:jc w:val="right"/>
            </w:pPr>
            <w:r>
              <w:rPr>
                <w:rFonts w:hint="eastAsia"/>
              </w:rPr>
              <w:t>161,855,230.23</w:t>
            </w:r>
          </w:p>
        </w:tc>
        <w:tc>
          <w:tcPr>
            <w:tcW w:w="1232" w:type="dxa"/>
            <w:vAlign w:val="center"/>
          </w:tcPr>
          <w:p>
            <w:pPr>
              <w:jc w:val="right"/>
            </w:pPr>
            <w:r>
              <w:rPr>
                <w:rFonts w:hint="eastAsia"/>
              </w:rPr>
              <w:t>-</w:t>
            </w:r>
          </w:p>
        </w:tc>
        <w:tc>
          <w:tcPr>
            <w:tcW w:w="1232" w:type="dxa"/>
            <w:vAlign w:val="center"/>
          </w:tcPr>
          <w:p>
            <w:pPr>
              <w:jc w:val="right"/>
            </w:pPr>
            <w:r>
              <w:rPr>
                <w:rFonts w:hint="eastAsia"/>
              </w:rPr>
              <w:t>-</w:t>
            </w:r>
          </w:p>
        </w:tc>
        <w:tc>
          <w:tcPr>
            <w:tcW w:w="1232" w:type="dxa"/>
            <w:vAlign w:val="center"/>
          </w:tcPr>
          <w:p>
            <w:pPr>
              <w:jc w:val="right"/>
            </w:pPr>
            <w:r>
              <w:rPr>
                <w:rFonts w:hint="eastAsia"/>
              </w:rPr>
              <w:t>-</w:t>
            </w:r>
          </w:p>
        </w:tc>
        <w:tc>
          <w:tcPr>
            <w:tcW w:w="1232" w:type="dxa"/>
            <w:vAlign w:val="center"/>
          </w:tcPr>
          <w:p>
            <w:pPr>
              <w:jc w:val="right"/>
            </w:pPr>
            <w:r>
              <w:rPr>
                <w:rFonts w:hint="eastAsia"/>
              </w:rPr>
              <w:t>161,855,230.23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r>
              <w:rPr>
                <w:rFonts w:hint="eastAsia"/>
              </w:rPr>
              <w:t>以外币计价的负债</w:t>
            </w:r>
          </w:p>
        </w:tc>
        <w:tc>
          <w:tcPr>
            <w:tcW w:w="1232" w:type="dxa"/>
            <w:vAlign w:val="center"/>
          </w:tcPr>
          <w:p/>
        </w:tc>
        <w:tc>
          <w:tcPr>
            <w:tcW w:w="1232" w:type="dxa"/>
            <w:vAlign w:val="center"/>
          </w:tcPr>
          <w:p/>
        </w:tc>
        <w:tc>
          <w:tcPr>
            <w:tcW w:w="1232" w:type="dxa"/>
            <w:vAlign w:val="center"/>
          </w:tcPr>
          <w:p/>
        </w:tc>
        <w:tc>
          <w:tcPr>
            <w:tcW w:w="1232" w:type="dxa"/>
            <w:vAlign w:val="center"/>
          </w:tcPr>
          <w:p/>
        </w:tc>
        <w:tc>
          <w:tcPr>
            <w:tcW w:w="1232" w:type="dxa"/>
            <w:vAlign w:val="center"/>
          </w:tcPr>
          <w:p/>
        </w:tc>
        <w:tc>
          <w:tcPr>
            <w:tcW w:w="123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r>
              <w:rPr>
                <w:rFonts w:hint="eastAsia"/>
              </w:rPr>
              <w:t>负债合计</w:t>
            </w:r>
          </w:p>
        </w:tc>
        <w:tc>
          <w:tcPr>
            <w:tcW w:w="1232" w:type="dxa"/>
            <w:vAlign w:val="center"/>
          </w:tcPr>
          <w:p>
            <w:pPr>
              <w:jc w:val="right"/>
            </w:pPr>
            <w:r>
              <w:rPr>
                <w:rFonts w:hint="eastAsia"/>
              </w:rPr>
              <w:t>-</w:t>
            </w:r>
          </w:p>
        </w:tc>
        <w:tc>
          <w:tcPr>
            <w:tcW w:w="1232" w:type="dxa"/>
            <w:vAlign w:val="center"/>
          </w:tcPr>
          <w:p>
            <w:pPr>
              <w:jc w:val="right"/>
            </w:pPr>
            <w:r>
              <w:rPr>
                <w:rFonts w:hint="eastAsia"/>
              </w:rPr>
              <w:t>-</w:t>
            </w:r>
          </w:p>
        </w:tc>
        <w:tc>
          <w:tcPr>
            <w:tcW w:w="1232" w:type="dxa"/>
            <w:vAlign w:val="center"/>
          </w:tcPr>
          <w:p>
            <w:pPr>
              <w:jc w:val="right"/>
            </w:pPr>
            <w:r>
              <w:rPr>
                <w:rFonts w:hint="eastAsia"/>
              </w:rPr>
              <w:t>-</w:t>
            </w:r>
          </w:p>
        </w:tc>
        <w:tc>
          <w:tcPr>
            <w:tcW w:w="1232" w:type="dxa"/>
            <w:vAlign w:val="center"/>
          </w:tcPr>
          <w:p>
            <w:pPr>
              <w:jc w:val="right"/>
            </w:pPr>
            <w:r>
              <w:rPr>
                <w:rFonts w:hint="eastAsia"/>
              </w:rPr>
              <w:t>-</w:t>
            </w:r>
          </w:p>
        </w:tc>
        <w:tc>
          <w:tcPr>
            <w:tcW w:w="1232" w:type="dxa"/>
            <w:vAlign w:val="center"/>
          </w:tcPr>
          <w:p>
            <w:pPr>
              <w:jc w:val="right"/>
            </w:pPr>
            <w:r>
              <w:rPr>
                <w:rFonts w:hint="eastAsia"/>
              </w:rPr>
              <w:t>-</w:t>
            </w:r>
          </w:p>
        </w:tc>
        <w:tc>
          <w:tcPr>
            <w:tcW w:w="1232"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r>
              <w:rPr>
                <w:rFonts w:hint="eastAsia"/>
              </w:rPr>
              <w:t>资产负债表外汇风险敞口净额</w:t>
            </w:r>
          </w:p>
        </w:tc>
        <w:tc>
          <w:tcPr>
            <w:tcW w:w="1232" w:type="dxa"/>
            <w:vAlign w:val="center"/>
          </w:tcPr>
          <w:p>
            <w:pPr>
              <w:jc w:val="right"/>
            </w:pPr>
            <w:r>
              <w:rPr>
                <w:rFonts w:hint="eastAsia"/>
              </w:rPr>
              <w:t>-</w:t>
            </w:r>
          </w:p>
        </w:tc>
        <w:tc>
          <w:tcPr>
            <w:tcW w:w="1232" w:type="dxa"/>
            <w:vAlign w:val="center"/>
          </w:tcPr>
          <w:p>
            <w:pPr>
              <w:jc w:val="right"/>
            </w:pPr>
            <w:r>
              <w:rPr>
                <w:rFonts w:hint="eastAsia"/>
              </w:rPr>
              <w:t>161,855,230.23</w:t>
            </w:r>
          </w:p>
        </w:tc>
        <w:tc>
          <w:tcPr>
            <w:tcW w:w="1232" w:type="dxa"/>
            <w:vAlign w:val="center"/>
          </w:tcPr>
          <w:p>
            <w:pPr>
              <w:jc w:val="right"/>
            </w:pPr>
            <w:r>
              <w:rPr>
                <w:rFonts w:hint="eastAsia"/>
              </w:rPr>
              <w:t>-</w:t>
            </w:r>
          </w:p>
        </w:tc>
        <w:tc>
          <w:tcPr>
            <w:tcW w:w="1232" w:type="dxa"/>
            <w:vAlign w:val="center"/>
          </w:tcPr>
          <w:p>
            <w:pPr>
              <w:jc w:val="right"/>
            </w:pPr>
            <w:r>
              <w:rPr>
                <w:rFonts w:hint="eastAsia"/>
              </w:rPr>
              <w:t>-</w:t>
            </w:r>
          </w:p>
        </w:tc>
        <w:tc>
          <w:tcPr>
            <w:tcW w:w="1232" w:type="dxa"/>
            <w:vAlign w:val="center"/>
          </w:tcPr>
          <w:p>
            <w:pPr>
              <w:jc w:val="right"/>
            </w:pPr>
            <w:r>
              <w:rPr>
                <w:rFonts w:hint="eastAsia"/>
              </w:rPr>
              <w:t>-</w:t>
            </w:r>
          </w:p>
        </w:tc>
        <w:tc>
          <w:tcPr>
            <w:tcW w:w="1232" w:type="dxa"/>
            <w:vAlign w:val="center"/>
          </w:tcPr>
          <w:p>
            <w:pPr>
              <w:jc w:val="right"/>
            </w:pPr>
            <w:r>
              <w:rPr>
                <w:rFonts w:hint="eastAsia"/>
              </w:rPr>
              <w:t>161,855,230.23</w:t>
            </w:r>
          </w:p>
        </w:tc>
      </w:tr>
    </w:tbl>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12" w:type="dxa"/>
            <w:vMerge w:val="restart"/>
            <w:shd w:val="clear" w:color="auto" w:fill="BFBFBF"/>
            <w:vAlign w:val="center"/>
          </w:tcPr>
          <w:p>
            <w:pPr>
              <w:jc w:val="center"/>
            </w:pPr>
            <w:r>
              <w:rPr>
                <w:rFonts w:hint="eastAsia"/>
                <w:b/>
              </w:rPr>
              <w:t>项目</w:t>
            </w:r>
          </w:p>
        </w:tc>
        <w:tc>
          <w:tcPr>
            <w:tcW w:w="1232" w:type="dxa"/>
            <w:gridSpan w:val="6"/>
            <w:shd w:val="clear" w:color="auto" w:fill="BFBFBF"/>
            <w:vAlign w:val="center"/>
          </w:tcPr>
          <w:p>
            <w:pPr>
              <w:jc w:val="center"/>
            </w:pPr>
            <w:r>
              <w:rPr>
                <w:rFonts w:hint="eastAsia"/>
                <w:b/>
              </w:rPr>
              <w:t>上年度末2024年12月31日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tc>
        <w:tc>
          <w:tcPr>
            <w:tcW w:w="1232" w:type="dxa"/>
            <w:shd w:val="clear" w:color="auto" w:fill="BFBFBF"/>
            <w:vAlign w:val="center"/>
          </w:tcPr>
          <w:p>
            <w:pPr>
              <w:jc w:val="center"/>
            </w:pPr>
            <w:r>
              <w:rPr>
                <w:rFonts w:hint="eastAsia"/>
                <w:b/>
              </w:rPr>
              <w:t>美元折合人民币</w:t>
            </w:r>
          </w:p>
        </w:tc>
        <w:tc>
          <w:tcPr>
            <w:tcW w:w="1232" w:type="dxa"/>
            <w:shd w:val="clear" w:color="auto" w:fill="BFBFBF"/>
            <w:vAlign w:val="center"/>
          </w:tcPr>
          <w:p>
            <w:pPr>
              <w:jc w:val="center"/>
            </w:pPr>
            <w:r>
              <w:rPr>
                <w:rFonts w:hint="eastAsia"/>
                <w:b/>
              </w:rPr>
              <w:t>港币折合人民币</w:t>
            </w:r>
          </w:p>
        </w:tc>
        <w:tc>
          <w:tcPr>
            <w:tcW w:w="1232" w:type="dxa"/>
            <w:shd w:val="clear" w:color="auto" w:fill="BFBFBF"/>
            <w:vAlign w:val="center"/>
          </w:tcPr>
          <w:p>
            <w:pPr>
              <w:jc w:val="center"/>
            </w:pPr>
            <w:r>
              <w:rPr>
                <w:rFonts w:hint="eastAsia"/>
                <w:b/>
              </w:rPr>
              <w:t>欧元折合人民币</w:t>
            </w:r>
          </w:p>
        </w:tc>
        <w:tc>
          <w:tcPr>
            <w:tcW w:w="1232" w:type="dxa"/>
            <w:shd w:val="clear" w:color="auto" w:fill="BFBFBF"/>
            <w:vAlign w:val="center"/>
          </w:tcPr>
          <w:p>
            <w:pPr>
              <w:jc w:val="center"/>
            </w:pPr>
            <w:r>
              <w:rPr>
                <w:rFonts w:hint="eastAsia"/>
                <w:b/>
              </w:rPr>
              <w:t>日元折合人民币</w:t>
            </w:r>
          </w:p>
        </w:tc>
        <w:tc>
          <w:tcPr>
            <w:tcW w:w="1232" w:type="dxa"/>
            <w:shd w:val="clear" w:color="auto" w:fill="BFBFBF"/>
            <w:vAlign w:val="center"/>
          </w:tcPr>
          <w:p>
            <w:pPr>
              <w:jc w:val="center"/>
            </w:pPr>
            <w:r>
              <w:rPr>
                <w:rFonts w:hint="eastAsia"/>
                <w:b/>
              </w:rPr>
              <w:t>其他币种折合人民币</w:t>
            </w:r>
          </w:p>
        </w:tc>
        <w:tc>
          <w:tcPr>
            <w:tcW w:w="1232" w:type="dxa"/>
            <w:shd w:val="clear" w:color="auto" w:fill="BFBFBF"/>
            <w:vAlign w:val="center"/>
          </w:tcPr>
          <w:p>
            <w:pPr>
              <w:jc w:val="center"/>
            </w:pPr>
            <w:r>
              <w:rPr>
                <w:rFonts w:hint="eastAsia"/>
                <w:b/>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r>
              <w:rPr>
                <w:rFonts w:hint="eastAsia"/>
              </w:rPr>
              <w:t>以外币计价的资产</w:t>
            </w:r>
          </w:p>
        </w:tc>
        <w:tc>
          <w:tcPr>
            <w:tcW w:w="1232" w:type="dxa"/>
            <w:vAlign w:val="center"/>
          </w:tcPr>
          <w:p/>
        </w:tc>
        <w:tc>
          <w:tcPr>
            <w:tcW w:w="1232" w:type="dxa"/>
            <w:vAlign w:val="center"/>
          </w:tcPr>
          <w:p/>
        </w:tc>
        <w:tc>
          <w:tcPr>
            <w:tcW w:w="1232" w:type="dxa"/>
            <w:vAlign w:val="center"/>
          </w:tcPr>
          <w:p/>
        </w:tc>
        <w:tc>
          <w:tcPr>
            <w:tcW w:w="1232" w:type="dxa"/>
            <w:vAlign w:val="center"/>
          </w:tcPr>
          <w:p/>
        </w:tc>
        <w:tc>
          <w:tcPr>
            <w:tcW w:w="1232" w:type="dxa"/>
            <w:vAlign w:val="center"/>
          </w:tcPr>
          <w:p/>
        </w:tc>
        <w:tc>
          <w:tcPr>
            <w:tcW w:w="123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r>
              <w:rPr>
                <w:rFonts w:hint="eastAsia"/>
              </w:rPr>
              <w:t>交易性金融资产</w:t>
            </w:r>
          </w:p>
        </w:tc>
        <w:tc>
          <w:tcPr>
            <w:tcW w:w="1232" w:type="dxa"/>
            <w:vAlign w:val="center"/>
          </w:tcPr>
          <w:p>
            <w:pPr>
              <w:jc w:val="right"/>
            </w:pPr>
            <w:r>
              <w:rPr>
                <w:rFonts w:hint="eastAsia"/>
              </w:rPr>
              <w:t>-</w:t>
            </w:r>
          </w:p>
        </w:tc>
        <w:tc>
          <w:tcPr>
            <w:tcW w:w="1232" w:type="dxa"/>
            <w:vAlign w:val="center"/>
          </w:tcPr>
          <w:p>
            <w:pPr>
              <w:jc w:val="right"/>
            </w:pPr>
            <w:r>
              <w:rPr>
                <w:rFonts w:hint="eastAsia"/>
              </w:rPr>
              <w:t>130,933,103.53</w:t>
            </w:r>
          </w:p>
        </w:tc>
        <w:tc>
          <w:tcPr>
            <w:tcW w:w="1232" w:type="dxa"/>
            <w:vAlign w:val="center"/>
          </w:tcPr>
          <w:p>
            <w:pPr>
              <w:jc w:val="right"/>
            </w:pPr>
            <w:r>
              <w:rPr>
                <w:rFonts w:hint="eastAsia"/>
              </w:rPr>
              <w:t>-</w:t>
            </w:r>
          </w:p>
        </w:tc>
        <w:tc>
          <w:tcPr>
            <w:tcW w:w="1232" w:type="dxa"/>
            <w:vAlign w:val="center"/>
          </w:tcPr>
          <w:p>
            <w:pPr>
              <w:jc w:val="right"/>
            </w:pPr>
            <w:r>
              <w:rPr>
                <w:rFonts w:hint="eastAsia"/>
              </w:rPr>
              <w:t>-</w:t>
            </w:r>
          </w:p>
        </w:tc>
        <w:tc>
          <w:tcPr>
            <w:tcW w:w="1232" w:type="dxa"/>
            <w:vAlign w:val="center"/>
          </w:tcPr>
          <w:p>
            <w:pPr>
              <w:jc w:val="right"/>
            </w:pPr>
            <w:r>
              <w:rPr>
                <w:rFonts w:hint="eastAsia"/>
              </w:rPr>
              <w:t>-</w:t>
            </w:r>
          </w:p>
        </w:tc>
        <w:tc>
          <w:tcPr>
            <w:tcW w:w="1232" w:type="dxa"/>
            <w:vAlign w:val="center"/>
          </w:tcPr>
          <w:p>
            <w:pPr>
              <w:jc w:val="right"/>
            </w:pPr>
            <w:r>
              <w:rPr>
                <w:rFonts w:hint="eastAsia"/>
              </w:rPr>
              <w:t>130,933,103.53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r>
              <w:rPr>
                <w:rFonts w:hint="eastAsia"/>
              </w:rPr>
              <w:t>资产合计</w:t>
            </w:r>
          </w:p>
        </w:tc>
        <w:tc>
          <w:tcPr>
            <w:tcW w:w="1232" w:type="dxa"/>
            <w:vAlign w:val="center"/>
          </w:tcPr>
          <w:p>
            <w:pPr>
              <w:jc w:val="right"/>
            </w:pPr>
            <w:r>
              <w:rPr>
                <w:rFonts w:hint="eastAsia"/>
              </w:rPr>
              <w:t>-</w:t>
            </w:r>
          </w:p>
        </w:tc>
        <w:tc>
          <w:tcPr>
            <w:tcW w:w="1232" w:type="dxa"/>
            <w:vAlign w:val="center"/>
          </w:tcPr>
          <w:p>
            <w:pPr>
              <w:jc w:val="right"/>
            </w:pPr>
            <w:r>
              <w:rPr>
                <w:rFonts w:hint="eastAsia"/>
              </w:rPr>
              <w:t>130,933,103.53</w:t>
            </w:r>
          </w:p>
        </w:tc>
        <w:tc>
          <w:tcPr>
            <w:tcW w:w="1232" w:type="dxa"/>
            <w:vAlign w:val="center"/>
          </w:tcPr>
          <w:p>
            <w:pPr>
              <w:jc w:val="right"/>
            </w:pPr>
            <w:r>
              <w:rPr>
                <w:rFonts w:hint="eastAsia"/>
              </w:rPr>
              <w:t>-</w:t>
            </w:r>
          </w:p>
        </w:tc>
        <w:tc>
          <w:tcPr>
            <w:tcW w:w="1232" w:type="dxa"/>
            <w:vAlign w:val="center"/>
          </w:tcPr>
          <w:p>
            <w:pPr>
              <w:jc w:val="right"/>
            </w:pPr>
            <w:r>
              <w:rPr>
                <w:rFonts w:hint="eastAsia"/>
              </w:rPr>
              <w:t>-</w:t>
            </w:r>
          </w:p>
        </w:tc>
        <w:tc>
          <w:tcPr>
            <w:tcW w:w="1232" w:type="dxa"/>
            <w:vAlign w:val="center"/>
          </w:tcPr>
          <w:p>
            <w:pPr>
              <w:jc w:val="right"/>
            </w:pPr>
            <w:r>
              <w:rPr>
                <w:rFonts w:hint="eastAsia"/>
              </w:rPr>
              <w:t>-</w:t>
            </w:r>
          </w:p>
        </w:tc>
        <w:tc>
          <w:tcPr>
            <w:tcW w:w="1232" w:type="dxa"/>
            <w:vAlign w:val="center"/>
          </w:tcPr>
          <w:p>
            <w:pPr>
              <w:jc w:val="right"/>
            </w:pPr>
            <w:r>
              <w:rPr>
                <w:rFonts w:hint="eastAsia"/>
              </w:rPr>
              <w:t>130,933,103.53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r>
              <w:rPr>
                <w:rFonts w:hint="eastAsia"/>
              </w:rPr>
              <w:t>以外币计价的负债</w:t>
            </w:r>
          </w:p>
        </w:tc>
        <w:tc>
          <w:tcPr>
            <w:tcW w:w="1232" w:type="dxa"/>
            <w:vAlign w:val="center"/>
          </w:tcPr>
          <w:p/>
        </w:tc>
        <w:tc>
          <w:tcPr>
            <w:tcW w:w="1232" w:type="dxa"/>
            <w:vAlign w:val="center"/>
          </w:tcPr>
          <w:p/>
        </w:tc>
        <w:tc>
          <w:tcPr>
            <w:tcW w:w="1232" w:type="dxa"/>
            <w:vAlign w:val="center"/>
          </w:tcPr>
          <w:p/>
        </w:tc>
        <w:tc>
          <w:tcPr>
            <w:tcW w:w="1232" w:type="dxa"/>
            <w:vAlign w:val="center"/>
          </w:tcPr>
          <w:p/>
        </w:tc>
        <w:tc>
          <w:tcPr>
            <w:tcW w:w="1232" w:type="dxa"/>
            <w:vAlign w:val="center"/>
          </w:tcPr>
          <w:p/>
        </w:tc>
        <w:tc>
          <w:tcPr>
            <w:tcW w:w="123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r>
              <w:rPr>
                <w:rFonts w:hint="eastAsia"/>
              </w:rPr>
              <w:t>负债合计</w:t>
            </w:r>
          </w:p>
        </w:tc>
        <w:tc>
          <w:tcPr>
            <w:tcW w:w="1232" w:type="dxa"/>
            <w:vAlign w:val="center"/>
          </w:tcPr>
          <w:p>
            <w:pPr>
              <w:jc w:val="right"/>
            </w:pPr>
            <w:r>
              <w:rPr>
                <w:rFonts w:hint="eastAsia"/>
              </w:rPr>
              <w:t>-</w:t>
            </w:r>
          </w:p>
        </w:tc>
        <w:tc>
          <w:tcPr>
            <w:tcW w:w="1232" w:type="dxa"/>
            <w:vAlign w:val="center"/>
          </w:tcPr>
          <w:p>
            <w:pPr>
              <w:jc w:val="right"/>
            </w:pPr>
            <w:r>
              <w:rPr>
                <w:rFonts w:hint="eastAsia"/>
              </w:rPr>
              <w:t>-</w:t>
            </w:r>
          </w:p>
        </w:tc>
        <w:tc>
          <w:tcPr>
            <w:tcW w:w="1232" w:type="dxa"/>
            <w:vAlign w:val="center"/>
          </w:tcPr>
          <w:p>
            <w:pPr>
              <w:jc w:val="right"/>
            </w:pPr>
            <w:r>
              <w:rPr>
                <w:rFonts w:hint="eastAsia"/>
              </w:rPr>
              <w:t>-</w:t>
            </w:r>
          </w:p>
        </w:tc>
        <w:tc>
          <w:tcPr>
            <w:tcW w:w="1232" w:type="dxa"/>
            <w:vAlign w:val="center"/>
          </w:tcPr>
          <w:p>
            <w:pPr>
              <w:jc w:val="right"/>
            </w:pPr>
            <w:r>
              <w:rPr>
                <w:rFonts w:hint="eastAsia"/>
              </w:rPr>
              <w:t>-</w:t>
            </w:r>
          </w:p>
        </w:tc>
        <w:tc>
          <w:tcPr>
            <w:tcW w:w="1232" w:type="dxa"/>
            <w:vAlign w:val="center"/>
          </w:tcPr>
          <w:p>
            <w:pPr>
              <w:jc w:val="right"/>
            </w:pPr>
            <w:r>
              <w:rPr>
                <w:rFonts w:hint="eastAsia"/>
              </w:rPr>
              <w:t>-</w:t>
            </w:r>
          </w:p>
        </w:tc>
        <w:tc>
          <w:tcPr>
            <w:tcW w:w="1232"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r>
              <w:rPr>
                <w:rFonts w:hint="eastAsia"/>
              </w:rPr>
              <w:t>资产负债表外汇风险敞口净额</w:t>
            </w:r>
          </w:p>
        </w:tc>
        <w:tc>
          <w:tcPr>
            <w:tcW w:w="1232" w:type="dxa"/>
            <w:vAlign w:val="center"/>
          </w:tcPr>
          <w:p>
            <w:pPr>
              <w:jc w:val="right"/>
            </w:pPr>
            <w:r>
              <w:rPr>
                <w:rFonts w:hint="eastAsia"/>
              </w:rPr>
              <w:t>-</w:t>
            </w:r>
          </w:p>
        </w:tc>
        <w:tc>
          <w:tcPr>
            <w:tcW w:w="1232" w:type="dxa"/>
            <w:vAlign w:val="center"/>
          </w:tcPr>
          <w:p>
            <w:pPr>
              <w:jc w:val="right"/>
            </w:pPr>
            <w:r>
              <w:rPr>
                <w:rFonts w:hint="eastAsia"/>
              </w:rPr>
              <w:t>130,933,103.53</w:t>
            </w:r>
          </w:p>
        </w:tc>
        <w:tc>
          <w:tcPr>
            <w:tcW w:w="1232" w:type="dxa"/>
            <w:vAlign w:val="center"/>
          </w:tcPr>
          <w:p>
            <w:pPr>
              <w:jc w:val="right"/>
            </w:pPr>
            <w:r>
              <w:rPr>
                <w:rFonts w:hint="eastAsia"/>
              </w:rPr>
              <w:t>-</w:t>
            </w:r>
          </w:p>
        </w:tc>
        <w:tc>
          <w:tcPr>
            <w:tcW w:w="1232" w:type="dxa"/>
            <w:vAlign w:val="center"/>
          </w:tcPr>
          <w:p>
            <w:pPr>
              <w:jc w:val="right"/>
            </w:pPr>
            <w:r>
              <w:rPr>
                <w:rFonts w:hint="eastAsia"/>
              </w:rPr>
              <w:t>-</w:t>
            </w:r>
          </w:p>
        </w:tc>
        <w:tc>
          <w:tcPr>
            <w:tcW w:w="1232" w:type="dxa"/>
            <w:vAlign w:val="center"/>
          </w:tcPr>
          <w:p>
            <w:pPr>
              <w:jc w:val="right"/>
            </w:pPr>
            <w:r>
              <w:rPr>
                <w:rFonts w:hint="eastAsia"/>
              </w:rPr>
              <w:t>-</w:t>
            </w:r>
          </w:p>
        </w:tc>
        <w:tc>
          <w:tcPr>
            <w:tcW w:w="1232" w:type="dxa"/>
            <w:vAlign w:val="center"/>
          </w:tcPr>
          <w:p>
            <w:pPr>
              <w:jc w:val="right"/>
            </w:pPr>
            <w:r>
              <w:rPr>
                <w:rFonts w:hint="eastAsia"/>
              </w:rPr>
              <w:t>130,933,103.53</w:t>
            </w:r>
          </w:p>
        </w:tc>
      </w:tr>
    </w:tbl>
    <w:p>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r>
              <w:rPr>
                <w:rFonts w:hint="eastAsia"/>
              </w:rPr>
              <w:t>假设</w:t>
            </w:r>
          </w:p>
        </w:tc>
        <w:tc>
          <w:tcPr>
            <w:tcW w:w="3267" w:type="dxa"/>
            <w:gridSpan w:val="3"/>
            <w:vAlign w:val="center"/>
          </w:tcPr>
          <w:p>
            <w:r>
              <w:rPr>
                <w:rFonts w:hint="eastAsia"/>
              </w:rPr>
              <w:t>除汇率以外的其他市场变量保持不变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r>
              <w:rPr>
                <w:rFonts w:hint="eastAsia"/>
              </w:rPr>
              <w:t>分析</w:t>
            </w:r>
          </w:p>
        </w:tc>
        <w:tc>
          <w:tcPr>
            <w:tcW w:w="3267" w:type="dxa"/>
            <w:vMerge w:val="restart"/>
            <w:vAlign w:val="center"/>
          </w:tcPr>
          <w:p>
            <w:r>
              <w:rPr>
                <w:rFonts w:hint="eastAsia"/>
              </w:rPr>
              <w:t>相关风险变量的变动</w:t>
            </w:r>
          </w:p>
        </w:tc>
        <w:tc>
          <w:tcPr>
            <w:tcW w:w="2159" w:type="dxa"/>
            <w:gridSpan w:val="2"/>
            <w:vAlign w:val="center"/>
          </w:tcPr>
          <w:p>
            <w:r>
              <w:rPr>
                <w:rFonts w:hint="eastAsia"/>
              </w:rPr>
              <w:t>对资产负债表日基金资产净值的影响金额（单位：人民币元）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tc>
        <w:tc>
          <w:tcPr>
            <w:tcW w:w="3267" w:type="dxa"/>
            <w:vMerge w:val="continue"/>
            <w:vAlign w:val="center"/>
          </w:tcPr>
          <w:p/>
        </w:tc>
        <w:tc>
          <w:tcPr>
            <w:tcW w:w="2159" w:type="dxa"/>
            <w:vAlign w:val="center"/>
          </w:tcPr>
          <w:p>
            <w:r>
              <w:rPr>
                <w:rFonts w:hint="eastAsia"/>
              </w:rPr>
              <w:t>本期末（ 2025年12月31日 ）</w:t>
            </w:r>
          </w:p>
        </w:tc>
        <w:tc>
          <w:tcPr>
            <w:tcW w:w="2159" w:type="dxa"/>
            <w:vAlign w:val="center"/>
          </w:tcPr>
          <w:p>
            <w:r>
              <w:rPr>
                <w:rFonts w:hint="eastAsia"/>
              </w:rPr>
              <w:t>上年度末（ 2024年12月31日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tc>
        <w:tc>
          <w:tcPr>
            <w:tcW w:w="3267" w:type="dxa"/>
            <w:vAlign w:val="center"/>
          </w:tcPr>
          <w:p>
            <w:r>
              <w:rPr>
                <w:rFonts w:hint="eastAsia"/>
              </w:rPr>
              <w:t>1. 所有外币相对人民币升值 5%</w:t>
            </w:r>
          </w:p>
        </w:tc>
        <w:tc>
          <w:tcPr>
            <w:tcW w:w="2159" w:type="dxa"/>
            <w:vAlign w:val="center"/>
          </w:tcPr>
          <w:p>
            <w:pPr>
              <w:jc w:val="right"/>
            </w:pPr>
            <w:r>
              <w:rPr>
                <w:rFonts w:hint="eastAsia"/>
              </w:rPr>
              <w:t>8,092,761.51</w:t>
            </w:r>
          </w:p>
        </w:tc>
        <w:tc>
          <w:tcPr>
            <w:tcW w:w="2159" w:type="dxa"/>
            <w:vAlign w:val="center"/>
          </w:tcPr>
          <w:p>
            <w:pPr>
              <w:jc w:val="right"/>
            </w:pPr>
            <w:r>
              <w:rPr>
                <w:rFonts w:hint="eastAsia"/>
              </w:rPr>
              <w:t>6,546,655.18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tc>
        <w:tc>
          <w:tcPr>
            <w:tcW w:w="3267" w:type="dxa"/>
            <w:vAlign w:val="center"/>
          </w:tcPr>
          <w:p>
            <w:r>
              <w:rPr>
                <w:rFonts w:hint="eastAsia"/>
              </w:rPr>
              <w:t>2. 所有外币相对人民币贬值 5%</w:t>
            </w:r>
          </w:p>
        </w:tc>
        <w:tc>
          <w:tcPr>
            <w:tcW w:w="2159" w:type="dxa"/>
            <w:vAlign w:val="center"/>
          </w:tcPr>
          <w:p>
            <w:pPr>
              <w:jc w:val="right"/>
            </w:pPr>
            <w:r>
              <w:rPr>
                <w:rFonts w:hint="eastAsia"/>
              </w:rPr>
              <w:t>-8,092,761.51</w:t>
            </w:r>
          </w:p>
        </w:tc>
        <w:tc>
          <w:tcPr>
            <w:tcW w:w="2159" w:type="dxa"/>
            <w:vAlign w:val="center"/>
          </w:tcPr>
          <w:p>
            <w:pPr>
              <w:jc w:val="right"/>
            </w:pPr>
            <w:r>
              <w:rPr>
                <w:rFonts w:hint="eastAsia"/>
              </w:rPr>
              <w:t>-6,546,655.18</w:t>
            </w:r>
          </w:p>
        </w:tc>
      </w:tr>
    </w:tbl>
    <w:p>
      <w:pPr>
        <w:pStyle w:val="36"/>
      </w:pPr>
      <w:bookmarkStart w:id="148" w:name="_Toc148"/>
      <w:r>
        <w:t>其他价格风险</w:t>
      </w:r>
      <w:bookmarkEnd w:id="148"/>
    </w:p>
    <w:p>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pPr>
        <w:pStyle w:val="37"/>
      </w:pPr>
      <w:bookmarkStart w:id="149" w:name="_Toc149"/>
      <w:r>
        <w:t>其他价格风险敞口</w:t>
      </w:r>
      <w:bookmarkEnd w:id="149"/>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55" w:type="dxa"/>
            <w:vMerge w:val="restart"/>
            <w:shd w:val="clear" w:color="auto" w:fill="BFBFBF"/>
            <w:vAlign w:val="center"/>
          </w:tcPr>
          <w:p>
            <w:pPr>
              <w:jc w:val="center"/>
            </w:pPr>
            <w:r>
              <w:rPr>
                <w:rFonts w:hint="eastAsia"/>
                <w:b/>
              </w:rPr>
              <w:t>项目</w:t>
            </w:r>
          </w:p>
        </w:tc>
        <w:tc>
          <w:tcPr>
            <w:tcW w:w="1827" w:type="dxa"/>
            <w:gridSpan w:val="2"/>
            <w:shd w:val="clear" w:color="auto" w:fill="BFBFBF"/>
            <w:vAlign w:val="center"/>
          </w:tcPr>
          <w:p>
            <w:pPr>
              <w:jc w:val="center"/>
            </w:pPr>
            <w:r>
              <w:rPr>
                <w:rFonts w:hint="eastAsia"/>
                <w:b/>
              </w:rPr>
              <w:t>本期末2025年12月31日</w:t>
            </w:r>
          </w:p>
        </w:tc>
        <w:tc>
          <w:tcPr>
            <w:tcW w:w="1827" w:type="dxa"/>
            <w:gridSpan w:val="2"/>
            <w:shd w:val="clear" w:color="auto" w:fill="BFBFBF"/>
            <w:vAlign w:val="center"/>
          </w:tcPr>
          <w:p>
            <w:pPr>
              <w:jc w:val="center"/>
            </w:pPr>
            <w:r>
              <w:rPr>
                <w:rFonts w:hint="eastAsia"/>
                <w:b/>
              </w:rPr>
              <w:t>上年度末2024年12月31日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55" w:type="dxa"/>
            <w:vMerge w:val="continue"/>
            <w:vAlign w:val="center"/>
          </w:tcPr>
          <w:p/>
        </w:tc>
        <w:tc>
          <w:tcPr>
            <w:tcW w:w="1827" w:type="dxa"/>
            <w:shd w:val="clear" w:color="auto" w:fill="BFBFBF"/>
            <w:vAlign w:val="center"/>
          </w:tcPr>
          <w:p>
            <w:pPr>
              <w:jc w:val="center"/>
            </w:pPr>
            <w:r>
              <w:rPr>
                <w:rFonts w:hint="eastAsia"/>
                <w:b/>
              </w:rPr>
              <w:t>公允价值</w:t>
            </w:r>
          </w:p>
        </w:tc>
        <w:tc>
          <w:tcPr>
            <w:tcW w:w="1356" w:type="dxa"/>
            <w:shd w:val="clear" w:color="auto" w:fill="BFBFBF"/>
            <w:vAlign w:val="center"/>
          </w:tcPr>
          <w:p>
            <w:pPr>
              <w:jc w:val="center"/>
            </w:pPr>
            <w:r>
              <w:rPr>
                <w:rFonts w:hint="eastAsia"/>
                <w:b/>
              </w:rPr>
              <w:t>占基金资产净值比例（%）</w:t>
            </w:r>
          </w:p>
        </w:tc>
        <w:tc>
          <w:tcPr>
            <w:tcW w:w="1827" w:type="dxa"/>
            <w:shd w:val="clear" w:color="auto" w:fill="BFBFBF"/>
            <w:vAlign w:val="center"/>
          </w:tcPr>
          <w:p>
            <w:pPr>
              <w:jc w:val="center"/>
            </w:pPr>
            <w:r>
              <w:rPr>
                <w:rFonts w:hint="eastAsia"/>
                <w:b/>
              </w:rPr>
              <w:t>公允价值</w:t>
            </w:r>
          </w:p>
        </w:tc>
        <w:tc>
          <w:tcPr>
            <w:tcW w:w="1439" w:type="dxa"/>
            <w:shd w:val="clear" w:color="auto" w:fill="BFBFBF"/>
            <w:vAlign w:val="center"/>
          </w:tcPr>
          <w:p>
            <w:pPr>
              <w:jc w:val="center"/>
            </w:pPr>
            <w:r>
              <w:rPr>
                <w:rFonts w:hint="eastAsia"/>
                <w:b/>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r>
              <w:rPr>
                <w:rFonts w:hint="eastAsia"/>
              </w:rPr>
              <w:t>交易性金融资产-股票投资</w:t>
            </w:r>
          </w:p>
        </w:tc>
        <w:tc>
          <w:tcPr>
            <w:tcW w:w="1827" w:type="dxa"/>
            <w:vAlign w:val="center"/>
          </w:tcPr>
          <w:p>
            <w:pPr>
              <w:jc w:val="right"/>
            </w:pPr>
            <w:r>
              <w:rPr>
                <w:rFonts w:hint="eastAsia"/>
              </w:rPr>
              <w:t>446,309,834.31</w:t>
            </w:r>
          </w:p>
        </w:tc>
        <w:tc>
          <w:tcPr>
            <w:tcW w:w="1356" w:type="dxa"/>
            <w:vAlign w:val="center"/>
          </w:tcPr>
          <w:p>
            <w:pPr>
              <w:jc w:val="right"/>
            </w:pPr>
            <w:r>
              <w:rPr>
                <w:rFonts w:hint="eastAsia"/>
              </w:rPr>
              <w:t>88.42</w:t>
            </w:r>
          </w:p>
        </w:tc>
        <w:tc>
          <w:tcPr>
            <w:tcW w:w="1827" w:type="dxa"/>
            <w:vAlign w:val="center"/>
          </w:tcPr>
          <w:p>
            <w:pPr>
              <w:jc w:val="right"/>
            </w:pPr>
            <w:r>
              <w:rPr>
                <w:rFonts w:hint="eastAsia"/>
              </w:rPr>
              <w:t>415,310,872.95</w:t>
            </w:r>
          </w:p>
        </w:tc>
        <w:tc>
          <w:tcPr>
            <w:tcW w:w="1439" w:type="dxa"/>
            <w:vAlign w:val="center"/>
          </w:tcPr>
          <w:p>
            <w:pPr>
              <w:jc w:val="right"/>
            </w:pPr>
            <w:r>
              <w:rPr>
                <w:rFonts w:hint="eastAsia"/>
              </w:rPr>
              <w:t>91.35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r>
              <w:rPr>
                <w:rFonts w:hint="eastAsia"/>
              </w:rPr>
              <w:t>交易性金融资产-基金投资</w:t>
            </w:r>
          </w:p>
        </w:tc>
        <w:tc>
          <w:tcPr>
            <w:tcW w:w="1827" w:type="dxa"/>
            <w:vAlign w:val="center"/>
          </w:tcPr>
          <w:p>
            <w:pPr>
              <w:jc w:val="right"/>
            </w:pPr>
            <w:r>
              <w:rPr>
                <w:rFonts w:hint="eastAsia"/>
              </w:rPr>
              <w:t>-</w:t>
            </w:r>
          </w:p>
        </w:tc>
        <w:tc>
          <w:tcPr>
            <w:tcW w:w="1356" w:type="dxa"/>
            <w:vAlign w:val="center"/>
          </w:tcPr>
          <w:p>
            <w:pPr>
              <w:jc w:val="right"/>
            </w:pPr>
            <w:r>
              <w:rPr>
                <w:rFonts w:hint="eastAsia"/>
              </w:rPr>
              <w:t>-</w:t>
            </w:r>
          </w:p>
        </w:tc>
        <w:tc>
          <w:tcPr>
            <w:tcW w:w="1827" w:type="dxa"/>
            <w:vAlign w:val="center"/>
          </w:tcPr>
          <w:p>
            <w:pPr>
              <w:jc w:val="right"/>
            </w:pPr>
            <w:r>
              <w:rPr>
                <w:rFonts w:hint="eastAsia"/>
              </w:rPr>
              <w:t>-</w:t>
            </w:r>
          </w:p>
        </w:tc>
        <w:tc>
          <w:tcPr>
            <w:tcW w:w="1439"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r>
              <w:rPr>
                <w:rFonts w:hint="eastAsia"/>
              </w:rPr>
              <w:t>交易性金融资产-贵金属投资</w:t>
            </w:r>
          </w:p>
        </w:tc>
        <w:tc>
          <w:tcPr>
            <w:tcW w:w="1827" w:type="dxa"/>
            <w:vAlign w:val="center"/>
          </w:tcPr>
          <w:p>
            <w:pPr>
              <w:jc w:val="right"/>
            </w:pPr>
            <w:r>
              <w:rPr>
                <w:rFonts w:hint="eastAsia"/>
              </w:rPr>
              <w:t>-</w:t>
            </w:r>
          </w:p>
        </w:tc>
        <w:tc>
          <w:tcPr>
            <w:tcW w:w="1356" w:type="dxa"/>
            <w:vAlign w:val="center"/>
          </w:tcPr>
          <w:p>
            <w:pPr>
              <w:jc w:val="right"/>
            </w:pPr>
            <w:r>
              <w:rPr>
                <w:rFonts w:hint="eastAsia"/>
              </w:rPr>
              <w:t>-</w:t>
            </w:r>
          </w:p>
        </w:tc>
        <w:tc>
          <w:tcPr>
            <w:tcW w:w="1827" w:type="dxa"/>
            <w:vAlign w:val="center"/>
          </w:tcPr>
          <w:p>
            <w:pPr>
              <w:jc w:val="right"/>
            </w:pPr>
            <w:r>
              <w:rPr>
                <w:rFonts w:hint="eastAsia"/>
              </w:rPr>
              <w:t>-</w:t>
            </w:r>
          </w:p>
        </w:tc>
        <w:tc>
          <w:tcPr>
            <w:tcW w:w="1439"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r>
              <w:rPr>
                <w:rFonts w:hint="eastAsia"/>
              </w:rPr>
              <w:t>衍生金融资产-权证投资</w:t>
            </w:r>
          </w:p>
        </w:tc>
        <w:tc>
          <w:tcPr>
            <w:tcW w:w="1827" w:type="dxa"/>
            <w:vAlign w:val="center"/>
          </w:tcPr>
          <w:p>
            <w:pPr>
              <w:jc w:val="right"/>
            </w:pPr>
            <w:r>
              <w:rPr>
                <w:rFonts w:hint="eastAsia"/>
              </w:rPr>
              <w:t>-</w:t>
            </w:r>
          </w:p>
        </w:tc>
        <w:tc>
          <w:tcPr>
            <w:tcW w:w="1356" w:type="dxa"/>
            <w:vAlign w:val="center"/>
          </w:tcPr>
          <w:p>
            <w:pPr>
              <w:jc w:val="right"/>
            </w:pPr>
            <w:r>
              <w:rPr>
                <w:rFonts w:hint="eastAsia"/>
              </w:rPr>
              <w:t>-</w:t>
            </w:r>
          </w:p>
        </w:tc>
        <w:tc>
          <w:tcPr>
            <w:tcW w:w="1827" w:type="dxa"/>
            <w:vAlign w:val="center"/>
          </w:tcPr>
          <w:p>
            <w:pPr>
              <w:jc w:val="right"/>
            </w:pPr>
            <w:r>
              <w:rPr>
                <w:rFonts w:hint="eastAsia"/>
              </w:rPr>
              <w:t>-</w:t>
            </w:r>
          </w:p>
        </w:tc>
        <w:tc>
          <w:tcPr>
            <w:tcW w:w="1439"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r>
              <w:rPr>
                <w:rFonts w:hint="eastAsia"/>
              </w:rPr>
              <w:t>其他</w:t>
            </w:r>
          </w:p>
        </w:tc>
        <w:tc>
          <w:tcPr>
            <w:tcW w:w="1827" w:type="dxa"/>
            <w:vAlign w:val="center"/>
          </w:tcPr>
          <w:p>
            <w:pPr>
              <w:jc w:val="right"/>
            </w:pPr>
            <w:r>
              <w:rPr>
                <w:rFonts w:hint="eastAsia"/>
              </w:rPr>
              <w:t>-</w:t>
            </w:r>
          </w:p>
        </w:tc>
        <w:tc>
          <w:tcPr>
            <w:tcW w:w="1356" w:type="dxa"/>
            <w:vAlign w:val="center"/>
          </w:tcPr>
          <w:p>
            <w:pPr>
              <w:jc w:val="right"/>
            </w:pPr>
            <w:r>
              <w:rPr>
                <w:rFonts w:hint="eastAsia"/>
              </w:rPr>
              <w:t>-</w:t>
            </w:r>
          </w:p>
        </w:tc>
        <w:tc>
          <w:tcPr>
            <w:tcW w:w="1827" w:type="dxa"/>
            <w:vAlign w:val="center"/>
          </w:tcPr>
          <w:p>
            <w:pPr>
              <w:jc w:val="right"/>
            </w:pPr>
            <w:r>
              <w:rPr>
                <w:rFonts w:hint="eastAsia"/>
              </w:rPr>
              <w:t>-</w:t>
            </w:r>
          </w:p>
        </w:tc>
        <w:tc>
          <w:tcPr>
            <w:tcW w:w="1439"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r>
              <w:rPr>
                <w:rFonts w:hint="eastAsia"/>
              </w:rPr>
              <w:t>合计</w:t>
            </w:r>
          </w:p>
        </w:tc>
        <w:tc>
          <w:tcPr>
            <w:tcW w:w="1827" w:type="dxa"/>
            <w:vAlign w:val="center"/>
          </w:tcPr>
          <w:p>
            <w:pPr>
              <w:jc w:val="right"/>
            </w:pPr>
            <w:r>
              <w:rPr>
                <w:rFonts w:hint="eastAsia"/>
              </w:rPr>
              <w:t>446,309,834.31</w:t>
            </w:r>
          </w:p>
        </w:tc>
        <w:tc>
          <w:tcPr>
            <w:tcW w:w="1356" w:type="dxa"/>
            <w:vAlign w:val="center"/>
          </w:tcPr>
          <w:p>
            <w:pPr>
              <w:jc w:val="right"/>
            </w:pPr>
            <w:r>
              <w:rPr>
                <w:rFonts w:hint="eastAsia"/>
              </w:rPr>
              <w:t>88.42</w:t>
            </w:r>
          </w:p>
        </w:tc>
        <w:tc>
          <w:tcPr>
            <w:tcW w:w="1827" w:type="dxa"/>
            <w:vAlign w:val="center"/>
          </w:tcPr>
          <w:p>
            <w:pPr>
              <w:jc w:val="right"/>
            </w:pPr>
            <w:r>
              <w:rPr>
                <w:rFonts w:hint="eastAsia"/>
              </w:rPr>
              <w:t>415,310,872.95</w:t>
            </w:r>
          </w:p>
        </w:tc>
        <w:tc>
          <w:tcPr>
            <w:tcW w:w="1439" w:type="dxa"/>
            <w:vAlign w:val="center"/>
          </w:tcPr>
          <w:p>
            <w:pPr>
              <w:jc w:val="right"/>
            </w:pPr>
            <w:r>
              <w:rPr>
                <w:rFonts w:hint="eastAsia"/>
              </w:rPr>
              <w:t>91.35</w:t>
            </w:r>
          </w:p>
        </w:tc>
      </w:tr>
    </w:tbl>
    <w:p>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9" w:type="dxa"/>
            <w:vAlign w:val="center"/>
          </w:tcPr>
          <w:p>
            <w:r>
              <w:rPr>
                <w:rFonts w:hint="eastAsia"/>
              </w:rPr>
              <w:t>假设</w:t>
            </w:r>
          </w:p>
        </w:tc>
        <w:tc>
          <w:tcPr>
            <w:tcW w:w="3267" w:type="dxa"/>
            <w:gridSpan w:val="3"/>
            <w:vAlign w:val="center"/>
          </w:tcPr>
          <w:p>
            <w:r>
              <w:rPr>
                <w:rFonts w:hint="eastAsia"/>
              </w:rPr>
              <w:t>除沪深300指数以外的其他市场变量保持不变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9" w:type="dxa"/>
            <w:vMerge w:val="restart"/>
            <w:vAlign w:val="center"/>
          </w:tcPr>
          <w:p>
            <w:r>
              <w:rPr>
                <w:rFonts w:hint="eastAsia"/>
              </w:rPr>
              <w:t>分析</w:t>
            </w:r>
          </w:p>
        </w:tc>
        <w:tc>
          <w:tcPr>
            <w:tcW w:w="3267" w:type="dxa"/>
            <w:vMerge w:val="restart"/>
            <w:vAlign w:val="center"/>
          </w:tcPr>
          <w:p>
            <w:r>
              <w:rPr>
                <w:rFonts w:hint="eastAsia"/>
              </w:rPr>
              <w:t>相关风险变量的变动</w:t>
            </w:r>
          </w:p>
        </w:tc>
        <w:tc>
          <w:tcPr>
            <w:tcW w:w="2159" w:type="dxa"/>
            <w:gridSpan w:val="2"/>
            <w:vAlign w:val="center"/>
          </w:tcPr>
          <w:p>
            <w:r>
              <w:rPr>
                <w:rFonts w:hint="eastAsia"/>
              </w:rPr>
              <w:t>对资产负债表日基金资产净值的影响金额（单位：人民币元）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9" w:type="dxa"/>
            <w:vMerge w:val="continue"/>
            <w:vAlign w:val="center"/>
          </w:tcPr>
          <w:p/>
        </w:tc>
        <w:tc>
          <w:tcPr>
            <w:tcW w:w="3267" w:type="dxa"/>
            <w:vMerge w:val="continue"/>
            <w:vAlign w:val="center"/>
          </w:tcPr>
          <w:p/>
        </w:tc>
        <w:tc>
          <w:tcPr>
            <w:tcW w:w="2159" w:type="dxa"/>
            <w:vAlign w:val="center"/>
          </w:tcPr>
          <w:p>
            <w:r>
              <w:rPr>
                <w:rFonts w:hint="eastAsia"/>
              </w:rPr>
              <w:t>本期末（ 2025年12月31日 ）</w:t>
            </w:r>
          </w:p>
        </w:tc>
        <w:tc>
          <w:tcPr>
            <w:tcW w:w="2159" w:type="dxa"/>
            <w:vAlign w:val="center"/>
          </w:tcPr>
          <w:p>
            <w:r>
              <w:rPr>
                <w:rFonts w:hint="eastAsia"/>
              </w:rPr>
              <w:t>上年度末（ 2024年12月31日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tc>
        <w:tc>
          <w:tcPr>
            <w:tcW w:w="3267" w:type="dxa"/>
            <w:vAlign w:val="center"/>
          </w:tcPr>
          <w:p>
            <w:r>
              <w:rPr>
                <w:rFonts w:hint="eastAsia"/>
              </w:rPr>
              <w:t>1.沪深300上升 5%</w:t>
            </w:r>
          </w:p>
        </w:tc>
        <w:tc>
          <w:tcPr>
            <w:tcW w:w="2159" w:type="dxa"/>
            <w:vAlign w:val="center"/>
          </w:tcPr>
          <w:p>
            <w:pPr>
              <w:jc w:val="right"/>
            </w:pPr>
            <w:r>
              <w:rPr>
                <w:rFonts w:hint="eastAsia"/>
              </w:rPr>
              <w:t>32,152,627.08</w:t>
            </w:r>
          </w:p>
        </w:tc>
        <w:tc>
          <w:tcPr>
            <w:tcW w:w="2159" w:type="dxa"/>
            <w:vAlign w:val="center"/>
          </w:tcPr>
          <w:p>
            <w:pPr>
              <w:jc w:val="right"/>
            </w:pPr>
            <w:r>
              <w:rPr>
                <w:rFonts w:hint="eastAsia"/>
              </w:rPr>
              <w:t>17,605,098.16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tc>
        <w:tc>
          <w:tcPr>
            <w:tcW w:w="3267" w:type="dxa"/>
            <w:vAlign w:val="center"/>
          </w:tcPr>
          <w:p>
            <w:r>
              <w:rPr>
                <w:rFonts w:hint="eastAsia"/>
              </w:rPr>
              <w:t>2.沪深300下降 5%</w:t>
            </w:r>
          </w:p>
        </w:tc>
        <w:tc>
          <w:tcPr>
            <w:tcW w:w="2159" w:type="dxa"/>
            <w:vAlign w:val="center"/>
          </w:tcPr>
          <w:p>
            <w:pPr>
              <w:jc w:val="right"/>
            </w:pPr>
            <w:r>
              <w:rPr>
                <w:rFonts w:hint="eastAsia"/>
              </w:rPr>
              <w:t>-32,152,627.08</w:t>
            </w:r>
          </w:p>
        </w:tc>
        <w:tc>
          <w:tcPr>
            <w:tcW w:w="2159" w:type="dxa"/>
            <w:vAlign w:val="center"/>
          </w:tcPr>
          <w:p>
            <w:pPr>
              <w:jc w:val="right"/>
            </w:pPr>
            <w:r>
              <w:rPr>
                <w:rFonts w:hint="eastAsia"/>
              </w:rPr>
              <w:t>-17,605,098.16</w:t>
            </w:r>
          </w:p>
        </w:tc>
      </w:tr>
    </w:tbl>
    <w:p>
      <w:pPr>
        <w:pStyle w:val="28"/>
      </w:pPr>
      <w:bookmarkStart w:id="151" w:name="_Toc151"/>
      <w:r>
        <w:t>公允价值</w:t>
      </w:r>
      <w:bookmarkEnd w:id="151"/>
    </w:p>
    <w:p>
      <w:pPr>
        <w:pStyle w:val="35"/>
      </w:pPr>
      <w:bookmarkStart w:id="152" w:name="_Toc152"/>
      <w:r>
        <w:t>金融工具公允价值计量的方法</w:t>
      </w:r>
      <w:bookmarkEnd w:id="152"/>
    </w:p>
    <w:p>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pPr>
        <w:pStyle w:val="35"/>
      </w:pPr>
      <w:bookmarkStart w:id="153" w:name="_Toc153"/>
      <w:r>
        <w:t>持续的以公允价值计量的金融工具</w:t>
      </w:r>
      <w:bookmarkEnd w:id="153"/>
    </w:p>
    <w:p>
      <w:pPr>
        <w:pStyle w:val="36"/>
      </w:pPr>
      <w:bookmarkStart w:id="154" w:name="_Toc154"/>
      <w:r>
        <w:t>各层次金融工具的公允价值</w:t>
      </w:r>
      <w:bookmarkEnd w:id="154"/>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pPr>
              <w:jc w:val="center"/>
            </w:pPr>
            <w:r>
              <w:rPr>
                <w:rFonts w:hint="eastAsia"/>
                <w:b/>
              </w:rPr>
              <w:t>公允价值计量结果所属的层次</w:t>
            </w:r>
          </w:p>
        </w:tc>
        <w:tc>
          <w:tcPr>
            <w:tcW w:w="2768" w:type="dxa"/>
            <w:shd w:val="clear" w:color="auto" w:fill="BFBFBF"/>
            <w:vAlign w:val="center"/>
          </w:tcPr>
          <w:p>
            <w:pPr>
              <w:jc w:val="center"/>
            </w:pPr>
            <w:r>
              <w:rPr>
                <w:rFonts w:hint="eastAsia"/>
                <w:b/>
              </w:rPr>
              <w:t>本期末2025年12月31日</w:t>
            </w:r>
          </w:p>
        </w:tc>
        <w:tc>
          <w:tcPr>
            <w:tcW w:w="2768" w:type="dxa"/>
            <w:shd w:val="clear" w:color="auto" w:fill="BFBFBF"/>
            <w:vAlign w:val="center"/>
          </w:tcPr>
          <w:p>
            <w:pPr>
              <w:jc w:val="center"/>
            </w:pPr>
            <w:r>
              <w:rPr>
                <w:rFonts w:hint="eastAsia"/>
                <w:b/>
              </w:rPr>
              <w:t>上年度末2024年12月31日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第一层次</w:t>
            </w:r>
          </w:p>
        </w:tc>
        <w:tc>
          <w:tcPr>
            <w:tcW w:w="2768" w:type="dxa"/>
            <w:vAlign w:val="center"/>
          </w:tcPr>
          <w:p>
            <w:pPr>
              <w:jc w:val="right"/>
            </w:pPr>
            <w:r>
              <w:rPr>
                <w:rFonts w:hint="eastAsia"/>
              </w:rPr>
              <w:t>443,401,482.72</w:t>
            </w:r>
          </w:p>
        </w:tc>
        <w:tc>
          <w:tcPr>
            <w:tcW w:w="2768" w:type="dxa"/>
            <w:vAlign w:val="center"/>
          </w:tcPr>
          <w:p>
            <w:pPr>
              <w:jc w:val="right"/>
            </w:pPr>
            <w:r>
              <w:rPr>
                <w:rFonts w:hint="eastAsia"/>
              </w:rPr>
              <w:t>414,840,556.24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第二层次</w:t>
            </w:r>
          </w:p>
        </w:tc>
        <w:tc>
          <w:tcPr>
            <w:tcW w:w="2768" w:type="dxa"/>
            <w:vAlign w:val="center"/>
          </w:tcPr>
          <w:p>
            <w:pPr>
              <w:jc w:val="right"/>
            </w:pPr>
            <w:r>
              <w:rPr>
                <w:rFonts w:hint="eastAsia"/>
              </w:rPr>
              <w:t>-</w:t>
            </w:r>
          </w:p>
        </w:tc>
        <w:tc>
          <w:tcPr>
            <w:tcW w:w="2768" w:type="dxa"/>
            <w:vAlign w:val="center"/>
          </w:tcPr>
          <w:p>
            <w:pPr>
              <w:jc w:val="right"/>
            </w:pPr>
            <w:r>
              <w:rPr>
                <w:rFonts w:hint="eastAsia"/>
              </w:rPr>
              <w:t>27,736.50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第三层次</w:t>
            </w:r>
          </w:p>
        </w:tc>
        <w:tc>
          <w:tcPr>
            <w:tcW w:w="2768" w:type="dxa"/>
            <w:vAlign w:val="center"/>
          </w:tcPr>
          <w:p>
            <w:pPr>
              <w:jc w:val="right"/>
            </w:pPr>
            <w:r>
              <w:rPr>
                <w:rFonts w:hint="eastAsia"/>
              </w:rPr>
              <w:t>2,908,351.59</w:t>
            </w:r>
          </w:p>
        </w:tc>
        <w:tc>
          <w:tcPr>
            <w:tcW w:w="2768" w:type="dxa"/>
            <w:vAlign w:val="center"/>
          </w:tcPr>
          <w:p>
            <w:pPr>
              <w:jc w:val="right"/>
            </w:pPr>
            <w:r>
              <w:rPr>
                <w:rFonts w:hint="eastAsia"/>
              </w:rPr>
              <w:t>575,632.34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合计</w:t>
            </w:r>
          </w:p>
        </w:tc>
        <w:tc>
          <w:tcPr>
            <w:tcW w:w="2768" w:type="dxa"/>
            <w:vAlign w:val="center"/>
          </w:tcPr>
          <w:p>
            <w:pPr>
              <w:jc w:val="right"/>
            </w:pPr>
            <w:r>
              <w:rPr>
                <w:rFonts w:hint="eastAsia"/>
              </w:rPr>
              <w:t>446,309,834.31</w:t>
            </w:r>
          </w:p>
        </w:tc>
        <w:tc>
          <w:tcPr>
            <w:tcW w:w="2768" w:type="dxa"/>
            <w:vAlign w:val="center"/>
          </w:tcPr>
          <w:p>
            <w:pPr>
              <w:jc w:val="right"/>
            </w:pPr>
            <w:r>
              <w:rPr>
                <w:rFonts w:hint="eastAsia"/>
              </w:rPr>
              <w:t>415,443,925.08</w:t>
            </w:r>
          </w:p>
        </w:tc>
      </w:tr>
    </w:tbl>
    <w:p>
      <w:pPr>
        <w:pStyle w:val="36"/>
      </w:pPr>
      <w:bookmarkStart w:id="155" w:name="_Toc155"/>
      <w:r>
        <w:t>公允价值所属层次间的重大变动</w:t>
      </w:r>
      <w:bookmarkEnd w:id="155"/>
    </w:p>
    <w:p>
      <w:pPr>
        <w:pStyle w:val="18"/>
        <w:rPr>
          <w:rFonts w:hint="eastAsia"/>
        </w:rPr>
      </w:pPr>
      <w:r>
        <w:rPr>
          <w:rFonts w:hint="eastAsia"/>
        </w:rPr>
        <w:t>本基金以导致各层次之间转换的事项发生日为确认各层次之间转换的时点。</w:t>
      </w:r>
    </w:p>
    <w:p>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pPr>
        <w:pStyle w:val="36"/>
      </w:pPr>
      <w:bookmarkStart w:id="156" w:name="_Toc156"/>
      <w:r>
        <w:t>第三层次公允价值余额及变动情况</w:t>
      </w:r>
      <w:bookmarkEnd w:id="156"/>
    </w:p>
    <w:p>
      <w:pPr>
        <w:pStyle w:val="37"/>
      </w:pPr>
      <w:bookmarkStart w:id="157" w:name="_Toc157"/>
      <w:r>
        <w:t>第三层次公允价值余额及变动情况</w:t>
      </w:r>
      <w:bookmarkEnd w:id="157"/>
    </w:p>
    <w:p>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vMerge w:val="restart"/>
            <w:vAlign w:val="center"/>
          </w:tcPr>
          <w:p>
            <w:r>
              <w:rPr>
                <w:rFonts w:hint="eastAsia"/>
              </w:rPr>
              <w:t>项目</w:t>
            </w:r>
          </w:p>
        </w:tc>
        <w:tc>
          <w:tcPr>
            <w:tcW w:w="2076" w:type="dxa"/>
            <w:gridSpan w:val="3"/>
            <w:vAlign w:val="center"/>
          </w:tcPr>
          <w:p>
            <w:r>
              <w:rPr>
                <w:rFonts w:hint="eastAsia"/>
              </w:rPr>
              <w:t>本期2025年1月1日至2025年12月31日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vMerge w:val="continue"/>
            <w:vAlign w:val="center"/>
          </w:tcPr>
          <w:p/>
        </w:tc>
        <w:tc>
          <w:tcPr>
            <w:tcW w:w="2076" w:type="dxa"/>
            <w:gridSpan w:val="2"/>
            <w:vAlign w:val="center"/>
          </w:tcPr>
          <w:p>
            <w:r>
              <w:rPr>
                <w:rFonts w:hint="eastAsia"/>
              </w:rPr>
              <w:t>交易性金融资产</w:t>
            </w:r>
          </w:p>
        </w:tc>
        <w:tc>
          <w:tcPr>
            <w:tcW w:w="2076" w:type="dxa"/>
            <w:vMerge w:val="restart"/>
            <w:vAlign w:val="center"/>
          </w:tcPr>
          <w:p>
            <w:r>
              <w:rPr>
                <w:rFonts w:hint="eastAsia"/>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tc>
        <w:tc>
          <w:tcPr>
            <w:tcW w:w="2076" w:type="dxa"/>
            <w:vAlign w:val="center"/>
          </w:tcPr>
          <w:p>
            <w:r>
              <w:rPr>
                <w:rFonts w:hint="eastAsia"/>
              </w:rPr>
              <w:t>债券投资</w:t>
            </w:r>
          </w:p>
        </w:tc>
        <w:tc>
          <w:tcPr>
            <w:tcW w:w="2076" w:type="dxa"/>
            <w:vAlign w:val="center"/>
          </w:tcPr>
          <w:p>
            <w:r>
              <w:rPr>
                <w:rFonts w:hint="eastAsia"/>
              </w:rPr>
              <w:t>股票投资</w:t>
            </w:r>
          </w:p>
        </w:tc>
        <w:tc>
          <w:tcPr>
            <w:tcW w:w="2076" w:type="dxa"/>
            <w:vMerge w:val="continue"/>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期初余额</w:t>
            </w:r>
          </w:p>
        </w:tc>
        <w:tc>
          <w:tcPr>
            <w:tcW w:w="2076" w:type="dxa"/>
            <w:vAlign w:val="center"/>
          </w:tcPr>
          <w:p>
            <w:pPr>
              <w:jc w:val="right"/>
            </w:pPr>
            <w:r>
              <w:rPr>
                <w:rFonts w:hint="eastAsia"/>
              </w:rPr>
              <w:t>-</w:t>
            </w:r>
          </w:p>
        </w:tc>
        <w:tc>
          <w:tcPr>
            <w:tcW w:w="2076" w:type="dxa"/>
            <w:vAlign w:val="center"/>
          </w:tcPr>
          <w:p>
            <w:pPr>
              <w:jc w:val="right"/>
            </w:pPr>
            <w:r>
              <w:rPr>
                <w:rFonts w:hint="eastAsia"/>
              </w:rPr>
              <w:t>575,632.34</w:t>
            </w:r>
          </w:p>
        </w:tc>
        <w:tc>
          <w:tcPr>
            <w:tcW w:w="2076" w:type="dxa"/>
            <w:vAlign w:val="center"/>
          </w:tcPr>
          <w:p>
            <w:pPr>
              <w:jc w:val="right"/>
            </w:pPr>
            <w:r>
              <w:rPr>
                <w:rFonts w:hint="eastAsia"/>
              </w:rPr>
              <w:t>575,632.34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当期购买</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当期出售/结算</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转入第三层次</w:t>
            </w:r>
          </w:p>
        </w:tc>
        <w:tc>
          <w:tcPr>
            <w:tcW w:w="2076" w:type="dxa"/>
            <w:vAlign w:val="center"/>
          </w:tcPr>
          <w:p>
            <w:pPr>
              <w:jc w:val="right"/>
            </w:pPr>
            <w:r>
              <w:rPr>
                <w:rFonts w:hint="eastAsia"/>
              </w:rPr>
              <w:t>-</w:t>
            </w:r>
          </w:p>
        </w:tc>
        <w:tc>
          <w:tcPr>
            <w:tcW w:w="2076" w:type="dxa"/>
            <w:vAlign w:val="center"/>
          </w:tcPr>
          <w:p>
            <w:pPr>
              <w:jc w:val="right"/>
            </w:pPr>
            <w:r>
              <w:rPr>
                <w:rFonts w:hint="eastAsia"/>
              </w:rPr>
              <w:t>1,301,239.60</w:t>
            </w:r>
          </w:p>
        </w:tc>
        <w:tc>
          <w:tcPr>
            <w:tcW w:w="2076" w:type="dxa"/>
            <w:vAlign w:val="center"/>
          </w:tcPr>
          <w:p>
            <w:pPr>
              <w:jc w:val="right"/>
            </w:pPr>
            <w:r>
              <w:rPr>
                <w:rFonts w:hint="eastAsia"/>
              </w:rPr>
              <w:t>1,301,239.60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转出第三层次</w:t>
            </w:r>
          </w:p>
        </w:tc>
        <w:tc>
          <w:tcPr>
            <w:tcW w:w="2076" w:type="dxa"/>
            <w:vAlign w:val="center"/>
          </w:tcPr>
          <w:p>
            <w:pPr>
              <w:jc w:val="right"/>
            </w:pPr>
            <w:r>
              <w:rPr>
                <w:rFonts w:hint="eastAsia"/>
              </w:rPr>
              <w:t>-</w:t>
            </w:r>
          </w:p>
        </w:tc>
        <w:tc>
          <w:tcPr>
            <w:tcW w:w="2076" w:type="dxa"/>
            <w:vAlign w:val="center"/>
          </w:tcPr>
          <w:p>
            <w:pPr>
              <w:jc w:val="right"/>
            </w:pPr>
            <w:r>
              <w:rPr>
                <w:rFonts w:hint="eastAsia"/>
              </w:rPr>
              <w:t>1,101,869.10</w:t>
            </w:r>
          </w:p>
        </w:tc>
        <w:tc>
          <w:tcPr>
            <w:tcW w:w="2076" w:type="dxa"/>
            <w:vAlign w:val="center"/>
          </w:tcPr>
          <w:p>
            <w:pPr>
              <w:jc w:val="right"/>
            </w:pPr>
            <w:r>
              <w:rPr>
                <w:rFonts w:hint="eastAsia"/>
              </w:rPr>
              <w:t>1,101,869.10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当期利得或损失总额</w:t>
            </w:r>
          </w:p>
        </w:tc>
        <w:tc>
          <w:tcPr>
            <w:tcW w:w="2076" w:type="dxa"/>
            <w:vAlign w:val="center"/>
          </w:tcPr>
          <w:p>
            <w:pPr>
              <w:jc w:val="right"/>
            </w:pPr>
            <w:r>
              <w:rPr>
                <w:rFonts w:hint="eastAsia"/>
              </w:rPr>
              <w:t>-</w:t>
            </w:r>
          </w:p>
        </w:tc>
        <w:tc>
          <w:tcPr>
            <w:tcW w:w="2076" w:type="dxa"/>
            <w:vAlign w:val="center"/>
          </w:tcPr>
          <w:p>
            <w:pPr>
              <w:jc w:val="right"/>
            </w:pPr>
            <w:r>
              <w:rPr>
                <w:rFonts w:hint="eastAsia"/>
              </w:rPr>
              <w:t>2,133,348.75</w:t>
            </w:r>
          </w:p>
        </w:tc>
        <w:tc>
          <w:tcPr>
            <w:tcW w:w="2076" w:type="dxa"/>
            <w:vAlign w:val="center"/>
          </w:tcPr>
          <w:p>
            <w:pPr>
              <w:jc w:val="right"/>
            </w:pPr>
            <w:r>
              <w:rPr>
                <w:rFonts w:hint="eastAsia"/>
              </w:rPr>
              <w:t>2,133,348.75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其中：计入损益的利得或损失</w:t>
            </w:r>
          </w:p>
        </w:tc>
        <w:tc>
          <w:tcPr>
            <w:tcW w:w="2076" w:type="dxa"/>
            <w:vAlign w:val="center"/>
          </w:tcPr>
          <w:p>
            <w:pPr>
              <w:jc w:val="right"/>
            </w:pPr>
            <w:r>
              <w:rPr>
                <w:rFonts w:hint="eastAsia"/>
              </w:rPr>
              <w:t>-</w:t>
            </w:r>
          </w:p>
        </w:tc>
        <w:tc>
          <w:tcPr>
            <w:tcW w:w="2076" w:type="dxa"/>
            <w:vAlign w:val="center"/>
          </w:tcPr>
          <w:p>
            <w:pPr>
              <w:jc w:val="right"/>
            </w:pPr>
            <w:r>
              <w:rPr>
                <w:rFonts w:hint="eastAsia"/>
              </w:rPr>
              <w:t>2,133,348.75</w:t>
            </w:r>
          </w:p>
        </w:tc>
        <w:tc>
          <w:tcPr>
            <w:tcW w:w="2076" w:type="dxa"/>
            <w:vAlign w:val="center"/>
          </w:tcPr>
          <w:p>
            <w:pPr>
              <w:jc w:val="right"/>
            </w:pPr>
            <w:r>
              <w:rPr>
                <w:rFonts w:hint="eastAsia"/>
              </w:rPr>
              <w:t>2,133,348.75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 xml:space="preserve">      计入其他综合收益的利得或损失</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期末余额</w:t>
            </w:r>
          </w:p>
        </w:tc>
        <w:tc>
          <w:tcPr>
            <w:tcW w:w="2076" w:type="dxa"/>
            <w:vAlign w:val="center"/>
          </w:tcPr>
          <w:p>
            <w:pPr>
              <w:jc w:val="right"/>
            </w:pPr>
            <w:r>
              <w:rPr>
                <w:rFonts w:hint="eastAsia"/>
              </w:rPr>
              <w:t>-</w:t>
            </w:r>
          </w:p>
        </w:tc>
        <w:tc>
          <w:tcPr>
            <w:tcW w:w="2076" w:type="dxa"/>
            <w:vAlign w:val="center"/>
          </w:tcPr>
          <w:p>
            <w:pPr>
              <w:jc w:val="right"/>
            </w:pPr>
            <w:r>
              <w:rPr>
                <w:rFonts w:hint="eastAsia"/>
              </w:rPr>
              <w:t>2,908,351.59</w:t>
            </w:r>
          </w:p>
        </w:tc>
        <w:tc>
          <w:tcPr>
            <w:tcW w:w="2076" w:type="dxa"/>
            <w:vAlign w:val="center"/>
          </w:tcPr>
          <w:p>
            <w:pPr>
              <w:jc w:val="right"/>
            </w:pPr>
            <w:r>
              <w:rPr>
                <w:rFonts w:hint="eastAsia"/>
              </w:rPr>
              <w:t>2,908,351.59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期末仍持有的第三层次金融资产计入本期损益的未实现利得或损失的变动——公允价值变动损益</w:t>
            </w:r>
          </w:p>
        </w:tc>
        <w:tc>
          <w:tcPr>
            <w:tcW w:w="2076" w:type="dxa"/>
            <w:vAlign w:val="center"/>
          </w:tcPr>
          <w:p>
            <w:pPr>
              <w:jc w:val="right"/>
            </w:pPr>
            <w:r>
              <w:rPr>
                <w:rFonts w:hint="eastAsia"/>
              </w:rPr>
              <w:t>-</w:t>
            </w:r>
          </w:p>
        </w:tc>
        <w:tc>
          <w:tcPr>
            <w:tcW w:w="2076" w:type="dxa"/>
            <w:vAlign w:val="center"/>
          </w:tcPr>
          <w:p>
            <w:pPr>
              <w:jc w:val="right"/>
            </w:pPr>
            <w:r>
              <w:rPr>
                <w:rFonts w:hint="eastAsia"/>
              </w:rPr>
              <w:t>1,747,827.50</w:t>
            </w:r>
          </w:p>
        </w:tc>
        <w:tc>
          <w:tcPr>
            <w:tcW w:w="2076" w:type="dxa"/>
            <w:vAlign w:val="center"/>
          </w:tcPr>
          <w:p>
            <w:pPr>
              <w:jc w:val="right"/>
            </w:pPr>
            <w:r>
              <w:rPr>
                <w:rFonts w:hint="eastAsia"/>
              </w:rPr>
              <w:t>1,747,827.50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r>
              <w:rPr>
                <w:rFonts w:hint="eastAsia"/>
              </w:rPr>
              <w:t>项目</w:t>
            </w:r>
          </w:p>
        </w:tc>
        <w:tc>
          <w:tcPr>
            <w:tcW w:w="2076" w:type="dxa"/>
            <w:gridSpan w:val="3"/>
            <w:vAlign w:val="center"/>
          </w:tcPr>
          <w:p>
            <w:r>
              <w:rPr>
                <w:rFonts w:hint="eastAsia"/>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tc>
        <w:tc>
          <w:tcPr>
            <w:tcW w:w="2076" w:type="dxa"/>
            <w:gridSpan w:val="2"/>
            <w:vAlign w:val="center"/>
          </w:tcPr>
          <w:p>
            <w:r>
              <w:rPr>
                <w:rFonts w:hint="eastAsia"/>
              </w:rPr>
              <w:t>交易性金融资产</w:t>
            </w:r>
          </w:p>
        </w:tc>
        <w:tc>
          <w:tcPr>
            <w:tcW w:w="2076" w:type="dxa"/>
            <w:vMerge w:val="restart"/>
            <w:vAlign w:val="center"/>
          </w:tcPr>
          <w:p>
            <w:r>
              <w:rPr>
                <w:rFonts w:hint="eastAsia"/>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tc>
        <w:tc>
          <w:tcPr>
            <w:tcW w:w="2076" w:type="dxa"/>
            <w:vAlign w:val="center"/>
          </w:tcPr>
          <w:p>
            <w:r>
              <w:rPr>
                <w:rFonts w:hint="eastAsia"/>
              </w:rPr>
              <w:t>债券投资</w:t>
            </w:r>
          </w:p>
        </w:tc>
        <w:tc>
          <w:tcPr>
            <w:tcW w:w="2076" w:type="dxa"/>
            <w:vAlign w:val="center"/>
          </w:tcPr>
          <w:p>
            <w:r>
              <w:rPr>
                <w:rFonts w:hint="eastAsia"/>
              </w:rPr>
              <w:t>股票投资</w:t>
            </w:r>
          </w:p>
        </w:tc>
        <w:tc>
          <w:tcPr>
            <w:tcW w:w="2076" w:type="dxa"/>
            <w:vMerge w:val="continue"/>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期初余额</w:t>
            </w:r>
          </w:p>
        </w:tc>
        <w:tc>
          <w:tcPr>
            <w:tcW w:w="2076" w:type="dxa"/>
            <w:vAlign w:val="center"/>
          </w:tcPr>
          <w:p>
            <w:pPr>
              <w:jc w:val="right"/>
            </w:pPr>
            <w:r>
              <w:rPr>
                <w:rFonts w:hint="eastAsia"/>
              </w:rPr>
              <w:t>-</w:t>
            </w:r>
          </w:p>
        </w:tc>
        <w:tc>
          <w:tcPr>
            <w:tcW w:w="2076" w:type="dxa"/>
            <w:vAlign w:val="center"/>
          </w:tcPr>
          <w:p>
            <w:pPr>
              <w:jc w:val="right"/>
            </w:pPr>
            <w:r>
              <w:rPr>
                <w:rFonts w:hint="eastAsia"/>
              </w:rPr>
              <w:t>3,624,500.68</w:t>
            </w:r>
          </w:p>
        </w:tc>
        <w:tc>
          <w:tcPr>
            <w:tcW w:w="2076" w:type="dxa"/>
            <w:vAlign w:val="center"/>
          </w:tcPr>
          <w:p>
            <w:pPr>
              <w:jc w:val="right"/>
            </w:pPr>
            <w:r>
              <w:rPr>
                <w:rFonts w:hint="eastAsia"/>
              </w:rPr>
              <w:t>3,624,500.68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当期购买</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当期出售/结算</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转入第三层次</w:t>
            </w:r>
          </w:p>
        </w:tc>
        <w:tc>
          <w:tcPr>
            <w:tcW w:w="2076" w:type="dxa"/>
            <w:vAlign w:val="center"/>
          </w:tcPr>
          <w:p>
            <w:pPr>
              <w:jc w:val="right"/>
            </w:pPr>
            <w:r>
              <w:rPr>
                <w:rFonts w:hint="eastAsia"/>
              </w:rPr>
              <w:t>-</w:t>
            </w:r>
          </w:p>
        </w:tc>
        <w:tc>
          <w:tcPr>
            <w:tcW w:w="2076" w:type="dxa"/>
            <w:vAlign w:val="center"/>
          </w:tcPr>
          <w:p>
            <w:pPr>
              <w:jc w:val="right"/>
            </w:pPr>
            <w:r>
              <w:rPr>
                <w:rFonts w:hint="eastAsia"/>
              </w:rPr>
              <w:t>432,052.26</w:t>
            </w:r>
          </w:p>
        </w:tc>
        <w:tc>
          <w:tcPr>
            <w:tcW w:w="2076" w:type="dxa"/>
            <w:vAlign w:val="center"/>
          </w:tcPr>
          <w:p>
            <w:pPr>
              <w:jc w:val="right"/>
            </w:pPr>
            <w:r>
              <w:rPr>
                <w:rFonts w:hint="eastAsia"/>
              </w:rPr>
              <w:t>432,052.26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转出第三层次</w:t>
            </w:r>
          </w:p>
        </w:tc>
        <w:tc>
          <w:tcPr>
            <w:tcW w:w="2076" w:type="dxa"/>
            <w:vAlign w:val="center"/>
          </w:tcPr>
          <w:p>
            <w:pPr>
              <w:jc w:val="right"/>
            </w:pPr>
            <w:r>
              <w:rPr>
                <w:rFonts w:hint="eastAsia"/>
              </w:rPr>
              <w:t>-</w:t>
            </w:r>
          </w:p>
        </w:tc>
        <w:tc>
          <w:tcPr>
            <w:tcW w:w="2076" w:type="dxa"/>
            <w:vAlign w:val="center"/>
          </w:tcPr>
          <w:p>
            <w:pPr>
              <w:jc w:val="right"/>
            </w:pPr>
            <w:r>
              <w:rPr>
                <w:rFonts w:hint="eastAsia"/>
              </w:rPr>
              <w:t>3,539,815.87</w:t>
            </w:r>
          </w:p>
        </w:tc>
        <w:tc>
          <w:tcPr>
            <w:tcW w:w="2076" w:type="dxa"/>
            <w:vAlign w:val="center"/>
          </w:tcPr>
          <w:p>
            <w:pPr>
              <w:jc w:val="right"/>
            </w:pPr>
            <w:r>
              <w:rPr>
                <w:rFonts w:hint="eastAsia"/>
              </w:rPr>
              <w:t>3,539,815.87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当期利得或损失总额</w:t>
            </w:r>
          </w:p>
        </w:tc>
        <w:tc>
          <w:tcPr>
            <w:tcW w:w="2076" w:type="dxa"/>
            <w:vAlign w:val="center"/>
          </w:tcPr>
          <w:p>
            <w:pPr>
              <w:jc w:val="right"/>
            </w:pPr>
            <w:r>
              <w:rPr>
                <w:rFonts w:hint="eastAsia"/>
              </w:rPr>
              <w:t>-</w:t>
            </w:r>
          </w:p>
        </w:tc>
        <w:tc>
          <w:tcPr>
            <w:tcW w:w="2076" w:type="dxa"/>
            <w:vAlign w:val="center"/>
          </w:tcPr>
          <w:p>
            <w:pPr>
              <w:jc w:val="right"/>
            </w:pPr>
            <w:r>
              <w:rPr>
                <w:rFonts w:hint="eastAsia"/>
              </w:rPr>
              <w:t>58,895.27</w:t>
            </w:r>
          </w:p>
        </w:tc>
        <w:tc>
          <w:tcPr>
            <w:tcW w:w="2076" w:type="dxa"/>
            <w:vAlign w:val="center"/>
          </w:tcPr>
          <w:p>
            <w:pPr>
              <w:jc w:val="right"/>
            </w:pPr>
            <w:r>
              <w:rPr>
                <w:rFonts w:hint="eastAsia"/>
              </w:rPr>
              <w:t>58,895.27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其中：计入损益的利得或损失</w:t>
            </w:r>
          </w:p>
        </w:tc>
        <w:tc>
          <w:tcPr>
            <w:tcW w:w="2076" w:type="dxa"/>
            <w:vAlign w:val="center"/>
          </w:tcPr>
          <w:p>
            <w:pPr>
              <w:jc w:val="right"/>
            </w:pPr>
            <w:r>
              <w:rPr>
                <w:rFonts w:hint="eastAsia"/>
              </w:rPr>
              <w:t>-</w:t>
            </w:r>
          </w:p>
        </w:tc>
        <w:tc>
          <w:tcPr>
            <w:tcW w:w="2076" w:type="dxa"/>
            <w:vAlign w:val="center"/>
          </w:tcPr>
          <w:p>
            <w:pPr>
              <w:jc w:val="right"/>
            </w:pPr>
            <w:r>
              <w:rPr>
                <w:rFonts w:hint="eastAsia"/>
              </w:rPr>
              <w:t>58,895.27</w:t>
            </w:r>
          </w:p>
        </w:tc>
        <w:tc>
          <w:tcPr>
            <w:tcW w:w="2076" w:type="dxa"/>
            <w:vAlign w:val="center"/>
          </w:tcPr>
          <w:p>
            <w:pPr>
              <w:jc w:val="right"/>
            </w:pPr>
            <w:r>
              <w:rPr>
                <w:rFonts w:hint="eastAsia"/>
              </w:rPr>
              <w:t>58,895.27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 xml:space="preserve">      计入其他综合收益的利得或损失</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期末余额</w:t>
            </w:r>
          </w:p>
        </w:tc>
        <w:tc>
          <w:tcPr>
            <w:tcW w:w="2076" w:type="dxa"/>
            <w:vAlign w:val="center"/>
          </w:tcPr>
          <w:p>
            <w:pPr>
              <w:jc w:val="right"/>
            </w:pPr>
            <w:r>
              <w:rPr>
                <w:rFonts w:hint="eastAsia"/>
              </w:rPr>
              <w:t>-</w:t>
            </w:r>
          </w:p>
        </w:tc>
        <w:tc>
          <w:tcPr>
            <w:tcW w:w="2076" w:type="dxa"/>
            <w:vAlign w:val="center"/>
          </w:tcPr>
          <w:p>
            <w:pPr>
              <w:jc w:val="right"/>
            </w:pPr>
            <w:r>
              <w:rPr>
                <w:rFonts w:hint="eastAsia"/>
              </w:rPr>
              <w:t>575,632.34</w:t>
            </w:r>
          </w:p>
        </w:tc>
        <w:tc>
          <w:tcPr>
            <w:tcW w:w="2076" w:type="dxa"/>
            <w:vAlign w:val="center"/>
          </w:tcPr>
          <w:p>
            <w:pPr>
              <w:jc w:val="right"/>
            </w:pPr>
            <w:r>
              <w:rPr>
                <w:rFonts w:hint="eastAsia"/>
              </w:rPr>
              <w:t>575,632.34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期末仍持有的第三层次金融资产计入本期损益的未实现利得或损失的变动——公允价值变动损益</w:t>
            </w:r>
          </w:p>
        </w:tc>
        <w:tc>
          <w:tcPr>
            <w:tcW w:w="2076" w:type="dxa"/>
            <w:vAlign w:val="center"/>
          </w:tcPr>
          <w:p>
            <w:pPr>
              <w:jc w:val="right"/>
            </w:pPr>
            <w:r>
              <w:rPr>
                <w:rFonts w:hint="eastAsia"/>
              </w:rPr>
              <w:t>-</w:t>
            </w:r>
          </w:p>
        </w:tc>
        <w:tc>
          <w:tcPr>
            <w:tcW w:w="2076" w:type="dxa"/>
            <w:vAlign w:val="center"/>
          </w:tcPr>
          <w:p>
            <w:pPr>
              <w:jc w:val="right"/>
            </w:pPr>
            <w:r>
              <w:rPr>
                <w:rFonts w:hint="eastAsia"/>
              </w:rPr>
              <w:t>348,626.04</w:t>
            </w:r>
          </w:p>
        </w:tc>
        <w:tc>
          <w:tcPr>
            <w:tcW w:w="2076" w:type="dxa"/>
            <w:vAlign w:val="center"/>
          </w:tcPr>
          <w:p>
            <w:pPr>
              <w:jc w:val="right"/>
            </w:pPr>
            <w:r>
              <w:rPr>
                <w:rFonts w:hint="eastAsia"/>
              </w:rPr>
              <w:t>348,626.04</w:t>
            </w:r>
          </w:p>
        </w:tc>
      </w:tr>
    </w:tbl>
    <w:p>
      <w:pPr>
        <w:pStyle w:val="37"/>
      </w:pPr>
      <w:bookmarkStart w:id="158" w:name="_Toc158"/>
      <w:r>
        <w:t>使用重要不可观察输入值的第三层次公允价值计量的情况</w:t>
      </w:r>
      <w:bookmarkEnd w:id="158"/>
    </w:p>
    <w:p>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r>
              <w:rPr>
                <w:rFonts w:hint="eastAsia"/>
              </w:rPr>
              <w:t>项目</w:t>
            </w:r>
          </w:p>
        </w:tc>
        <w:tc>
          <w:tcPr>
            <w:tcW w:w="1384" w:type="dxa"/>
            <w:vMerge w:val="restart"/>
            <w:vAlign w:val="center"/>
          </w:tcPr>
          <w:p>
            <w:r>
              <w:rPr>
                <w:rFonts w:hint="eastAsia"/>
              </w:rPr>
              <w:t>本期末公允价值</w:t>
            </w:r>
          </w:p>
        </w:tc>
        <w:tc>
          <w:tcPr>
            <w:tcW w:w="1384" w:type="dxa"/>
            <w:vMerge w:val="restart"/>
            <w:vAlign w:val="center"/>
          </w:tcPr>
          <w:p>
            <w:r>
              <w:rPr>
                <w:rFonts w:hint="eastAsia"/>
              </w:rPr>
              <w:t>采用的估值技术</w:t>
            </w:r>
          </w:p>
        </w:tc>
        <w:tc>
          <w:tcPr>
            <w:tcW w:w="1384" w:type="dxa"/>
            <w:gridSpan w:val="3"/>
            <w:vAlign w:val="center"/>
          </w:tcPr>
          <w:p>
            <w:r>
              <w:rPr>
                <w:rFonts w:hint="eastAsia"/>
              </w:rPr>
              <w:t>不可观察输入值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tc>
        <w:tc>
          <w:tcPr>
            <w:tcW w:w="1384" w:type="dxa"/>
            <w:vMerge w:val="continue"/>
            <w:vAlign w:val="center"/>
          </w:tcPr>
          <w:p/>
        </w:tc>
        <w:tc>
          <w:tcPr>
            <w:tcW w:w="1384" w:type="dxa"/>
            <w:vMerge w:val="continue"/>
            <w:vAlign w:val="center"/>
          </w:tcPr>
          <w:p/>
        </w:tc>
        <w:tc>
          <w:tcPr>
            <w:tcW w:w="1384" w:type="dxa"/>
            <w:vAlign w:val="center"/>
          </w:tcPr>
          <w:p>
            <w:r>
              <w:rPr>
                <w:rFonts w:hint="eastAsia"/>
              </w:rPr>
              <w:t>名称</w:t>
            </w:r>
          </w:p>
        </w:tc>
        <w:tc>
          <w:tcPr>
            <w:tcW w:w="1384" w:type="dxa"/>
            <w:vAlign w:val="center"/>
          </w:tcPr>
          <w:p>
            <w:r>
              <w:rPr>
                <w:rFonts w:hint="eastAsia"/>
              </w:rPr>
              <w:t>范围/加权平均值</w:t>
            </w:r>
          </w:p>
        </w:tc>
        <w:tc>
          <w:tcPr>
            <w:tcW w:w="1384" w:type="dxa"/>
            <w:vAlign w:val="center"/>
          </w:tcPr>
          <w:p>
            <w:r>
              <w:rPr>
                <w:rFonts w:hint="eastAsia"/>
              </w:rPr>
              <w:t>与公允价值之间的关系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限售股票</w:t>
            </w:r>
          </w:p>
        </w:tc>
        <w:tc>
          <w:tcPr>
            <w:tcW w:w="1384" w:type="dxa"/>
            <w:vAlign w:val="center"/>
          </w:tcPr>
          <w:p>
            <w:pPr>
              <w:jc w:val="right"/>
            </w:pPr>
            <w:r>
              <w:rPr>
                <w:rFonts w:hint="eastAsia"/>
              </w:rPr>
              <w:t>2,908,351.59</w:t>
            </w:r>
          </w:p>
        </w:tc>
        <w:tc>
          <w:tcPr>
            <w:tcW w:w="1384" w:type="dxa"/>
            <w:vAlign w:val="center"/>
          </w:tcPr>
          <w:p>
            <w:r>
              <w:rPr>
                <w:rFonts w:hint="eastAsia"/>
              </w:rPr>
              <w:t>平均价格亚式期权模型</w:t>
            </w:r>
          </w:p>
        </w:tc>
        <w:tc>
          <w:tcPr>
            <w:tcW w:w="1384" w:type="dxa"/>
            <w:vAlign w:val="center"/>
          </w:tcPr>
          <w:p>
            <w:r>
              <w:rPr>
                <w:rFonts w:hint="eastAsia"/>
              </w:rPr>
              <w:t>预期波动率</w:t>
            </w:r>
          </w:p>
        </w:tc>
        <w:tc>
          <w:tcPr>
            <w:tcW w:w="1384" w:type="dxa"/>
            <w:vAlign w:val="center"/>
          </w:tcPr>
          <w:p>
            <w:r>
              <w:rPr>
                <w:rFonts w:hint="eastAsia"/>
              </w:rPr>
              <w:t>0.1628~3.0791</w:t>
            </w:r>
          </w:p>
        </w:tc>
        <w:tc>
          <w:tcPr>
            <w:tcW w:w="1384" w:type="dxa"/>
            <w:vAlign w:val="center"/>
          </w:tcPr>
          <w:p>
            <w:r>
              <w:rPr>
                <w:rFonts w:hint="eastAsia"/>
              </w:rPr>
              <w:t>负相关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r>
              <w:rPr>
                <w:rFonts w:hint="eastAsia"/>
              </w:rPr>
              <w:t>项目</w:t>
            </w:r>
          </w:p>
        </w:tc>
        <w:tc>
          <w:tcPr>
            <w:tcW w:w="1384" w:type="dxa"/>
            <w:vMerge w:val="restart"/>
            <w:vAlign w:val="center"/>
          </w:tcPr>
          <w:p>
            <w:r>
              <w:rPr>
                <w:rFonts w:hint="eastAsia"/>
              </w:rPr>
              <w:t>上年度末公允价值</w:t>
            </w:r>
          </w:p>
        </w:tc>
        <w:tc>
          <w:tcPr>
            <w:tcW w:w="1384" w:type="dxa"/>
            <w:vMerge w:val="restart"/>
            <w:vAlign w:val="center"/>
          </w:tcPr>
          <w:p>
            <w:r>
              <w:rPr>
                <w:rFonts w:hint="eastAsia"/>
              </w:rPr>
              <w:t>采用的估值技术</w:t>
            </w:r>
          </w:p>
        </w:tc>
        <w:tc>
          <w:tcPr>
            <w:tcW w:w="1384" w:type="dxa"/>
            <w:gridSpan w:val="3"/>
            <w:vAlign w:val="center"/>
          </w:tcPr>
          <w:p>
            <w:r>
              <w:rPr>
                <w:rFonts w:hint="eastAsia"/>
              </w:rPr>
              <w:t>不可观察输入值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tc>
        <w:tc>
          <w:tcPr>
            <w:tcW w:w="1384" w:type="dxa"/>
            <w:vMerge w:val="continue"/>
            <w:vAlign w:val="center"/>
          </w:tcPr>
          <w:p/>
        </w:tc>
        <w:tc>
          <w:tcPr>
            <w:tcW w:w="1384" w:type="dxa"/>
            <w:vMerge w:val="continue"/>
            <w:vAlign w:val="center"/>
          </w:tcPr>
          <w:p/>
        </w:tc>
        <w:tc>
          <w:tcPr>
            <w:tcW w:w="1384" w:type="dxa"/>
            <w:vAlign w:val="center"/>
          </w:tcPr>
          <w:p>
            <w:r>
              <w:rPr>
                <w:rFonts w:hint="eastAsia"/>
              </w:rPr>
              <w:t>名称</w:t>
            </w:r>
          </w:p>
        </w:tc>
        <w:tc>
          <w:tcPr>
            <w:tcW w:w="1384" w:type="dxa"/>
            <w:vAlign w:val="center"/>
          </w:tcPr>
          <w:p>
            <w:r>
              <w:rPr>
                <w:rFonts w:hint="eastAsia"/>
              </w:rPr>
              <w:t>范围/加权平均值</w:t>
            </w:r>
          </w:p>
        </w:tc>
        <w:tc>
          <w:tcPr>
            <w:tcW w:w="1384" w:type="dxa"/>
            <w:vAlign w:val="center"/>
          </w:tcPr>
          <w:p>
            <w:r>
              <w:rPr>
                <w:rFonts w:hint="eastAsia"/>
              </w:rPr>
              <w:t>与公允价值之间的关系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限售股票</w:t>
            </w:r>
          </w:p>
        </w:tc>
        <w:tc>
          <w:tcPr>
            <w:tcW w:w="1384" w:type="dxa"/>
            <w:vAlign w:val="center"/>
          </w:tcPr>
          <w:p>
            <w:pPr>
              <w:jc w:val="right"/>
            </w:pPr>
            <w:r>
              <w:rPr>
                <w:rFonts w:hint="eastAsia"/>
              </w:rPr>
              <w:t>575,632.34</w:t>
            </w:r>
          </w:p>
        </w:tc>
        <w:tc>
          <w:tcPr>
            <w:tcW w:w="1384" w:type="dxa"/>
            <w:vAlign w:val="center"/>
          </w:tcPr>
          <w:p>
            <w:r>
              <w:rPr>
                <w:rFonts w:hint="eastAsia"/>
              </w:rPr>
              <w:t>平均价格亚式期权模型</w:t>
            </w:r>
          </w:p>
        </w:tc>
        <w:tc>
          <w:tcPr>
            <w:tcW w:w="1384" w:type="dxa"/>
            <w:vAlign w:val="center"/>
          </w:tcPr>
          <w:p>
            <w:r>
              <w:rPr>
                <w:rFonts w:hint="eastAsia"/>
              </w:rPr>
              <w:t>预期波动率</w:t>
            </w:r>
          </w:p>
        </w:tc>
        <w:tc>
          <w:tcPr>
            <w:tcW w:w="1384" w:type="dxa"/>
            <w:vAlign w:val="center"/>
          </w:tcPr>
          <w:p>
            <w:r>
              <w:rPr>
                <w:rFonts w:hint="eastAsia"/>
              </w:rPr>
              <w:t>0.2665~4.9648</w:t>
            </w:r>
          </w:p>
        </w:tc>
        <w:tc>
          <w:tcPr>
            <w:tcW w:w="1384" w:type="dxa"/>
            <w:vAlign w:val="center"/>
          </w:tcPr>
          <w:p>
            <w:r>
              <w:rPr>
                <w:rFonts w:hint="eastAsia"/>
              </w:rPr>
              <w:t>负相关</w:t>
            </w:r>
          </w:p>
        </w:tc>
      </w:tr>
    </w:tbl>
    <w:p>
      <w:pPr>
        <w:pStyle w:val="35"/>
      </w:pPr>
      <w:bookmarkStart w:id="159" w:name="_Toc159"/>
      <w:r>
        <w:t>非持续的以公允价值计量的金融工具的说明</w:t>
      </w:r>
      <w:bookmarkEnd w:id="159"/>
    </w:p>
    <w:p>
      <w:pPr>
        <w:pStyle w:val="18"/>
        <w:rPr>
          <w:rFonts w:hint="eastAsia"/>
        </w:rPr>
      </w:pPr>
      <w:r>
        <w:rPr>
          <w:rFonts w:hint="eastAsia"/>
        </w:rPr>
        <w:t>于本报告期末，本基金未持有非持续的以公允价值计量的金融资产（上年度末：同）。</w:t>
      </w:r>
    </w:p>
    <w:p>
      <w:pPr>
        <w:pStyle w:val="35"/>
      </w:pPr>
      <w:bookmarkStart w:id="160" w:name="_Toc160"/>
      <w:r>
        <w:t>不以公允价值计量的金融工具的相关说明</w:t>
      </w:r>
      <w:bookmarkEnd w:id="160"/>
    </w:p>
    <w:p>
      <w:pPr>
        <w:pStyle w:val="18"/>
        <w:rPr>
          <w:rFonts w:hint="eastAsia"/>
        </w:rPr>
      </w:pPr>
      <w:r>
        <w:rPr>
          <w:rFonts w:hint="eastAsia"/>
        </w:rPr>
        <w:t>不以公允价值计量的金融资产和负债主要包括应收款项和其他金融负债，其账面价值与公允价值相差很小。</w:t>
      </w:r>
    </w:p>
    <w:p>
      <w:pPr>
        <w:pStyle w:val="28"/>
      </w:pPr>
      <w:bookmarkStart w:id="161" w:name="_Toc161"/>
      <w:r>
        <w:t>有助于理解和分析会计报表需要说明的其他事项</w:t>
      </w:r>
      <w:bookmarkEnd w:id="161"/>
    </w:p>
    <w:p>
      <w:pPr>
        <w:pStyle w:val="18"/>
        <w:rPr>
          <w:rFonts w:hint="eastAsia"/>
        </w:rPr>
      </w:pPr>
      <w:r>
        <w:rPr>
          <w:rFonts w:hint="eastAsia"/>
        </w:rPr>
        <w:t>截至资产负债表日，本基金无需要说明的其他重要事项。</w:t>
      </w:r>
    </w:p>
    <w:p>
      <w:pPr>
        <w:pStyle w:val="26"/>
      </w:pPr>
      <w:bookmarkStart w:id="162" w:name="_Toc32759"/>
      <w:r>
        <w:t>投资组合报告</w:t>
      </w:r>
      <w:bookmarkEnd w:id="162"/>
    </w:p>
    <w:p>
      <w:pPr>
        <w:pStyle w:val="23"/>
      </w:pPr>
      <w:bookmarkStart w:id="163" w:name="_Toc12310"/>
      <w:r>
        <w:t>期末基金资产组合情况</w:t>
      </w:r>
      <w:bookmarkEnd w:id="163"/>
    </w:p>
    <w:p>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pPr>
              <w:jc w:val="center"/>
            </w:pPr>
            <w:r>
              <w:rPr>
                <w:rFonts w:hint="eastAsia"/>
                <w:b/>
              </w:rPr>
              <w:t>序号</w:t>
            </w:r>
          </w:p>
        </w:tc>
        <w:tc>
          <w:tcPr>
            <w:tcW w:w="3211" w:type="dxa"/>
            <w:shd w:val="clear" w:color="auto" w:fill="BFBFBF"/>
            <w:vAlign w:val="center"/>
          </w:tcPr>
          <w:p>
            <w:pPr>
              <w:jc w:val="center"/>
            </w:pPr>
            <w:r>
              <w:rPr>
                <w:rFonts w:hint="eastAsia"/>
                <w:b/>
              </w:rPr>
              <w:t>项目</w:t>
            </w:r>
          </w:p>
        </w:tc>
        <w:tc>
          <w:tcPr>
            <w:tcW w:w="2214" w:type="dxa"/>
            <w:shd w:val="clear" w:color="auto" w:fill="BFBFBF"/>
            <w:vAlign w:val="center"/>
          </w:tcPr>
          <w:p>
            <w:pPr>
              <w:jc w:val="center"/>
            </w:pPr>
            <w:r>
              <w:rPr>
                <w:rFonts w:hint="eastAsia"/>
                <w:b/>
              </w:rPr>
              <w:t>金额</w:t>
            </w:r>
          </w:p>
        </w:tc>
        <w:tc>
          <w:tcPr>
            <w:tcW w:w="2214" w:type="dxa"/>
            <w:shd w:val="clear" w:color="auto" w:fill="BFBFBF"/>
            <w:vAlign w:val="center"/>
          </w:tcPr>
          <w:p>
            <w:pPr>
              <w:jc w:val="center"/>
            </w:pPr>
            <w:r>
              <w:rPr>
                <w:rFonts w:hint="eastAsia"/>
                <w:b/>
              </w:rPr>
              <w:t>占基金总资产的比例（%）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r>
              <w:rPr>
                <w:rFonts w:hint="eastAsia"/>
              </w:rPr>
              <w:t>1</w:t>
            </w:r>
          </w:p>
        </w:tc>
        <w:tc>
          <w:tcPr>
            <w:tcW w:w="3211" w:type="dxa"/>
            <w:vAlign w:val="center"/>
          </w:tcPr>
          <w:p>
            <w:r>
              <w:rPr>
                <w:rFonts w:hint="eastAsia"/>
              </w:rPr>
              <w:t>权益投资</w:t>
            </w:r>
          </w:p>
        </w:tc>
        <w:tc>
          <w:tcPr>
            <w:tcW w:w="2214" w:type="dxa"/>
            <w:vAlign w:val="center"/>
          </w:tcPr>
          <w:p>
            <w:pPr>
              <w:jc w:val="right"/>
            </w:pPr>
            <w:r>
              <w:rPr>
                <w:rFonts w:hint="eastAsia"/>
              </w:rPr>
              <w:t>446,309,834.31</w:t>
            </w:r>
          </w:p>
        </w:tc>
        <w:tc>
          <w:tcPr>
            <w:tcW w:w="2214" w:type="dxa"/>
            <w:vAlign w:val="center"/>
          </w:tcPr>
          <w:p>
            <w:pPr>
              <w:jc w:val="right"/>
            </w:pPr>
            <w:r>
              <w:rPr>
                <w:rFonts w:hint="eastAsia"/>
              </w:rPr>
              <w:t>87.89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p>
        </w:tc>
        <w:tc>
          <w:tcPr>
            <w:tcW w:w="3211" w:type="dxa"/>
            <w:vAlign w:val="center"/>
          </w:tcPr>
          <w:p>
            <w:r>
              <w:rPr>
                <w:rFonts w:hint="eastAsia"/>
              </w:rPr>
              <w:t>其中：股票</w:t>
            </w:r>
          </w:p>
        </w:tc>
        <w:tc>
          <w:tcPr>
            <w:tcW w:w="2214" w:type="dxa"/>
            <w:vAlign w:val="center"/>
          </w:tcPr>
          <w:p>
            <w:pPr>
              <w:jc w:val="right"/>
            </w:pPr>
            <w:r>
              <w:rPr>
                <w:rFonts w:hint="eastAsia"/>
              </w:rPr>
              <w:t>446,309,834.31</w:t>
            </w:r>
          </w:p>
        </w:tc>
        <w:tc>
          <w:tcPr>
            <w:tcW w:w="2214" w:type="dxa"/>
            <w:vAlign w:val="center"/>
          </w:tcPr>
          <w:p>
            <w:pPr>
              <w:jc w:val="right"/>
            </w:pPr>
            <w:r>
              <w:rPr>
                <w:rFonts w:hint="eastAsia"/>
              </w:rPr>
              <w:t>87.89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r>
              <w:rPr>
                <w:rFonts w:hint="eastAsia"/>
              </w:rPr>
              <w:t>2</w:t>
            </w:r>
          </w:p>
        </w:tc>
        <w:tc>
          <w:tcPr>
            <w:tcW w:w="3211" w:type="dxa"/>
            <w:vAlign w:val="center"/>
          </w:tcPr>
          <w:p>
            <w:r>
              <w:rPr>
                <w:rFonts w:hint="eastAsia"/>
              </w:rPr>
              <w:t>基金投资</w:t>
            </w:r>
          </w:p>
        </w:tc>
        <w:tc>
          <w:tcPr>
            <w:tcW w:w="2214" w:type="dxa"/>
            <w:vAlign w:val="center"/>
          </w:tcPr>
          <w:p>
            <w:pPr>
              <w:jc w:val="right"/>
            </w:pPr>
            <w:r>
              <w:rPr>
                <w:rFonts w:hint="eastAsia"/>
              </w:rPr>
              <w:t>-</w:t>
            </w:r>
          </w:p>
        </w:tc>
        <w:tc>
          <w:tcPr>
            <w:tcW w:w="221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r>
              <w:rPr>
                <w:rFonts w:hint="eastAsia"/>
              </w:rPr>
              <w:t>3</w:t>
            </w:r>
          </w:p>
        </w:tc>
        <w:tc>
          <w:tcPr>
            <w:tcW w:w="3211" w:type="dxa"/>
            <w:vAlign w:val="center"/>
          </w:tcPr>
          <w:p>
            <w:r>
              <w:rPr>
                <w:rFonts w:hint="eastAsia"/>
              </w:rPr>
              <w:t>固定收益投资</w:t>
            </w:r>
          </w:p>
        </w:tc>
        <w:tc>
          <w:tcPr>
            <w:tcW w:w="2214" w:type="dxa"/>
            <w:vAlign w:val="center"/>
          </w:tcPr>
          <w:p>
            <w:pPr>
              <w:jc w:val="right"/>
            </w:pPr>
            <w:r>
              <w:rPr>
                <w:rFonts w:hint="eastAsia"/>
              </w:rPr>
              <w:t>-</w:t>
            </w:r>
          </w:p>
        </w:tc>
        <w:tc>
          <w:tcPr>
            <w:tcW w:w="221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p>
        </w:tc>
        <w:tc>
          <w:tcPr>
            <w:tcW w:w="3211" w:type="dxa"/>
            <w:vAlign w:val="center"/>
          </w:tcPr>
          <w:p>
            <w:r>
              <w:rPr>
                <w:rFonts w:hint="eastAsia"/>
              </w:rPr>
              <w:t>其中：债券</w:t>
            </w:r>
          </w:p>
        </w:tc>
        <w:tc>
          <w:tcPr>
            <w:tcW w:w="2214" w:type="dxa"/>
            <w:vAlign w:val="center"/>
          </w:tcPr>
          <w:p>
            <w:pPr>
              <w:jc w:val="right"/>
            </w:pPr>
            <w:r>
              <w:rPr>
                <w:rFonts w:hint="eastAsia"/>
              </w:rPr>
              <w:t>-</w:t>
            </w:r>
          </w:p>
        </w:tc>
        <w:tc>
          <w:tcPr>
            <w:tcW w:w="221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p>
        </w:tc>
        <w:tc>
          <w:tcPr>
            <w:tcW w:w="3211" w:type="dxa"/>
            <w:vAlign w:val="center"/>
          </w:tcPr>
          <w:p>
            <w:r>
              <w:rPr>
                <w:rFonts w:hint="eastAsia"/>
              </w:rPr>
              <w:t xml:space="preserve">      资产支持证券</w:t>
            </w:r>
          </w:p>
        </w:tc>
        <w:tc>
          <w:tcPr>
            <w:tcW w:w="2214" w:type="dxa"/>
            <w:vAlign w:val="center"/>
          </w:tcPr>
          <w:p>
            <w:pPr>
              <w:jc w:val="right"/>
            </w:pPr>
            <w:r>
              <w:rPr>
                <w:rFonts w:hint="eastAsia"/>
              </w:rPr>
              <w:t>-</w:t>
            </w:r>
          </w:p>
        </w:tc>
        <w:tc>
          <w:tcPr>
            <w:tcW w:w="221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r>
              <w:rPr>
                <w:rFonts w:hint="eastAsia"/>
              </w:rPr>
              <w:t>4</w:t>
            </w:r>
          </w:p>
        </w:tc>
        <w:tc>
          <w:tcPr>
            <w:tcW w:w="3211" w:type="dxa"/>
            <w:vAlign w:val="center"/>
          </w:tcPr>
          <w:p>
            <w:r>
              <w:rPr>
                <w:rFonts w:hint="eastAsia"/>
              </w:rPr>
              <w:t>贵金属投资</w:t>
            </w:r>
          </w:p>
        </w:tc>
        <w:tc>
          <w:tcPr>
            <w:tcW w:w="2214" w:type="dxa"/>
            <w:vAlign w:val="center"/>
          </w:tcPr>
          <w:p>
            <w:pPr>
              <w:jc w:val="right"/>
            </w:pPr>
            <w:r>
              <w:rPr>
                <w:rFonts w:hint="eastAsia"/>
              </w:rPr>
              <w:t>-</w:t>
            </w:r>
          </w:p>
        </w:tc>
        <w:tc>
          <w:tcPr>
            <w:tcW w:w="221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r>
              <w:rPr>
                <w:rFonts w:hint="eastAsia"/>
              </w:rPr>
              <w:t>5</w:t>
            </w:r>
          </w:p>
        </w:tc>
        <w:tc>
          <w:tcPr>
            <w:tcW w:w="3211" w:type="dxa"/>
            <w:vAlign w:val="center"/>
          </w:tcPr>
          <w:p>
            <w:r>
              <w:rPr>
                <w:rFonts w:hint="eastAsia"/>
              </w:rPr>
              <w:t>金融衍生品投资</w:t>
            </w:r>
          </w:p>
        </w:tc>
        <w:tc>
          <w:tcPr>
            <w:tcW w:w="2214" w:type="dxa"/>
            <w:vAlign w:val="center"/>
          </w:tcPr>
          <w:p>
            <w:pPr>
              <w:jc w:val="right"/>
            </w:pPr>
            <w:r>
              <w:rPr>
                <w:rFonts w:hint="eastAsia"/>
              </w:rPr>
              <w:t>-</w:t>
            </w:r>
          </w:p>
        </w:tc>
        <w:tc>
          <w:tcPr>
            <w:tcW w:w="221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r>
              <w:rPr>
                <w:rFonts w:hint="eastAsia"/>
              </w:rPr>
              <w:t>6</w:t>
            </w:r>
          </w:p>
        </w:tc>
        <w:tc>
          <w:tcPr>
            <w:tcW w:w="3211" w:type="dxa"/>
            <w:vAlign w:val="center"/>
          </w:tcPr>
          <w:p>
            <w:r>
              <w:rPr>
                <w:rFonts w:hint="eastAsia"/>
              </w:rPr>
              <w:t>买入返售金融资产</w:t>
            </w:r>
          </w:p>
        </w:tc>
        <w:tc>
          <w:tcPr>
            <w:tcW w:w="2214" w:type="dxa"/>
            <w:vAlign w:val="center"/>
          </w:tcPr>
          <w:p>
            <w:pPr>
              <w:jc w:val="right"/>
            </w:pPr>
            <w:r>
              <w:rPr>
                <w:rFonts w:hint="eastAsia"/>
              </w:rPr>
              <w:t>-</w:t>
            </w:r>
          </w:p>
        </w:tc>
        <w:tc>
          <w:tcPr>
            <w:tcW w:w="221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p>
        </w:tc>
        <w:tc>
          <w:tcPr>
            <w:tcW w:w="3211" w:type="dxa"/>
            <w:vAlign w:val="center"/>
          </w:tcPr>
          <w:p>
            <w:r>
              <w:rPr>
                <w:rFonts w:hint="eastAsia"/>
              </w:rPr>
              <w:t>其中：买断式回购的买入返售金融资产</w:t>
            </w:r>
          </w:p>
        </w:tc>
        <w:tc>
          <w:tcPr>
            <w:tcW w:w="2214" w:type="dxa"/>
            <w:vAlign w:val="center"/>
          </w:tcPr>
          <w:p>
            <w:pPr>
              <w:jc w:val="right"/>
            </w:pPr>
            <w:r>
              <w:rPr>
                <w:rFonts w:hint="eastAsia"/>
              </w:rPr>
              <w:t>-</w:t>
            </w:r>
          </w:p>
        </w:tc>
        <w:tc>
          <w:tcPr>
            <w:tcW w:w="221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r>
              <w:rPr>
                <w:rFonts w:hint="eastAsia"/>
              </w:rPr>
              <w:t>7</w:t>
            </w:r>
          </w:p>
        </w:tc>
        <w:tc>
          <w:tcPr>
            <w:tcW w:w="3211" w:type="dxa"/>
            <w:vAlign w:val="center"/>
          </w:tcPr>
          <w:p>
            <w:r>
              <w:rPr>
                <w:rFonts w:hint="eastAsia"/>
              </w:rPr>
              <w:t>银行存款和结算备付金合计</w:t>
            </w:r>
          </w:p>
        </w:tc>
        <w:tc>
          <w:tcPr>
            <w:tcW w:w="2214" w:type="dxa"/>
            <w:vAlign w:val="center"/>
          </w:tcPr>
          <w:p>
            <w:pPr>
              <w:jc w:val="right"/>
            </w:pPr>
            <w:r>
              <w:rPr>
                <w:rFonts w:hint="eastAsia"/>
              </w:rPr>
              <w:t>59,922,141.30</w:t>
            </w:r>
          </w:p>
        </w:tc>
        <w:tc>
          <w:tcPr>
            <w:tcW w:w="2214" w:type="dxa"/>
            <w:vAlign w:val="center"/>
          </w:tcPr>
          <w:p>
            <w:pPr>
              <w:jc w:val="right"/>
            </w:pPr>
            <w:r>
              <w:rPr>
                <w:rFonts w:hint="eastAsia"/>
              </w:rPr>
              <w:t>11.80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r>
              <w:rPr>
                <w:rFonts w:hint="eastAsia"/>
              </w:rPr>
              <w:t>8</w:t>
            </w:r>
          </w:p>
        </w:tc>
        <w:tc>
          <w:tcPr>
            <w:tcW w:w="3211" w:type="dxa"/>
            <w:vAlign w:val="center"/>
          </w:tcPr>
          <w:p>
            <w:r>
              <w:rPr>
                <w:rFonts w:hint="eastAsia"/>
              </w:rPr>
              <w:t>其他各项资产</w:t>
            </w:r>
          </w:p>
        </w:tc>
        <w:tc>
          <w:tcPr>
            <w:tcW w:w="2214" w:type="dxa"/>
            <w:vAlign w:val="center"/>
          </w:tcPr>
          <w:p>
            <w:pPr>
              <w:jc w:val="right"/>
            </w:pPr>
            <w:r>
              <w:rPr>
                <w:rFonts w:hint="eastAsia"/>
              </w:rPr>
              <w:t>1,565,566.85</w:t>
            </w:r>
          </w:p>
        </w:tc>
        <w:tc>
          <w:tcPr>
            <w:tcW w:w="2214" w:type="dxa"/>
            <w:vAlign w:val="center"/>
          </w:tcPr>
          <w:p>
            <w:pPr>
              <w:jc w:val="right"/>
            </w:pPr>
            <w:r>
              <w:rPr>
                <w:rFonts w:hint="eastAsia"/>
              </w:rPr>
              <w:t>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r>
              <w:rPr>
                <w:rFonts w:hint="eastAsia"/>
              </w:rPr>
              <w:t>9</w:t>
            </w:r>
          </w:p>
        </w:tc>
        <w:tc>
          <w:tcPr>
            <w:tcW w:w="3211" w:type="dxa"/>
            <w:vAlign w:val="center"/>
          </w:tcPr>
          <w:p>
            <w:r>
              <w:rPr>
                <w:rFonts w:hint="eastAsia"/>
              </w:rPr>
              <w:t>合计</w:t>
            </w:r>
          </w:p>
        </w:tc>
        <w:tc>
          <w:tcPr>
            <w:tcW w:w="2214" w:type="dxa"/>
            <w:vAlign w:val="center"/>
          </w:tcPr>
          <w:p>
            <w:pPr>
              <w:jc w:val="right"/>
            </w:pPr>
            <w:r>
              <w:rPr>
                <w:rFonts w:hint="eastAsia"/>
              </w:rPr>
              <w:t>507,797,542.46</w:t>
            </w:r>
          </w:p>
        </w:tc>
        <w:tc>
          <w:tcPr>
            <w:tcW w:w="2214" w:type="dxa"/>
            <w:vAlign w:val="center"/>
          </w:tcPr>
          <w:p>
            <w:pPr>
              <w:jc w:val="right"/>
            </w:pPr>
            <w:r>
              <w:rPr>
                <w:rFonts w:hint="eastAsia"/>
              </w:rPr>
              <w:t>100.00</w:t>
            </w:r>
          </w:p>
        </w:tc>
      </w:tr>
    </w:tbl>
    <w:p>
      <w:pPr>
        <w:pStyle w:val="47"/>
        <w:rPr>
          <w:rFonts w:hint="eastAsia"/>
        </w:rPr>
      </w:pPr>
      <w:r>
        <w:rPr>
          <w:rFonts w:hint="eastAsia"/>
        </w:rPr>
        <w:t>注：本基金本报告期末通过深港通交易机制投资的港股市值为人民币161,855,230.23元，占基金资产净值比例32.07%。</w:t>
      </w:r>
    </w:p>
    <w:p>
      <w:pPr>
        <w:pStyle w:val="23"/>
      </w:pPr>
      <w:bookmarkStart w:id="164" w:name="_Toc17557"/>
      <w:r>
        <w:t>报告期末按行业分类的股票投资组合</w:t>
      </w:r>
      <w:bookmarkEnd w:id="164"/>
    </w:p>
    <w:p>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shd w:val="clear" w:color="auto" w:fill="BFBFBF"/>
            <w:vAlign w:val="center"/>
          </w:tcPr>
          <w:p>
            <w:pPr>
              <w:jc w:val="center"/>
            </w:pPr>
            <w:r>
              <w:rPr>
                <w:rFonts w:hint="eastAsia"/>
                <w:b/>
              </w:rPr>
              <w:t>代码</w:t>
            </w:r>
          </w:p>
        </w:tc>
        <w:tc>
          <w:tcPr>
            <w:tcW w:w="3510" w:type="dxa"/>
            <w:shd w:val="clear" w:color="auto" w:fill="BFBFBF"/>
            <w:vAlign w:val="center"/>
          </w:tcPr>
          <w:p>
            <w:pPr>
              <w:jc w:val="center"/>
            </w:pPr>
            <w:r>
              <w:rPr>
                <w:rFonts w:hint="eastAsia"/>
                <w:b/>
              </w:rPr>
              <w:t>行业类别</w:t>
            </w:r>
          </w:p>
        </w:tc>
        <w:tc>
          <w:tcPr>
            <w:tcW w:w="1727" w:type="dxa"/>
            <w:shd w:val="clear" w:color="auto" w:fill="BFBFBF"/>
            <w:vAlign w:val="center"/>
          </w:tcPr>
          <w:p>
            <w:pPr>
              <w:jc w:val="center"/>
            </w:pPr>
            <w:r>
              <w:rPr>
                <w:rFonts w:hint="eastAsia"/>
                <w:b/>
              </w:rPr>
              <w:t>公允价值（元）</w:t>
            </w:r>
          </w:p>
        </w:tc>
        <w:tc>
          <w:tcPr>
            <w:tcW w:w="2436" w:type="dxa"/>
            <w:shd w:val="clear" w:color="auto" w:fill="BFBFBF"/>
            <w:vAlign w:val="center"/>
          </w:tcPr>
          <w:p>
            <w:pPr>
              <w:jc w:val="center"/>
            </w:pPr>
            <w:r>
              <w:rPr>
                <w:rFonts w:hint="eastAsia"/>
                <w:b/>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A</w:t>
            </w:r>
          </w:p>
        </w:tc>
        <w:tc>
          <w:tcPr>
            <w:tcW w:w="3510" w:type="dxa"/>
            <w:vAlign w:val="center"/>
          </w:tcPr>
          <w:p>
            <w:r>
              <w:rPr>
                <w:rFonts w:hint="eastAsia"/>
              </w:rPr>
              <w:t>农、林、牧、渔业</w:t>
            </w:r>
          </w:p>
        </w:tc>
        <w:tc>
          <w:tcPr>
            <w:tcW w:w="1727" w:type="dxa"/>
            <w:vAlign w:val="center"/>
          </w:tcPr>
          <w:p>
            <w:pPr>
              <w:jc w:val="right"/>
            </w:pPr>
            <w:r>
              <w:rPr>
                <w:rFonts w:hint="eastAsia"/>
              </w:rPr>
              <w:t>-</w:t>
            </w:r>
          </w:p>
        </w:tc>
        <w:tc>
          <w:tcPr>
            <w:tcW w:w="243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B</w:t>
            </w:r>
          </w:p>
        </w:tc>
        <w:tc>
          <w:tcPr>
            <w:tcW w:w="3510" w:type="dxa"/>
            <w:vAlign w:val="center"/>
          </w:tcPr>
          <w:p>
            <w:r>
              <w:rPr>
                <w:rFonts w:hint="eastAsia"/>
              </w:rPr>
              <w:t>采矿业</w:t>
            </w:r>
          </w:p>
        </w:tc>
        <w:tc>
          <w:tcPr>
            <w:tcW w:w="1727" w:type="dxa"/>
            <w:vAlign w:val="center"/>
          </w:tcPr>
          <w:p>
            <w:pPr>
              <w:jc w:val="right"/>
            </w:pPr>
            <w:r>
              <w:rPr>
                <w:rFonts w:hint="eastAsia"/>
              </w:rPr>
              <w:t>18,420,406.92</w:t>
            </w:r>
          </w:p>
        </w:tc>
        <w:tc>
          <w:tcPr>
            <w:tcW w:w="2436" w:type="dxa"/>
            <w:vAlign w:val="center"/>
          </w:tcPr>
          <w:p>
            <w:pPr>
              <w:jc w:val="right"/>
            </w:pPr>
            <w:r>
              <w:rPr>
                <w:rFonts w:hint="eastAsia"/>
              </w:rPr>
              <w:t>3.65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C</w:t>
            </w:r>
          </w:p>
        </w:tc>
        <w:tc>
          <w:tcPr>
            <w:tcW w:w="3510" w:type="dxa"/>
            <w:vAlign w:val="center"/>
          </w:tcPr>
          <w:p>
            <w:r>
              <w:rPr>
                <w:rFonts w:hint="eastAsia"/>
              </w:rPr>
              <w:t>制造业</w:t>
            </w:r>
          </w:p>
        </w:tc>
        <w:tc>
          <w:tcPr>
            <w:tcW w:w="1727" w:type="dxa"/>
            <w:vAlign w:val="center"/>
          </w:tcPr>
          <w:p>
            <w:pPr>
              <w:jc w:val="right"/>
            </w:pPr>
            <w:r>
              <w:rPr>
                <w:rFonts w:hint="eastAsia"/>
              </w:rPr>
              <w:t>224,021,965.35</w:t>
            </w:r>
          </w:p>
        </w:tc>
        <w:tc>
          <w:tcPr>
            <w:tcW w:w="2436" w:type="dxa"/>
            <w:vAlign w:val="center"/>
          </w:tcPr>
          <w:p>
            <w:pPr>
              <w:jc w:val="right"/>
            </w:pPr>
            <w:r>
              <w:rPr>
                <w:rFonts w:hint="eastAsia"/>
              </w:rPr>
              <w:t>44.38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D</w:t>
            </w:r>
          </w:p>
        </w:tc>
        <w:tc>
          <w:tcPr>
            <w:tcW w:w="3510" w:type="dxa"/>
            <w:vAlign w:val="center"/>
          </w:tcPr>
          <w:p>
            <w:r>
              <w:rPr>
                <w:rFonts w:hint="eastAsia"/>
              </w:rPr>
              <w:t>电力、热力、燃气及水生产和供应业</w:t>
            </w:r>
          </w:p>
        </w:tc>
        <w:tc>
          <w:tcPr>
            <w:tcW w:w="1727" w:type="dxa"/>
            <w:vAlign w:val="center"/>
          </w:tcPr>
          <w:p>
            <w:pPr>
              <w:jc w:val="right"/>
            </w:pPr>
            <w:r>
              <w:rPr>
                <w:rFonts w:hint="eastAsia"/>
              </w:rPr>
              <w:t>641,721.60</w:t>
            </w:r>
          </w:p>
        </w:tc>
        <w:tc>
          <w:tcPr>
            <w:tcW w:w="2436" w:type="dxa"/>
            <w:vAlign w:val="center"/>
          </w:tcPr>
          <w:p>
            <w:pPr>
              <w:jc w:val="right"/>
            </w:pPr>
            <w:r>
              <w:rPr>
                <w:rFonts w:hint="eastAsia"/>
              </w:rPr>
              <w:t>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E</w:t>
            </w:r>
          </w:p>
        </w:tc>
        <w:tc>
          <w:tcPr>
            <w:tcW w:w="3510" w:type="dxa"/>
            <w:vAlign w:val="center"/>
          </w:tcPr>
          <w:p>
            <w:r>
              <w:rPr>
                <w:rFonts w:hint="eastAsia"/>
              </w:rPr>
              <w:t>建筑业</w:t>
            </w:r>
          </w:p>
        </w:tc>
        <w:tc>
          <w:tcPr>
            <w:tcW w:w="1727" w:type="dxa"/>
            <w:vAlign w:val="center"/>
          </w:tcPr>
          <w:p>
            <w:pPr>
              <w:jc w:val="right"/>
            </w:pPr>
            <w:r>
              <w:rPr>
                <w:rFonts w:hint="eastAsia"/>
              </w:rPr>
              <w:t>3,208,800.00</w:t>
            </w:r>
          </w:p>
        </w:tc>
        <w:tc>
          <w:tcPr>
            <w:tcW w:w="2436" w:type="dxa"/>
            <w:vAlign w:val="center"/>
          </w:tcPr>
          <w:p>
            <w:pPr>
              <w:jc w:val="right"/>
            </w:pPr>
            <w:r>
              <w:rPr>
                <w:rFonts w:hint="eastAsia"/>
              </w:rPr>
              <w:t>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F</w:t>
            </w:r>
          </w:p>
        </w:tc>
        <w:tc>
          <w:tcPr>
            <w:tcW w:w="3510" w:type="dxa"/>
            <w:vAlign w:val="center"/>
          </w:tcPr>
          <w:p>
            <w:r>
              <w:rPr>
                <w:rFonts w:hint="eastAsia"/>
              </w:rPr>
              <w:t>批发和零售业</w:t>
            </w:r>
          </w:p>
        </w:tc>
        <w:tc>
          <w:tcPr>
            <w:tcW w:w="1727" w:type="dxa"/>
            <w:vAlign w:val="center"/>
          </w:tcPr>
          <w:p>
            <w:pPr>
              <w:jc w:val="right"/>
            </w:pPr>
            <w:r>
              <w:rPr>
                <w:rFonts w:hint="eastAsia"/>
              </w:rPr>
              <w:t>2,057,501.44</w:t>
            </w:r>
          </w:p>
        </w:tc>
        <w:tc>
          <w:tcPr>
            <w:tcW w:w="2436" w:type="dxa"/>
            <w:vAlign w:val="center"/>
          </w:tcPr>
          <w:p>
            <w:pPr>
              <w:jc w:val="right"/>
            </w:pPr>
            <w:r>
              <w:rPr>
                <w:rFonts w:hint="eastAsia"/>
              </w:rPr>
              <w:t>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G</w:t>
            </w:r>
          </w:p>
        </w:tc>
        <w:tc>
          <w:tcPr>
            <w:tcW w:w="3510" w:type="dxa"/>
            <w:vAlign w:val="center"/>
          </w:tcPr>
          <w:p>
            <w:r>
              <w:rPr>
                <w:rFonts w:hint="eastAsia"/>
              </w:rPr>
              <w:t>交通运输、仓储和邮政业</w:t>
            </w:r>
          </w:p>
        </w:tc>
        <w:tc>
          <w:tcPr>
            <w:tcW w:w="1727" w:type="dxa"/>
            <w:vAlign w:val="center"/>
          </w:tcPr>
          <w:p>
            <w:pPr>
              <w:jc w:val="right"/>
            </w:pPr>
            <w:r>
              <w:rPr>
                <w:rFonts w:hint="eastAsia"/>
              </w:rPr>
              <w:t>-</w:t>
            </w:r>
          </w:p>
        </w:tc>
        <w:tc>
          <w:tcPr>
            <w:tcW w:w="243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H</w:t>
            </w:r>
          </w:p>
        </w:tc>
        <w:tc>
          <w:tcPr>
            <w:tcW w:w="3510" w:type="dxa"/>
            <w:vAlign w:val="center"/>
          </w:tcPr>
          <w:p>
            <w:r>
              <w:rPr>
                <w:rFonts w:hint="eastAsia"/>
              </w:rPr>
              <w:t>住宿和餐饮业</w:t>
            </w:r>
          </w:p>
        </w:tc>
        <w:tc>
          <w:tcPr>
            <w:tcW w:w="1727" w:type="dxa"/>
            <w:vAlign w:val="center"/>
          </w:tcPr>
          <w:p>
            <w:pPr>
              <w:jc w:val="right"/>
            </w:pPr>
            <w:r>
              <w:rPr>
                <w:rFonts w:hint="eastAsia"/>
              </w:rPr>
              <w:t>-</w:t>
            </w:r>
          </w:p>
        </w:tc>
        <w:tc>
          <w:tcPr>
            <w:tcW w:w="243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I</w:t>
            </w:r>
          </w:p>
        </w:tc>
        <w:tc>
          <w:tcPr>
            <w:tcW w:w="3510" w:type="dxa"/>
            <w:vAlign w:val="center"/>
          </w:tcPr>
          <w:p>
            <w:r>
              <w:rPr>
                <w:rFonts w:hint="eastAsia"/>
              </w:rPr>
              <w:t>信息传输、软件和信息技术服务业</w:t>
            </w:r>
          </w:p>
        </w:tc>
        <w:tc>
          <w:tcPr>
            <w:tcW w:w="1727" w:type="dxa"/>
            <w:vAlign w:val="center"/>
          </w:tcPr>
          <w:p>
            <w:pPr>
              <w:jc w:val="right"/>
            </w:pPr>
            <w:r>
              <w:rPr>
                <w:rFonts w:hint="eastAsia"/>
              </w:rPr>
              <w:t>4,192,617.89</w:t>
            </w:r>
          </w:p>
        </w:tc>
        <w:tc>
          <w:tcPr>
            <w:tcW w:w="2436" w:type="dxa"/>
            <w:vAlign w:val="center"/>
          </w:tcPr>
          <w:p>
            <w:pPr>
              <w:jc w:val="right"/>
            </w:pPr>
            <w:r>
              <w:rPr>
                <w:rFonts w:hint="eastAsia"/>
              </w:rPr>
              <w:t>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J</w:t>
            </w:r>
          </w:p>
        </w:tc>
        <w:tc>
          <w:tcPr>
            <w:tcW w:w="3510" w:type="dxa"/>
            <w:vAlign w:val="center"/>
          </w:tcPr>
          <w:p>
            <w:r>
              <w:rPr>
                <w:rFonts w:hint="eastAsia"/>
              </w:rPr>
              <w:t>金融业</w:t>
            </w:r>
          </w:p>
        </w:tc>
        <w:tc>
          <w:tcPr>
            <w:tcW w:w="1727" w:type="dxa"/>
            <w:vAlign w:val="center"/>
          </w:tcPr>
          <w:p>
            <w:pPr>
              <w:jc w:val="right"/>
            </w:pPr>
            <w:r>
              <w:rPr>
                <w:rFonts w:hint="eastAsia"/>
              </w:rPr>
              <w:t>18,199,640.00</w:t>
            </w:r>
          </w:p>
        </w:tc>
        <w:tc>
          <w:tcPr>
            <w:tcW w:w="2436" w:type="dxa"/>
            <w:vAlign w:val="center"/>
          </w:tcPr>
          <w:p>
            <w:pPr>
              <w:jc w:val="right"/>
            </w:pPr>
            <w:r>
              <w:rPr>
                <w:rFonts w:hint="eastAsia"/>
              </w:rPr>
              <w:t>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K</w:t>
            </w:r>
          </w:p>
        </w:tc>
        <w:tc>
          <w:tcPr>
            <w:tcW w:w="3510" w:type="dxa"/>
            <w:vAlign w:val="center"/>
          </w:tcPr>
          <w:p>
            <w:r>
              <w:rPr>
                <w:rFonts w:hint="eastAsia"/>
              </w:rPr>
              <w:t>房地产业</w:t>
            </w:r>
          </w:p>
        </w:tc>
        <w:tc>
          <w:tcPr>
            <w:tcW w:w="1727" w:type="dxa"/>
            <w:vAlign w:val="center"/>
          </w:tcPr>
          <w:p>
            <w:pPr>
              <w:jc w:val="right"/>
            </w:pPr>
            <w:r>
              <w:rPr>
                <w:rFonts w:hint="eastAsia"/>
              </w:rPr>
              <w:t>-</w:t>
            </w:r>
          </w:p>
        </w:tc>
        <w:tc>
          <w:tcPr>
            <w:tcW w:w="243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L</w:t>
            </w:r>
          </w:p>
        </w:tc>
        <w:tc>
          <w:tcPr>
            <w:tcW w:w="3510" w:type="dxa"/>
            <w:vAlign w:val="center"/>
          </w:tcPr>
          <w:p>
            <w:r>
              <w:rPr>
                <w:rFonts w:hint="eastAsia"/>
              </w:rPr>
              <w:t>租赁和商务服务业</w:t>
            </w:r>
          </w:p>
        </w:tc>
        <w:tc>
          <w:tcPr>
            <w:tcW w:w="1727" w:type="dxa"/>
            <w:vAlign w:val="center"/>
          </w:tcPr>
          <w:p>
            <w:pPr>
              <w:jc w:val="right"/>
            </w:pPr>
            <w:r>
              <w:rPr>
                <w:rFonts w:hint="eastAsia"/>
              </w:rPr>
              <w:t>8,245,676.00</w:t>
            </w:r>
          </w:p>
        </w:tc>
        <w:tc>
          <w:tcPr>
            <w:tcW w:w="2436" w:type="dxa"/>
            <w:vAlign w:val="center"/>
          </w:tcPr>
          <w:p>
            <w:pPr>
              <w:jc w:val="right"/>
            </w:pPr>
            <w:r>
              <w:rPr>
                <w:rFonts w:hint="eastAsia"/>
              </w:rPr>
              <w:t>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M</w:t>
            </w:r>
          </w:p>
        </w:tc>
        <w:tc>
          <w:tcPr>
            <w:tcW w:w="3510" w:type="dxa"/>
            <w:vAlign w:val="center"/>
          </w:tcPr>
          <w:p>
            <w:r>
              <w:rPr>
                <w:rFonts w:hint="eastAsia"/>
              </w:rPr>
              <w:t>科学研究和技术服务业</w:t>
            </w:r>
          </w:p>
        </w:tc>
        <w:tc>
          <w:tcPr>
            <w:tcW w:w="1727" w:type="dxa"/>
            <w:vAlign w:val="center"/>
          </w:tcPr>
          <w:p>
            <w:pPr>
              <w:jc w:val="right"/>
            </w:pPr>
            <w:r>
              <w:rPr>
                <w:rFonts w:hint="eastAsia"/>
              </w:rPr>
              <w:t>4,938,074.88</w:t>
            </w:r>
          </w:p>
        </w:tc>
        <w:tc>
          <w:tcPr>
            <w:tcW w:w="2436" w:type="dxa"/>
            <w:vAlign w:val="center"/>
          </w:tcPr>
          <w:p>
            <w:pPr>
              <w:jc w:val="right"/>
            </w:pPr>
            <w:r>
              <w:rPr>
                <w:rFonts w:hint="eastAsia"/>
              </w:rPr>
              <w:t>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N</w:t>
            </w:r>
          </w:p>
        </w:tc>
        <w:tc>
          <w:tcPr>
            <w:tcW w:w="3510" w:type="dxa"/>
            <w:vAlign w:val="center"/>
          </w:tcPr>
          <w:p>
            <w:r>
              <w:rPr>
                <w:rFonts w:hint="eastAsia"/>
              </w:rPr>
              <w:t>水利、环境和公共设施管理业</w:t>
            </w:r>
          </w:p>
        </w:tc>
        <w:tc>
          <w:tcPr>
            <w:tcW w:w="1727" w:type="dxa"/>
            <w:vAlign w:val="center"/>
          </w:tcPr>
          <w:p>
            <w:pPr>
              <w:jc w:val="right"/>
            </w:pPr>
            <w:r>
              <w:rPr>
                <w:rFonts w:hint="eastAsia"/>
              </w:rPr>
              <w:t>528,200.00</w:t>
            </w:r>
          </w:p>
        </w:tc>
        <w:tc>
          <w:tcPr>
            <w:tcW w:w="2436" w:type="dxa"/>
            <w:vAlign w:val="center"/>
          </w:tcPr>
          <w:p>
            <w:pPr>
              <w:jc w:val="right"/>
            </w:pPr>
            <w:r>
              <w:rPr>
                <w:rFonts w:hint="eastAsia"/>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O</w:t>
            </w:r>
          </w:p>
        </w:tc>
        <w:tc>
          <w:tcPr>
            <w:tcW w:w="3510" w:type="dxa"/>
            <w:vAlign w:val="center"/>
          </w:tcPr>
          <w:p>
            <w:r>
              <w:rPr>
                <w:rFonts w:hint="eastAsia"/>
              </w:rPr>
              <w:t>居民服务、修理和其他服务业</w:t>
            </w:r>
          </w:p>
        </w:tc>
        <w:tc>
          <w:tcPr>
            <w:tcW w:w="1727" w:type="dxa"/>
            <w:vAlign w:val="center"/>
          </w:tcPr>
          <w:p>
            <w:pPr>
              <w:jc w:val="right"/>
            </w:pPr>
            <w:r>
              <w:rPr>
                <w:rFonts w:hint="eastAsia"/>
              </w:rPr>
              <w:t>-</w:t>
            </w:r>
          </w:p>
        </w:tc>
        <w:tc>
          <w:tcPr>
            <w:tcW w:w="243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P</w:t>
            </w:r>
          </w:p>
        </w:tc>
        <w:tc>
          <w:tcPr>
            <w:tcW w:w="3510" w:type="dxa"/>
            <w:vAlign w:val="center"/>
          </w:tcPr>
          <w:p>
            <w:r>
              <w:rPr>
                <w:rFonts w:hint="eastAsia"/>
              </w:rPr>
              <w:t>教育</w:t>
            </w:r>
          </w:p>
        </w:tc>
        <w:tc>
          <w:tcPr>
            <w:tcW w:w="1727" w:type="dxa"/>
            <w:vAlign w:val="center"/>
          </w:tcPr>
          <w:p>
            <w:pPr>
              <w:jc w:val="right"/>
            </w:pPr>
            <w:r>
              <w:rPr>
                <w:rFonts w:hint="eastAsia"/>
              </w:rPr>
              <w:t>-</w:t>
            </w:r>
          </w:p>
        </w:tc>
        <w:tc>
          <w:tcPr>
            <w:tcW w:w="243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Q</w:t>
            </w:r>
          </w:p>
        </w:tc>
        <w:tc>
          <w:tcPr>
            <w:tcW w:w="3510" w:type="dxa"/>
            <w:vAlign w:val="center"/>
          </w:tcPr>
          <w:p>
            <w:r>
              <w:rPr>
                <w:rFonts w:hint="eastAsia"/>
              </w:rPr>
              <w:t>卫生和社会工作</w:t>
            </w:r>
          </w:p>
        </w:tc>
        <w:tc>
          <w:tcPr>
            <w:tcW w:w="1727" w:type="dxa"/>
            <w:vAlign w:val="center"/>
          </w:tcPr>
          <w:p>
            <w:pPr>
              <w:jc w:val="right"/>
            </w:pPr>
            <w:r>
              <w:rPr>
                <w:rFonts w:hint="eastAsia"/>
              </w:rPr>
              <w:t>-</w:t>
            </w:r>
          </w:p>
        </w:tc>
        <w:tc>
          <w:tcPr>
            <w:tcW w:w="243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R</w:t>
            </w:r>
          </w:p>
        </w:tc>
        <w:tc>
          <w:tcPr>
            <w:tcW w:w="3510" w:type="dxa"/>
            <w:vAlign w:val="center"/>
          </w:tcPr>
          <w:p>
            <w:r>
              <w:rPr>
                <w:rFonts w:hint="eastAsia"/>
              </w:rPr>
              <w:t>文化、体育和娱乐业</w:t>
            </w:r>
          </w:p>
        </w:tc>
        <w:tc>
          <w:tcPr>
            <w:tcW w:w="1727" w:type="dxa"/>
            <w:vAlign w:val="center"/>
          </w:tcPr>
          <w:p>
            <w:pPr>
              <w:jc w:val="right"/>
            </w:pPr>
            <w:r>
              <w:rPr>
                <w:rFonts w:hint="eastAsia"/>
              </w:rPr>
              <w:t>-</w:t>
            </w:r>
          </w:p>
        </w:tc>
        <w:tc>
          <w:tcPr>
            <w:tcW w:w="243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S</w:t>
            </w:r>
          </w:p>
        </w:tc>
        <w:tc>
          <w:tcPr>
            <w:tcW w:w="3510" w:type="dxa"/>
            <w:vAlign w:val="center"/>
          </w:tcPr>
          <w:p>
            <w:r>
              <w:rPr>
                <w:rFonts w:hint="eastAsia"/>
              </w:rPr>
              <w:t>综合</w:t>
            </w:r>
          </w:p>
        </w:tc>
        <w:tc>
          <w:tcPr>
            <w:tcW w:w="1727" w:type="dxa"/>
            <w:vAlign w:val="center"/>
          </w:tcPr>
          <w:p>
            <w:pPr>
              <w:jc w:val="right"/>
            </w:pPr>
            <w:r>
              <w:rPr>
                <w:rFonts w:hint="eastAsia"/>
              </w:rPr>
              <w:t>-</w:t>
            </w:r>
          </w:p>
        </w:tc>
        <w:tc>
          <w:tcPr>
            <w:tcW w:w="243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tc>
        <w:tc>
          <w:tcPr>
            <w:tcW w:w="3510" w:type="dxa"/>
            <w:vAlign w:val="center"/>
          </w:tcPr>
          <w:p>
            <w:r>
              <w:rPr>
                <w:rFonts w:hint="eastAsia"/>
              </w:rPr>
              <w:t>合计</w:t>
            </w:r>
          </w:p>
        </w:tc>
        <w:tc>
          <w:tcPr>
            <w:tcW w:w="1727" w:type="dxa"/>
            <w:vAlign w:val="center"/>
          </w:tcPr>
          <w:p>
            <w:pPr>
              <w:jc w:val="right"/>
            </w:pPr>
            <w:r>
              <w:rPr>
                <w:rFonts w:hint="eastAsia"/>
              </w:rPr>
              <w:t>284,454,604.08</w:t>
            </w:r>
          </w:p>
        </w:tc>
        <w:tc>
          <w:tcPr>
            <w:tcW w:w="2436" w:type="dxa"/>
            <w:vAlign w:val="center"/>
          </w:tcPr>
          <w:p>
            <w:pPr>
              <w:jc w:val="right"/>
            </w:pPr>
            <w:r>
              <w:rPr>
                <w:rFonts w:hint="eastAsia"/>
              </w:rPr>
              <w:t>56.36</w:t>
            </w:r>
          </w:p>
        </w:tc>
      </w:tr>
    </w:tbl>
    <w:p>
      <w:pPr>
        <w:pStyle w:val="28"/>
      </w:pPr>
      <w:bookmarkStart w:id="166" w:name="_Toc166"/>
      <w:r>
        <w:t>报告期末按行业分类的港股通投资股票投资组合</w:t>
      </w:r>
      <w:bookmarkEnd w:id="166"/>
    </w:p>
    <w:p>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pPr>
              <w:jc w:val="center"/>
            </w:pPr>
            <w:r>
              <w:rPr>
                <w:rFonts w:hint="eastAsia"/>
                <w:b/>
              </w:rPr>
              <w:t>行业类别</w:t>
            </w:r>
          </w:p>
        </w:tc>
        <w:tc>
          <w:tcPr>
            <w:tcW w:w="2768" w:type="dxa"/>
            <w:shd w:val="clear" w:color="auto" w:fill="BFBFBF"/>
            <w:vAlign w:val="center"/>
          </w:tcPr>
          <w:p>
            <w:pPr>
              <w:jc w:val="center"/>
            </w:pPr>
            <w:r>
              <w:rPr>
                <w:rFonts w:hint="eastAsia"/>
                <w:b/>
              </w:rPr>
              <w:t>公允价值（人民币）</w:t>
            </w:r>
          </w:p>
        </w:tc>
        <w:tc>
          <w:tcPr>
            <w:tcW w:w="2768" w:type="dxa"/>
            <w:shd w:val="clear" w:color="auto" w:fill="BFBFBF"/>
            <w:vAlign w:val="center"/>
          </w:tcPr>
          <w:p>
            <w:pPr>
              <w:jc w:val="center"/>
            </w:pPr>
            <w:r>
              <w:rPr>
                <w:rFonts w:hint="eastAsia"/>
                <w:b/>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能源</w:t>
            </w:r>
          </w:p>
        </w:tc>
        <w:tc>
          <w:tcPr>
            <w:tcW w:w="2768" w:type="dxa"/>
            <w:vAlign w:val="center"/>
          </w:tcPr>
          <w:p>
            <w:pPr>
              <w:jc w:val="right"/>
            </w:pPr>
            <w:r>
              <w:rPr>
                <w:rFonts w:hint="eastAsia"/>
              </w:rPr>
              <w:t>1,500,609.71</w:t>
            </w:r>
          </w:p>
        </w:tc>
        <w:tc>
          <w:tcPr>
            <w:tcW w:w="2768" w:type="dxa"/>
            <w:vAlign w:val="center"/>
          </w:tcPr>
          <w:p>
            <w:pPr>
              <w:jc w:val="right"/>
            </w:pPr>
            <w:r>
              <w:rPr>
                <w:rFonts w:hint="eastAsia"/>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材料</w:t>
            </w:r>
          </w:p>
        </w:tc>
        <w:tc>
          <w:tcPr>
            <w:tcW w:w="2768" w:type="dxa"/>
            <w:vAlign w:val="center"/>
          </w:tcPr>
          <w:p>
            <w:pPr>
              <w:jc w:val="right"/>
            </w:pPr>
            <w:r>
              <w:rPr>
                <w:rFonts w:hint="eastAsia"/>
              </w:rPr>
              <w:t>47,476,933.76</w:t>
            </w:r>
          </w:p>
        </w:tc>
        <w:tc>
          <w:tcPr>
            <w:tcW w:w="2768" w:type="dxa"/>
            <w:vAlign w:val="center"/>
          </w:tcPr>
          <w:p>
            <w:pPr>
              <w:jc w:val="right"/>
            </w:pPr>
            <w:r>
              <w:rPr>
                <w:rFonts w:hint="eastAsia"/>
              </w:rPr>
              <w:t>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工业</w:t>
            </w:r>
          </w:p>
        </w:tc>
        <w:tc>
          <w:tcPr>
            <w:tcW w:w="2768" w:type="dxa"/>
            <w:vAlign w:val="center"/>
          </w:tcPr>
          <w:p>
            <w:pPr>
              <w:jc w:val="right"/>
            </w:pPr>
            <w:r>
              <w:rPr>
                <w:rFonts w:hint="eastAsia"/>
              </w:rPr>
              <w:t>5,635,252.80</w:t>
            </w:r>
          </w:p>
        </w:tc>
        <w:tc>
          <w:tcPr>
            <w:tcW w:w="2768" w:type="dxa"/>
            <w:vAlign w:val="center"/>
          </w:tcPr>
          <w:p>
            <w:pPr>
              <w:jc w:val="right"/>
            </w:pPr>
            <w:r>
              <w:rPr>
                <w:rFonts w:hint="eastAsia"/>
              </w:rPr>
              <w:t>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非必需消费品</w:t>
            </w:r>
          </w:p>
        </w:tc>
        <w:tc>
          <w:tcPr>
            <w:tcW w:w="2768" w:type="dxa"/>
            <w:vAlign w:val="center"/>
          </w:tcPr>
          <w:p>
            <w:pPr>
              <w:jc w:val="right"/>
            </w:pPr>
            <w:r>
              <w:rPr>
                <w:rFonts w:hint="eastAsia"/>
              </w:rPr>
              <w:t>10,767,545.75</w:t>
            </w:r>
          </w:p>
        </w:tc>
        <w:tc>
          <w:tcPr>
            <w:tcW w:w="2768" w:type="dxa"/>
            <w:vAlign w:val="center"/>
          </w:tcPr>
          <w:p>
            <w:pPr>
              <w:jc w:val="right"/>
            </w:pPr>
            <w:r>
              <w:rPr>
                <w:rFonts w:hint="eastAsia"/>
              </w:rPr>
              <w:t>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必需消费品</w:t>
            </w:r>
          </w:p>
        </w:tc>
        <w:tc>
          <w:tcPr>
            <w:tcW w:w="2768" w:type="dxa"/>
            <w:vAlign w:val="center"/>
          </w:tcPr>
          <w:p>
            <w:pPr>
              <w:jc w:val="right"/>
            </w:pPr>
            <w:r>
              <w:rPr>
                <w:rFonts w:hint="eastAsia"/>
              </w:rPr>
              <w:t>1,959,481.60</w:t>
            </w:r>
          </w:p>
        </w:tc>
        <w:tc>
          <w:tcPr>
            <w:tcW w:w="2768" w:type="dxa"/>
            <w:vAlign w:val="center"/>
          </w:tcPr>
          <w:p>
            <w:pPr>
              <w:jc w:val="right"/>
            </w:pPr>
            <w:r>
              <w:rPr>
                <w:rFonts w:hint="eastAsia"/>
              </w:rPr>
              <w:t>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医疗保健</w:t>
            </w:r>
          </w:p>
        </w:tc>
        <w:tc>
          <w:tcPr>
            <w:tcW w:w="2768" w:type="dxa"/>
            <w:vAlign w:val="center"/>
          </w:tcPr>
          <w:p>
            <w:pPr>
              <w:jc w:val="right"/>
            </w:pPr>
            <w:r>
              <w:rPr>
                <w:rFonts w:hint="eastAsia"/>
              </w:rPr>
              <w:t>15,049,582.61</w:t>
            </w:r>
          </w:p>
        </w:tc>
        <w:tc>
          <w:tcPr>
            <w:tcW w:w="2768" w:type="dxa"/>
            <w:vAlign w:val="center"/>
          </w:tcPr>
          <w:p>
            <w:pPr>
              <w:jc w:val="right"/>
            </w:pPr>
            <w:r>
              <w:rPr>
                <w:rFonts w:hint="eastAsia"/>
              </w:rPr>
              <w:t>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金融</w:t>
            </w:r>
          </w:p>
        </w:tc>
        <w:tc>
          <w:tcPr>
            <w:tcW w:w="2768" w:type="dxa"/>
            <w:vAlign w:val="center"/>
          </w:tcPr>
          <w:p>
            <w:pPr>
              <w:jc w:val="right"/>
            </w:pPr>
            <w:r>
              <w:rPr>
                <w:rFonts w:hint="eastAsia"/>
              </w:rPr>
              <w:t>39,118,697.57</w:t>
            </w:r>
          </w:p>
        </w:tc>
        <w:tc>
          <w:tcPr>
            <w:tcW w:w="2768" w:type="dxa"/>
            <w:vAlign w:val="center"/>
          </w:tcPr>
          <w:p>
            <w:pPr>
              <w:jc w:val="right"/>
            </w:pPr>
            <w:r>
              <w:rPr>
                <w:rFonts w:hint="eastAsia"/>
              </w:rPr>
              <w:t>7.75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科技</w:t>
            </w:r>
          </w:p>
        </w:tc>
        <w:tc>
          <w:tcPr>
            <w:tcW w:w="2768" w:type="dxa"/>
            <w:vAlign w:val="center"/>
          </w:tcPr>
          <w:p>
            <w:pPr>
              <w:jc w:val="right"/>
            </w:pPr>
            <w:r>
              <w:rPr>
                <w:rFonts w:hint="eastAsia"/>
              </w:rPr>
              <w:t>2,475,111.83</w:t>
            </w:r>
          </w:p>
        </w:tc>
        <w:tc>
          <w:tcPr>
            <w:tcW w:w="2768" w:type="dxa"/>
            <w:vAlign w:val="center"/>
          </w:tcPr>
          <w:p>
            <w:pPr>
              <w:jc w:val="right"/>
            </w:pPr>
            <w:r>
              <w:rPr>
                <w:rFonts w:hint="eastAsia"/>
              </w:rPr>
              <w:t>0.49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通讯</w:t>
            </w:r>
          </w:p>
        </w:tc>
        <w:tc>
          <w:tcPr>
            <w:tcW w:w="2768" w:type="dxa"/>
            <w:vAlign w:val="center"/>
          </w:tcPr>
          <w:p>
            <w:pPr>
              <w:jc w:val="right"/>
            </w:pPr>
            <w:r>
              <w:rPr>
                <w:rFonts w:hint="eastAsia"/>
              </w:rPr>
              <w:t>37,872,014.60</w:t>
            </w:r>
          </w:p>
        </w:tc>
        <w:tc>
          <w:tcPr>
            <w:tcW w:w="2768" w:type="dxa"/>
            <w:vAlign w:val="center"/>
          </w:tcPr>
          <w:p>
            <w:pPr>
              <w:jc w:val="right"/>
            </w:pPr>
            <w:r>
              <w:rPr>
                <w:rFonts w:hint="eastAsia"/>
              </w:rPr>
              <w:t>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公用事业</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房地产</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政府</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合计</w:t>
            </w:r>
          </w:p>
        </w:tc>
        <w:tc>
          <w:tcPr>
            <w:tcW w:w="2768" w:type="dxa"/>
            <w:vAlign w:val="center"/>
          </w:tcPr>
          <w:p>
            <w:pPr>
              <w:jc w:val="right"/>
            </w:pPr>
            <w:r>
              <w:rPr>
                <w:rFonts w:hint="eastAsia"/>
              </w:rPr>
              <w:t>161,855,230.23</w:t>
            </w:r>
          </w:p>
        </w:tc>
        <w:tc>
          <w:tcPr>
            <w:tcW w:w="2768" w:type="dxa"/>
            <w:vAlign w:val="center"/>
          </w:tcPr>
          <w:p>
            <w:pPr>
              <w:jc w:val="right"/>
            </w:pPr>
            <w:r>
              <w:rPr>
                <w:rFonts w:hint="eastAsia"/>
              </w:rPr>
              <w:t>32.07</w:t>
            </w:r>
          </w:p>
        </w:tc>
      </w:tr>
    </w:tbl>
    <w:p>
      <w:pPr>
        <w:pStyle w:val="47"/>
        <w:rPr>
          <w:rFonts w:hint="eastAsia"/>
        </w:rPr>
      </w:pPr>
      <w:r>
        <w:rPr>
          <w:rFonts w:hint="eastAsia"/>
        </w:rPr>
        <w:t>注：以上分类采用彭博行业分类标准（BICS）。</w:t>
      </w:r>
    </w:p>
    <w:p>
      <w:pPr>
        <w:pStyle w:val="23"/>
      </w:pPr>
      <w:bookmarkStart w:id="167" w:name="_Toc27573"/>
      <w:r>
        <w:t>期末按公允价值占基金资产净值比例大小排序的所有股票投资明细</w:t>
      </w:r>
      <w:bookmarkEnd w:id="167"/>
    </w:p>
    <w:p>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pPr>
              <w:jc w:val="center"/>
            </w:pPr>
            <w:r>
              <w:rPr>
                <w:rFonts w:hint="eastAsia"/>
                <w:b/>
              </w:rPr>
              <w:t>序号</w:t>
            </w:r>
          </w:p>
        </w:tc>
        <w:tc>
          <w:tcPr>
            <w:tcW w:w="1384" w:type="dxa"/>
            <w:shd w:val="clear" w:color="auto" w:fill="BFBFBF"/>
            <w:vAlign w:val="center"/>
          </w:tcPr>
          <w:p>
            <w:pPr>
              <w:jc w:val="center"/>
            </w:pPr>
            <w:r>
              <w:rPr>
                <w:rFonts w:hint="eastAsia"/>
                <w:b/>
              </w:rPr>
              <w:t>股票代码</w:t>
            </w:r>
          </w:p>
        </w:tc>
        <w:tc>
          <w:tcPr>
            <w:tcW w:w="1384" w:type="dxa"/>
            <w:shd w:val="clear" w:color="auto" w:fill="BFBFBF"/>
            <w:vAlign w:val="center"/>
          </w:tcPr>
          <w:p>
            <w:pPr>
              <w:jc w:val="center"/>
            </w:pPr>
            <w:r>
              <w:rPr>
                <w:rFonts w:hint="eastAsia"/>
                <w:b/>
              </w:rPr>
              <w:t>股票名称</w:t>
            </w:r>
          </w:p>
        </w:tc>
        <w:tc>
          <w:tcPr>
            <w:tcW w:w="1384" w:type="dxa"/>
            <w:shd w:val="clear" w:color="auto" w:fill="BFBFBF"/>
            <w:vAlign w:val="center"/>
          </w:tcPr>
          <w:p>
            <w:pPr>
              <w:jc w:val="center"/>
            </w:pPr>
            <w:r>
              <w:rPr>
                <w:rFonts w:hint="eastAsia"/>
                <w:b/>
              </w:rPr>
              <w:t>数量（股）</w:t>
            </w:r>
          </w:p>
        </w:tc>
        <w:tc>
          <w:tcPr>
            <w:tcW w:w="1384" w:type="dxa"/>
            <w:shd w:val="clear" w:color="auto" w:fill="BFBFBF"/>
            <w:vAlign w:val="center"/>
          </w:tcPr>
          <w:p>
            <w:pPr>
              <w:jc w:val="center"/>
            </w:pPr>
            <w:r>
              <w:rPr>
                <w:rFonts w:hint="eastAsia"/>
                <w:b/>
              </w:rPr>
              <w:t>公允价值（元）</w:t>
            </w:r>
          </w:p>
        </w:tc>
        <w:tc>
          <w:tcPr>
            <w:tcW w:w="1384" w:type="dxa"/>
            <w:shd w:val="clear" w:color="auto" w:fill="BFBFBF"/>
            <w:vAlign w:val="center"/>
          </w:tcPr>
          <w:p>
            <w:pPr>
              <w:jc w:val="center"/>
            </w:pPr>
            <w:r>
              <w:rPr>
                <w:rFonts w:hint="eastAsia"/>
                <w:b/>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w:t>
            </w:r>
          </w:p>
        </w:tc>
        <w:tc>
          <w:tcPr>
            <w:tcW w:w="1384" w:type="dxa"/>
            <w:vAlign w:val="center"/>
          </w:tcPr>
          <w:p>
            <w:r>
              <w:rPr>
                <w:rFonts w:hint="eastAsia"/>
              </w:rPr>
              <w:t>300308</w:t>
            </w:r>
          </w:p>
        </w:tc>
        <w:tc>
          <w:tcPr>
            <w:tcW w:w="1384" w:type="dxa"/>
            <w:vAlign w:val="center"/>
          </w:tcPr>
          <w:p>
            <w:r>
              <w:rPr>
                <w:rFonts w:hint="eastAsia"/>
              </w:rPr>
              <w:t>中际旭创</w:t>
            </w:r>
          </w:p>
        </w:tc>
        <w:tc>
          <w:tcPr>
            <w:tcW w:w="1384" w:type="dxa"/>
            <w:vAlign w:val="center"/>
          </w:tcPr>
          <w:p>
            <w:pPr>
              <w:jc w:val="right"/>
            </w:pPr>
            <w:r>
              <w:rPr>
                <w:rFonts w:hint="eastAsia"/>
              </w:rPr>
              <w:t>62,447</w:t>
            </w:r>
          </w:p>
        </w:tc>
        <w:tc>
          <w:tcPr>
            <w:tcW w:w="1384" w:type="dxa"/>
            <w:vAlign w:val="center"/>
          </w:tcPr>
          <w:p>
            <w:pPr>
              <w:jc w:val="right"/>
            </w:pPr>
            <w:r>
              <w:rPr>
                <w:rFonts w:hint="eastAsia"/>
              </w:rPr>
              <w:t>38,092,670.00</w:t>
            </w:r>
          </w:p>
        </w:tc>
        <w:tc>
          <w:tcPr>
            <w:tcW w:w="1384" w:type="dxa"/>
            <w:vAlign w:val="center"/>
          </w:tcPr>
          <w:p>
            <w:pPr>
              <w:jc w:val="right"/>
            </w:pPr>
            <w:r>
              <w:rPr>
                <w:rFonts w:hint="eastAsia"/>
              </w:rPr>
              <w:t>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2</w:t>
            </w:r>
          </w:p>
        </w:tc>
        <w:tc>
          <w:tcPr>
            <w:tcW w:w="1384" w:type="dxa"/>
            <w:vAlign w:val="center"/>
          </w:tcPr>
          <w:p>
            <w:r>
              <w:rPr>
                <w:rFonts w:hint="eastAsia"/>
              </w:rPr>
              <w:t>00700</w:t>
            </w:r>
          </w:p>
        </w:tc>
        <w:tc>
          <w:tcPr>
            <w:tcW w:w="1384" w:type="dxa"/>
            <w:vAlign w:val="center"/>
          </w:tcPr>
          <w:p>
            <w:r>
              <w:rPr>
                <w:rFonts w:hint="eastAsia"/>
              </w:rPr>
              <w:t>腾讯控股</w:t>
            </w:r>
          </w:p>
        </w:tc>
        <w:tc>
          <w:tcPr>
            <w:tcW w:w="1384" w:type="dxa"/>
            <w:vAlign w:val="center"/>
          </w:tcPr>
          <w:p>
            <w:pPr>
              <w:jc w:val="right"/>
            </w:pPr>
            <w:r>
              <w:rPr>
                <w:rFonts w:hint="eastAsia"/>
              </w:rPr>
              <w:t>70,000</w:t>
            </w:r>
          </w:p>
        </w:tc>
        <w:tc>
          <w:tcPr>
            <w:tcW w:w="1384" w:type="dxa"/>
            <w:vAlign w:val="center"/>
          </w:tcPr>
          <w:p>
            <w:pPr>
              <w:jc w:val="right"/>
            </w:pPr>
            <w:r>
              <w:rPr>
                <w:rFonts w:hint="eastAsia"/>
              </w:rPr>
              <w:t>37,872,014.60</w:t>
            </w:r>
          </w:p>
        </w:tc>
        <w:tc>
          <w:tcPr>
            <w:tcW w:w="1384" w:type="dxa"/>
            <w:vAlign w:val="center"/>
          </w:tcPr>
          <w:p>
            <w:pPr>
              <w:jc w:val="right"/>
            </w:pPr>
            <w:r>
              <w:rPr>
                <w:rFonts w:hint="eastAsia"/>
              </w:rPr>
              <w:t>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3</w:t>
            </w:r>
          </w:p>
        </w:tc>
        <w:tc>
          <w:tcPr>
            <w:tcW w:w="1384" w:type="dxa"/>
            <w:vAlign w:val="center"/>
          </w:tcPr>
          <w:p>
            <w:r>
              <w:rPr>
                <w:rFonts w:hint="eastAsia"/>
              </w:rPr>
              <w:t>03993</w:t>
            </w:r>
          </w:p>
        </w:tc>
        <w:tc>
          <w:tcPr>
            <w:tcW w:w="1384" w:type="dxa"/>
            <w:vAlign w:val="center"/>
          </w:tcPr>
          <w:p>
            <w:r>
              <w:rPr>
                <w:rFonts w:hint="eastAsia"/>
              </w:rPr>
              <w:t>洛阳钼业</w:t>
            </w:r>
          </w:p>
        </w:tc>
        <w:tc>
          <w:tcPr>
            <w:tcW w:w="1384" w:type="dxa"/>
            <w:vAlign w:val="center"/>
          </w:tcPr>
          <w:p>
            <w:pPr>
              <w:jc w:val="right"/>
            </w:pPr>
            <w:r>
              <w:rPr>
                <w:rFonts w:hint="eastAsia"/>
              </w:rPr>
              <w:t>1,209,000</w:t>
            </w:r>
          </w:p>
        </w:tc>
        <w:tc>
          <w:tcPr>
            <w:tcW w:w="1384" w:type="dxa"/>
            <w:vAlign w:val="center"/>
          </w:tcPr>
          <w:p>
            <w:pPr>
              <w:jc w:val="right"/>
            </w:pPr>
            <w:r>
              <w:rPr>
                <w:rFonts w:hint="eastAsia"/>
              </w:rPr>
              <w:t>21,009,944.94</w:t>
            </w:r>
          </w:p>
        </w:tc>
        <w:tc>
          <w:tcPr>
            <w:tcW w:w="1384" w:type="dxa"/>
            <w:vAlign w:val="center"/>
          </w:tcPr>
          <w:p>
            <w:pPr>
              <w:jc w:val="right"/>
            </w:pPr>
            <w:r>
              <w:rPr>
                <w:rFonts w:hint="eastAsia"/>
              </w:rPr>
              <w:t>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4</w:t>
            </w:r>
          </w:p>
        </w:tc>
        <w:tc>
          <w:tcPr>
            <w:tcW w:w="1384" w:type="dxa"/>
            <w:vAlign w:val="center"/>
          </w:tcPr>
          <w:p>
            <w:r>
              <w:rPr>
                <w:rFonts w:hint="eastAsia"/>
              </w:rPr>
              <w:t>603993</w:t>
            </w:r>
          </w:p>
        </w:tc>
        <w:tc>
          <w:tcPr>
            <w:tcW w:w="1384" w:type="dxa"/>
            <w:vAlign w:val="center"/>
          </w:tcPr>
          <w:p>
            <w:r>
              <w:rPr>
                <w:rFonts w:hint="eastAsia"/>
              </w:rPr>
              <w:t>洛阳钼业</w:t>
            </w:r>
          </w:p>
        </w:tc>
        <w:tc>
          <w:tcPr>
            <w:tcW w:w="1384" w:type="dxa"/>
            <w:vAlign w:val="center"/>
          </w:tcPr>
          <w:p>
            <w:pPr>
              <w:jc w:val="right"/>
            </w:pPr>
            <w:r>
              <w:rPr>
                <w:rFonts w:hint="eastAsia"/>
              </w:rPr>
              <w:t>228,000</w:t>
            </w:r>
          </w:p>
        </w:tc>
        <w:tc>
          <w:tcPr>
            <w:tcW w:w="1384" w:type="dxa"/>
            <w:vAlign w:val="center"/>
          </w:tcPr>
          <w:p>
            <w:pPr>
              <w:jc w:val="right"/>
            </w:pPr>
            <w:r>
              <w:rPr>
                <w:rFonts w:hint="eastAsia"/>
              </w:rPr>
              <w:t>4,560,000.00</w:t>
            </w:r>
          </w:p>
        </w:tc>
        <w:tc>
          <w:tcPr>
            <w:tcW w:w="1384" w:type="dxa"/>
            <w:vAlign w:val="center"/>
          </w:tcPr>
          <w:p>
            <w:pPr>
              <w:jc w:val="right"/>
            </w:pPr>
            <w:r>
              <w:rPr>
                <w:rFonts w:hint="eastAsia"/>
              </w:rPr>
              <w:t>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5</w:t>
            </w:r>
          </w:p>
        </w:tc>
        <w:tc>
          <w:tcPr>
            <w:tcW w:w="1384" w:type="dxa"/>
            <w:vAlign w:val="center"/>
          </w:tcPr>
          <w:p>
            <w:r>
              <w:rPr>
                <w:rFonts w:hint="eastAsia"/>
              </w:rPr>
              <w:t>601318</w:t>
            </w:r>
          </w:p>
        </w:tc>
        <w:tc>
          <w:tcPr>
            <w:tcW w:w="1384" w:type="dxa"/>
            <w:vAlign w:val="center"/>
          </w:tcPr>
          <w:p>
            <w:r>
              <w:rPr>
                <w:rFonts w:hint="eastAsia"/>
              </w:rPr>
              <w:t>中国平安</w:t>
            </w:r>
          </w:p>
        </w:tc>
        <w:tc>
          <w:tcPr>
            <w:tcW w:w="1384" w:type="dxa"/>
            <w:vAlign w:val="center"/>
          </w:tcPr>
          <w:p>
            <w:pPr>
              <w:jc w:val="right"/>
            </w:pPr>
            <w:r>
              <w:rPr>
                <w:rFonts w:hint="eastAsia"/>
              </w:rPr>
              <w:t>251,100</w:t>
            </w:r>
          </w:p>
        </w:tc>
        <w:tc>
          <w:tcPr>
            <w:tcW w:w="1384" w:type="dxa"/>
            <w:vAlign w:val="center"/>
          </w:tcPr>
          <w:p>
            <w:pPr>
              <w:jc w:val="right"/>
            </w:pPr>
            <w:r>
              <w:rPr>
                <w:rFonts w:hint="eastAsia"/>
              </w:rPr>
              <w:t>17,175,240.00</w:t>
            </w:r>
          </w:p>
        </w:tc>
        <w:tc>
          <w:tcPr>
            <w:tcW w:w="1384" w:type="dxa"/>
            <w:vAlign w:val="center"/>
          </w:tcPr>
          <w:p>
            <w:pPr>
              <w:jc w:val="right"/>
            </w:pPr>
            <w:r>
              <w:rPr>
                <w:rFonts w:hint="eastAsia"/>
              </w:rPr>
              <w:t>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6</w:t>
            </w:r>
          </w:p>
        </w:tc>
        <w:tc>
          <w:tcPr>
            <w:tcW w:w="1384" w:type="dxa"/>
            <w:vAlign w:val="center"/>
          </w:tcPr>
          <w:p>
            <w:r>
              <w:rPr>
                <w:rFonts w:hint="eastAsia"/>
              </w:rPr>
              <w:t>02628</w:t>
            </w:r>
          </w:p>
        </w:tc>
        <w:tc>
          <w:tcPr>
            <w:tcW w:w="1384" w:type="dxa"/>
            <w:vAlign w:val="center"/>
          </w:tcPr>
          <w:p>
            <w:r>
              <w:rPr>
                <w:rFonts w:hint="eastAsia"/>
              </w:rPr>
              <w:t>中国人寿</w:t>
            </w:r>
          </w:p>
        </w:tc>
        <w:tc>
          <w:tcPr>
            <w:tcW w:w="1384" w:type="dxa"/>
            <w:vAlign w:val="center"/>
          </w:tcPr>
          <w:p>
            <w:pPr>
              <w:jc w:val="right"/>
            </w:pPr>
            <w:r>
              <w:rPr>
                <w:rFonts w:hint="eastAsia"/>
              </w:rPr>
              <w:t>666,000</w:t>
            </w:r>
          </w:p>
        </w:tc>
        <w:tc>
          <w:tcPr>
            <w:tcW w:w="1384" w:type="dxa"/>
            <w:vAlign w:val="center"/>
          </w:tcPr>
          <w:p>
            <w:pPr>
              <w:jc w:val="right"/>
            </w:pPr>
            <w:r>
              <w:rPr>
                <w:rFonts w:hint="eastAsia"/>
              </w:rPr>
              <w:t>16,470,288.96</w:t>
            </w:r>
          </w:p>
        </w:tc>
        <w:tc>
          <w:tcPr>
            <w:tcW w:w="1384" w:type="dxa"/>
            <w:vAlign w:val="center"/>
          </w:tcPr>
          <w:p>
            <w:pPr>
              <w:jc w:val="right"/>
            </w:pPr>
            <w:r>
              <w:rPr>
                <w:rFonts w:hint="eastAsia"/>
              </w:rPr>
              <w:t>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7</w:t>
            </w:r>
          </w:p>
        </w:tc>
        <w:tc>
          <w:tcPr>
            <w:tcW w:w="1384" w:type="dxa"/>
            <w:vAlign w:val="center"/>
          </w:tcPr>
          <w:p>
            <w:r>
              <w:rPr>
                <w:rFonts w:hint="eastAsia"/>
              </w:rPr>
              <w:t>01378</w:t>
            </w:r>
          </w:p>
        </w:tc>
        <w:tc>
          <w:tcPr>
            <w:tcW w:w="1384" w:type="dxa"/>
            <w:vAlign w:val="center"/>
          </w:tcPr>
          <w:p>
            <w:r>
              <w:rPr>
                <w:rFonts w:hint="eastAsia"/>
              </w:rPr>
              <w:t>中国宏桥</w:t>
            </w:r>
          </w:p>
        </w:tc>
        <w:tc>
          <w:tcPr>
            <w:tcW w:w="1384" w:type="dxa"/>
            <w:vAlign w:val="center"/>
          </w:tcPr>
          <w:p>
            <w:pPr>
              <w:jc w:val="right"/>
            </w:pPr>
            <w:r>
              <w:rPr>
                <w:rFonts w:hint="eastAsia"/>
              </w:rPr>
              <w:t>535,500</w:t>
            </w:r>
          </w:p>
        </w:tc>
        <w:tc>
          <w:tcPr>
            <w:tcW w:w="1384" w:type="dxa"/>
            <w:vAlign w:val="center"/>
          </w:tcPr>
          <w:p>
            <w:pPr>
              <w:jc w:val="right"/>
            </w:pPr>
            <w:r>
              <w:rPr>
                <w:rFonts w:hint="eastAsia"/>
              </w:rPr>
              <w:t>15,777,455.99</w:t>
            </w:r>
          </w:p>
        </w:tc>
        <w:tc>
          <w:tcPr>
            <w:tcW w:w="1384" w:type="dxa"/>
            <w:vAlign w:val="center"/>
          </w:tcPr>
          <w:p>
            <w:pPr>
              <w:jc w:val="right"/>
            </w:pPr>
            <w:r>
              <w:rPr>
                <w:rFonts w:hint="eastAsia"/>
              </w:rPr>
              <w:t>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8</w:t>
            </w:r>
          </w:p>
        </w:tc>
        <w:tc>
          <w:tcPr>
            <w:tcW w:w="1384" w:type="dxa"/>
            <w:vAlign w:val="center"/>
          </w:tcPr>
          <w:p>
            <w:r>
              <w:rPr>
                <w:rFonts w:hint="eastAsia"/>
              </w:rPr>
              <w:t>300750</w:t>
            </w:r>
          </w:p>
        </w:tc>
        <w:tc>
          <w:tcPr>
            <w:tcW w:w="1384" w:type="dxa"/>
            <w:vAlign w:val="center"/>
          </w:tcPr>
          <w:p>
            <w:r>
              <w:rPr>
                <w:rFonts w:hint="eastAsia"/>
              </w:rPr>
              <w:t>宁德时代</w:t>
            </w:r>
          </w:p>
        </w:tc>
        <w:tc>
          <w:tcPr>
            <w:tcW w:w="1384" w:type="dxa"/>
            <w:vAlign w:val="center"/>
          </w:tcPr>
          <w:p>
            <w:pPr>
              <w:jc w:val="right"/>
            </w:pPr>
            <w:r>
              <w:rPr>
                <w:rFonts w:hint="eastAsia"/>
              </w:rPr>
              <w:t>41,300</w:t>
            </w:r>
          </w:p>
        </w:tc>
        <w:tc>
          <w:tcPr>
            <w:tcW w:w="1384" w:type="dxa"/>
            <w:vAlign w:val="center"/>
          </w:tcPr>
          <w:p>
            <w:pPr>
              <w:jc w:val="right"/>
            </w:pPr>
            <w:r>
              <w:rPr>
                <w:rFonts w:hint="eastAsia"/>
              </w:rPr>
              <w:t>15,167,838.00</w:t>
            </w:r>
          </w:p>
        </w:tc>
        <w:tc>
          <w:tcPr>
            <w:tcW w:w="1384" w:type="dxa"/>
            <w:vAlign w:val="center"/>
          </w:tcPr>
          <w:p>
            <w:pPr>
              <w:jc w:val="right"/>
            </w:pPr>
            <w:r>
              <w:rPr>
                <w:rFonts w:hint="eastAsia"/>
              </w:rPr>
              <w:t>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9</w:t>
            </w:r>
          </w:p>
        </w:tc>
        <w:tc>
          <w:tcPr>
            <w:tcW w:w="1384" w:type="dxa"/>
            <w:vAlign w:val="center"/>
          </w:tcPr>
          <w:p>
            <w:r>
              <w:rPr>
                <w:rFonts w:hint="eastAsia"/>
              </w:rPr>
              <w:t>300274</w:t>
            </w:r>
          </w:p>
        </w:tc>
        <w:tc>
          <w:tcPr>
            <w:tcW w:w="1384" w:type="dxa"/>
            <w:vAlign w:val="center"/>
          </w:tcPr>
          <w:p>
            <w:r>
              <w:rPr>
                <w:rFonts w:hint="eastAsia"/>
              </w:rPr>
              <w:t>阳光电源</w:t>
            </w:r>
          </w:p>
        </w:tc>
        <w:tc>
          <w:tcPr>
            <w:tcW w:w="1384" w:type="dxa"/>
            <w:vAlign w:val="center"/>
          </w:tcPr>
          <w:p>
            <w:pPr>
              <w:jc w:val="right"/>
            </w:pPr>
            <w:r>
              <w:rPr>
                <w:rFonts w:hint="eastAsia"/>
              </w:rPr>
              <w:t>87,800</w:t>
            </w:r>
          </w:p>
        </w:tc>
        <w:tc>
          <w:tcPr>
            <w:tcW w:w="1384" w:type="dxa"/>
            <w:vAlign w:val="center"/>
          </w:tcPr>
          <w:p>
            <w:pPr>
              <w:jc w:val="right"/>
            </w:pPr>
            <w:r>
              <w:rPr>
                <w:rFonts w:hint="eastAsia"/>
              </w:rPr>
              <w:t>15,017,312.00</w:t>
            </w:r>
          </w:p>
        </w:tc>
        <w:tc>
          <w:tcPr>
            <w:tcW w:w="1384" w:type="dxa"/>
            <w:vAlign w:val="center"/>
          </w:tcPr>
          <w:p>
            <w:pPr>
              <w:jc w:val="right"/>
            </w:pPr>
            <w:r>
              <w:rPr>
                <w:rFonts w:hint="eastAsia"/>
              </w:rPr>
              <w:t>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10</w:t>
            </w:r>
          </w:p>
        </w:tc>
        <w:tc>
          <w:tcPr>
            <w:tcW w:w="1384" w:type="dxa"/>
            <w:vAlign w:val="center"/>
          </w:tcPr>
          <w:p>
            <w:r>
              <w:rPr>
                <w:rFonts w:hint="eastAsia"/>
              </w:rPr>
              <w:t>02268</w:t>
            </w:r>
          </w:p>
        </w:tc>
        <w:tc>
          <w:tcPr>
            <w:tcW w:w="1384" w:type="dxa"/>
            <w:vAlign w:val="center"/>
          </w:tcPr>
          <w:p>
            <w:r>
              <w:rPr>
                <w:rFonts w:hint="eastAsia"/>
              </w:rPr>
              <w:t>药明合联</w:t>
            </w:r>
          </w:p>
        </w:tc>
        <w:tc>
          <w:tcPr>
            <w:tcW w:w="1384" w:type="dxa"/>
            <w:vAlign w:val="center"/>
          </w:tcPr>
          <w:p>
            <w:pPr>
              <w:jc w:val="right"/>
            </w:pPr>
            <w:r>
              <w:rPr>
                <w:rFonts w:hint="eastAsia"/>
              </w:rPr>
              <w:t>228,500</w:t>
            </w:r>
          </w:p>
        </w:tc>
        <w:tc>
          <w:tcPr>
            <w:tcW w:w="1384" w:type="dxa"/>
            <w:vAlign w:val="center"/>
          </w:tcPr>
          <w:p>
            <w:pPr>
              <w:jc w:val="right"/>
            </w:pPr>
            <w:r>
              <w:rPr>
                <w:rFonts w:hint="eastAsia"/>
              </w:rPr>
              <w:t>12,537,935.53</w:t>
            </w:r>
          </w:p>
        </w:tc>
        <w:tc>
          <w:tcPr>
            <w:tcW w:w="1384" w:type="dxa"/>
            <w:vAlign w:val="center"/>
          </w:tcPr>
          <w:p>
            <w:pPr>
              <w:jc w:val="right"/>
            </w:pPr>
            <w:r>
              <w:rPr>
                <w:rFonts w:hint="eastAsia"/>
              </w:rPr>
              <w:t>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11</w:t>
            </w:r>
          </w:p>
        </w:tc>
        <w:tc>
          <w:tcPr>
            <w:tcW w:w="1384" w:type="dxa"/>
            <w:vAlign w:val="center"/>
          </w:tcPr>
          <w:p>
            <w:r>
              <w:rPr>
                <w:rFonts w:hint="eastAsia"/>
              </w:rPr>
              <w:t>000657</w:t>
            </w:r>
          </w:p>
        </w:tc>
        <w:tc>
          <w:tcPr>
            <w:tcW w:w="1384" w:type="dxa"/>
            <w:vAlign w:val="center"/>
          </w:tcPr>
          <w:p>
            <w:r>
              <w:rPr>
                <w:rFonts w:hint="eastAsia"/>
              </w:rPr>
              <w:t>中钨高新</w:t>
            </w:r>
          </w:p>
        </w:tc>
        <w:tc>
          <w:tcPr>
            <w:tcW w:w="1384" w:type="dxa"/>
            <w:vAlign w:val="center"/>
          </w:tcPr>
          <w:p>
            <w:pPr>
              <w:jc w:val="right"/>
            </w:pPr>
            <w:r>
              <w:rPr>
                <w:rFonts w:hint="eastAsia"/>
              </w:rPr>
              <w:t>438,400</w:t>
            </w:r>
          </w:p>
        </w:tc>
        <w:tc>
          <w:tcPr>
            <w:tcW w:w="1384" w:type="dxa"/>
            <w:vAlign w:val="center"/>
          </w:tcPr>
          <w:p>
            <w:pPr>
              <w:jc w:val="right"/>
            </w:pPr>
            <w:r>
              <w:rPr>
                <w:rFonts w:hint="eastAsia"/>
              </w:rPr>
              <w:t>12,148,064.00</w:t>
            </w:r>
          </w:p>
        </w:tc>
        <w:tc>
          <w:tcPr>
            <w:tcW w:w="1384" w:type="dxa"/>
            <w:vAlign w:val="center"/>
          </w:tcPr>
          <w:p>
            <w:pPr>
              <w:jc w:val="right"/>
            </w:pPr>
            <w:r>
              <w:rPr>
                <w:rFonts w:hint="eastAsia"/>
              </w:rPr>
              <w:t>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12</w:t>
            </w:r>
          </w:p>
        </w:tc>
        <w:tc>
          <w:tcPr>
            <w:tcW w:w="1384" w:type="dxa"/>
            <w:vAlign w:val="center"/>
          </w:tcPr>
          <w:p>
            <w:r>
              <w:rPr>
                <w:rFonts w:hint="eastAsia"/>
              </w:rPr>
              <w:t>02888</w:t>
            </w:r>
          </w:p>
        </w:tc>
        <w:tc>
          <w:tcPr>
            <w:tcW w:w="1384" w:type="dxa"/>
            <w:vAlign w:val="center"/>
          </w:tcPr>
          <w:p>
            <w:r>
              <w:rPr>
                <w:rFonts w:hint="eastAsia"/>
              </w:rPr>
              <w:t>渣打集团</w:t>
            </w:r>
          </w:p>
        </w:tc>
        <w:tc>
          <w:tcPr>
            <w:tcW w:w="1384" w:type="dxa"/>
            <w:vAlign w:val="center"/>
          </w:tcPr>
          <w:p>
            <w:pPr>
              <w:jc w:val="right"/>
            </w:pPr>
            <w:r>
              <w:rPr>
                <w:rFonts w:hint="eastAsia"/>
              </w:rPr>
              <w:t>64,450</w:t>
            </w:r>
          </w:p>
        </w:tc>
        <w:tc>
          <w:tcPr>
            <w:tcW w:w="1384" w:type="dxa"/>
            <w:vAlign w:val="center"/>
          </w:tcPr>
          <w:p>
            <w:pPr>
              <w:jc w:val="right"/>
            </w:pPr>
            <w:r>
              <w:rPr>
                <w:rFonts w:hint="eastAsia"/>
              </w:rPr>
              <w:t>10,990,525.48</w:t>
            </w:r>
          </w:p>
        </w:tc>
        <w:tc>
          <w:tcPr>
            <w:tcW w:w="1384" w:type="dxa"/>
            <w:vAlign w:val="center"/>
          </w:tcPr>
          <w:p>
            <w:pPr>
              <w:jc w:val="right"/>
            </w:pPr>
            <w:r>
              <w:rPr>
                <w:rFonts w:hint="eastAsia"/>
              </w:rPr>
              <w:t>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13</w:t>
            </w:r>
          </w:p>
        </w:tc>
        <w:tc>
          <w:tcPr>
            <w:tcW w:w="1384" w:type="dxa"/>
            <w:vAlign w:val="center"/>
          </w:tcPr>
          <w:p>
            <w:r>
              <w:rPr>
                <w:rFonts w:hint="eastAsia"/>
              </w:rPr>
              <w:t>603799</w:t>
            </w:r>
          </w:p>
        </w:tc>
        <w:tc>
          <w:tcPr>
            <w:tcW w:w="1384" w:type="dxa"/>
            <w:vAlign w:val="center"/>
          </w:tcPr>
          <w:p>
            <w:r>
              <w:rPr>
                <w:rFonts w:hint="eastAsia"/>
              </w:rPr>
              <w:t>华友钴业</w:t>
            </w:r>
          </w:p>
        </w:tc>
        <w:tc>
          <w:tcPr>
            <w:tcW w:w="1384" w:type="dxa"/>
            <w:vAlign w:val="center"/>
          </w:tcPr>
          <w:p>
            <w:pPr>
              <w:jc w:val="right"/>
            </w:pPr>
            <w:r>
              <w:rPr>
                <w:rFonts w:hint="eastAsia"/>
              </w:rPr>
              <w:t>156,918</w:t>
            </w:r>
          </w:p>
        </w:tc>
        <w:tc>
          <w:tcPr>
            <w:tcW w:w="1384" w:type="dxa"/>
            <w:vAlign w:val="center"/>
          </w:tcPr>
          <w:p>
            <w:pPr>
              <w:jc w:val="right"/>
            </w:pPr>
            <w:r>
              <w:rPr>
                <w:rFonts w:hint="eastAsia"/>
              </w:rPr>
              <w:t>10,711,222.68</w:t>
            </w:r>
          </w:p>
        </w:tc>
        <w:tc>
          <w:tcPr>
            <w:tcW w:w="1384" w:type="dxa"/>
            <w:vAlign w:val="center"/>
          </w:tcPr>
          <w:p>
            <w:pPr>
              <w:jc w:val="right"/>
            </w:pPr>
            <w:r>
              <w:rPr>
                <w:rFonts w:hint="eastAsia"/>
              </w:rPr>
              <w:t>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14</w:t>
            </w:r>
          </w:p>
        </w:tc>
        <w:tc>
          <w:tcPr>
            <w:tcW w:w="1384" w:type="dxa"/>
            <w:vAlign w:val="center"/>
          </w:tcPr>
          <w:p>
            <w:r>
              <w:rPr>
                <w:rFonts w:hint="eastAsia"/>
              </w:rPr>
              <w:t>600989</w:t>
            </w:r>
          </w:p>
        </w:tc>
        <w:tc>
          <w:tcPr>
            <w:tcW w:w="1384" w:type="dxa"/>
            <w:vAlign w:val="center"/>
          </w:tcPr>
          <w:p>
            <w:r>
              <w:rPr>
                <w:rFonts w:hint="eastAsia"/>
              </w:rPr>
              <w:t>宝丰能源</w:t>
            </w:r>
          </w:p>
        </w:tc>
        <w:tc>
          <w:tcPr>
            <w:tcW w:w="1384" w:type="dxa"/>
            <w:vAlign w:val="center"/>
          </w:tcPr>
          <w:p>
            <w:pPr>
              <w:jc w:val="right"/>
            </w:pPr>
            <w:r>
              <w:rPr>
                <w:rFonts w:hint="eastAsia"/>
              </w:rPr>
              <w:t>470,900</w:t>
            </w:r>
          </w:p>
        </w:tc>
        <w:tc>
          <w:tcPr>
            <w:tcW w:w="1384" w:type="dxa"/>
            <w:vAlign w:val="center"/>
          </w:tcPr>
          <w:p>
            <w:pPr>
              <w:jc w:val="right"/>
            </w:pPr>
            <w:r>
              <w:rPr>
                <w:rFonts w:hint="eastAsia"/>
              </w:rPr>
              <w:t>9,243,767.00</w:t>
            </w:r>
          </w:p>
        </w:tc>
        <w:tc>
          <w:tcPr>
            <w:tcW w:w="1384" w:type="dxa"/>
            <w:vAlign w:val="center"/>
          </w:tcPr>
          <w:p>
            <w:pPr>
              <w:jc w:val="right"/>
            </w:pPr>
            <w:r>
              <w:rPr>
                <w:rFonts w:hint="eastAsia"/>
              </w:rPr>
              <w:t>1.83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15</w:t>
            </w:r>
          </w:p>
        </w:tc>
        <w:tc>
          <w:tcPr>
            <w:tcW w:w="1384" w:type="dxa"/>
            <w:vAlign w:val="center"/>
          </w:tcPr>
          <w:p>
            <w:r>
              <w:rPr>
                <w:rFonts w:hint="eastAsia"/>
              </w:rPr>
              <w:t>300502</w:t>
            </w:r>
          </w:p>
        </w:tc>
        <w:tc>
          <w:tcPr>
            <w:tcW w:w="1384" w:type="dxa"/>
            <w:vAlign w:val="center"/>
          </w:tcPr>
          <w:p>
            <w:r>
              <w:rPr>
                <w:rFonts w:hint="eastAsia"/>
              </w:rPr>
              <w:t>新易盛</w:t>
            </w:r>
          </w:p>
        </w:tc>
        <w:tc>
          <w:tcPr>
            <w:tcW w:w="1384" w:type="dxa"/>
            <w:vAlign w:val="center"/>
          </w:tcPr>
          <w:p>
            <w:pPr>
              <w:jc w:val="right"/>
            </w:pPr>
            <w:r>
              <w:rPr>
                <w:rFonts w:hint="eastAsia"/>
              </w:rPr>
              <w:t>21,100</w:t>
            </w:r>
          </w:p>
        </w:tc>
        <w:tc>
          <w:tcPr>
            <w:tcW w:w="1384" w:type="dxa"/>
            <w:vAlign w:val="center"/>
          </w:tcPr>
          <w:p>
            <w:pPr>
              <w:jc w:val="right"/>
            </w:pPr>
            <w:r>
              <w:rPr>
                <w:rFonts w:hint="eastAsia"/>
              </w:rPr>
              <w:t>9,091,568.00</w:t>
            </w:r>
          </w:p>
        </w:tc>
        <w:tc>
          <w:tcPr>
            <w:tcW w:w="1384" w:type="dxa"/>
            <w:vAlign w:val="center"/>
          </w:tcPr>
          <w:p>
            <w:pPr>
              <w:jc w:val="right"/>
            </w:pPr>
            <w:r>
              <w:rPr>
                <w:rFonts w:hint="eastAsia"/>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16</w:t>
            </w:r>
          </w:p>
        </w:tc>
        <w:tc>
          <w:tcPr>
            <w:tcW w:w="1384" w:type="dxa"/>
            <w:vAlign w:val="center"/>
          </w:tcPr>
          <w:p>
            <w:r>
              <w:rPr>
                <w:rFonts w:hint="eastAsia"/>
              </w:rPr>
              <w:t>688072</w:t>
            </w:r>
          </w:p>
        </w:tc>
        <w:tc>
          <w:tcPr>
            <w:tcW w:w="1384" w:type="dxa"/>
            <w:vAlign w:val="center"/>
          </w:tcPr>
          <w:p>
            <w:r>
              <w:rPr>
                <w:rFonts w:hint="eastAsia"/>
              </w:rPr>
              <w:t>拓荆科技</w:t>
            </w:r>
          </w:p>
        </w:tc>
        <w:tc>
          <w:tcPr>
            <w:tcW w:w="1384" w:type="dxa"/>
            <w:vAlign w:val="center"/>
          </w:tcPr>
          <w:p>
            <w:pPr>
              <w:jc w:val="right"/>
            </w:pPr>
            <w:r>
              <w:rPr>
                <w:rFonts w:hint="eastAsia"/>
              </w:rPr>
              <w:t>22,037</w:t>
            </w:r>
          </w:p>
        </w:tc>
        <w:tc>
          <w:tcPr>
            <w:tcW w:w="1384" w:type="dxa"/>
            <w:vAlign w:val="center"/>
          </w:tcPr>
          <w:p>
            <w:pPr>
              <w:jc w:val="right"/>
            </w:pPr>
            <w:r>
              <w:rPr>
                <w:rFonts w:hint="eastAsia"/>
              </w:rPr>
              <w:t>7,272,210.00</w:t>
            </w:r>
          </w:p>
        </w:tc>
        <w:tc>
          <w:tcPr>
            <w:tcW w:w="1384" w:type="dxa"/>
            <w:vAlign w:val="center"/>
          </w:tcPr>
          <w:p>
            <w:pPr>
              <w:jc w:val="right"/>
            </w:pPr>
            <w:r>
              <w:rPr>
                <w:rFonts w:hint="eastAsia"/>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17</w:t>
            </w:r>
          </w:p>
        </w:tc>
        <w:tc>
          <w:tcPr>
            <w:tcW w:w="1384" w:type="dxa"/>
            <w:vAlign w:val="center"/>
          </w:tcPr>
          <w:p>
            <w:r>
              <w:rPr>
                <w:rFonts w:hint="eastAsia"/>
              </w:rPr>
              <w:t>02328</w:t>
            </w:r>
          </w:p>
        </w:tc>
        <w:tc>
          <w:tcPr>
            <w:tcW w:w="1384" w:type="dxa"/>
            <w:vAlign w:val="center"/>
          </w:tcPr>
          <w:p>
            <w:r>
              <w:rPr>
                <w:rFonts w:hint="eastAsia"/>
              </w:rPr>
              <w:t>中国财险</w:t>
            </w:r>
          </w:p>
        </w:tc>
        <w:tc>
          <w:tcPr>
            <w:tcW w:w="1384" w:type="dxa"/>
            <w:vAlign w:val="center"/>
          </w:tcPr>
          <w:p>
            <w:pPr>
              <w:jc w:val="right"/>
            </w:pPr>
            <w:r>
              <w:rPr>
                <w:rFonts w:hint="eastAsia"/>
              </w:rPr>
              <w:t>464,000</w:t>
            </w:r>
          </w:p>
        </w:tc>
        <w:tc>
          <w:tcPr>
            <w:tcW w:w="1384" w:type="dxa"/>
            <w:vAlign w:val="center"/>
          </w:tcPr>
          <w:p>
            <w:pPr>
              <w:jc w:val="right"/>
            </w:pPr>
            <w:r>
              <w:rPr>
                <w:rFonts w:hint="eastAsia"/>
              </w:rPr>
              <w:t>6,856,379.15</w:t>
            </w:r>
          </w:p>
        </w:tc>
        <w:tc>
          <w:tcPr>
            <w:tcW w:w="1384" w:type="dxa"/>
            <w:vAlign w:val="center"/>
          </w:tcPr>
          <w:p>
            <w:pPr>
              <w:jc w:val="right"/>
            </w:pPr>
            <w:r>
              <w:rPr>
                <w:rFonts w:hint="eastAsia"/>
              </w:rPr>
              <w:t>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18</w:t>
            </w:r>
          </w:p>
        </w:tc>
        <w:tc>
          <w:tcPr>
            <w:tcW w:w="1384" w:type="dxa"/>
            <w:vAlign w:val="center"/>
          </w:tcPr>
          <w:p>
            <w:r>
              <w:rPr>
                <w:rFonts w:hint="eastAsia"/>
              </w:rPr>
              <w:t>600711</w:t>
            </w:r>
          </w:p>
        </w:tc>
        <w:tc>
          <w:tcPr>
            <w:tcW w:w="1384" w:type="dxa"/>
            <w:vAlign w:val="center"/>
          </w:tcPr>
          <w:p>
            <w:r>
              <w:rPr>
                <w:rFonts w:hint="eastAsia"/>
              </w:rPr>
              <w:t>盛屯矿业</w:t>
            </w:r>
          </w:p>
        </w:tc>
        <w:tc>
          <w:tcPr>
            <w:tcW w:w="1384" w:type="dxa"/>
            <w:vAlign w:val="center"/>
          </w:tcPr>
          <w:p>
            <w:pPr>
              <w:jc w:val="right"/>
            </w:pPr>
            <w:r>
              <w:rPr>
                <w:rFonts w:hint="eastAsia"/>
              </w:rPr>
              <w:t>431,800</w:t>
            </w:r>
          </w:p>
        </w:tc>
        <w:tc>
          <w:tcPr>
            <w:tcW w:w="1384" w:type="dxa"/>
            <w:vAlign w:val="center"/>
          </w:tcPr>
          <w:p>
            <w:pPr>
              <w:jc w:val="right"/>
            </w:pPr>
            <w:r>
              <w:rPr>
                <w:rFonts w:hint="eastAsia"/>
              </w:rPr>
              <w:t>6,546,088.00</w:t>
            </w:r>
          </w:p>
        </w:tc>
        <w:tc>
          <w:tcPr>
            <w:tcW w:w="1384" w:type="dxa"/>
            <w:vAlign w:val="center"/>
          </w:tcPr>
          <w:p>
            <w:pPr>
              <w:jc w:val="right"/>
            </w:pPr>
            <w:r>
              <w:rPr>
                <w:rFonts w:hint="eastAsia"/>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19</w:t>
            </w:r>
          </w:p>
        </w:tc>
        <w:tc>
          <w:tcPr>
            <w:tcW w:w="1384" w:type="dxa"/>
            <w:vAlign w:val="center"/>
          </w:tcPr>
          <w:p>
            <w:r>
              <w:rPr>
                <w:rFonts w:hint="eastAsia"/>
              </w:rPr>
              <w:t>600549</w:t>
            </w:r>
          </w:p>
        </w:tc>
        <w:tc>
          <w:tcPr>
            <w:tcW w:w="1384" w:type="dxa"/>
            <w:vAlign w:val="center"/>
          </w:tcPr>
          <w:p>
            <w:r>
              <w:rPr>
                <w:rFonts w:hint="eastAsia"/>
              </w:rPr>
              <w:t>厦门钨业</w:t>
            </w:r>
          </w:p>
        </w:tc>
        <w:tc>
          <w:tcPr>
            <w:tcW w:w="1384" w:type="dxa"/>
            <w:vAlign w:val="center"/>
          </w:tcPr>
          <w:p>
            <w:pPr>
              <w:jc w:val="right"/>
            </w:pPr>
            <w:r>
              <w:rPr>
                <w:rFonts w:hint="eastAsia"/>
              </w:rPr>
              <w:t>155,400</w:t>
            </w:r>
          </w:p>
        </w:tc>
        <w:tc>
          <w:tcPr>
            <w:tcW w:w="1384" w:type="dxa"/>
            <w:vAlign w:val="center"/>
          </w:tcPr>
          <w:p>
            <w:pPr>
              <w:jc w:val="right"/>
            </w:pPr>
            <w:r>
              <w:rPr>
                <w:rFonts w:hint="eastAsia"/>
              </w:rPr>
              <w:t>6,380,724.00</w:t>
            </w:r>
          </w:p>
        </w:tc>
        <w:tc>
          <w:tcPr>
            <w:tcW w:w="1384" w:type="dxa"/>
            <w:vAlign w:val="center"/>
          </w:tcPr>
          <w:p>
            <w:pPr>
              <w:jc w:val="right"/>
            </w:pPr>
            <w:r>
              <w:rPr>
                <w:rFonts w:hint="eastAsia"/>
              </w:rPr>
              <w:t>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20</w:t>
            </w:r>
          </w:p>
        </w:tc>
        <w:tc>
          <w:tcPr>
            <w:tcW w:w="1384" w:type="dxa"/>
            <w:vAlign w:val="center"/>
          </w:tcPr>
          <w:p>
            <w:r>
              <w:rPr>
                <w:rFonts w:hint="eastAsia"/>
              </w:rPr>
              <w:t>002595</w:t>
            </w:r>
          </w:p>
        </w:tc>
        <w:tc>
          <w:tcPr>
            <w:tcW w:w="1384" w:type="dxa"/>
            <w:vAlign w:val="center"/>
          </w:tcPr>
          <w:p>
            <w:r>
              <w:rPr>
                <w:rFonts w:hint="eastAsia"/>
              </w:rPr>
              <w:t>豪迈科技</w:t>
            </w:r>
          </w:p>
        </w:tc>
        <w:tc>
          <w:tcPr>
            <w:tcW w:w="1384" w:type="dxa"/>
            <w:vAlign w:val="center"/>
          </w:tcPr>
          <w:p>
            <w:pPr>
              <w:jc w:val="right"/>
            </w:pPr>
            <w:r>
              <w:rPr>
                <w:rFonts w:hint="eastAsia"/>
              </w:rPr>
              <w:t>74,300</w:t>
            </w:r>
          </w:p>
        </w:tc>
        <w:tc>
          <w:tcPr>
            <w:tcW w:w="1384" w:type="dxa"/>
            <w:vAlign w:val="center"/>
          </w:tcPr>
          <w:p>
            <w:pPr>
              <w:jc w:val="right"/>
            </w:pPr>
            <w:r>
              <w:rPr>
                <w:rFonts w:hint="eastAsia"/>
              </w:rPr>
              <w:t>6,279,093.00</w:t>
            </w:r>
          </w:p>
        </w:tc>
        <w:tc>
          <w:tcPr>
            <w:tcW w:w="1384" w:type="dxa"/>
            <w:vAlign w:val="center"/>
          </w:tcPr>
          <w:p>
            <w:pPr>
              <w:jc w:val="right"/>
            </w:pPr>
            <w:r>
              <w:rPr>
                <w:rFonts w:hint="eastAsia"/>
              </w:rPr>
              <w:t>1.24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21</w:t>
            </w:r>
          </w:p>
        </w:tc>
        <w:tc>
          <w:tcPr>
            <w:tcW w:w="1384" w:type="dxa"/>
            <w:vAlign w:val="center"/>
          </w:tcPr>
          <w:p>
            <w:r>
              <w:rPr>
                <w:rFonts w:hint="eastAsia"/>
              </w:rPr>
              <w:t>01519</w:t>
            </w:r>
          </w:p>
        </w:tc>
        <w:tc>
          <w:tcPr>
            <w:tcW w:w="1384" w:type="dxa"/>
            <w:vAlign w:val="center"/>
          </w:tcPr>
          <w:p>
            <w:r>
              <w:rPr>
                <w:rFonts w:hint="eastAsia"/>
              </w:rPr>
              <w:t>极兔速递-W</w:t>
            </w:r>
          </w:p>
        </w:tc>
        <w:tc>
          <w:tcPr>
            <w:tcW w:w="1384" w:type="dxa"/>
            <w:vAlign w:val="center"/>
          </w:tcPr>
          <w:p>
            <w:pPr>
              <w:jc w:val="right"/>
            </w:pPr>
            <w:r>
              <w:rPr>
                <w:rFonts w:hint="eastAsia"/>
              </w:rPr>
              <w:t>578,600</w:t>
            </w:r>
          </w:p>
        </w:tc>
        <w:tc>
          <w:tcPr>
            <w:tcW w:w="1384" w:type="dxa"/>
            <w:vAlign w:val="center"/>
          </w:tcPr>
          <w:p>
            <w:pPr>
              <w:jc w:val="right"/>
            </w:pPr>
            <w:r>
              <w:rPr>
                <w:rFonts w:hint="eastAsia"/>
              </w:rPr>
              <w:t>5,461,202.31</w:t>
            </w:r>
          </w:p>
        </w:tc>
        <w:tc>
          <w:tcPr>
            <w:tcW w:w="1384" w:type="dxa"/>
            <w:vAlign w:val="center"/>
          </w:tcPr>
          <w:p>
            <w:pPr>
              <w:jc w:val="right"/>
            </w:pPr>
            <w:r>
              <w:rPr>
                <w:rFonts w:hint="eastAsia"/>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22</w:t>
            </w:r>
          </w:p>
        </w:tc>
        <w:tc>
          <w:tcPr>
            <w:tcW w:w="1384" w:type="dxa"/>
            <w:vAlign w:val="center"/>
          </w:tcPr>
          <w:p>
            <w:r>
              <w:rPr>
                <w:rFonts w:hint="eastAsia"/>
              </w:rPr>
              <w:t>600415</w:t>
            </w:r>
          </w:p>
        </w:tc>
        <w:tc>
          <w:tcPr>
            <w:tcW w:w="1384" w:type="dxa"/>
            <w:vAlign w:val="center"/>
          </w:tcPr>
          <w:p>
            <w:r>
              <w:rPr>
                <w:rFonts w:hint="eastAsia"/>
              </w:rPr>
              <w:t>小商品城</w:t>
            </w:r>
          </w:p>
        </w:tc>
        <w:tc>
          <w:tcPr>
            <w:tcW w:w="1384" w:type="dxa"/>
            <w:vAlign w:val="center"/>
          </w:tcPr>
          <w:p>
            <w:pPr>
              <w:jc w:val="right"/>
            </w:pPr>
            <w:r>
              <w:rPr>
                <w:rFonts w:hint="eastAsia"/>
              </w:rPr>
              <w:t>325,400</w:t>
            </w:r>
          </w:p>
        </w:tc>
        <w:tc>
          <w:tcPr>
            <w:tcW w:w="1384" w:type="dxa"/>
            <w:vAlign w:val="center"/>
          </w:tcPr>
          <w:p>
            <w:pPr>
              <w:jc w:val="right"/>
            </w:pPr>
            <w:r>
              <w:rPr>
                <w:rFonts w:hint="eastAsia"/>
              </w:rPr>
              <w:t>5,190,130.00</w:t>
            </w:r>
          </w:p>
        </w:tc>
        <w:tc>
          <w:tcPr>
            <w:tcW w:w="1384" w:type="dxa"/>
            <w:vAlign w:val="center"/>
          </w:tcPr>
          <w:p>
            <w:pPr>
              <w:jc w:val="right"/>
            </w:pPr>
            <w:r>
              <w:rPr>
                <w:rFonts w:hint="eastAsia"/>
              </w:rPr>
              <w:t>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23</w:t>
            </w:r>
          </w:p>
        </w:tc>
        <w:tc>
          <w:tcPr>
            <w:tcW w:w="1384" w:type="dxa"/>
            <w:vAlign w:val="center"/>
          </w:tcPr>
          <w:p>
            <w:r>
              <w:rPr>
                <w:rFonts w:hint="eastAsia"/>
              </w:rPr>
              <w:t>06690</w:t>
            </w:r>
          </w:p>
        </w:tc>
        <w:tc>
          <w:tcPr>
            <w:tcW w:w="1384" w:type="dxa"/>
            <w:vAlign w:val="center"/>
          </w:tcPr>
          <w:p>
            <w:r>
              <w:rPr>
                <w:rFonts w:hint="eastAsia"/>
              </w:rPr>
              <w:t>海尔智家</w:t>
            </w:r>
          </w:p>
        </w:tc>
        <w:tc>
          <w:tcPr>
            <w:tcW w:w="1384" w:type="dxa"/>
            <w:vAlign w:val="center"/>
          </w:tcPr>
          <w:p>
            <w:pPr>
              <w:jc w:val="right"/>
            </w:pPr>
            <w:r>
              <w:rPr>
                <w:rFonts w:hint="eastAsia"/>
              </w:rPr>
              <w:t>227,200</w:t>
            </w:r>
          </w:p>
        </w:tc>
        <w:tc>
          <w:tcPr>
            <w:tcW w:w="1384" w:type="dxa"/>
            <w:vAlign w:val="center"/>
          </w:tcPr>
          <w:p>
            <w:pPr>
              <w:jc w:val="right"/>
            </w:pPr>
            <w:r>
              <w:rPr>
                <w:rFonts w:hint="eastAsia"/>
              </w:rPr>
              <w:t>4,982,537.26</w:t>
            </w:r>
          </w:p>
        </w:tc>
        <w:tc>
          <w:tcPr>
            <w:tcW w:w="1384" w:type="dxa"/>
            <w:vAlign w:val="center"/>
          </w:tcPr>
          <w:p>
            <w:pPr>
              <w:jc w:val="right"/>
            </w:pPr>
            <w:r>
              <w:rPr>
                <w:rFonts w:hint="eastAsia"/>
              </w:rPr>
              <w:t>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24</w:t>
            </w:r>
          </w:p>
        </w:tc>
        <w:tc>
          <w:tcPr>
            <w:tcW w:w="1384" w:type="dxa"/>
            <w:vAlign w:val="center"/>
          </w:tcPr>
          <w:p>
            <w:r>
              <w:rPr>
                <w:rFonts w:hint="eastAsia"/>
              </w:rPr>
              <w:t>002545</w:t>
            </w:r>
          </w:p>
        </w:tc>
        <w:tc>
          <w:tcPr>
            <w:tcW w:w="1384" w:type="dxa"/>
            <w:vAlign w:val="center"/>
          </w:tcPr>
          <w:p>
            <w:r>
              <w:rPr>
                <w:rFonts w:hint="eastAsia"/>
              </w:rPr>
              <w:t>东方铁塔</w:t>
            </w:r>
          </w:p>
        </w:tc>
        <w:tc>
          <w:tcPr>
            <w:tcW w:w="1384" w:type="dxa"/>
            <w:vAlign w:val="center"/>
          </w:tcPr>
          <w:p>
            <w:pPr>
              <w:jc w:val="right"/>
            </w:pPr>
            <w:r>
              <w:rPr>
                <w:rFonts w:hint="eastAsia"/>
              </w:rPr>
              <w:t>263,700</w:t>
            </w:r>
          </w:p>
        </w:tc>
        <w:tc>
          <w:tcPr>
            <w:tcW w:w="1384" w:type="dxa"/>
            <w:vAlign w:val="center"/>
          </w:tcPr>
          <w:p>
            <w:pPr>
              <w:jc w:val="right"/>
            </w:pPr>
            <w:r>
              <w:rPr>
                <w:rFonts w:hint="eastAsia"/>
              </w:rPr>
              <w:t>4,865,265.00</w:t>
            </w:r>
          </w:p>
        </w:tc>
        <w:tc>
          <w:tcPr>
            <w:tcW w:w="1384" w:type="dxa"/>
            <w:vAlign w:val="center"/>
          </w:tcPr>
          <w:p>
            <w:pPr>
              <w:jc w:val="right"/>
            </w:pPr>
            <w:r>
              <w:rPr>
                <w:rFonts w:hint="eastAsia"/>
              </w:rPr>
              <w:t>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25</w:t>
            </w:r>
          </w:p>
        </w:tc>
        <w:tc>
          <w:tcPr>
            <w:tcW w:w="1384" w:type="dxa"/>
            <w:vAlign w:val="center"/>
          </w:tcPr>
          <w:p>
            <w:r>
              <w:rPr>
                <w:rFonts w:hint="eastAsia"/>
              </w:rPr>
              <w:t>300677</w:t>
            </w:r>
          </w:p>
        </w:tc>
        <w:tc>
          <w:tcPr>
            <w:tcW w:w="1384" w:type="dxa"/>
            <w:vAlign w:val="center"/>
          </w:tcPr>
          <w:p>
            <w:r>
              <w:rPr>
                <w:rFonts w:hint="eastAsia"/>
              </w:rPr>
              <w:t>英科医疗</w:t>
            </w:r>
          </w:p>
        </w:tc>
        <w:tc>
          <w:tcPr>
            <w:tcW w:w="1384" w:type="dxa"/>
            <w:vAlign w:val="center"/>
          </w:tcPr>
          <w:p>
            <w:pPr>
              <w:jc w:val="right"/>
            </w:pPr>
            <w:r>
              <w:rPr>
                <w:rFonts w:hint="eastAsia"/>
              </w:rPr>
              <w:t>124,800</w:t>
            </w:r>
          </w:p>
        </w:tc>
        <w:tc>
          <w:tcPr>
            <w:tcW w:w="1384" w:type="dxa"/>
            <w:vAlign w:val="center"/>
          </w:tcPr>
          <w:p>
            <w:pPr>
              <w:jc w:val="right"/>
            </w:pPr>
            <w:r>
              <w:rPr>
                <w:rFonts w:hint="eastAsia"/>
              </w:rPr>
              <w:t>4,854,720.00</w:t>
            </w:r>
          </w:p>
        </w:tc>
        <w:tc>
          <w:tcPr>
            <w:tcW w:w="1384" w:type="dxa"/>
            <w:vAlign w:val="center"/>
          </w:tcPr>
          <w:p>
            <w:pPr>
              <w:jc w:val="right"/>
            </w:pPr>
            <w:r>
              <w:rPr>
                <w:rFonts w:hint="eastAsia"/>
              </w:rPr>
              <w:t>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26</w:t>
            </w:r>
          </w:p>
        </w:tc>
        <w:tc>
          <w:tcPr>
            <w:tcW w:w="1384" w:type="dxa"/>
            <w:vAlign w:val="center"/>
          </w:tcPr>
          <w:p>
            <w:r>
              <w:rPr>
                <w:rFonts w:hint="eastAsia"/>
              </w:rPr>
              <w:t>000807</w:t>
            </w:r>
          </w:p>
        </w:tc>
        <w:tc>
          <w:tcPr>
            <w:tcW w:w="1384" w:type="dxa"/>
            <w:vAlign w:val="center"/>
          </w:tcPr>
          <w:p>
            <w:r>
              <w:rPr>
                <w:rFonts w:hint="eastAsia"/>
              </w:rPr>
              <w:t>云铝股份</w:t>
            </w:r>
          </w:p>
        </w:tc>
        <w:tc>
          <w:tcPr>
            <w:tcW w:w="1384" w:type="dxa"/>
            <w:vAlign w:val="center"/>
          </w:tcPr>
          <w:p>
            <w:pPr>
              <w:jc w:val="right"/>
            </w:pPr>
            <w:r>
              <w:rPr>
                <w:rFonts w:hint="eastAsia"/>
              </w:rPr>
              <w:t>135,500</w:t>
            </w:r>
          </w:p>
        </w:tc>
        <w:tc>
          <w:tcPr>
            <w:tcW w:w="1384" w:type="dxa"/>
            <w:vAlign w:val="center"/>
          </w:tcPr>
          <w:p>
            <w:pPr>
              <w:jc w:val="right"/>
            </w:pPr>
            <w:r>
              <w:rPr>
                <w:rFonts w:hint="eastAsia"/>
              </w:rPr>
              <w:t>4,449,820.00</w:t>
            </w:r>
          </w:p>
        </w:tc>
        <w:tc>
          <w:tcPr>
            <w:tcW w:w="1384" w:type="dxa"/>
            <w:vAlign w:val="center"/>
          </w:tcPr>
          <w:p>
            <w:pPr>
              <w:jc w:val="right"/>
            </w:pPr>
            <w:r>
              <w:rPr>
                <w:rFonts w:hint="eastAsia"/>
              </w:rPr>
              <w:t>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27</w:t>
            </w:r>
          </w:p>
        </w:tc>
        <w:tc>
          <w:tcPr>
            <w:tcW w:w="1384" w:type="dxa"/>
            <w:vAlign w:val="center"/>
          </w:tcPr>
          <w:p>
            <w:r>
              <w:rPr>
                <w:rFonts w:hint="eastAsia"/>
              </w:rPr>
              <w:t>000893</w:t>
            </w:r>
          </w:p>
        </w:tc>
        <w:tc>
          <w:tcPr>
            <w:tcW w:w="1384" w:type="dxa"/>
            <w:vAlign w:val="center"/>
          </w:tcPr>
          <w:p>
            <w:r>
              <w:rPr>
                <w:rFonts w:hint="eastAsia"/>
              </w:rPr>
              <w:t>亚钾国际</w:t>
            </w:r>
          </w:p>
        </w:tc>
        <w:tc>
          <w:tcPr>
            <w:tcW w:w="1384" w:type="dxa"/>
            <w:vAlign w:val="center"/>
          </w:tcPr>
          <w:p>
            <w:pPr>
              <w:jc w:val="right"/>
            </w:pPr>
            <w:r>
              <w:rPr>
                <w:rFonts w:hint="eastAsia"/>
              </w:rPr>
              <w:t>84,900</w:t>
            </w:r>
          </w:p>
        </w:tc>
        <w:tc>
          <w:tcPr>
            <w:tcW w:w="1384" w:type="dxa"/>
            <w:vAlign w:val="center"/>
          </w:tcPr>
          <w:p>
            <w:pPr>
              <w:jc w:val="right"/>
            </w:pPr>
            <w:r>
              <w:rPr>
                <w:rFonts w:hint="eastAsia"/>
              </w:rPr>
              <w:t>4,072,653.00</w:t>
            </w:r>
          </w:p>
        </w:tc>
        <w:tc>
          <w:tcPr>
            <w:tcW w:w="1384" w:type="dxa"/>
            <w:vAlign w:val="center"/>
          </w:tcPr>
          <w:p>
            <w:pPr>
              <w:jc w:val="right"/>
            </w:pPr>
            <w:r>
              <w:rPr>
                <w:rFonts w:hint="eastAsia"/>
              </w:rPr>
              <w:t>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28</w:t>
            </w:r>
          </w:p>
        </w:tc>
        <w:tc>
          <w:tcPr>
            <w:tcW w:w="1384" w:type="dxa"/>
            <w:vAlign w:val="center"/>
          </w:tcPr>
          <w:p>
            <w:r>
              <w:rPr>
                <w:rFonts w:hint="eastAsia"/>
              </w:rPr>
              <w:t>600066</w:t>
            </w:r>
          </w:p>
        </w:tc>
        <w:tc>
          <w:tcPr>
            <w:tcW w:w="1384" w:type="dxa"/>
            <w:vAlign w:val="center"/>
          </w:tcPr>
          <w:p>
            <w:r>
              <w:rPr>
                <w:rFonts w:hint="eastAsia"/>
              </w:rPr>
              <w:t>宇通客车</w:t>
            </w:r>
          </w:p>
        </w:tc>
        <w:tc>
          <w:tcPr>
            <w:tcW w:w="1384" w:type="dxa"/>
            <w:vAlign w:val="center"/>
          </w:tcPr>
          <w:p>
            <w:pPr>
              <w:jc w:val="right"/>
            </w:pPr>
            <w:r>
              <w:rPr>
                <w:rFonts w:hint="eastAsia"/>
              </w:rPr>
              <w:t>114,400</w:t>
            </w:r>
          </w:p>
        </w:tc>
        <w:tc>
          <w:tcPr>
            <w:tcW w:w="1384" w:type="dxa"/>
            <w:vAlign w:val="center"/>
          </w:tcPr>
          <w:p>
            <w:pPr>
              <w:jc w:val="right"/>
            </w:pPr>
            <w:r>
              <w:rPr>
                <w:rFonts w:hint="eastAsia"/>
              </w:rPr>
              <w:t>3,740,880.00</w:t>
            </w:r>
          </w:p>
        </w:tc>
        <w:tc>
          <w:tcPr>
            <w:tcW w:w="1384" w:type="dxa"/>
            <w:vAlign w:val="center"/>
          </w:tcPr>
          <w:p>
            <w:pPr>
              <w:jc w:val="right"/>
            </w:pPr>
            <w:r>
              <w:rPr>
                <w:rFonts w:hint="eastAsia"/>
              </w:rPr>
              <w:t>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29</w:t>
            </w:r>
          </w:p>
        </w:tc>
        <w:tc>
          <w:tcPr>
            <w:tcW w:w="1384" w:type="dxa"/>
            <w:vAlign w:val="center"/>
          </w:tcPr>
          <w:p>
            <w:r>
              <w:rPr>
                <w:rFonts w:hint="eastAsia"/>
              </w:rPr>
              <w:t>688208</w:t>
            </w:r>
          </w:p>
        </w:tc>
        <w:tc>
          <w:tcPr>
            <w:tcW w:w="1384" w:type="dxa"/>
            <w:vAlign w:val="center"/>
          </w:tcPr>
          <w:p>
            <w:r>
              <w:rPr>
                <w:rFonts w:hint="eastAsia"/>
              </w:rPr>
              <w:t>道通科技</w:t>
            </w:r>
          </w:p>
        </w:tc>
        <w:tc>
          <w:tcPr>
            <w:tcW w:w="1384" w:type="dxa"/>
            <w:vAlign w:val="center"/>
          </w:tcPr>
          <w:p>
            <w:pPr>
              <w:jc w:val="right"/>
            </w:pPr>
            <w:r>
              <w:rPr>
                <w:rFonts w:hint="eastAsia"/>
              </w:rPr>
              <w:t>87,327</w:t>
            </w:r>
          </w:p>
        </w:tc>
        <w:tc>
          <w:tcPr>
            <w:tcW w:w="1384" w:type="dxa"/>
            <w:vAlign w:val="center"/>
          </w:tcPr>
          <w:p>
            <w:pPr>
              <w:jc w:val="right"/>
            </w:pPr>
            <w:r>
              <w:rPr>
                <w:rFonts w:hint="eastAsia"/>
              </w:rPr>
              <w:t>3,213,633.60</w:t>
            </w:r>
          </w:p>
        </w:tc>
        <w:tc>
          <w:tcPr>
            <w:tcW w:w="1384" w:type="dxa"/>
            <w:vAlign w:val="center"/>
          </w:tcPr>
          <w:p>
            <w:pPr>
              <w:jc w:val="right"/>
            </w:pPr>
            <w:r>
              <w:rPr>
                <w:rFonts w:hint="eastAsia"/>
              </w:rPr>
              <w:t>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30</w:t>
            </w:r>
          </w:p>
        </w:tc>
        <w:tc>
          <w:tcPr>
            <w:tcW w:w="1384" w:type="dxa"/>
            <w:vAlign w:val="center"/>
          </w:tcPr>
          <w:p>
            <w:r>
              <w:rPr>
                <w:rFonts w:hint="eastAsia"/>
              </w:rPr>
              <w:t>603929</w:t>
            </w:r>
          </w:p>
        </w:tc>
        <w:tc>
          <w:tcPr>
            <w:tcW w:w="1384" w:type="dxa"/>
            <w:vAlign w:val="center"/>
          </w:tcPr>
          <w:p>
            <w:r>
              <w:rPr>
                <w:rFonts w:hint="eastAsia"/>
              </w:rPr>
              <w:t>亚翔集成</w:t>
            </w:r>
          </w:p>
        </w:tc>
        <w:tc>
          <w:tcPr>
            <w:tcW w:w="1384" w:type="dxa"/>
            <w:vAlign w:val="center"/>
          </w:tcPr>
          <w:p>
            <w:pPr>
              <w:jc w:val="right"/>
            </w:pPr>
            <w:r>
              <w:rPr>
                <w:rFonts w:hint="eastAsia"/>
              </w:rPr>
              <w:t>33,600</w:t>
            </w:r>
          </w:p>
        </w:tc>
        <w:tc>
          <w:tcPr>
            <w:tcW w:w="1384" w:type="dxa"/>
            <w:vAlign w:val="center"/>
          </w:tcPr>
          <w:p>
            <w:pPr>
              <w:jc w:val="right"/>
            </w:pPr>
            <w:r>
              <w:rPr>
                <w:rFonts w:hint="eastAsia"/>
              </w:rPr>
              <w:t>3,208,800.00</w:t>
            </w:r>
          </w:p>
        </w:tc>
        <w:tc>
          <w:tcPr>
            <w:tcW w:w="1384" w:type="dxa"/>
            <w:vAlign w:val="center"/>
          </w:tcPr>
          <w:p>
            <w:pPr>
              <w:jc w:val="right"/>
            </w:pPr>
            <w:r>
              <w:rPr>
                <w:rFonts w:hint="eastAsia"/>
              </w:rPr>
              <w:t>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31</w:t>
            </w:r>
          </w:p>
        </w:tc>
        <w:tc>
          <w:tcPr>
            <w:tcW w:w="1384" w:type="dxa"/>
            <w:vAlign w:val="center"/>
          </w:tcPr>
          <w:p>
            <w:r>
              <w:rPr>
                <w:rFonts w:hint="eastAsia"/>
              </w:rPr>
              <w:t>001203</w:t>
            </w:r>
          </w:p>
        </w:tc>
        <w:tc>
          <w:tcPr>
            <w:tcW w:w="1384" w:type="dxa"/>
            <w:vAlign w:val="center"/>
          </w:tcPr>
          <w:p>
            <w:r>
              <w:rPr>
                <w:rFonts w:hint="eastAsia"/>
              </w:rPr>
              <w:t>大中矿业</w:t>
            </w:r>
          </w:p>
        </w:tc>
        <w:tc>
          <w:tcPr>
            <w:tcW w:w="1384" w:type="dxa"/>
            <w:vAlign w:val="center"/>
          </w:tcPr>
          <w:p>
            <w:pPr>
              <w:jc w:val="right"/>
            </w:pPr>
            <w:r>
              <w:rPr>
                <w:rFonts w:hint="eastAsia"/>
              </w:rPr>
              <w:t>103,000</w:t>
            </w:r>
          </w:p>
        </w:tc>
        <w:tc>
          <w:tcPr>
            <w:tcW w:w="1384" w:type="dxa"/>
            <w:vAlign w:val="center"/>
          </w:tcPr>
          <w:p>
            <w:pPr>
              <w:jc w:val="right"/>
            </w:pPr>
            <w:r>
              <w:rPr>
                <w:rFonts w:hint="eastAsia"/>
              </w:rPr>
              <w:t>3,156,950.00</w:t>
            </w:r>
          </w:p>
        </w:tc>
        <w:tc>
          <w:tcPr>
            <w:tcW w:w="1384" w:type="dxa"/>
            <w:vAlign w:val="center"/>
          </w:tcPr>
          <w:p>
            <w:pPr>
              <w:jc w:val="right"/>
            </w:pPr>
            <w:r>
              <w:rPr>
                <w:rFonts w:hint="eastAsia"/>
              </w:rPr>
              <w:t>0.63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32</w:t>
            </w:r>
          </w:p>
        </w:tc>
        <w:tc>
          <w:tcPr>
            <w:tcW w:w="1384" w:type="dxa"/>
            <w:vAlign w:val="center"/>
          </w:tcPr>
          <w:p>
            <w:r>
              <w:rPr>
                <w:rFonts w:hint="eastAsia"/>
              </w:rPr>
              <w:t>06655</w:t>
            </w:r>
          </w:p>
        </w:tc>
        <w:tc>
          <w:tcPr>
            <w:tcW w:w="1384" w:type="dxa"/>
            <w:vAlign w:val="center"/>
          </w:tcPr>
          <w:p>
            <w:r>
              <w:rPr>
                <w:rFonts w:hint="eastAsia"/>
              </w:rPr>
              <w:t>华新建材</w:t>
            </w:r>
          </w:p>
        </w:tc>
        <w:tc>
          <w:tcPr>
            <w:tcW w:w="1384" w:type="dxa"/>
            <w:vAlign w:val="center"/>
          </w:tcPr>
          <w:p>
            <w:pPr>
              <w:jc w:val="right"/>
            </w:pPr>
            <w:r>
              <w:rPr>
                <w:rFonts w:hint="eastAsia"/>
              </w:rPr>
              <w:t>191,400</w:t>
            </w:r>
          </w:p>
        </w:tc>
        <w:tc>
          <w:tcPr>
            <w:tcW w:w="1384" w:type="dxa"/>
            <w:vAlign w:val="center"/>
          </w:tcPr>
          <w:p>
            <w:pPr>
              <w:jc w:val="right"/>
            </w:pPr>
            <w:r>
              <w:rPr>
                <w:rFonts w:hint="eastAsia"/>
              </w:rPr>
              <w:t>3,115,231.07</w:t>
            </w:r>
          </w:p>
        </w:tc>
        <w:tc>
          <w:tcPr>
            <w:tcW w:w="1384" w:type="dxa"/>
            <w:vAlign w:val="center"/>
          </w:tcPr>
          <w:p>
            <w:pPr>
              <w:jc w:val="right"/>
            </w:pPr>
            <w:r>
              <w:rPr>
                <w:rFonts w:hint="eastAsia"/>
              </w:rPr>
              <w:t>0.62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33</w:t>
            </w:r>
          </w:p>
        </w:tc>
        <w:tc>
          <w:tcPr>
            <w:tcW w:w="1384" w:type="dxa"/>
            <w:vAlign w:val="center"/>
          </w:tcPr>
          <w:p>
            <w:r>
              <w:rPr>
                <w:rFonts w:hint="eastAsia"/>
              </w:rPr>
              <w:t>301345</w:t>
            </w:r>
          </w:p>
        </w:tc>
        <w:tc>
          <w:tcPr>
            <w:tcW w:w="1384" w:type="dxa"/>
            <w:vAlign w:val="center"/>
          </w:tcPr>
          <w:p>
            <w:r>
              <w:rPr>
                <w:rFonts w:hint="eastAsia"/>
              </w:rPr>
              <w:t>涛涛车业</w:t>
            </w:r>
          </w:p>
        </w:tc>
        <w:tc>
          <w:tcPr>
            <w:tcW w:w="1384" w:type="dxa"/>
            <w:vAlign w:val="center"/>
          </w:tcPr>
          <w:p>
            <w:pPr>
              <w:jc w:val="right"/>
            </w:pPr>
            <w:r>
              <w:rPr>
                <w:rFonts w:hint="eastAsia"/>
              </w:rPr>
              <w:t>12,300</w:t>
            </w:r>
          </w:p>
        </w:tc>
        <w:tc>
          <w:tcPr>
            <w:tcW w:w="1384" w:type="dxa"/>
            <w:vAlign w:val="center"/>
          </w:tcPr>
          <w:p>
            <w:pPr>
              <w:jc w:val="right"/>
            </w:pPr>
            <w:r>
              <w:rPr>
                <w:rFonts w:hint="eastAsia"/>
              </w:rPr>
              <w:t>3,091,236.00</w:t>
            </w:r>
          </w:p>
        </w:tc>
        <w:tc>
          <w:tcPr>
            <w:tcW w:w="1384" w:type="dxa"/>
            <w:vAlign w:val="center"/>
          </w:tcPr>
          <w:p>
            <w:pPr>
              <w:jc w:val="right"/>
            </w:pPr>
            <w:r>
              <w:rPr>
                <w:rFonts w:hint="eastAsia"/>
              </w:rPr>
              <w:t>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34</w:t>
            </w:r>
          </w:p>
        </w:tc>
        <w:tc>
          <w:tcPr>
            <w:tcW w:w="1384" w:type="dxa"/>
            <w:vAlign w:val="center"/>
          </w:tcPr>
          <w:p>
            <w:r>
              <w:rPr>
                <w:rFonts w:hint="eastAsia"/>
              </w:rPr>
              <w:t>002602</w:t>
            </w:r>
          </w:p>
        </w:tc>
        <w:tc>
          <w:tcPr>
            <w:tcW w:w="1384" w:type="dxa"/>
            <w:vAlign w:val="center"/>
          </w:tcPr>
          <w:p>
            <w:r>
              <w:rPr>
                <w:rFonts w:hint="eastAsia"/>
              </w:rPr>
              <w:t>世纪华通</w:t>
            </w:r>
          </w:p>
        </w:tc>
        <w:tc>
          <w:tcPr>
            <w:tcW w:w="1384" w:type="dxa"/>
            <w:vAlign w:val="center"/>
          </w:tcPr>
          <w:p>
            <w:pPr>
              <w:jc w:val="right"/>
            </w:pPr>
            <w:r>
              <w:rPr>
                <w:rFonts w:hint="eastAsia"/>
              </w:rPr>
              <w:t>180,998</w:t>
            </w:r>
          </w:p>
        </w:tc>
        <w:tc>
          <w:tcPr>
            <w:tcW w:w="1384" w:type="dxa"/>
            <w:vAlign w:val="center"/>
          </w:tcPr>
          <w:p>
            <w:pPr>
              <w:jc w:val="right"/>
            </w:pPr>
            <w:r>
              <w:rPr>
                <w:rFonts w:hint="eastAsia"/>
              </w:rPr>
              <w:t>3,087,825.88</w:t>
            </w:r>
          </w:p>
        </w:tc>
        <w:tc>
          <w:tcPr>
            <w:tcW w:w="1384" w:type="dxa"/>
            <w:vAlign w:val="center"/>
          </w:tcPr>
          <w:p>
            <w:pPr>
              <w:jc w:val="right"/>
            </w:pPr>
            <w:r>
              <w:rPr>
                <w:rFonts w:hint="eastAsia"/>
              </w:rPr>
              <w:t>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35</w:t>
            </w:r>
          </w:p>
        </w:tc>
        <w:tc>
          <w:tcPr>
            <w:tcW w:w="1384" w:type="dxa"/>
            <w:vAlign w:val="center"/>
          </w:tcPr>
          <w:p>
            <w:r>
              <w:rPr>
                <w:rFonts w:hint="eastAsia"/>
              </w:rPr>
              <w:t>002487</w:t>
            </w:r>
          </w:p>
        </w:tc>
        <w:tc>
          <w:tcPr>
            <w:tcW w:w="1384" w:type="dxa"/>
            <w:vAlign w:val="center"/>
          </w:tcPr>
          <w:p>
            <w:r>
              <w:rPr>
                <w:rFonts w:hint="eastAsia"/>
              </w:rPr>
              <w:t>大金重工</w:t>
            </w:r>
          </w:p>
        </w:tc>
        <w:tc>
          <w:tcPr>
            <w:tcW w:w="1384" w:type="dxa"/>
            <w:vAlign w:val="center"/>
          </w:tcPr>
          <w:p>
            <w:pPr>
              <w:jc w:val="right"/>
            </w:pPr>
            <w:r>
              <w:rPr>
                <w:rFonts w:hint="eastAsia"/>
              </w:rPr>
              <w:t>57,800</w:t>
            </w:r>
          </w:p>
        </w:tc>
        <w:tc>
          <w:tcPr>
            <w:tcW w:w="1384" w:type="dxa"/>
            <w:vAlign w:val="center"/>
          </w:tcPr>
          <w:p>
            <w:pPr>
              <w:jc w:val="right"/>
            </w:pPr>
            <w:r>
              <w:rPr>
                <w:rFonts w:hint="eastAsia"/>
              </w:rPr>
              <w:t>3,001,554.00</w:t>
            </w:r>
          </w:p>
        </w:tc>
        <w:tc>
          <w:tcPr>
            <w:tcW w:w="1384" w:type="dxa"/>
            <w:vAlign w:val="center"/>
          </w:tcPr>
          <w:p>
            <w:pPr>
              <w:jc w:val="right"/>
            </w:pPr>
            <w:r>
              <w:rPr>
                <w:rFonts w:hint="eastAsia"/>
              </w:rPr>
              <w:t>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36</w:t>
            </w:r>
          </w:p>
        </w:tc>
        <w:tc>
          <w:tcPr>
            <w:tcW w:w="1384" w:type="dxa"/>
            <w:vAlign w:val="center"/>
          </w:tcPr>
          <w:p>
            <w:r>
              <w:rPr>
                <w:rFonts w:hint="eastAsia"/>
              </w:rPr>
              <w:t>02233</w:t>
            </w:r>
          </w:p>
        </w:tc>
        <w:tc>
          <w:tcPr>
            <w:tcW w:w="1384" w:type="dxa"/>
            <w:vAlign w:val="center"/>
          </w:tcPr>
          <w:p>
            <w:r>
              <w:rPr>
                <w:rFonts w:hint="eastAsia"/>
              </w:rPr>
              <w:t>西部水泥</w:t>
            </w:r>
          </w:p>
        </w:tc>
        <w:tc>
          <w:tcPr>
            <w:tcW w:w="1384" w:type="dxa"/>
            <w:vAlign w:val="center"/>
          </w:tcPr>
          <w:p>
            <w:pPr>
              <w:jc w:val="right"/>
            </w:pPr>
            <w:r>
              <w:rPr>
                <w:rFonts w:hint="eastAsia"/>
              </w:rPr>
              <w:t>1,070,000</w:t>
            </w:r>
          </w:p>
        </w:tc>
        <w:tc>
          <w:tcPr>
            <w:tcW w:w="1384" w:type="dxa"/>
            <w:vAlign w:val="center"/>
          </w:tcPr>
          <w:p>
            <w:pPr>
              <w:jc w:val="right"/>
            </w:pPr>
            <w:r>
              <w:rPr>
                <w:rFonts w:hint="eastAsia"/>
              </w:rPr>
              <w:t>2,995,980.74</w:t>
            </w:r>
          </w:p>
        </w:tc>
        <w:tc>
          <w:tcPr>
            <w:tcW w:w="1384" w:type="dxa"/>
            <w:vAlign w:val="center"/>
          </w:tcPr>
          <w:p>
            <w:pPr>
              <w:jc w:val="right"/>
            </w:pPr>
            <w:r>
              <w:rPr>
                <w:rFonts w:hint="eastAsia"/>
              </w:rPr>
              <w:t>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37</w:t>
            </w:r>
          </w:p>
        </w:tc>
        <w:tc>
          <w:tcPr>
            <w:tcW w:w="1384" w:type="dxa"/>
            <w:vAlign w:val="center"/>
          </w:tcPr>
          <w:p>
            <w:r>
              <w:rPr>
                <w:rFonts w:hint="eastAsia"/>
              </w:rPr>
              <w:t>601899</w:t>
            </w:r>
          </w:p>
        </w:tc>
        <w:tc>
          <w:tcPr>
            <w:tcW w:w="1384" w:type="dxa"/>
            <w:vAlign w:val="center"/>
          </w:tcPr>
          <w:p>
            <w:r>
              <w:rPr>
                <w:rFonts w:hint="eastAsia"/>
              </w:rPr>
              <w:t>紫金矿业</w:t>
            </w:r>
          </w:p>
        </w:tc>
        <w:tc>
          <w:tcPr>
            <w:tcW w:w="1384" w:type="dxa"/>
            <w:vAlign w:val="center"/>
          </w:tcPr>
          <w:p>
            <w:pPr>
              <w:jc w:val="right"/>
            </w:pPr>
            <w:r>
              <w:rPr>
                <w:rFonts w:hint="eastAsia"/>
              </w:rPr>
              <w:t>86,300</w:t>
            </w:r>
          </w:p>
        </w:tc>
        <w:tc>
          <w:tcPr>
            <w:tcW w:w="1384" w:type="dxa"/>
            <w:vAlign w:val="center"/>
          </w:tcPr>
          <w:p>
            <w:pPr>
              <w:jc w:val="right"/>
            </w:pPr>
            <w:r>
              <w:rPr>
                <w:rFonts w:hint="eastAsia"/>
              </w:rPr>
              <w:t>2,974,761.00</w:t>
            </w:r>
          </w:p>
        </w:tc>
        <w:tc>
          <w:tcPr>
            <w:tcW w:w="1384" w:type="dxa"/>
            <w:vAlign w:val="center"/>
          </w:tcPr>
          <w:p>
            <w:pPr>
              <w:jc w:val="right"/>
            </w:pPr>
            <w:r>
              <w:rPr>
                <w:rFonts w:hint="eastAsia"/>
              </w:rPr>
              <w:t>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38</w:t>
            </w:r>
          </w:p>
        </w:tc>
        <w:tc>
          <w:tcPr>
            <w:tcW w:w="1384" w:type="dxa"/>
            <w:vAlign w:val="center"/>
          </w:tcPr>
          <w:p>
            <w:r>
              <w:rPr>
                <w:rFonts w:hint="eastAsia"/>
              </w:rPr>
              <w:t>06693</w:t>
            </w:r>
          </w:p>
        </w:tc>
        <w:tc>
          <w:tcPr>
            <w:tcW w:w="1384" w:type="dxa"/>
            <w:vAlign w:val="center"/>
          </w:tcPr>
          <w:p>
            <w:r>
              <w:rPr>
                <w:rFonts w:hint="eastAsia"/>
              </w:rPr>
              <w:t>赤峰黄金</w:t>
            </w:r>
          </w:p>
        </w:tc>
        <w:tc>
          <w:tcPr>
            <w:tcW w:w="1384" w:type="dxa"/>
            <w:vAlign w:val="center"/>
          </w:tcPr>
          <w:p>
            <w:pPr>
              <w:jc w:val="right"/>
            </w:pPr>
            <w:r>
              <w:rPr>
                <w:rFonts w:hint="eastAsia"/>
              </w:rPr>
              <w:t>93,800</w:t>
            </w:r>
          </w:p>
        </w:tc>
        <w:tc>
          <w:tcPr>
            <w:tcW w:w="1384" w:type="dxa"/>
            <w:vAlign w:val="center"/>
          </w:tcPr>
          <w:p>
            <w:pPr>
              <w:jc w:val="right"/>
            </w:pPr>
            <w:r>
              <w:rPr>
                <w:rFonts w:hint="eastAsia"/>
              </w:rPr>
              <w:t>2,521,327.79</w:t>
            </w:r>
          </w:p>
        </w:tc>
        <w:tc>
          <w:tcPr>
            <w:tcW w:w="1384" w:type="dxa"/>
            <w:vAlign w:val="center"/>
          </w:tcPr>
          <w:p>
            <w:pPr>
              <w:jc w:val="right"/>
            </w:pPr>
            <w:r>
              <w:rPr>
                <w:rFonts w:hint="eastAsia"/>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39</w:t>
            </w:r>
          </w:p>
        </w:tc>
        <w:tc>
          <w:tcPr>
            <w:tcW w:w="1384" w:type="dxa"/>
            <w:vAlign w:val="center"/>
          </w:tcPr>
          <w:p>
            <w:r>
              <w:rPr>
                <w:rFonts w:hint="eastAsia"/>
              </w:rPr>
              <w:t>01070</w:t>
            </w:r>
          </w:p>
        </w:tc>
        <w:tc>
          <w:tcPr>
            <w:tcW w:w="1384" w:type="dxa"/>
            <w:vAlign w:val="center"/>
          </w:tcPr>
          <w:p>
            <w:r>
              <w:rPr>
                <w:rFonts w:hint="eastAsia"/>
              </w:rPr>
              <w:t>TCL电子</w:t>
            </w:r>
          </w:p>
        </w:tc>
        <w:tc>
          <w:tcPr>
            <w:tcW w:w="1384" w:type="dxa"/>
            <w:vAlign w:val="center"/>
          </w:tcPr>
          <w:p>
            <w:pPr>
              <w:jc w:val="right"/>
            </w:pPr>
            <w:r>
              <w:rPr>
                <w:rFonts w:hint="eastAsia"/>
              </w:rPr>
              <w:t>264,000</w:t>
            </w:r>
          </w:p>
        </w:tc>
        <w:tc>
          <w:tcPr>
            <w:tcW w:w="1384" w:type="dxa"/>
            <w:vAlign w:val="center"/>
          </w:tcPr>
          <w:p>
            <w:pPr>
              <w:jc w:val="right"/>
            </w:pPr>
            <w:r>
              <w:rPr>
                <w:rFonts w:hint="eastAsia"/>
              </w:rPr>
              <w:t>2,475,111.83</w:t>
            </w:r>
          </w:p>
        </w:tc>
        <w:tc>
          <w:tcPr>
            <w:tcW w:w="1384" w:type="dxa"/>
            <w:vAlign w:val="center"/>
          </w:tcPr>
          <w:p>
            <w:pPr>
              <w:jc w:val="right"/>
            </w:pPr>
            <w:r>
              <w:rPr>
                <w:rFonts w:hint="eastAsia"/>
              </w:rPr>
              <w:t>0.49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40</w:t>
            </w:r>
          </w:p>
        </w:tc>
        <w:tc>
          <w:tcPr>
            <w:tcW w:w="1384" w:type="dxa"/>
            <w:vAlign w:val="center"/>
          </w:tcPr>
          <w:p>
            <w:r>
              <w:rPr>
                <w:rFonts w:hint="eastAsia"/>
              </w:rPr>
              <w:t>603308</w:t>
            </w:r>
          </w:p>
        </w:tc>
        <w:tc>
          <w:tcPr>
            <w:tcW w:w="1384" w:type="dxa"/>
            <w:vAlign w:val="center"/>
          </w:tcPr>
          <w:p>
            <w:r>
              <w:rPr>
                <w:rFonts w:hint="eastAsia"/>
              </w:rPr>
              <w:t>应流股份</w:t>
            </w:r>
          </w:p>
        </w:tc>
        <w:tc>
          <w:tcPr>
            <w:tcW w:w="1384" w:type="dxa"/>
            <w:vAlign w:val="center"/>
          </w:tcPr>
          <w:p>
            <w:pPr>
              <w:jc w:val="right"/>
            </w:pPr>
            <w:r>
              <w:rPr>
                <w:rFonts w:hint="eastAsia"/>
              </w:rPr>
              <w:t>58,900</w:t>
            </w:r>
          </w:p>
        </w:tc>
        <w:tc>
          <w:tcPr>
            <w:tcW w:w="1384" w:type="dxa"/>
            <w:vAlign w:val="center"/>
          </w:tcPr>
          <w:p>
            <w:pPr>
              <w:jc w:val="right"/>
            </w:pPr>
            <w:r>
              <w:rPr>
                <w:rFonts w:hint="eastAsia"/>
              </w:rPr>
              <w:t>2,459,075.00</w:t>
            </w:r>
          </w:p>
        </w:tc>
        <w:tc>
          <w:tcPr>
            <w:tcW w:w="1384" w:type="dxa"/>
            <w:vAlign w:val="center"/>
          </w:tcPr>
          <w:p>
            <w:pPr>
              <w:jc w:val="right"/>
            </w:pPr>
            <w:r>
              <w:rPr>
                <w:rFonts w:hint="eastAsia"/>
              </w:rPr>
              <w:t>0.49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41</w:t>
            </w:r>
          </w:p>
        </w:tc>
        <w:tc>
          <w:tcPr>
            <w:tcW w:w="1384" w:type="dxa"/>
            <w:vAlign w:val="center"/>
          </w:tcPr>
          <w:p>
            <w:r>
              <w:rPr>
                <w:rFonts w:hint="eastAsia"/>
              </w:rPr>
              <w:t>600885</w:t>
            </w:r>
          </w:p>
        </w:tc>
        <w:tc>
          <w:tcPr>
            <w:tcW w:w="1384" w:type="dxa"/>
            <w:vAlign w:val="center"/>
          </w:tcPr>
          <w:p>
            <w:r>
              <w:rPr>
                <w:rFonts w:hint="eastAsia"/>
              </w:rPr>
              <w:t>宏发股份</w:t>
            </w:r>
          </w:p>
        </w:tc>
        <w:tc>
          <w:tcPr>
            <w:tcW w:w="1384" w:type="dxa"/>
            <w:vAlign w:val="center"/>
          </w:tcPr>
          <w:p>
            <w:pPr>
              <w:jc w:val="right"/>
            </w:pPr>
            <w:r>
              <w:rPr>
                <w:rFonts w:hint="eastAsia"/>
              </w:rPr>
              <w:t>80,800</w:t>
            </w:r>
          </w:p>
        </w:tc>
        <w:tc>
          <w:tcPr>
            <w:tcW w:w="1384" w:type="dxa"/>
            <w:vAlign w:val="center"/>
          </w:tcPr>
          <w:p>
            <w:pPr>
              <w:jc w:val="right"/>
            </w:pPr>
            <w:r>
              <w:rPr>
                <w:rFonts w:hint="eastAsia"/>
              </w:rPr>
              <w:t>2,456,320.00</w:t>
            </w:r>
          </w:p>
        </w:tc>
        <w:tc>
          <w:tcPr>
            <w:tcW w:w="1384" w:type="dxa"/>
            <w:vAlign w:val="center"/>
          </w:tcPr>
          <w:p>
            <w:pPr>
              <w:jc w:val="right"/>
            </w:pPr>
            <w:r>
              <w:rPr>
                <w:rFonts w:hint="eastAsia"/>
              </w:rPr>
              <w:t>0.49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42</w:t>
            </w:r>
          </w:p>
        </w:tc>
        <w:tc>
          <w:tcPr>
            <w:tcW w:w="1384" w:type="dxa"/>
            <w:vAlign w:val="center"/>
          </w:tcPr>
          <w:p>
            <w:r>
              <w:rPr>
                <w:rFonts w:hint="eastAsia"/>
              </w:rPr>
              <w:t>00388</w:t>
            </w:r>
          </w:p>
        </w:tc>
        <w:tc>
          <w:tcPr>
            <w:tcW w:w="1384" w:type="dxa"/>
            <w:vAlign w:val="center"/>
          </w:tcPr>
          <w:p>
            <w:r>
              <w:rPr>
                <w:rFonts w:hint="eastAsia"/>
              </w:rPr>
              <w:t>香港交易所</w:t>
            </w:r>
          </w:p>
        </w:tc>
        <w:tc>
          <w:tcPr>
            <w:tcW w:w="1384" w:type="dxa"/>
            <w:vAlign w:val="center"/>
          </w:tcPr>
          <w:p>
            <w:pPr>
              <w:jc w:val="right"/>
            </w:pPr>
            <w:r>
              <w:rPr>
                <w:rFonts w:hint="eastAsia"/>
              </w:rPr>
              <w:t>6,600</w:t>
            </w:r>
          </w:p>
        </w:tc>
        <w:tc>
          <w:tcPr>
            <w:tcW w:w="1384" w:type="dxa"/>
            <w:vAlign w:val="center"/>
          </w:tcPr>
          <w:p>
            <w:pPr>
              <w:jc w:val="right"/>
            </w:pPr>
            <w:r>
              <w:rPr>
                <w:rFonts w:hint="eastAsia"/>
              </w:rPr>
              <w:t>2,429,806.32</w:t>
            </w:r>
          </w:p>
        </w:tc>
        <w:tc>
          <w:tcPr>
            <w:tcW w:w="1384" w:type="dxa"/>
            <w:vAlign w:val="center"/>
          </w:tcPr>
          <w:p>
            <w:pPr>
              <w:jc w:val="right"/>
            </w:pPr>
            <w:r>
              <w:rPr>
                <w:rFonts w:hint="eastAsia"/>
              </w:rPr>
              <w:t>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43</w:t>
            </w:r>
          </w:p>
        </w:tc>
        <w:tc>
          <w:tcPr>
            <w:tcW w:w="1384" w:type="dxa"/>
            <w:vAlign w:val="center"/>
          </w:tcPr>
          <w:p>
            <w:r>
              <w:rPr>
                <w:rFonts w:hint="eastAsia"/>
              </w:rPr>
              <w:t>09992</w:t>
            </w:r>
          </w:p>
        </w:tc>
        <w:tc>
          <w:tcPr>
            <w:tcW w:w="1384" w:type="dxa"/>
            <w:vAlign w:val="center"/>
          </w:tcPr>
          <w:p>
            <w:r>
              <w:rPr>
                <w:rFonts w:hint="eastAsia"/>
              </w:rPr>
              <w:t>泡泡玛特</w:t>
            </w:r>
          </w:p>
        </w:tc>
        <w:tc>
          <w:tcPr>
            <w:tcW w:w="1384" w:type="dxa"/>
            <w:vAlign w:val="center"/>
          </w:tcPr>
          <w:p>
            <w:pPr>
              <w:jc w:val="right"/>
            </w:pPr>
            <w:r>
              <w:rPr>
                <w:rFonts w:hint="eastAsia"/>
              </w:rPr>
              <w:t>14,000</w:t>
            </w:r>
          </w:p>
        </w:tc>
        <w:tc>
          <w:tcPr>
            <w:tcW w:w="1384" w:type="dxa"/>
            <w:vAlign w:val="center"/>
          </w:tcPr>
          <w:p>
            <w:pPr>
              <w:jc w:val="right"/>
            </w:pPr>
            <w:r>
              <w:rPr>
                <w:rFonts w:hint="eastAsia"/>
              </w:rPr>
              <w:t>2,373,481.52</w:t>
            </w:r>
          </w:p>
        </w:tc>
        <w:tc>
          <w:tcPr>
            <w:tcW w:w="1384" w:type="dxa"/>
            <w:vAlign w:val="center"/>
          </w:tcPr>
          <w:p>
            <w:pPr>
              <w:jc w:val="right"/>
            </w:pPr>
            <w:r>
              <w:rPr>
                <w:rFonts w:hint="eastAsia"/>
              </w:rPr>
              <w:t>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44</w:t>
            </w:r>
          </w:p>
        </w:tc>
        <w:tc>
          <w:tcPr>
            <w:tcW w:w="1384" w:type="dxa"/>
            <w:vAlign w:val="center"/>
          </w:tcPr>
          <w:p>
            <w:r>
              <w:rPr>
                <w:rFonts w:hint="eastAsia"/>
              </w:rPr>
              <w:t>01963</w:t>
            </w:r>
          </w:p>
        </w:tc>
        <w:tc>
          <w:tcPr>
            <w:tcW w:w="1384" w:type="dxa"/>
            <w:vAlign w:val="center"/>
          </w:tcPr>
          <w:p>
            <w:r>
              <w:rPr>
                <w:rFonts w:hint="eastAsia"/>
              </w:rPr>
              <w:t>重庆银行</w:t>
            </w:r>
          </w:p>
        </w:tc>
        <w:tc>
          <w:tcPr>
            <w:tcW w:w="1384" w:type="dxa"/>
            <w:vAlign w:val="center"/>
          </w:tcPr>
          <w:p>
            <w:pPr>
              <w:jc w:val="right"/>
            </w:pPr>
            <w:r>
              <w:rPr>
                <w:rFonts w:hint="eastAsia"/>
              </w:rPr>
              <w:t>334,500</w:t>
            </w:r>
          </w:p>
        </w:tc>
        <w:tc>
          <w:tcPr>
            <w:tcW w:w="1384" w:type="dxa"/>
            <w:vAlign w:val="center"/>
          </w:tcPr>
          <w:p>
            <w:pPr>
              <w:jc w:val="right"/>
            </w:pPr>
            <w:r>
              <w:rPr>
                <w:rFonts w:hint="eastAsia"/>
              </w:rPr>
              <w:t>2,371,697.66</w:t>
            </w:r>
          </w:p>
        </w:tc>
        <w:tc>
          <w:tcPr>
            <w:tcW w:w="1384" w:type="dxa"/>
            <w:vAlign w:val="center"/>
          </w:tcPr>
          <w:p>
            <w:pPr>
              <w:jc w:val="right"/>
            </w:pPr>
            <w:r>
              <w:rPr>
                <w:rFonts w:hint="eastAsia"/>
              </w:rPr>
              <w:t>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45</w:t>
            </w:r>
          </w:p>
        </w:tc>
        <w:tc>
          <w:tcPr>
            <w:tcW w:w="1384" w:type="dxa"/>
            <w:vAlign w:val="center"/>
          </w:tcPr>
          <w:p>
            <w:r>
              <w:rPr>
                <w:rFonts w:hint="eastAsia"/>
              </w:rPr>
              <w:t>300373</w:t>
            </w:r>
          </w:p>
        </w:tc>
        <w:tc>
          <w:tcPr>
            <w:tcW w:w="1384" w:type="dxa"/>
            <w:vAlign w:val="center"/>
          </w:tcPr>
          <w:p>
            <w:r>
              <w:rPr>
                <w:rFonts w:hint="eastAsia"/>
              </w:rPr>
              <w:t>扬杰科技</w:t>
            </w:r>
          </w:p>
        </w:tc>
        <w:tc>
          <w:tcPr>
            <w:tcW w:w="1384" w:type="dxa"/>
            <w:vAlign w:val="center"/>
          </w:tcPr>
          <w:p>
            <w:pPr>
              <w:jc w:val="right"/>
            </w:pPr>
            <w:r>
              <w:rPr>
                <w:rFonts w:hint="eastAsia"/>
              </w:rPr>
              <w:t>33,800</w:t>
            </w:r>
          </w:p>
        </w:tc>
        <w:tc>
          <w:tcPr>
            <w:tcW w:w="1384" w:type="dxa"/>
            <w:vAlign w:val="center"/>
          </w:tcPr>
          <w:p>
            <w:pPr>
              <w:jc w:val="right"/>
            </w:pPr>
            <w:r>
              <w:rPr>
                <w:rFonts w:hint="eastAsia"/>
              </w:rPr>
              <w:t>2,298,400.00</w:t>
            </w:r>
          </w:p>
        </w:tc>
        <w:tc>
          <w:tcPr>
            <w:tcW w:w="1384" w:type="dxa"/>
            <w:vAlign w:val="center"/>
          </w:tcPr>
          <w:p>
            <w:pPr>
              <w:jc w:val="right"/>
            </w:pPr>
            <w:r>
              <w:rPr>
                <w:rFonts w:hint="eastAsia"/>
              </w:rPr>
              <w:t>0.46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46</w:t>
            </w:r>
          </w:p>
        </w:tc>
        <w:tc>
          <w:tcPr>
            <w:tcW w:w="1384" w:type="dxa"/>
            <w:vAlign w:val="center"/>
          </w:tcPr>
          <w:p>
            <w:r>
              <w:rPr>
                <w:rFonts w:hint="eastAsia"/>
              </w:rPr>
              <w:t>688002</w:t>
            </w:r>
          </w:p>
        </w:tc>
        <w:tc>
          <w:tcPr>
            <w:tcW w:w="1384" w:type="dxa"/>
            <w:vAlign w:val="center"/>
          </w:tcPr>
          <w:p>
            <w:r>
              <w:rPr>
                <w:rFonts w:hint="eastAsia"/>
              </w:rPr>
              <w:t>睿创微纳</w:t>
            </w:r>
          </w:p>
        </w:tc>
        <w:tc>
          <w:tcPr>
            <w:tcW w:w="1384" w:type="dxa"/>
            <w:vAlign w:val="center"/>
          </w:tcPr>
          <w:p>
            <w:pPr>
              <w:jc w:val="right"/>
            </w:pPr>
            <w:r>
              <w:rPr>
                <w:rFonts w:hint="eastAsia"/>
              </w:rPr>
              <w:t>22,695</w:t>
            </w:r>
          </w:p>
        </w:tc>
        <w:tc>
          <w:tcPr>
            <w:tcW w:w="1384" w:type="dxa"/>
            <w:vAlign w:val="center"/>
          </w:tcPr>
          <w:p>
            <w:pPr>
              <w:jc w:val="right"/>
            </w:pPr>
            <w:r>
              <w:rPr>
                <w:rFonts w:hint="eastAsia"/>
              </w:rPr>
              <w:t>2,287,656.00</w:t>
            </w:r>
          </w:p>
        </w:tc>
        <w:tc>
          <w:tcPr>
            <w:tcW w:w="1384" w:type="dxa"/>
            <w:vAlign w:val="center"/>
          </w:tcPr>
          <w:p>
            <w:pPr>
              <w:jc w:val="right"/>
            </w:pPr>
            <w:r>
              <w:rPr>
                <w:rFonts w:hint="eastAsia"/>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47</w:t>
            </w:r>
          </w:p>
        </w:tc>
        <w:tc>
          <w:tcPr>
            <w:tcW w:w="1384" w:type="dxa"/>
            <w:vAlign w:val="center"/>
          </w:tcPr>
          <w:p>
            <w:r>
              <w:rPr>
                <w:rFonts w:hint="eastAsia"/>
              </w:rPr>
              <w:t>002028</w:t>
            </w:r>
          </w:p>
        </w:tc>
        <w:tc>
          <w:tcPr>
            <w:tcW w:w="1384" w:type="dxa"/>
            <w:vAlign w:val="center"/>
          </w:tcPr>
          <w:p>
            <w:r>
              <w:rPr>
                <w:rFonts w:hint="eastAsia"/>
              </w:rPr>
              <w:t>思源电气</w:t>
            </w:r>
          </w:p>
        </w:tc>
        <w:tc>
          <w:tcPr>
            <w:tcW w:w="1384" w:type="dxa"/>
            <w:vAlign w:val="center"/>
          </w:tcPr>
          <w:p>
            <w:pPr>
              <w:jc w:val="right"/>
            </w:pPr>
            <w:r>
              <w:rPr>
                <w:rFonts w:hint="eastAsia"/>
              </w:rPr>
              <w:t>13,900</w:t>
            </w:r>
          </w:p>
        </w:tc>
        <w:tc>
          <w:tcPr>
            <w:tcW w:w="1384" w:type="dxa"/>
            <w:vAlign w:val="center"/>
          </w:tcPr>
          <w:p>
            <w:pPr>
              <w:jc w:val="right"/>
            </w:pPr>
            <w:r>
              <w:rPr>
                <w:rFonts w:hint="eastAsia"/>
              </w:rPr>
              <w:t>2,148,801.00</w:t>
            </w:r>
          </w:p>
        </w:tc>
        <w:tc>
          <w:tcPr>
            <w:tcW w:w="1384" w:type="dxa"/>
            <w:vAlign w:val="center"/>
          </w:tcPr>
          <w:p>
            <w:pPr>
              <w:jc w:val="right"/>
            </w:pPr>
            <w:r>
              <w:rPr>
                <w:rFonts w:hint="eastAsia"/>
              </w:rPr>
              <w:t>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48</w:t>
            </w:r>
          </w:p>
        </w:tc>
        <w:tc>
          <w:tcPr>
            <w:tcW w:w="1384" w:type="dxa"/>
            <w:vAlign w:val="center"/>
          </w:tcPr>
          <w:p>
            <w:r>
              <w:rPr>
                <w:rFonts w:hint="eastAsia"/>
              </w:rPr>
              <w:t>002353</w:t>
            </w:r>
          </w:p>
        </w:tc>
        <w:tc>
          <w:tcPr>
            <w:tcW w:w="1384" w:type="dxa"/>
            <w:vAlign w:val="center"/>
          </w:tcPr>
          <w:p>
            <w:r>
              <w:rPr>
                <w:rFonts w:hint="eastAsia"/>
              </w:rPr>
              <w:t>杰瑞股份</w:t>
            </w:r>
          </w:p>
        </w:tc>
        <w:tc>
          <w:tcPr>
            <w:tcW w:w="1384" w:type="dxa"/>
            <w:vAlign w:val="center"/>
          </w:tcPr>
          <w:p>
            <w:pPr>
              <w:jc w:val="right"/>
            </w:pPr>
            <w:r>
              <w:rPr>
                <w:rFonts w:hint="eastAsia"/>
              </w:rPr>
              <w:t>30,300</w:t>
            </w:r>
          </w:p>
        </w:tc>
        <w:tc>
          <w:tcPr>
            <w:tcW w:w="1384" w:type="dxa"/>
            <w:vAlign w:val="center"/>
          </w:tcPr>
          <w:p>
            <w:pPr>
              <w:jc w:val="right"/>
            </w:pPr>
            <w:r>
              <w:rPr>
                <w:rFonts w:hint="eastAsia"/>
              </w:rPr>
              <w:t>2,146,149.00</w:t>
            </w:r>
          </w:p>
        </w:tc>
        <w:tc>
          <w:tcPr>
            <w:tcW w:w="1384" w:type="dxa"/>
            <w:vAlign w:val="center"/>
          </w:tcPr>
          <w:p>
            <w:pPr>
              <w:jc w:val="right"/>
            </w:pPr>
            <w:r>
              <w:rPr>
                <w:rFonts w:hint="eastAsia"/>
              </w:rPr>
              <w:t>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49</w:t>
            </w:r>
          </w:p>
        </w:tc>
        <w:tc>
          <w:tcPr>
            <w:tcW w:w="1384" w:type="dxa"/>
            <w:vAlign w:val="center"/>
          </w:tcPr>
          <w:p>
            <w:r>
              <w:rPr>
                <w:rFonts w:hint="eastAsia"/>
              </w:rPr>
              <w:t>603268</w:t>
            </w:r>
          </w:p>
        </w:tc>
        <w:tc>
          <w:tcPr>
            <w:tcW w:w="1384" w:type="dxa"/>
            <w:vAlign w:val="center"/>
          </w:tcPr>
          <w:p>
            <w:r>
              <w:rPr>
                <w:rFonts w:hint="eastAsia"/>
              </w:rPr>
              <w:t>*ST松发</w:t>
            </w:r>
          </w:p>
        </w:tc>
        <w:tc>
          <w:tcPr>
            <w:tcW w:w="1384" w:type="dxa"/>
            <w:vAlign w:val="center"/>
          </w:tcPr>
          <w:p>
            <w:pPr>
              <w:jc w:val="right"/>
            </w:pPr>
            <w:r>
              <w:rPr>
                <w:rFonts w:hint="eastAsia"/>
              </w:rPr>
              <w:t>25,600</w:t>
            </w:r>
          </w:p>
        </w:tc>
        <w:tc>
          <w:tcPr>
            <w:tcW w:w="1384" w:type="dxa"/>
            <w:vAlign w:val="center"/>
          </w:tcPr>
          <w:p>
            <w:pPr>
              <w:jc w:val="right"/>
            </w:pPr>
            <w:r>
              <w:rPr>
                <w:rFonts w:hint="eastAsia"/>
              </w:rPr>
              <w:t>2,134,528.00</w:t>
            </w:r>
          </w:p>
        </w:tc>
        <w:tc>
          <w:tcPr>
            <w:tcW w:w="1384" w:type="dxa"/>
            <w:vAlign w:val="center"/>
          </w:tcPr>
          <w:p>
            <w:pPr>
              <w:jc w:val="right"/>
            </w:pPr>
            <w:r>
              <w:rPr>
                <w:rFonts w:hint="eastAsia"/>
              </w:rPr>
              <w:t>0.42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50</w:t>
            </w:r>
          </w:p>
        </w:tc>
        <w:tc>
          <w:tcPr>
            <w:tcW w:w="1384" w:type="dxa"/>
            <w:vAlign w:val="center"/>
          </w:tcPr>
          <w:p>
            <w:r>
              <w:rPr>
                <w:rFonts w:hint="eastAsia"/>
              </w:rPr>
              <w:t>603259</w:t>
            </w:r>
          </w:p>
        </w:tc>
        <w:tc>
          <w:tcPr>
            <w:tcW w:w="1384" w:type="dxa"/>
            <w:vAlign w:val="center"/>
          </w:tcPr>
          <w:p>
            <w:r>
              <w:rPr>
                <w:rFonts w:hint="eastAsia"/>
              </w:rPr>
              <w:t>药明康德</w:t>
            </w:r>
          </w:p>
        </w:tc>
        <w:tc>
          <w:tcPr>
            <w:tcW w:w="1384" w:type="dxa"/>
            <w:vAlign w:val="center"/>
          </w:tcPr>
          <w:p>
            <w:pPr>
              <w:jc w:val="right"/>
            </w:pPr>
            <w:r>
              <w:rPr>
                <w:rFonts w:hint="eastAsia"/>
              </w:rPr>
              <w:t>23,200</w:t>
            </w:r>
          </w:p>
        </w:tc>
        <w:tc>
          <w:tcPr>
            <w:tcW w:w="1384" w:type="dxa"/>
            <w:vAlign w:val="center"/>
          </w:tcPr>
          <w:p>
            <w:pPr>
              <w:jc w:val="right"/>
            </w:pPr>
            <w:r>
              <w:rPr>
                <w:rFonts w:hint="eastAsia"/>
              </w:rPr>
              <w:t>2,102,848.00</w:t>
            </w:r>
          </w:p>
        </w:tc>
        <w:tc>
          <w:tcPr>
            <w:tcW w:w="1384" w:type="dxa"/>
            <w:vAlign w:val="center"/>
          </w:tcPr>
          <w:p>
            <w:pPr>
              <w:jc w:val="right"/>
            </w:pPr>
            <w:r>
              <w:rPr>
                <w:rFonts w:hint="eastAsia"/>
              </w:rPr>
              <w:t>0.42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51</w:t>
            </w:r>
          </w:p>
        </w:tc>
        <w:tc>
          <w:tcPr>
            <w:tcW w:w="1384" w:type="dxa"/>
            <w:vAlign w:val="center"/>
          </w:tcPr>
          <w:p>
            <w:r>
              <w:rPr>
                <w:rFonts w:hint="eastAsia"/>
              </w:rPr>
              <w:t>601100</w:t>
            </w:r>
          </w:p>
        </w:tc>
        <w:tc>
          <w:tcPr>
            <w:tcW w:w="1384" w:type="dxa"/>
            <w:vAlign w:val="center"/>
          </w:tcPr>
          <w:p>
            <w:r>
              <w:rPr>
                <w:rFonts w:hint="eastAsia"/>
              </w:rPr>
              <w:t>恒立液压</w:t>
            </w:r>
          </w:p>
        </w:tc>
        <w:tc>
          <w:tcPr>
            <w:tcW w:w="1384" w:type="dxa"/>
            <w:vAlign w:val="center"/>
          </w:tcPr>
          <w:p>
            <w:pPr>
              <w:jc w:val="right"/>
            </w:pPr>
            <w:r>
              <w:rPr>
                <w:rFonts w:hint="eastAsia"/>
              </w:rPr>
              <w:t>19,100</w:t>
            </w:r>
          </w:p>
        </w:tc>
        <w:tc>
          <w:tcPr>
            <w:tcW w:w="1384" w:type="dxa"/>
            <w:vAlign w:val="center"/>
          </w:tcPr>
          <w:p>
            <w:pPr>
              <w:jc w:val="right"/>
            </w:pPr>
            <w:r>
              <w:rPr>
                <w:rFonts w:hint="eastAsia"/>
              </w:rPr>
              <w:t>2,099,281.00</w:t>
            </w:r>
          </w:p>
        </w:tc>
        <w:tc>
          <w:tcPr>
            <w:tcW w:w="1384" w:type="dxa"/>
            <w:vAlign w:val="center"/>
          </w:tcPr>
          <w:p>
            <w:pPr>
              <w:jc w:val="right"/>
            </w:pPr>
            <w:r>
              <w:rPr>
                <w:rFonts w:hint="eastAsia"/>
              </w:rPr>
              <w:t>0.42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52</w:t>
            </w:r>
          </w:p>
        </w:tc>
        <w:tc>
          <w:tcPr>
            <w:tcW w:w="1384" w:type="dxa"/>
            <w:vAlign w:val="center"/>
          </w:tcPr>
          <w:p>
            <w:r>
              <w:rPr>
                <w:rFonts w:hint="eastAsia"/>
              </w:rPr>
              <w:t>601126</w:t>
            </w:r>
          </w:p>
        </w:tc>
        <w:tc>
          <w:tcPr>
            <w:tcW w:w="1384" w:type="dxa"/>
            <w:vAlign w:val="center"/>
          </w:tcPr>
          <w:p>
            <w:r>
              <w:rPr>
                <w:rFonts w:hint="eastAsia"/>
              </w:rPr>
              <w:t>四方股份</w:t>
            </w:r>
          </w:p>
        </w:tc>
        <w:tc>
          <w:tcPr>
            <w:tcW w:w="1384" w:type="dxa"/>
            <w:vAlign w:val="center"/>
          </w:tcPr>
          <w:p>
            <w:pPr>
              <w:jc w:val="right"/>
            </w:pPr>
            <w:r>
              <w:rPr>
                <w:rFonts w:hint="eastAsia"/>
              </w:rPr>
              <w:t>69,300</w:t>
            </w:r>
          </w:p>
        </w:tc>
        <w:tc>
          <w:tcPr>
            <w:tcW w:w="1384" w:type="dxa"/>
            <w:vAlign w:val="center"/>
          </w:tcPr>
          <w:p>
            <w:pPr>
              <w:jc w:val="right"/>
            </w:pPr>
            <w:r>
              <w:rPr>
                <w:rFonts w:hint="eastAsia"/>
              </w:rPr>
              <w:t>2,084,544.00</w:t>
            </w:r>
          </w:p>
        </w:tc>
        <w:tc>
          <w:tcPr>
            <w:tcW w:w="1384" w:type="dxa"/>
            <w:vAlign w:val="center"/>
          </w:tcPr>
          <w:p>
            <w:pPr>
              <w:jc w:val="right"/>
            </w:pPr>
            <w:r>
              <w:rPr>
                <w:rFonts w:hint="eastAsia"/>
              </w:rPr>
              <w:t>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53</w:t>
            </w:r>
          </w:p>
        </w:tc>
        <w:tc>
          <w:tcPr>
            <w:tcW w:w="1384" w:type="dxa"/>
            <w:vAlign w:val="center"/>
          </w:tcPr>
          <w:p>
            <w:r>
              <w:rPr>
                <w:rFonts w:hint="eastAsia"/>
              </w:rPr>
              <w:t>688239</w:t>
            </w:r>
          </w:p>
        </w:tc>
        <w:tc>
          <w:tcPr>
            <w:tcW w:w="1384" w:type="dxa"/>
            <w:vAlign w:val="center"/>
          </w:tcPr>
          <w:p>
            <w:r>
              <w:rPr>
                <w:rFonts w:hint="eastAsia"/>
              </w:rPr>
              <w:t>航宇科技</w:t>
            </w:r>
          </w:p>
        </w:tc>
        <w:tc>
          <w:tcPr>
            <w:tcW w:w="1384" w:type="dxa"/>
            <w:vAlign w:val="center"/>
          </w:tcPr>
          <w:p>
            <w:pPr>
              <w:jc w:val="right"/>
            </w:pPr>
            <w:r>
              <w:rPr>
                <w:rFonts w:hint="eastAsia"/>
              </w:rPr>
              <w:t>30,708</w:t>
            </w:r>
          </w:p>
        </w:tc>
        <w:tc>
          <w:tcPr>
            <w:tcW w:w="1384" w:type="dxa"/>
            <w:vAlign w:val="center"/>
          </w:tcPr>
          <w:p>
            <w:pPr>
              <w:jc w:val="right"/>
            </w:pPr>
            <w:r>
              <w:rPr>
                <w:rFonts w:hint="eastAsia"/>
              </w:rPr>
              <w:t>2,078,010.36</w:t>
            </w:r>
          </w:p>
        </w:tc>
        <w:tc>
          <w:tcPr>
            <w:tcW w:w="1384" w:type="dxa"/>
            <w:vAlign w:val="center"/>
          </w:tcPr>
          <w:p>
            <w:pPr>
              <w:jc w:val="right"/>
            </w:pPr>
            <w:r>
              <w:rPr>
                <w:rFonts w:hint="eastAsia"/>
              </w:rPr>
              <w:t>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54</w:t>
            </w:r>
          </w:p>
        </w:tc>
        <w:tc>
          <w:tcPr>
            <w:tcW w:w="1384" w:type="dxa"/>
            <w:vAlign w:val="center"/>
          </w:tcPr>
          <w:p>
            <w:r>
              <w:rPr>
                <w:rFonts w:hint="eastAsia"/>
              </w:rPr>
              <w:t>000408</w:t>
            </w:r>
          </w:p>
        </w:tc>
        <w:tc>
          <w:tcPr>
            <w:tcW w:w="1384" w:type="dxa"/>
            <w:vAlign w:val="center"/>
          </w:tcPr>
          <w:p>
            <w:r>
              <w:rPr>
                <w:rFonts w:hint="eastAsia"/>
              </w:rPr>
              <w:t>藏格矿业</w:t>
            </w:r>
          </w:p>
        </w:tc>
        <w:tc>
          <w:tcPr>
            <w:tcW w:w="1384" w:type="dxa"/>
            <w:vAlign w:val="center"/>
          </w:tcPr>
          <w:p>
            <w:pPr>
              <w:jc w:val="right"/>
            </w:pPr>
            <w:r>
              <w:rPr>
                <w:rFonts w:hint="eastAsia"/>
              </w:rPr>
              <w:t>24,600</w:t>
            </w:r>
          </w:p>
        </w:tc>
        <w:tc>
          <w:tcPr>
            <w:tcW w:w="1384" w:type="dxa"/>
            <w:vAlign w:val="center"/>
          </w:tcPr>
          <w:p>
            <w:pPr>
              <w:jc w:val="right"/>
            </w:pPr>
            <w:r>
              <w:rPr>
                <w:rFonts w:hint="eastAsia"/>
              </w:rPr>
              <w:t>2,076,240.00</w:t>
            </w:r>
          </w:p>
        </w:tc>
        <w:tc>
          <w:tcPr>
            <w:tcW w:w="1384" w:type="dxa"/>
            <w:vAlign w:val="center"/>
          </w:tcPr>
          <w:p>
            <w:pPr>
              <w:jc w:val="right"/>
            </w:pPr>
            <w:r>
              <w:rPr>
                <w:rFonts w:hint="eastAsia"/>
              </w:rPr>
              <w:t>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55</w:t>
            </w:r>
          </w:p>
        </w:tc>
        <w:tc>
          <w:tcPr>
            <w:tcW w:w="1384" w:type="dxa"/>
            <w:vAlign w:val="center"/>
          </w:tcPr>
          <w:p>
            <w:r>
              <w:rPr>
                <w:rFonts w:hint="eastAsia"/>
              </w:rPr>
              <w:t>02315</w:t>
            </w:r>
          </w:p>
        </w:tc>
        <w:tc>
          <w:tcPr>
            <w:tcW w:w="1384" w:type="dxa"/>
            <w:vAlign w:val="center"/>
          </w:tcPr>
          <w:p>
            <w:r>
              <w:rPr>
                <w:rFonts w:hint="eastAsia"/>
              </w:rPr>
              <w:t>百奥赛图-B</w:t>
            </w:r>
          </w:p>
        </w:tc>
        <w:tc>
          <w:tcPr>
            <w:tcW w:w="1384" w:type="dxa"/>
            <w:vAlign w:val="center"/>
          </w:tcPr>
          <w:p>
            <w:pPr>
              <w:jc w:val="right"/>
            </w:pPr>
            <w:r>
              <w:rPr>
                <w:rFonts w:hint="eastAsia"/>
              </w:rPr>
              <w:t>63,500</w:t>
            </w:r>
          </w:p>
        </w:tc>
        <w:tc>
          <w:tcPr>
            <w:tcW w:w="1384" w:type="dxa"/>
            <w:vAlign w:val="center"/>
          </w:tcPr>
          <w:p>
            <w:pPr>
              <w:jc w:val="right"/>
            </w:pPr>
            <w:r>
              <w:rPr>
                <w:rFonts w:hint="eastAsia"/>
              </w:rPr>
              <w:t>2,024,612.79</w:t>
            </w:r>
          </w:p>
        </w:tc>
        <w:tc>
          <w:tcPr>
            <w:tcW w:w="1384" w:type="dxa"/>
            <w:vAlign w:val="center"/>
          </w:tcPr>
          <w:p>
            <w:pPr>
              <w:jc w:val="right"/>
            </w:pPr>
            <w:r>
              <w:rPr>
                <w:rFonts w:hint="eastAsia"/>
              </w:rPr>
              <w:t>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56</w:t>
            </w:r>
          </w:p>
        </w:tc>
        <w:tc>
          <w:tcPr>
            <w:tcW w:w="1384" w:type="dxa"/>
            <w:vAlign w:val="center"/>
          </w:tcPr>
          <w:p>
            <w:r>
              <w:rPr>
                <w:rFonts w:hint="eastAsia"/>
              </w:rPr>
              <w:t>688796</w:t>
            </w:r>
          </w:p>
        </w:tc>
        <w:tc>
          <w:tcPr>
            <w:tcW w:w="1384" w:type="dxa"/>
            <w:vAlign w:val="center"/>
          </w:tcPr>
          <w:p>
            <w:r>
              <w:rPr>
                <w:rFonts w:hint="eastAsia"/>
              </w:rPr>
              <w:t>百奥赛图</w:t>
            </w:r>
          </w:p>
        </w:tc>
        <w:tc>
          <w:tcPr>
            <w:tcW w:w="1384" w:type="dxa"/>
            <w:vAlign w:val="center"/>
          </w:tcPr>
          <w:p>
            <w:pPr>
              <w:jc w:val="right"/>
            </w:pPr>
            <w:r>
              <w:rPr>
                <w:rFonts w:hint="eastAsia"/>
              </w:rPr>
              <w:t>423</w:t>
            </w:r>
          </w:p>
        </w:tc>
        <w:tc>
          <w:tcPr>
            <w:tcW w:w="1384" w:type="dxa"/>
            <w:vAlign w:val="center"/>
          </w:tcPr>
          <w:p>
            <w:pPr>
              <w:jc w:val="right"/>
            </w:pPr>
            <w:r>
              <w:rPr>
                <w:rFonts w:hint="eastAsia"/>
              </w:rPr>
              <w:t>17,871.75</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57</w:t>
            </w:r>
          </w:p>
        </w:tc>
        <w:tc>
          <w:tcPr>
            <w:tcW w:w="1384" w:type="dxa"/>
            <w:vAlign w:val="center"/>
          </w:tcPr>
          <w:p>
            <w:r>
              <w:rPr>
                <w:rFonts w:hint="eastAsia"/>
              </w:rPr>
              <w:t>300972</w:t>
            </w:r>
          </w:p>
        </w:tc>
        <w:tc>
          <w:tcPr>
            <w:tcW w:w="1384" w:type="dxa"/>
            <w:vAlign w:val="center"/>
          </w:tcPr>
          <w:p>
            <w:r>
              <w:rPr>
                <w:rFonts w:hint="eastAsia"/>
              </w:rPr>
              <w:t>万辰集团</w:t>
            </w:r>
          </w:p>
        </w:tc>
        <w:tc>
          <w:tcPr>
            <w:tcW w:w="1384" w:type="dxa"/>
            <w:vAlign w:val="center"/>
          </w:tcPr>
          <w:p>
            <w:pPr>
              <w:jc w:val="right"/>
            </w:pPr>
            <w:r>
              <w:rPr>
                <w:rFonts w:hint="eastAsia"/>
              </w:rPr>
              <w:t>10,100</w:t>
            </w:r>
          </w:p>
        </w:tc>
        <w:tc>
          <w:tcPr>
            <w:tcW w:w="1384" w:type="dxa"/>
            <w:vAlign w:val="center"/>
          </w:tcPr>
          <w:p>
            <w:pPr>
              <w:jc w:val="right"/>
            </w:pPr>
            <w:r>
              <w:rPr>
                <w:rFonts w:hint="eastAsia"/>
              </w:rPr>
              <w:t>2,030,807.00</w:t>
            </w:r>
          </w:p>
        </w:tc>
        <w:tc>
          <w:tcPr>
            <w:tcW w:w="1384" w:type="dxa"/>
            <w:vAlign w:val="center"/>
          </w:tcPr>
          <w:p>
            <w:pPr>
              <w:jc w:val="right"/>
            </w:pPr>
            <w:r>
              <w:rPr>
                <w:rFonts w:hint="eastAsia"/>
              </w:rPr>
              <w:t>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58</w:t>
            </w:r>
          </w:p>
        </w:tc>
        <w:tc>
          <w:tcPr>
            <w:tcW w:w="1384" w:type="dxa"/>
            <w:vAlign w:val="center"/>
          </w:tcPr>
          <w:p>
            <w:r>
              <w:rPr>
                <w:rFonts w:hint="eastAsia"/>
              </w:rPr>
              <w:t>601058</w:t>
            </w:r>
          </w:p>
        </w:tc>
        <w:tc>
          <w:tcPr>
            <w:tcW w:w="1384" w:type="dxa"/>
            <w:vAlign w:val="center"/>
          </w:tcPr>
          <w:p>
            <w:r>
              <w:rPr>
                <w:rFonts w:hint="eastAsia"/>
              </w:rPr>
              <w:t>赛轮轮胎</w:t>
            </w:r>
          </w:p>
        </w:tc>
        <w:tc>
          <w:tcPr>
            <w:tcW w:w="1384" w:type="dxa"/>
            <w:vAlign w:val="center"/>
          </w:tcPr>
          <w:p>
            <w:pPr>
              <w:jc w:val="right"/>
            </w:pPr>
            <w:r>
              <w:rPr>
                <w:rFonts w:hint="eastAsia"/>
              </w:rPr>
              <w:t>125,300</w:t>
            </w:r>
          </w:p>
        </w:tc>
        <w:tc>
          <w:tcPr>
            <w:tcW w:w="1384" w:type="dxa"/>
            <w:vAlign w:val="center"/>
          </w:tcPr>
          <w:p>
            <w:pPr>
              <w:jc w:val="right"/>
            </w:pPr>
            <w:r>
              <w:rPr>
                <w:rFonts w:hint="eastAsia"/>
              </w:rPr>
              <w:t>2,027,354.00</w:t>
            </w:r>
          </w:p>
        </w:tc>
        <w:tc>
          <w:tcPr>
            <w:tcW w:w="1384" w:type="dxa"/>
            <w:vAlign w:val="center"/>
          </w:tcPr>
          <w:p>
            <w:pPr>
              <w:jc w:val="right"/>
            </w:pPr>
            <w:r>
              <w:rPr>
                <w:rFonts w:hint="eastAsia"/>
              </w:rPr>
              <w:t>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59</w:t>
            </w:r>
          </w:p>
        </w:tc>
        <w:tc>
          <w:tcPr>
            <w:tcW w:w="1384" w:type="dxa"/>
            <w:vAlign w:val="center"/>
          </w:tcPr>
          <w:p>
            <w:r>
              <w:rPr>
                <w:rFonts w:hint="eastAsia"/>
              </w:rPr>
              <w:t>000534</w:t>
            </w:r>
          </w:p>
        </w:tc>
        <w:tc>
          <w:tcPr>
            <w:tcW w:w="1384" w:type="dxa"/>
            <w:vAlign w:val="center"/>
          </w:tcPr>
          <w:p>
            <w:r>
              <w:rPr>
                <w:rFonts w:hint="eastAsia"/>
              </w:rPr>
              <w:t>万泽股份</w:t>
            </w:r>
          </w:p>
        </w:tc>
        <w:tc>
          <w:tcPr>
            <w:tcW w:w="1384" w:type="dxa"/>
            <w:vAlign w:val="center"/>
          </w:tcPr>
          <w:p>
            <w:pPr>
              <w:jc w:val="right"/>
            </w:pPr>
            <w:r>
              <w:rPr>
                <w:rFonts w:hint="eastAsia"/>
              </w:rPr>
              <w:t>92,100</w:t>
            </w:r>
          </w:p>
        </w:tc>
        <w:tc>
          <w:tcPr>
            <w:tcW w:w="1384" w:type="dxa"/>
            <w:vAlign w:val="center"/>
          </w:tcPr>
          <w:p>
            <w:pPr>
              <w:jc w:val="right"/>
            </w:pPr>
            <w:r>
              <w:rPr>
                <w:rFonts w:hint="eastAsia"/>
              </w:rPr>
              <w:t>2,026,200.00</w:t>
            </w:r>
          </w:p>
        </w:tc>
        <w:tc>
          <w:tcPr>
            <w:tcW w:w="1384" w:type="dxa"/>
            <w:vAlign w:val="center"/>
          </w:tcPr>
          <w:p>
            <w:pPr>
              <w:jc w:val="right"/>
            </w:pPr>
            <w:r>
              <w:rPr>
                <w:rFonts w:hint="eastAsia"/>
              </w:rPr>
              <w:t>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60</w:t>
            </w:r>
          </w:p>
        </w:tc>
        <w:tc>
          <w:tcPr>
            <w:tcW w:w="1384" w:type="dxa"/>
            <w:vAlign w:val="center"/>
          </w:tcPr>
          <w:p>
            <w:r>
              <w:rPr>
                <w:rFonts w:hint="eastAsia"/>
              </w:rPr>
              <w:t>00667</w:t>
            </w:r>
          </w:p>
        </w:tc>
        <w:tc>
          <w:tcPr>
            <w:tcW w:w="1384" w:type="dxa"/>
            <w:vAlign w:val="center"/>
          </w:tcPr>
          <w:p>
            <w:r>
              <w:rPr>
                <w:rFonts w:hint="eastAsia"/>
              </w:rPr>
              <w:t>中国东方教育</w:t>
            </w:r>
          </w:p>
        </w:tc>
        <w:tc>
          <w:tcPr>
            <w:tcW w:w="1384" w:type="dxa"/>
            <w:vAlign w:val="center"/>
          </w:tcPr>
          <w:p>
            <w:pPr>
              <w:jc w:val="right"/>
            </w:pPr>
            <w:r>
              <w:rPr>
                <w:rFonts w:hint="eastAsia"/>
              </w:rPr>
              <w:t>328,500</w:t>
            </w:r>
          </w:p>
        </w:tc>
        <w:tc>
          <w:tcPr>
            <w:tcW w:w="1384" w:type="dxa"/>
            <w:vAlign w:val="center"/>
          </w:tcPr>
          <w:p>
            <w:pPr>
              <w:jc w:val="right"/>
            </w:pPr>
            <w:r>
              <w:rPr>
                <w:rFonts w:hint="eastAsia"/>
              </w:rPr>
              <w:t>1,970,139.59</w:t>
            </w:r>
          </w:p>
        </w:tc>
        <w:tc>
          <w:tcPr>
            <w:tcW w:w="1384" w:type="dxa"/>
            <w:vAlign w:val="center"/>
          </w:tcPr>
          <w:p>
            <w:pPr>
              <w:jc w:val="right"/>
            </w:pPr>
            <w:r>
              <w:rPr>
                <w:rFonts w:hint="eastAsia"/>
              </w:rPr>
              <w:t>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61</w:t>
            </w:r>
          </w:p>
        </w:tc>
        <w:tc>
          <w:tcPr>
            <w:tcW w:w="1384" w:type="dxa"/>
            <w:vAlign w:val="center"/>
          </w:tcPr>
          <w:p>
            <w:r>
              <w:rPr>
                <w:rFonts w:hint="eastAsia"/>
              </w:rPr>
              <w:t>02145</w:t>
            </w:r>
          </w:p>
        </w:tc>
        <w:tc>
          <w:tcPr>
            <w:tcW w:w="1384" w:type="dxa"/>
            <w:vAlign w:val="center"/>
          </w:tcPr>
          <w:p>
            <w:r>
              <w:rPr>
                <w:rFonts w:hint="eastAsia"/>
              </w:rPr>
              <w:t>上美股份</w:t>
            </w:r>
          </w:p>
        </w:tc>
        <w:tc>
          <w:tcPr>
            <w:tcW w:w="1384" w:type="dxa"/>
            <w:vAlign w:val="center"/>
          </w:tcPr>
          <w:p>
            <w:pPr>
              <w:jc w:val="right"/>
            </w:pPr>
            <w:r>
              <w:rPr>
                <w:rFonts w:hint="eastAsia"/>
              </w:rPr>
              <w:t>29,800</w:t>
            </w:r>
          </w:p>
        </w:tc>
        <w:tc>
          <w:tcPr>
            <w:tcW w:w="1384" w:type="dxa"/>
            <w:vAlign w:val="center"/>
          </w:tcPr>
          <w:p>
            <w:pPr>
              <w:jc w:val="right"/>
            </w:pPr>
            <w:r>
              <w:rPr>
                <w:rFonts w:hint="eastAsia"/>
              </w:rPr>
              <w:t>1,959,481.60</w:t>
            </w:r>
          </w:p>
        </w:tc>
        <w:tc>
          <w:tcPr>
            <w:tcW w:w="1384" w:type="dxa"/>
            <w:vAlign w:val="center"/>
          </w:tcPr>
          <w:p>
            <w:pPr>
              <w:jc w:val="right"/>
            </w:pPr>
            <w:r>
              <w:rPr>
                <w:rFonts w:hint="eastAsia"/>
              </w:rPr>
              <w:t>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62</w:t>
            </w:r>
          </w:p>
        </w:tc>
        <w:tc>
          <w:tcPr>
            <w:tcW w:w="1384" w:type="dxa"/>
            <w:vAlign w:val="center"/>
          </w:tcPr>
          <w:p>
            <w:r>
              <w:rPr>
                <w:rFonts w:hint="eastAsia"/>
              </w:rPr>
              <w:t>603185</w:t>
            </w:r>
          </w:p>
        </w:tc>
        <w:tc>
          <w:tcPr>
            <w:tcW w:w="1384" w:type="dxa"/>
            <w:vAlign w:val="center"/>
          </w:tcPr>
          <w:p>
            <w:r>
              <w:rPr>
                <w:rFonts w:hint="eastAsia"/>
              </w:rPr>
              <w:t>弘元绿能</w:t>
            </w:r>
          </w:p>
        </w:tc>
        <w:tc>
          <w:tcPr>
            <w:tcW w:w="1384" w:type="dxa"/>
            <w:vAlign w:val="center"/>
          </w:tcPr>
          <w:p>
            <w:pPr>
              <w:jc w:val="right"/>
            </w:pPr>
            <w:r>
              <w:rPr>
                <w:rFonts w:hint="eastAsia"/>
              </w:rPr>
              <w:t>64,200</w:t>
            </w:r>
          </w:p>
        </w:tc>
        <w:tc>
          <w:tcPr>
            <w:tcW w:w="1384" w:type="dxa"/>
            <w:vAlign w:val="center"/>
          </w:tcPr>
          <w:p>
            <w:pPr>
              <w:jc w:val="right"/>
            </w:pPr>
            <w:r>
              <w:rPr>
                <w:rFonts w:hint="eastAsia"/>
              </w:rPr>
              <w:t>1,958,100.00</w:t>
            </w:r>
          </w:p>
        </w:tc>
        <w:tc>
          <w:tcPr>
            <w:tcW w:w="1384" w:type="dxa"/>
            <w:vAlign w:val="center"/>
          </w:tcPr>
          <w:p>
            <w:pPr>
              <w:jc w:val="right"/>
            </w:pPr>
            <w:r>
              <w:rPr>
                <w:rFonts w:hint="eastAsia"/>
              </w:rPr>
              <w:t>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63</w:t>
            </w:r>
          </w:p>
        </w:tc>
        <w:tc>
          <w:tcPr>
            <w:tcW w:w="1384" w:type="dxa"/>
            <w:vAlign w:val="center"/>
          </w:tcPr>
          <w:p>
            <w:r>
              <w:rPr>
                <w:rFonts w:hint="eastAsia"/>
              </w:rPr>
              <w:t>300450</w:t>
            </w:r>
          </w:p>
        </w:tc>
        <w:tc>
          <w:tcPr>
            <w:tcW w:w="1384" w:type="dxa"/>
            <w:vAlign w:val="center"/>
          </w:tcPr>
          <w:p>
            <w:r>
              <w:rPr>
                <w:rFonts w:hint="eastAsia"/>
              </w:rPr>
              <w:t>先导智能</w:t>
            </w:r>
          </w:p>
        </w:tc>
        <w:tc>
          <w:tcPr>
            <w:tcW w:w="1384" w:type="dxa"/>
            <w:vAlign w:val="center"/>
          </w:tcPr>
          <w:p>
            <w:pPr>
              <w:jc w:val="right"/>
            </w:pPr>
            <w:r>
              <w:rPr>
                <w:rFonts w:hint="eastAsia"/>
              </w:rPr>
              <w:t>38,400</w:t>
            </w:r>
          </w:p>
        </w:tc>
        <w:tc>
          <w:tcPr>
            <w:tcW w:w="1384" w:type="dxa"/>
            <w:vAlign w:val="center"/>
          </w:tcPr>
          <w:p>
            <w:pPr>
              <w:jc w:val="right"/>
            </w:pPr>
            <w:r>
              <w:rPr>
                <w:rFonts w:hint="eastAsia"/>
              </w:rPr>
              <w:t>1,919,232.00</w:t>
            </w:r>
          </w:p>
        </w:tc>
        <w:tc>
          <w:tcPr>
            <w:tcW w:w="1384" w:type="dxa"/>
            <w:vAlign w:val="center"/>
          </w:tcPr>
          <w:p>
            <w:pPr>
              <w:jc w:val="right"/>
            </w:pPr>
            <w:r>
              <w:rPr>
                <w:rFonts w:hint="eastAsia"/>
              </w:rPr>
              <w:t>0.38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64</w:t>
            </w:r>
          </w:p>
        </w:tc>
        <w:tc>
          <w:tcPr>
            <w:tcW w:w="1384" w:type="dxa"/>
            <w:vAlign w:val="center"/>
          </w:tcPr>
          <w:p>
            <w:r>
              <w:rPr>
                <w:rFonts w:hint="eastAsia"/>
              </w:rPr>
              <w:t>002738</w:t>
            </w:r>
          </w:p>
        </w:tc>
        <w:tc>
          <w:tcPr>
            <w:tcW w:w="1384" w:type="dxa"/>
            <w:vAlign w:val="center"/>
          </w:tcPr>
          <w:p>
            <w:r>
              <w:rPr>
                <w:rFonts w:hint="eastAsia"/>
              </w:rPr>
              <w:t>中矿资源</w:t>
            </w:r>
          </w:p>
        </w:tc>
        <w:tc>
          <w:tcPr>
            <w:tcW w:w="1384" w:type="dxa"/>
            <w:vAlign w:val="center"/>
          </w:tcPr>
          <w:p>
            <w:pPr>
              <w:jc w:val="right"/>
            </w:pPr>
            <w:r>
              <w:rPr>
                <w:rFonts w:hint="eastAsia"/>
              </w:rPr>
              <w:t>24,300</w:t>
            </w:r>
          </w:p>
        </w:tc>
        <w:tc>
          <w:tcPr>
            <w:tcW w:w="1384" w:type="dxa"/>
            <w:vAlign w:val="center"/>
          </w:tcPr>
          <w:p>
            <w:pPr>
              <w:jc w:val="right"/>
            </w:pPr>
            <w:r>
              <w:rPr>
                <w:rFonts w:hint="eastAsia"/>
              </w:rPr>
              <w:t>1,908,765.00</w:t>
            </w:r>
          </w:p>
        </w:tc>
        <w:tc>
          <w:tcPr>
            <w:tcW w:w="1384" w:type="dxa"/>
            <w:vAlign w:val="center"/>
          </w:tcPr>
          <w:p>
            <w:pPr>
              <w:jc w:val="right"/>
            </w:pPr>
            <w:r>
              <w:rPr>
                <w:rFonts w:hint="eastAsia"/>
              </w:rPr>
              <w:t>0.38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65</w:t>
            </w:r>
          </w:p>
        </w:tc>
        <w:tc>
          <w:tcPr>
            <w:tcW w:w="1384" w:type="dxa"/>
            <w:vAlign w:val="center"/>
          </w:tcPr>
          <w:p>
            <w:r>
              <w:rPr>
                <w:rFonts w:hint="eastAsia"/>
              </w:rPr>
              <w:t>688372</w:t>
            </w:r>
          </w:p>
        </w:tc>
        <w:tc>
          <w:tcPr>
            <w:tcW w:w="1384" w:type="dxa"/>
            <w:vAlign w:val="center"/>
          </w:tcPr>
          <w:p>
            <w:r>
              <w:rPr>
                <w:rFonts w:hint="eastAsia"/>
              </w:rPr>
              <w:t>伟测科技</w:t>
            </w:r>
          </w:p>
        </w:tc>
        <w:tc>
          <w:tcPr>
            <w:tcW w:w="1384" w:type="dxa"/>
            <w:vAlign w:val="center"/>
          </w:tcPr>
          <w:p>
            <w:pPr>
              <w:jc w:val="right"/>
            </w:pPr>
            <w:r>
              <w:rPr>
                <w:rFonts w:hint="eastAsia"/>
              </w:rPr>
              <w:t>16,581</w:t>
            </w:r>
          </w:p>
        </w:tc>
        <w:tc>
          <w:tcPr>
            <w:tcW w:w="1384" w:type="dxa"/>
            <w:vAlign w:val="center"/>
          </w:tcPr>
          <w:p>
            <w:pPr>
              <w:jc w:val="right"/>
            </w:pPr>
            <w:r>
              <w:rPr>
                <w:rFonts w:hint="eastAsia"/>
              </w:rPr>
              <w:t>1,808,821.29</w:t>
            </w:r>
          </w:p>
        </w:tc>
        <w:tc>
          <w:tcPr>
            <w:tcW w:w="1384" w:type="dxa"/>
            <w:vAlign w:val="center"/>
          </w:tcPr>
          <w:p>
            <w:pPr>
              <w:jc w:val="right"/>
            </w:pPr>
            <w:r>
              <w:rPr>
                <w:rFonts w:hint="eastAsia"/>
              </w:rPr>
              <w:t>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66</w:t>
            </w:r>
          </w:p>
        </w:tc>
        <w:tc>
          <w:tcPr>
            <w:tcW w:w="1384" w:type="dxa"/>
            <w:vAlign w:val="center"/>
          </w:tcPr>
          <w:p>
            <w:r>
              <w:rPr>
                <w:rFonts w:hint="eastAsia"/>
              </w:rPr>
              <w:t>603061</w:t>
            </w:r>
          </w:p>
        </w:tc>
        <w:tc>
          <w:tcPr>
            <w:tcW w:w="1384" w:type="dxa"/>
            <w:vAlign w:val="center"/>
          </w:tcPr>
          <w:p>
            <w:r>
              <w:rPr>
                <w:rFonts w:hint="eastAsia"/>
              </w:rPr>
              <w:t>金海通</w:t>
            </w:r>
          </w:p>
        </w:tc>
        <w:tc>
          <w:tcPr>
            <w:tcW w:w="1384" w:type="dxa"/>
            <w:vAlign w:val="center"/>
          </w:tcPr>
          <w:p>
            <w:pPr>
              <w:jc w:val="right"/>
            </w:pPr>
            <w:r>
              <w:rPr>
                <w:rFonts w:hint="eastAsia"/>
              </w:rPr>
              <w:t>12,000</w:t>
            </w:r>
          </w:p>
        </w:tc>
        <w:tc>
          <w:tcPr>
            <w:tcW w:w="1384" w:type="dxa"/>
            <w:vAlign w:val="center"/>
          </w:tcPr>
          <w:p>
            <w:pPr>
              <w:jc w:val="right"/>
            </w:pPr>
            <w:r>
              <w:rPr>
                <w:rFonts w:hint="eastAsia"/>
              </w:rPr>
              <w:t>1,684,800.00</w:t>
            </w:r>
          </w:p>
        </w:tc>
        <w:tc>
          <w:tcPr>
            <w:tcW w:w="1384" w:type="dxa"/>
            <w:vAlign w:val="center"/>
          </w:tcPr>
          <w:p>
            <w:pPr>
              <w:jc w:val="right"/>
            </w:pPr>
            <w:r>
              <w:rPr>
                <w:rFonts w:hint="eastAsia"/>
              </w:rPr>
              <w:t>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67</w:t>
            </w:r>
          </w:p>
        </w:tc>
        <w:tc>
          <w:tcPr>
            <w:tcW w:w="1384" w:type="dxa"/>
            <w:vAlign w:val="center"/>
          </w:tcPr>
          <w:p>
            <w:r>
              <w:rPr>
                <w:rFonts w:hint="eastAsia"/>
              </w:rPr>
              <w:t>688548</w:t>
            </w:r>
          </w:p>
        </w:tc>
        <w:tc>
          <w:tcPr>
            <w:tcW w:w="1384" w:type="dxa"/>
            <w:vAlign w:val="center"/>
          </w:tcPr>
          <w:p>
            <w:r>
              <w:rPr>
                <w:rFonts w:hint="eastAsia"/>
              </w:rPr>
              <w:t>广钢气体</w:t>
            </w:r>
          </w:p>
        </w:tc>
        <w:tc>
          <w:tcPr>
            <w:tcW w:w="1384" w:type="dxa"/>
            <w:vAlign w:val="center"/>
          </w:tcPr>
          <w:p>
            <w:pPr>
              <w:jc w:val="right"/>
            </w:pPr>
            <w:r>
              <w:rPr>
                <w:rFonts w:hint="eastAsia"/>
              </w:rPr>
              <w:t>104,301</w:t>
            </w:r>
          </w:p>
        </w:tc>
        <w:tc>
          <w:tcPr>
            <w:tcW w:w="1384" w:type="dxa"/>
            <w:vAlign w:val="center"/>
          </w:tcPr>
          <w:p>
            <w:pPr>
              <w:jc w:val="right"/>
            </w:pPr>
            <w:r>
              <w:rPr>
                <w:rFonts w:hint="eastAsia"/>
              </w:rPr>
              <w:t>1,516,536.54</w:t>
            </w:r>
          </w:p>
        </w:tc>
        <w:tc>
          <w:tcPr>
            <w:tcW w:w="1384" w:type="dxa"/>
            <w:vAlign w:val="center"/>
          </w:tcPr>
          <w:p>
            <w:pPr>
              <w:jc w:val="right"/>
            </w:pPr>
            <w:r>
              <w:rPr>
                <w:rFonts w:hint="eastAsia"/>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68</w:t>
            </w:r>
          </w:p>
        </w:tc>
        <w:tc>
          <w:tcPr>
            <w:tcW w:w="1384" w:type="dxa"/>
            <w:vAlign w:val="center"/>
          </w:tcPr>
          <w:p>
            <w:r>
              <w:rPr>
                <w:rFonts w:hint="eastAsia"/>
              </w:rPr>
              <w:t>00883</w:t>
            </w:r>
          </w:p>
        </w:tc>
        <w:tc>
          <w:tcPr>
            <w:tcW w:w="1384" w:type="dxa"/>
            <w:vAlign w:val="center"/>
          </w:tcPr>
          <w:p>
            <w:r>
              <w:rPr>
                <w:rFonts w:hint="eastAsia"/>
              </w:rPr>
              <w:t>中国海洋石油</w:t>
            </w:r>
          </w:p>
        </w:tc>
        <w:tc>
          <w:tcPr>
            <w:tcW w:w="1384" w:type="dxa"/>
            <w:vAlign w:val="center"/>
          </w:tcPr>
          <w:p>
            <w:pPr>
              <w:jc w:val="right"/>
            </w:pPr>
            <w:r>
              <w:rPr>
                <w:rFonts w:hint="eastAsia"/>
              </w:rPr>
              <w:t>78,000</w:t>
            </w:r>
          </w:p>
        </w:tc>
        <w:tc>
          <w:tcPr>
            <w:tcW w:w="1384" w:type="dxa"/>
            <w:vAlign w:val="center"/>
          </w:tcPr>
          <w:p>
            <w:pPr>
              <w:jc w:val="right"/>
            </w:pPr>
            <w:r>
              <w:rPr>
                <w:rFonts w:hint="eastAsia"/>
              </w:rPr>
              <w:t>1,500,609.71</w:t>
            </w:r>
          </w:p>
        </w:tc>
        <w:tc>
          <w:tcPr>
            <w:tcW w:w="1384" w:type="dxa"/>
            <w:vAlign w:val="center"/>
          </w:tcPr>
          <w:p>
            <w:pPr>
              <w:jc w:val="right"/>
            </w:pPr>
            <w:r>
              <w:rPr>
                <w:rFonts w:hint="eastAsia"/>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69</w:t>
            </w:r>
          </w:p>
        </w:tc>
        <w:tc>
          <w:tcPr>
            <w:tcW w:w="1384" w:type="dxa"/>
            <w:vAlign w:val="center"/>
          </w:tcPr>
          <w:p>
            <w:r>
              <w:rPr>
                <w:rFonts w:hint="eastAsia"/>
              </w:rPr>
              <w:t>300446</w:t>
            </w:r>
          </w:p>
        </w:tc>
        <w:tc>
          <w:tcPr>
            <w:tcW w:w="1384" w:type="dxa"/>
            <w:vAlign w:val="center"/>
          </w:tcPr>
          <w:p>
            <w:r>
              <w:rPr>
                <w:rFonts w:hint="eastAsia"/>
              </w:rPr>
              <w:t>航天智造</w:t>
            </w:r>
          </w:p>
        </w:tc>
        <w:tc>
          <w:tcPr>
            <w:tcW w:w="1384" w:type="dxa"/>
            <w:vAlign w:val="center"/>
          </w:tcPr>
          <w:p>
            <w:pPr>
              <w:jc w:val="right"/>
            </w:pPr>
            <w:r>
              <w:rPr>
                <w:rFonts w:hint="eastAsia"/>
              </w:rPr>
              <w:t>59,200</w:t>
            </w:r>
          </w:p>
        </w:tc>
        <w:tc>
          <w:tcPr>
            <w:tcW w:w="1384" w:type="dxa"/>
            <w:vAlign w:val="center"/>
          </w:tcPr>
          <w:p>
            <w:pPr>
              <w:jc w:val="right"/>
            </w:pPr>
            <w:r>
              <w:rPr>
                <w:rFonts w:hint="eastAsia"/>
              </w:rPr>
              <w:t>1,500,128.00</w:t>
            </w:r>
          </w:p>
        </w:tc>
        <w:tc>
          <w:tcPr>
            <w:tcW w:w="1384" w:type="dxa"/>
            <w:vAlign w:val="center"/>
          </w:tcPr>
          <w:p>
            <w:pPr>
              <w:jc w:val="right"/>
            </w:pPr>
            <w:r>
              <w:rPr>
                <w:rFonts w:hint="eastAsia"/>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70</w:t>
            </w:r>
          </w:p>
        </w:tc>
        <w:tc>
          <w:tcPr>
            <w:tcW w:w="1384" w:type="dxa"/>
            <w:vAlign w:val="center"/>
          </w:tcPr>
          <w:p>
            <w:r>
              <w:rPr>
                <w:rFonts w:hint="eastAsia"/>
              </w:rPr>
              <w:t>02259</w:t>
            </w:r>
          </w:p>
        </w:tc>
        <w:tc>
          <w:tcPr>
            <w:tcW w:w="1384" w:type="dxa"/>
            <w:vAlign w:val="center"/>
          </w:tcPr>
          <w:p>
            <w:r>
              <w:rPr>
                <w:rFonts w:hint="eastAsia"/>
              </w:rPr>
              <w:t>紫金黄金国际</w:t>
            </w:r>
          </w:p>
        </w:tc>
        <w:tc>
          <w:tcPr>
            <w:tcW w:w="1384" w:type="dxa"/>
            <w:vAlign w:val="center"/>
          </w:tcPr>
          <w:p>
            <w:pPr>
              <w:jc w:val="right"/>
            </w:pPr>
            <w:r>
              <w:rPr>
                <w:rFonts w:hint="eastAsia"/>
              </w:rPr>
              <w:t>11,300</w:t>
            </w:r>
          </w:p>
        </w:tc>
        <w:tc>
          <w:tcPr>
            <w:tcW w:w="1384" w:type="dxa"/>
            <w:vAlign w:val="center"/>
          </w:tcPr>
          <w:p>
            <w:pPr>
              <w:jc w:val="right"/>
            </w:pPr>
            <w:r>
              <w:rPr>
                <w:rFonts w:hint="eastAsia"/>
              </w:rPr>
              <w:t>1,490,132.36</w:t>
            </w:r>
          </w:p>
        </w:tc>
        <w:tc>
          <w:tcPr>
            <w:tcW w:w="1384" w:type="dxa"/>
            <w:vAlign w:val="center"/>
          </w:tcPr>
          <w:p>
            <w:pPr>
              <w:jc w:val="right"/>
            </w:pPr>
            <w:r>
              <w:rPr>
                <w:rFonts w:hint="eastAsia"/>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71</w:t>
            </w:r>
          </w:p>
        </w:tc>
        <w:tc>
          <w:tcPr>
            <w:tcW w:w="1384" w:type="dxa"/>
            <w:vAlign w:val="center"/>
          </w:tcPr>
          <w:p>
            <w:r>
              <w:rPr>
                <w:rFonts w:hint="eastAsia"/>
              </w:rPr>
              <w:t>000977</w:t>
            </w:r>
          </w:p>
        </w:tc>
        <w:tc>
          <w:tcPr>
            <w:tcW w:w="1384" w:type="dxa"/>
            <w:vAlign w:val="center"/>
          </w:tcPr>
          <w:p>
            <w:r>
              <w:rPr>
                <w:rFonts w:hint="eastAsia"/>
              </w:rPr>
              <w:t>浪潮信息</w:t>
            </w:r>
          </w:p>
        </w:tc>
        <w:tc>
          <w:tcPr>
            <w:tcW w:w="1384" w:type="dxa"/>
            <w:vAlign w:val="center"/>
          </w:tcPr>
          <w:p>
            <w:pPr>
              <w:jc w:val="right"/>
            </w:pPr>
            <w:r>
              <w:rPr>
                <w:rFonts w:hint="eastAsia"/>
              </w:rPr>
              <w:t>22,100</w:t>
            </w:r>
          </w:p>
        </w:tc>
        <w:tc>
          <w:tcPr>
            <w:tcW w:w="1384" w:type="dxa"/>
            <w:vAlign w:val="center"/>
          </w:tcPr>
          <w:p>
            <w:pPr>
              <w:jc w:val="right"/>
            </w:pPr>
            <w:r>
              <w:rPr>
                <w:rFonts w:hint="eastAsia"/>
              </w:rPr>
              <w:t>1,471,860.00</w:t>
            </w:r>
          </w:p>
        </w:tc>
        <w:tc>
          <w:tcPr>
            <w:tcW w:w="1384" w:type="dxa"/>
            <w:vAlign w:val="center"/>
          </w:tcPr>
          <w:p>
            <w:pPr>
              <w:jc w:val="right"/>
            </w:pPr>
            <w:r>
              <w:rPr>
                <w:rFonts w:hint="eastAsia"/>
              </w:rPr>
              <w:t>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72</w:t>
            </w:r>
          </w:p>
        </w:tc>
        <w:tc>
          <w:tcPr>
            <w:tcW w:w="1384" w:type="dxa"/>
            <w:vAlign w:val="center"/>
          </w:tcPr>
          <w:p>
            <w:r>
              <w:rPr>
                <w:rFonts w:hint="eastAsia"/>
              </w:rPr>
              <w:t>603067</w:t>
            </w:r>
          </w:p>
        </w:tc>
        <w:tc>
          <w:tcPr>
            <w:tcW w:w="1384" w:type="dxa"/>
            <w:vAlign w:val="center"/>
          </w:tcPr>
          <w:p>
            <w:r>
              <w:rPr>
                <w:rFonts w:hint="eastAsia"/>
              </w:rPr>
              <w:t>振华股份</w:t>
            </w:r>
          </w:p>
        </w:tc>
        <w:tc>
          <w:tcPr>
            <w:tcW w:w="1384" w:type="dxa"/>
            <w:vAlign w:val="center"/>
          </w:tcPr>
          <w:p>
            <w:pPr>
              <w:jc w:val="right"/>
            </w:pPr>
            <w:r>
              <w:rPr>
                <w:rFonts w:hint="eastAsia"/>
              </w:rPr>
              <w:t>50,300</w:t>
            </w:r>
          </w:p>
        </w:tc>
        <w:tc>
          <w:tcPr>
            <w:tcW w:w="1384" w:type="dxa"/>
            <w:vAlign w:val="center"/>
          </w:tcPr>
          <w:p>
            <w:pPr>
              <w:jc w:val="right"/>
            </w:pPr>
            <w:r>
              <w:rPr>
                <w:rFonts w:hint="eastAsia"/>
              </w:rPr>
              <w:t>1,449,143.00</w:t>
            </w:r>
          </w:p>
        </w:tc>
        <w:tc>
          <w:tcPr>
            <w:tcW w:w="1384" w:type="dxa"/>
            <w:vAlign w:val="center"/>
          </w:tcPr>
          <w:p>
            <w:pPr>
              <w:jc w:val="right"/>
            </w:pPr>
            <w:r>
              <w:rPr>
                <w:rFonts w:hint="eastAsia"/>
              </w:rPr>
              <w:t>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73</w:t>
            </w:r>
          </w:p>
        </w:tc>
        <w:tc>
          <w:tcPr>
            <w:tcW w:w="1384" w:type="dxa"/>
            <w:vAlign w:val="center"/>
          </w:tcPr>
          <w:p>
            <w:r>
              <w:rPr>
                <w:rFonts w:hint="eastAsia"/>
              </w:rPr>
              <w:t>01364</w:t>
            </w:r>
          </w:p>
        </w:tc>
        <w:tc>
          <w:tcPr>
            <w:tcW w:w="1384" w:type="dxa"/>
            <w:vAlign w:val="center"/>
          </w:tcPr>
          <w:p>
            <w:r>
              <w:rPr>
                <w:rFonts w:hint="eastAsia"/>
              </w:rPr>
              <w:t>古茗</w:t>
            </w:r>
          </w:p>
        </w:tc>
        <w:tc>
          <w:tcPr>
            <w:tcW w:w="1384" w:type="dxa"/>
            <w:vAlign w:val="center"/>
          </w:tcPr>
          <w:p>
            <w:pPr>
              <w:jc w:val="right"/>
            </w:pPr>
            <w:r>
              <w:rPr>
                <w:rFonts w:hint="eastAsia"/>
              </w:rPr>
              <w:t>64,400</w:t>
            </w:r>
          </w:p>
        </w:tc>
        <w:tc>
          <w:tcPr>
            <w:tcW w:w="1384" w:type="dxa"/>
            <w:vAlign w:val="center"/>
          </w:tcPr>
          <w:p>
            <w:pPr>
              <w:jc w:val="right"/>
            </w:pPr>
            <w:r>
              <w:rPr>
                <w:rFonts w:hint="eastAsia"/>
              </w:rPr>
              <w:t>1,441,387.38</w:t>
            </w:r>
          </w:p>
        </w:tc>
        <w:tc>
          <w:tcPr>
            <w:tcW w:w="1384" w:type="dxa"/>
            <w:vAlign w:val="center"/>
          </w:tcPr>
          <w:p>
            <w:pPr>
              <w:jc w:val="right"/>
            </w:pPr>
            <w:r>
              <w:rPr>
                <w:rFonts w:hint="eastAsia"/>
              </w:rPr>
              <w:t>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74</w:t>
            </w:r>
          </w:p>
        </w:tc>
        <w:tc>
          <w:tcPr>
            <w:tcW w:w="1384" w:type="dxa"/>
            <w:vAlign w:val="center"/>
          </w:tcPr>
          <w:p>
            <w:r>
              <w:rPr>
                <w:rFonts w:hint="eastAsia"/>
              </w:rPr>
              <w:t>301183</w:t>
            </w:r>
          </w:p>
        </w:tc>
        <w:tc>
          <w:tcPr>
            <w:tcW w:w="1384" w:type="dxa"/>
            <w:vAlign w:val="center"/>
          </w:tcPr>
          <w:p>
            <w:r>
              <w:rPr>
                <w:rFonts w:hint="eastAsia"/>
              </w:rPr>
              <w:t>东田微</w:t>
            </w:r>
          </w:p>
        </w:tc>
        <w:tc>
          <w:tcPr>
            <w:tcW w:w="1384" w:type="dxa"/>
            <w:vAlign w:val="center"/>
          </w:tcPr>
          <w:p>
            <w:pPr>
              <w:jc w:val="right"/>
            </w:pPr>
            <w:r>
              <w:rPr>
                <w:rFonts w:hint="eastAsia"/>
              </w:rPr>
              <w:t>8,900</w:t>
            </w:r>
          </w:p>
        </w:tc>
        <w:tc>
          <w:tcPr>
            <w:tcW w:w="1384" w:type="dxa"/>
            <w:vAlign w:val="center"/>
          </w:tcPr>
          <w:p>
            <w:pPr>
              <w:jc w:val="right"/>
            </w:pPr>
            <w:r>
              <w:rPr>
                <w:rFonts w:hint="eastAsia"/>
              </w:rPr>
              <w:t>1,380,301.00</w:t>
            </w:r>
          </w:p>
        </w:tc>
        <w:tc>
          <w:tcPr>
            <w:tcW w:w="1384" w:type="dxa"/>
            <w:vAlign w:val="center"/>
          </w:tcPr>
          <w:p>
            <w:pPr>
              <w:jc w:val="right"/>
            </w:pPr>
            <w:r>
              <w:rPr>
                <w:rFonts w:hint="eastAsia"/>
              </w:rPr>
              <w:t>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75</w:t>
            </w:r>
          </w:p>
        </w:tc>
        <w:tc>
          <w:tcPr>
            <w:tcW w:w="1384" w:type="dxa"/>
            <w:vAlign w:val="center"/>
          </w:tcPr>
          <w:p>
            <w:r>
              <w:rPr>
                <w:rFonts w:hint="eastAsia"/>
              </w:rPr>
              <w:t>603699</w:t>
            </w:r>
          </w:p>
        </w:tc>
        <w:tc>
          <w:tcPr>
            <w:tcW w:w="1384" w:type="dxa"/>
            <w:vAlign w:val="center"/>
          </w:tcPr>
          <w:p>
            <w:r>
              <w:rPr>
                <w:rFonts w:hint="eastAsia"/>
              </w:rPr>
              <w:t>纽威股份</w:t>
            </w:r>
          </w:p>
        </w:tc>
        <w:tc>
          <w:tcPr>
            <w:tcW w:w="1384" w:type="dxa"/>
            <w:vAlign w:val="center"/>
          </w:tcPr>
          <w:p>
            <w:pPr>
              <w:jc w:val="right"/>
            </w:pPr>
            <w:r>
              <w:rPr>
                <w:rFonts w:hint="eastAsia"/>
              </w:rPr>
              <w:t>25,700</w:t>
            </w:r>
          </w:p>
        </w:tc>
        <w:tc>
          <w:tcPr>
            <w:tcW w:w="1384" w:type="dxa"/>
            <w:vAlign w:val="center"/>
          </w:tcPr>
          <w:p>
            <w:pPr>
              <w:jc w:val="right"/>
            </w:pPr>
            <w:r>
              <w:rPr>
                <w:rFonts w:hint="eastAsia"/>
              </w:rPr>
              <w:t>1,335,629.00</w:t>
            </w:r>
          </w:p>
        </w:tc>
        <w:tc>
          <w:tcPr>
            <w:tcW w:w="1384" w:type="dxa"/>
            <w:vAlign w:val="center"/>
          </w:tcPr>
          <w:p>
            <w:pPr>
              <w:jc w:val="right"/>
            </w:pPr>
            <w:r>
              <w:rPr>
                <w:rFonts w:hint="eastAsia"/>
              </w:rPr>
              <w:t>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76</w:t>
            </w:r>
          </w:p>
        </w:tc>
        <w:tc>
          <w:tcPr>
            <w:tcW w:w="1384" w:type="dxa"/>
            <w:vAlign w:val="center"/>
          </w:tcPr>
          <w:p>
            <w:r>
              <w:rPr>
                <w:rFonts w:hint="eastAsia"/>
              </w:rPr>
              <w:t>002603</w:t>
            </w:r>
          </w:p>
        </w:tc>
        <w:tc>
          <w:tcPr>
            <w:tcW w:w="1384" w:type="dxa"/>
            <w:vAlign w:val="center"/>
          </w:tcPr>
          <w:p>
            <w:r>
              <w:rPr>
                <w:rFonts w:hint="eastAsia"/>
              </w:rPr>
              <w:t>以岭药业</w:t>
            </w:r>
          </w:p>
        </w:tc>
        <w:tc>
          <w:tcPr>
            <w:tcW w:w="1384" w:type="dxa"/>
            <w:vAlign w:val="center"/>
          </w:tcPr>
          <w:p>
            <w:pPr>
              <w:jc w:val="right"/>
            </w:pPr>
            <w:r>
              <w:rPr>
                <w:rFonts w:hint="eastAsia"/>
              </w:rPr>
              <w:t>78,000</w:t>
            </w:r>
          </w:p>
        </w:tc>
        <w:tc>
          <w:tcPr>
            <w:tcW w:w="1384" w:type="dxa"/>
            <w:vAlign w:val="center"/>
          </w:tcPr>
          <w:p>
            <w:pPr>
              <w:jc w:val="right"/>
            </w:pPr>
            <w:r>
              <w:rPr>
                <w:rFonts w:hint="eastAsia"/>
              </w:rPr>
              <w:t>1,331,460.00</w:t>
            </w:r>
          </w:p>
        </w:tc>
        <w:tc>
          <w:tcPr>
            <w:tcW w:w="1384" w:type="dxa"/>
            <w:vAlign w:val="center"/>
          </w:tcPr>
          <w:p>
            <w:pPr>
              <w:jc w:val="right"/>
            </w:pPr>
            <w:r>
              <w:rPr>
                <w:rFonts w:hint="eastAsia"/>
              </w:rPr>
              <w:t>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77</w:t>
            </w:r>
          </w:p>
        </w:tc>
        <w:tc>
          <w:tcPr>
            <w:tcW w:w="1384" w:type="dxa"/>
            <w:vAlign w:val="center"/>
          </w:tcPr>
          <w:p>
            <w:r>
              <w:rPr>
                <w:rFonts w:hint="eastAsia"/>
              </w:rPr>
              <w:t>600057</w:t>
            </w:r>
          </w:p>
        </w:tc>
        <w:tc>
          <w:tcPr>
            <w:tcW w:w="1384" w:type="dxa"/>
            <w:vAlign w:val="center"/>
          </w:tcPr>
          <w:p>
            <w:r>
              <w:rPr>
                <w:rFonts w:hint="eastAsia"/>
              </w:rPr>
              <w:t>厦门象屿</w:t>
            </w:r>
          </w:p>
        </w:tc>
        <w:tc>
          <w:tcPr>
            <w:tcW w:w="1384" w:type="dxa"/>
            <w:vAlign w:val="center"/>
          </w:tcPr>
          <w:p>
            <w:pPr>
              <w:jc w:val="right"/>
            </w:pPr>
            <w:r>
              <w:rPr>
                <w:rFonts w:hint="eastAsia"/>
              </w:rPr>
              <w:t>134,400</w:t>
            </w:r>
          </w:p>
        </w:tc>
        <w:tc>
          <w:tcPr>
            <w:tcW w:w="1384" w:type="dxa"/>
            <w:vAlign w:val="center"/>
          </w:tcPr>
          <w:p>
            <w:pPr>
              <w:jc w:val="right"/>
            </w:pPr>
            <w:r>
              <w:rPr>
                <w:rFonts w:hint="eastAsia"/>
              </w:rPr>
              <w:t>1,145,088.00</w:t>
            </w:r>
          </w:p>
        </w:tc>
        <w:tc>
          <w:tcPr>
            <w:tcW w:w="1384" w:type="dxa"/>
            <w:vAlign w:val="center"/>
          </w:tcPr>
          <w:p>
            <w:pPr>
              <w:jc w:val="right"/>
            </w:pPr>
            <w:r>
              <w:rPr>
                <w:rFonts w:hint="eastAsia"/>
              </w:rPr>
              <w:t>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78</w:t>
            </w:r>
          </w:p>
        </w:tc>
        <w:tc>
          <w:tcPr>
            <w:tcW w:w="1384" w:type="dxa"/>
            <w:vAlign w:val="center"/>
          </w:tcPr>
          <w:p>
            <w:r>
              <w:rPr>
                <w:rFonts w:hint="eastAsia"/>
              </w:rPr>
              <w:t>600210</w:t>
            </w:r>
          </w:p>
        </w:tc>
        <w:tc>
          <w:tcPr>
            <w:tcW w:w="1384" w:type="dxa"/>
            <w:vAlign w:val="center"/>
          </w:tcPr>
          <w:p>
            <w:r>
              <w:rPr>
                <w:rFonts w:hint="eastAsia"/>
              </w:rPr>
              <w:t>紫江企业</w:t>
            </w:r>
          </w:p>
        </w:tc>
        <w:tc>
          <w:tcPr>
            <w:tcW w:w="1384" w:type="dxa"/>
            <w:vAlign w:val="center"/>
          </w:tcPr>
          <w:p>
            <w:pPr>
              <w:jc w:val="right"/>
            </w:pPr>
            <w:r>
              <w:rPr>
                <w:rFonts w:hint="eastAsia"/>
              </w:rPr>
              <w:t>155,600</w:t>
            </w:r>
          </w:p>
        </w:tc>
        <w:tc>
          <w:tcPr>
            <w:tcW w:w="1384" w:type="dxa"/>
            <w:vAlign w:val="center"/>
          </w:tcPr>
          <w:p>
            <w:pPr>
              <w:jc w:val="right"/>
            </w:pPr>
            <w:r>
              <w:rPr>
                <w:rFonts w:hint="eastAsia"/>
              </w:rPr>
              <w:t>1,143,660.00</w:t>
            </w:r>
          </w:p>
        </w:tc>
        <w:tc>
          <w:tcPr>
            <w:tcW w:w="1384" w:type="dxa"/>
            <w:vAlign w:val="center"/>
          </w:tcPr>
          <w:p>
            <w:pPr>
              <w:jc w:val="right"/>
            </w:pPr>
            <w:r>
              <w:rPr>
                <w:rFonts w:hint="eastAsia"/>
              </w:rPr>
              <w:t>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79</w:t>
            </w:r>
          </w:p>
        </w:tc>
        <w:tc>
          <w:tcPr>
            <w:tcW w:w="1384" w:type="dxa"/>
            <w:vAlign w:val="center"/>
          </w:tcPr>
          <w:p>
            <w:r>
              <w:rPr>
                <w:rFonts w:hint="eastAsia"/>
              </w:rPr>
              <w:t>603979</w:t>
            </w:r>
          </w:p>
        </w:tc>
        <w:tc>
          <w:tcPr>
            <w:tcW w:w="1384" w:type="dxa"/>
            <w:vAlign w:val="center"/>
          </w:tcPr>
          <w:p>
            <w:r>
              <w:rPr>
                <w:rFonts w:hint="eastAsia"/>
              </w:rPr>
              <w:t>金诚信</w:t>
            </w:r>
          </w:p>
        </w:tc>
        <w:tc>
          <w:tcPr>
            <w:tcW w:w="1384" w:type="dxa"/>
            <w:vAlign w:val="center"/>
          </w:tcPr>
          <w:p>
            <w:pPr>
              <w:jc w:val="right"/>
            </w:pPr>
            <w:r>
              <w:rPr>
                <w:rFonts w:hint="eastAsia"/>
              </w:rPr>
              <w:t>14,400</w:t>
            </w:r>
          </w:p>
        </w:tc>
        <w:tc>
          <w:tcPr>
            <w:tcW w:w="1384" w:type="dxa"/>
            <w:vAlign w:val="center"/>
          </w:tcPr>
          <w:p>
            <w:pPr>
              <w:jc w:val="right"/>
            </w:pPr>
            <w:r>
              <w:rPr>
                <w:rFonts w:hint="eastAsia"/>
              </w:rPr>
              <w:t>1,096,560.00</w:t>
            </w:r>
          </w:p>
        </w:tc>
        <w:tc>
          <w:tcPr>
            <w:tcW w:w="1384" w:type="dxa"/>
            <w:vAlign w:val="center"/>
          </w:tcPr>
          <w:p>
            <w:pPr>
              <w:jc w:val="right"/>
            </w:pPr>
            <w:r>
              <w:rPr>
                <w:rFonts w:hint="eastAsia"/>
              </w:rPr>
              <w:t>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80</w:t>
            </w:r>
          </w:p>
        </w:tc>
        <w:tc>
          <w:tcPr>
            <w:tcW w:w="1384" w:type="dxa"/>
            <w:vAlign w:val="center"/>
          </w:tcPr>
          <w:p>
            <w:r>
              <w:rPr>
                <w:rFonts w:hint="eastAsia"/>
              </w:rPr>
              <w:t>002555</w:t>
            </w:r>
          </w:p>
        </w:tc>
        <w:tc>
          <w:tcPr>
            <w:tcW w:w="1384" w:type="dxa"/>
            <w:vAlign w:val="center"/>
          </w:tcPr>
          <w:p>
            <w:r>
              <w:rPr>
                <w:rFonts w:hint="eastAsia"/>
              </w:rPr>
              <w:t>三七互娱</w:t>
            </w:r>
          </w:p>
        </w:tc>
        <w:tc>
          <w:tcPr>
            <w:tcW w:w="1384" w:type="dxa"/>
            <w:vAlign w:val="center"/>
          </w:tcPr>
          <w:p>
            <w:pPr>
              <w:jc w:val="right"/>
            </w:pPr>
            <w:r>
              <w:rPr>
                <w:rFonts w:hint="eastAsia"/>
              </w:rPr>
              <w:t>45,500</w:t>
            </w:r>
          </w:p>
        </w:tc>
        <w:tc>
          <w:tcPr>
            <w:tcW w:w="1384" w:type="dxa"/>
            <w:vAlign w:val="center"/>
          </w:tcPr>
          <w:p>
            <w:pPr>
              <w:jc w:val="right"/>
            </w:pPr>
            <w:r>
              <w:rPr>
                <w:rFonts w:hint="eastAsia"/>
              </w:rPr>
              <w:t>1,073,800.00</w:t>
            </w:r>
          </w:p>
        </w:tc>
        <w:tc>
          <w:tcPr>
            <w:tcW w:w="1384" w:type="dxa"/>
            <w:vAlign w:val="center"/>
          </w:tcPr>
          <w:p>
            <w:pPr>
              <w:jc w:val="right"/>
            </w:pPr>
            <w:r>
              <w:rPr>
                <w:rFonts w:hint="eastAsia"/>
              </w:rPr>
              <w:t>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81</w:t>
            </w:r>
          </w:p>
        </w:tc>
        <w:tc>
          <w:tcPr>
            <w:tcW w:w="1384" w:type="dxa"/>
            <w:vAlign w:val="center"/>
          </w:tcPr>
          <w:p>
            <w:r>
              <w:rPr>
                <w:rFonts w:hint="eastAsia"/>
              </w:rPr>
              <w:t>002463</w:t>
            </w:r>
          </w:p>
        </w:tc>
        <w:tc>
          <w:tcPr>
            <w:tcW w:w="1384" w:type="dxa"/>
            <w:vAlign w:val="center"/>
          </w:tcPr>
          <w:p>
            <w:r>
              <w:rPr>
                <w:rFonts w:hint="eastAsia"/>
              </w:rPr>
              <w:t>沪电股份</w:t>
            </w:r>
          </w:p>
        </w:tc>
        <w:tc>
          <w:tcPr>
            <w:tcW w:w="1384" w:type="dxa"/>
            <w:vAlign w:val="center"/>
          </w:tcPr>
          <w:p>
            <w:pPr>
              <w:jc w:val="right"/>
            </w:pPr>
            <w:r>
              <w:rPr>
                <w:rFonts w:hint="eastAsia"/>
              </w:rPr>
              <w:t>14,500</w:t>
            </w:r>
          </w:p>
        </w:tc>
        <w:tc>
          <w:tcPr>
            <w:tcW w:w="1384" w:type="dxa"/>
            <w:vAlign w:val="center"/>
          </w:tcPr>
          <w:p>
            <w:pPr>
              <w:jc w:val="right"/>
            </w:pPr>
            <w:r>
              <w:rPr>
                <w:rFonts w:hint="eastAsia"/>
              </w:rPr>
              <w:t>1,059,515.00</w:t>
            </w:r>
          </w:p>
        </w:tc>
        <w:tc>
          <w:tcPr>
            <w:tcW w:w="1384" w:type="dxa"/>
            <w:vAlign w:val="center"/>
          </w:tcPr>
          <w:p>
            <w:pPr>
              <w:jc w:val="right"/>
            </w:pPr>
            <w:r>
              <w:rPr>
                <w:rFonts w:hint="eastAsia"/>
              </w:rPr>
              <w:t>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82</w:t>
            </w:r>
          </w:p>
        </w:tc>
        <w:tc>
          <w:tcPr>
            <w:tcW w:w="1384" w:type="dxa"/>
            <w:vAlign w:val="center"/>
          </w:tcPr>
          <w:p>
            <w:r>
              <w:rPr>
                <w:rFonts w:hint="eastAsia"/>
              </w:rPr>
              <w:t>300751</w:t>
            </w:r>
          </w:p>
        </w:tc>
        <w:tc>
          <w:tcPr>
            <w:tcW w:w="1384" w:type="dxa"/>
            <w:vAlign w:val="center"/>
          </w:tcPr>
          <w:p>
            <w:r>
              <w:rPr>
                <w:rFonts w:hint="eastAsia"/>
              </w:rPr>
              <w:t>迈为股份</w:t>
            </w:r>
          </w:p>
        </w:tc>
        <w:tc>
          <w:tcPr>
            <w:tcW w:w="1384" w:type="dxa"/>
            <w:vAlign w:val="center"/>
          </w:tcPr>
          <w:p>
            <w:pPr>
              <w:jc w:val="right"/>
            </w:pPr>
            <w:r>
              <w:rPr>
                <w:rFonts w:hint="eastAsia"/>
              </w:rPr>
              <w:t>5,000</w:t>
            </w:r>
          </w:p>
        </w:tc>
        <w:tc>
          <w:tcPr>
            <w:tcW w:w="1384" w:type="dxa"/>
            <w:vAlign w:val="center"/>
          </w:tcPr>
          <w:p>
            <w:pPr>
              <w:jc w:val="right"/>
            </w:pPr>
            <w:r>
              <w:rPr>
                <w:rFonts w:hint="eastAsia"/>
              </w:rPr>
              <w:t>1,029,950.00</w:t>
            </w:r>
          </w:p>
        </w:tc>
        <w:tc>
          <w:tcPr>
            <w:tcW w:w="1384" w:type="dxa"/>
            <w:vAlign w:val="center"/>
          </w:tcPr>
          <w:p>
            <w:pPr>
              <w:jc w:val="right"/>
            </w:pPr>
            <w:r>
              <w:rPr>
                <w:rFonts w:hint="eastAsia"/>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83</w:t>
            </w:r>
          </w:p>
        </w:tc>
        <w:tc>
          <w:tcPr>
            <w:tcW w:w="1384" w:type="dxa"/>
            <w:vAlign w:val="center"/>
          </w:tcPr>
          <w:p>
            <w:r>
              <w:rPr>
                <w:rFonts w:hint="eastAsia"/>
              </w:rPr>
              <w:t>002600</w:t>
            </w:r>
          </w:p>
        </w:tc>
        <w:tc>
          <w:tcPr>
            <w:tcW w:w="1384" w:type="dxa"/>
            <w:vAlign w:val="center"/>
          </w:tcPr>
          <w:p>
            <w:r>
              <w:rPr>
                <w:rFonts w:hint="eastAsia"/>
              </w:rPr>
              <w:t>领益智造</w:t>
            </w:r>
          </w:p>
        </w:tc>
        <w:tc>
          <w:tcPr>
            <w:tcW w:w="1384" w:type="dxa"/>
            <w:vAlign w:val="center"/>
          </w:tcPr>
          <w:p>
            <w:pPr>
              <w:jc w:val="right"/>
            </w:pPr>
            <w:r>
              <w:rPr>
                <w:rFonts w:hint="eastAsia"/>
              </w:rPr>
              <w:t>66,000</w:t>
            </w:r>
          </w:p>
        </w:tc>
        <w:tc>
          <w:tcPr>
            <w:tcW w:w="1384" w:type="dxa"/>
            <w:vAlign w:val="center"/>
          </w:tcPr>
          <w:p>
            <w:pPr>
              <w:jc w:val="right"/>
            </w:pPr>
            <w:r>
              <w:rPr>
                <w:rFonts w:hint="eastAsia"/>
              </w:rPr>
              <w:t>1,025,640.00</w:t>
            </w:r>
          </w:p>
        </w:tc>
        <w:tc>
          <w:tcPr>
            <w:tcW w:w="1384" w:type="dxa"/>
            <w:vAlign w:val="center"/>
          </w:tcPr>
          <w:p>
            <w:pPr>
              <w:jc w:val="right"/>
            </w:pPr>
            <w:r>
              <w:rPr>
                <w:rFonts w:hint="eastAsia"/>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84</w:t>
            </w:r>
          </w:p>
        </w:tc>
        <w:tc>
          <w:tcPr>
            <w:tcW w:w="1384" w:type="dxa"/>
            <w:vAlign w:val="center"/>
          </w:tcPr>
          <w:p>
            <w:r>
              <w:rPr>
                <w:rFonts w:hint="eastAsia"/>
              </w:rPr>
              <w:t>600919</w:t>
            </w:r>
          </w:p>
        </w:tc>
        <w:tc>
          <w:tcPr>
            <w:tcW w:w="1384" w:type="dxa"/>
            <w:vAlign w:val="center"/>
          </w:tcPr>
          <w:p>
            <w:r>
              <w:rPr>
                <w:rFonts w:hint="eastAsia"/>
              </w:rPr>
              <w:t>江苏银行</w:t>
            </w:r>
          </w:p>
        </w:tc>
        <w:tc>
          <w:tcPr>
            <w:tcW w:w="1384" w:type="dxa"/>
            <w:vAlign w:val="center"/>
          </w:tcPr>
          <w:p>
            <w:pPr>
              <w:jc w:val="right"/>
            </w:pPr>
            <w:r>
              <w:rPr>
                <w:rFonts w:hint="eastAsia"/>
              </w:rPr>
              <w:t>98,500</w:t>
            </w:r>
          </w:p>
        </w:tc>
        <w:tc>
          <w:tcPr>
            <w:tcW w:w="1384" w:type="dxa"/>
            <w:vAlign w:val="center"/>
          </w:tcPr>
          <w:p>
            <w:pPr>
              <w:jc w:val="right"/>
            </w:pPr>
            <w:r>
              <w:rPr>
                <w:rFonts w:hint="eastAsia"/>
              </w:rPr>
              <w:t>1,024,400.00</w:t>
            </w:r>
          </w:p>
        </w:tc>
        <w:tc>
          <w:tcPr>
            <w:tcW w:w="1384" w:type="dxa"/>
            <w:vAlign w:val="center"/>
          </w:tcPr>
          <w:p>
            <w:pPr>
              <w:jc w:val="right"/>
            </w:pPr>
            <w:r>
              <w:rPr>
                <w:rFonts w:hint="eastAsia"/>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85</w:t>
            </w:r>
          </w:p>
        </w:tc>
        <w:tc>
          <w:tcPr>
            <w:tcW w:w="1384" w:type="dxa"/>
            <w:vAlign w:val="center"/>
          </w:tcPr>
          <w:p>
            <w:r>
              <w:rPr>
                <w:rFonts w:hint="eastAsia"/>
              </w:rPr>
              <w:t>000415</w:t>
            </w:r>
          </w:p>
        </w:tc>
        <w:tc>
          <w:tcPr>
            <w:tcW w:w="1384" w:type="dxa"/>
            <w:vAlign w:val="center"/>
          </w:tcPr>
          <w:p>
            <w:r>
              <w:rPr>
                <w:rFonts w:hint="eastAsia"/>
              </w:rPr>
              <w:t>渤海租赁</w:t>
            </w:r>
          </w:p>
        </w:tc>
        <w:tc>
          <w:tcPr>
            <w:tcW w:w="1384" w:type="dxa"/>
            <w:vAlign w:val="center"/>
          </w:tcPr>
          <w:p>
            <w:pPr>
              <w:jc w:val="right"/>
            </w:pPr>
            <w:r>
              <w:rPr>
                <w:rFonts w:hint="eastAsia"/>
              </w:rPr>
              <w:t>250,800</w:t>
            </w:r>
          </w:p>
        </w:tc>
        <w:tc>
          <w:tcPr>
            <w:tcW w:w="1384" w:type="dxa"/>
            <w:vAlign w:val="center"/>
          </w:tcPr>
          <w:p>
            <w:pPr>
              <w:jc w:val="right"/>
            </w:pPr>
            <w:r>
              <w:rPr>
                <w:rFonts w:hint="eastAsia"/>
              </w:rPr>
              <w:t>1,015,740.00</w:t>
            </w:r>
          </w:p>
        </w:tc>
        <w:tc>
          <w:tcPr>
            <w:tcW w:w="1384" w:type="dxa"/>
            <w:vAlign w:val="center"/>
          </w:tcPr>
          <w:p>
            <w:pPr>
              <w:jc w:val="right"/>
            </w:pPr>
            <w:r>
              <w:rPr>
                <w:rFonts w:hint="eastAsia"/>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86</w:t>
            </w:r>
          </w:p>
        </w:tc>
        <w:tc>
          <w:tcPr>
            <w:tcW w:w="1384" w:type="dxa"/>
            <w:vAlign w:val="center"/>
          </w:tcPr>
          <w:p>
            <w:r>
              <w:rPr>
                <w:rFonts w:hint="eastAsia"/>
              </w:rPr>
              <w:t>688578</w:t>
            </w:r>
          </w:p>
        </w:tc>
        <w:tc>
          <w:tcPr>
            <w:tcW w:w="1384" w:type="dxa"/>
            <w:vAlign w:val="center"/>
          </w:tcPr>
          <w:p>
            <w:r>
              <w:rPr>
                <w:rFonts w:hint="eastAsia"/>
              </w:rPr>
              <w:t>艾力斯</w:t>
            </w:r>
          </w:p>
        </w:tc>
        <w:tc>
          <w:tcPr>
            <w:tcW w:w="1384" w:type="dxa"/>
            <w:vAlign w:val="center"/>
          </w:tcPr>
          <w:p>
            <w:pPr>
              <w:jc w:val="right"/>
            </w:pPr>
            <w:r>
              <w:rPr>
                <w:rFonts w:hint="eastAsia"/>
              </w:rPr>
              <w:t>9,726</w:t>
            </w:r>
          </w:p>
        </w:tc>
        <w:tc>
          <w:tcPr>
            <w:tcW w:w="1384" w:type="dxa"/>
            <w:vAlign w:val="center"/>
          </w:tcPr>
          <w:p>
            <w:pPr>
              <w:jc w:val="right"/>
            </w:pPr>
            <w:r>
              <w:rPr>
                <w:rFonts w:hint="eastAsia"/>
              </w:rPr>
              <w:t>1,012,962.90</w:t>
            </w:r>
          </w:p>
        </w:tc>
        <w:tc>
          <w:tcPr>
            <w:tcW w:w="1384" w:type="dxa"/>
            <w:vAlign w:val="center"/>
          </w:tcPr>
          <w:p>
            <w:pPr>
              <w:jc w:val="right"/>
            </w:pPr>
            <w:r>
              <w:rPr>
                <w:rFonts w:hint="eastAsia"/>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87</w:t>
            </w:r>
          </w:p>
        </w:tc>
        <w:tc>
          <w:tcPr>
            <w:tcW w:w="1384" w:type="dxa"/>
            <w:vAlign w:val="center"/>
          </w:tcPr>
          <w:p>
            <w:r>
              <w:rPr>
                <w:rFonts w:hint="eastAsia"/>
              </w:rPr>
              <w:t>688131</w:t>
            </w:r>
          </w:p>
        </w:tc>
        <w:tc>
          <w:tcPr>
            <w:tcW w:w="1384" w:type="dxa"/>
            <w:vAlign w:val="center"/>
          </w:tcPr>
          <w:p>
            <w:r>
              <w:rPr>
                <w:rFonts w:hint="eastAsia"/>
              </w:rPr>
              <w:t>皓元医药</w:t>
            </w:r>
          </w:p>
        </w:tc>
        <w:tc>
          <w:tcPr>
            <w:tcW w:w="1384" w:type="dxa"/>
            <w:vAlign w:val="center"/>
          </w:tcPr>
          <w:p>
            <w:pPr>
              <w:jc w:val="right"/>
            </w:pPr>
            <w:r>
              <w:rPr>
                <w:rFonts w:hint="eastAsia"/>
              </w:rPr>
              <w:t>13,675</w:t>
            </w:r>
          </w:p>
        </w:tc>
        <w:tc>
          <w:tcPr>
            <w:tcW w:w="1384" w:type="dxa"/>
            <w:vAlign w:val="center"/>
          </w:tcPr>
          <w:p>
            <w:pPr>
              <w:jc w:val="right"/>
            </w:pPr>
            <w:r>
              <w:rPr>
                <w:rFonts w:hint="eastAsia"/>
              </w:rPr>
              <w:t>985,694.00</w:t>
            </w:r>
          </w:p>
        </w:tc>
        <w:tc>
          <w:tcPr>
            <w:tcW w:w="1384" w:type="dxa"/>
            <w:vAlign w:val="center"/>
          </w:tcPr>
          <w:p>
            <w:pPr>
              <w:jc w:val="right"/>
            </w:pPr>
            <w:r>
              <w:rPr>
                <w:rFonts w:hint="eastAsia"/>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88</w:t>
            </w:r>
          </w:p>
        </w:tc>
        <w:tc>
          <w:tcPr>
            <w:tcW w:w="1384" w:type="dxa"/>
            <w:vAlign w:val="center"/>
          </w:tcPr>
          <w:p>
            <w:r>
              <w:rPr>
                <w:rFonts w:hint="eastAsia"/>
              </w:rPr>
              <w:t>603998</w:t>
            </w:r>
          </w:p>
        </w:tc>
        <w:tc>
          <w:tcPr>
            <w:tcW w:w="1384" w:type="dxa"/>
            <w:vAlign w:val="center"/>
          </w:tcPr>
          <w:p>
            <w:r>
              <w:rPr>
                <w:rFonts w:hint="eastAsia"/>
              </w:rPr>
              <w:t>方盛制药</w:t>
            </w:r>
          </w:p>
        </w:tc>
        <w:tc>
          <w:tcPr>
            <w:tcW w:w="1384" w:type="dxa"/>
            <w:vAlign w:val="center"/>
          </w:tcPr>
          <w:p>
            <w:pPr>
              <w:jc w:val="right"/>
            </w:pPr>
            <w:r>
              <w:rPr>
                <w:rFonts w:hint="eastAsia"/>
              </w:rPr>
              <w:t>86,500</w:t>
            </w:r>
          </w:p>
        </w:tc>
        <w:tc>
          <w:tcPr>
            <w:tcW w:w="1384" w:type="dxa"/>
            <w:vAlign w:val="center"/>
          </w:tcPr>
          <w:p>
            <w:pPr>
              <w:jc w:val="right"/>
            </w:pPr>
            <w:r>
              <w:rPr>
                <w:rFonts w:hint="eastAsia"/>
              </w:rPr>
              <w:t>972,260.00</w:t>
            </w:r>
          </w:p>
        </w:tc>
        <w:tc>
          <w:tcPr>
            <w:tcW w:w="1384" w:type="dxa"/>
            <w:vAlign w:val="center"/>
          </w:tcPr>
          <w:p>
            <w:pPr>
              <w:jc w:val="right"/>
            </w:pPr>
            <w:r>
              <w:rPr>
                <w:rFonts w:hint="eastAsia"/>
              </w:rPr>
              <w:t>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89</w:t>
            </w:r>
          </w:p>
        </w:tc>
        <w:tc>
          <w:tcPr>
            <w:tcW w:w="1384" w:type="dxa"/>
            <w:vAlign w:val="center"/>
          </w:tcPr>
          <w:p>
            <w:r>
              <w:rPr>
                <w:rFonts w:hint="eastAsia"/>
              </w:rPr>
              <w:t>603730</w:t>
            </w:r>
          </w:p>
        </w:tc>
        <w:tc>
          <w:tcPr>
            <w:tcW w:w="1384" w:type="dxa"/>
            <w:vAlign w:val="center"/>
          </w:tcPr>
          <w:p>
            <w:r>
              <w:rPr>
                <w:rFonts w:hint="eastAsia"/>
              </w:rPr>
              <w:t>岱美股份</w:t>
            </w:r>
          </w:p>
        </w:tc>
        <w:tc>
          <w:tcPr>
            <w:tcW w:w="1384" w:type="dxa"/>
            <w:vAlign w:val="center"/>
          </w:tcPr>
          <w:p>
            <w:pPr>
              <w:jc w:val="right"/>
            </w:pPr>
            <w:r>
              <w:rPr>
                <w:rFonts w:hint="eastAsia"/>
              </w:rPr>
              <w:t>108,400</w:t>
            </w:r>
          </w:p>
        </w:tc>
        <w:tc>
          <w:tcPr>
            <w:tcW w:w="1384" w:type="dxa"/>
            <w:vAlign w:val="center"/>
          </w:tcPr>
          <w:p>
            <w:pPr>
              <w:jc w:val="right"/>
            </w:pPr>
            <w:r>
              <w:rPr>
                <w:rFonts w:hint="eastAsia"/>
              </w:rPr>
              <w:t>949,584.00</w:t>
            </w:r>
          </w:p>
        </w:tc>
        <w:tc>
          <w:tcPr>
            <w:tcW w:w="1384" w:type="dxa"/>
            <w:vAlign w:val="center"/>
          </w:tcPr>
          <w:p>
            <w:pPr>
              <w:jc w:val="right"/>
            </w:pPr>
            <w:r>
              <w:rPr>
                <w:rFonts w:hint="eastAsia"/>
              </w:rPr>
              <w:t>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90</w:t>
            </w:r>
          </w:p>
        </w:tc>
        <w:tc>
          <w:tcPr>
            <w:tcW w:w="1384" w:type="dxa"/>
            <w:vAlign w:val="center"/>
          </w:tcPr>
          <w:p>
            <w:r>
              <w:rPr>
                <w:rFonts w:hint="eastAsia"/>
              </w:rPr>
              <w:t>300573</w:t>
            </w:r>
          </w:p>
        </w:tc>
        <w:tc>
          <w:tcPr>
            <w:tcW w:w="1384" w:type="dxa"/>
            <w:vAlign w:val="center"/>
          </w:tcPr>
          <w:p>
            <w:r>
              <w:rPr>
                <w:rFonts w:hint="eastAsia"/>
              </w:rPr>
              <w:t>兴齐眼药</w:t>
            </w:r>
          </w:p>
        </w:tc>
        <w:tc>
          <w:tcPr>
            <w:tcW w:w="1384" w:type="dxa"/>
            <w:vAlign w:val="center"/>
          </w:tcPr>
          <w:p>
            <w:pPr>
              <w:jc w:val="right"/>
            </w:pPr>
            <w:r>
              <w:rPr>
                <w:rFonts w:hint="eastAsia"/>
              </w:rPr>
              <w:t>13,300</w:t>
            </w:r>
          </w:p>
        </w:tc>
        <w:tc>
          <w:tcPr>
            <w:tcW w:w="1384" w:type="dxa"/>
            <w:vAlign w:val="center"/>
          </w:tcPr>
          <w:p>
            <w:pPr>
              <w:jc w:val="right"/>
            </w:pPr>
            <w:r>
              <w:rPr>
                <w:rFonts w:hint="eastAsia"/>
              </w:rPr>
              <w:t>934,857.00</w:t>
            </w:r>
          </w:p>
        </w:tc>
        <w:tc>
          <w:tcPr>
            <w:tcW w:w="1384" w:type="dxa"/>
            <w:vAlign w:val="center"/>
          </w:tcPr>
          <w:p>
            <w:pPr>
              <w:jc w:val="right"/>
            </w:pPr>
            <w:r>
              <w:rPr>
                <w:rFonts w:hint="eastAsia"/>
              </w:rPr>
              <w:t>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91</w:t>
            </w:r>
          </w:p>
        </w:tc>
        <w:tc>
          <w:tcPr>
            <w:tcW w:w="1384" w:type="dxa"/>
            <w:vAlign w:val="center"/>
          </w:tcPr>
          <w:p>
            <w:r>
              <w:rPr>
                <w:rFonts w:hint="eastAsia"/>
              </w:rPr>
              <w:t>300760</w:t>
            </w:r>
          </w:p>
        </w:tc>
        <w:tc>
          <w:tcPr>
            <w:tcW w:w="1384" w:type="dxa"/>
            <w:vAlign w:val="center"/>
          </w:tcPr>
          <w:p>
            <w:r>
              <w:rPr>
                <w:rFonts w:hint="eastAsia"/>
              </w:rPr>
              <w:t>迈瑞医疗</w:t>
            </w:r>
          </w:p>
        </w:tc>
        <w:tc>
          <w:tcPr>
            <w:tcW w:w="1384" w:type="dxa"/>
            <w:vAlign w:val="center"/>
          </w:tcPr>
          <w:p>
            <w:pPr>
              <w:jc w:val="right"/>
            </w:pPr>
            <w:r>
              <w:rPr>
                <w:rFonts w:hint="eastAsia"/>
              </w:rPr>
              <w:t>4,800</w:t>
            </w:r>
          </w:p>
        </w:tc>
        <w:tc>
          <w:tcPr>
            <w:tcW w:w="1384" w:type="dxa"/>
            <w:vAlign w:val="center"/>
          </w:tcPr>
          <w:p>
            <w:pPr>
              <w:jc w:val="right"/>
            </w:pPr>
            <w:r>
              <w:rPr>
                <w:rFonts w:hint="eastAsia"/>
              </w:rPr>
              <w:t>914,160.00</w:t>
            </w:r>
          </w:p>
        </w:tc>
        <w:tc>
          <w:tcPr>
            <w:tcW w:w="1384" w:type="dxa"/>
            <w:vAlign w:val="center"/>
          </w:tcPr>
          <w:p>
            <w:pPr>
              <w:jc w:val="right"/>
            </w:pPr>
            <w:r>
              <w:rPr>
                <w:rFonts w:hint="eastAsia"/>
              </w:rPr>
              <w:t>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92</w:t>
            </w:r>
          </w:p>
        </w:tc>
        <w:tc>
          <w:tcPr>
            <w:tcW w:w="1384" w:type="dxa"/>
            <w:vAlign w:val="center"/>
          </w:tcPr>
          <w:p>
            <w:r>
              <w:rPr>
                <w:rFonts w:hint="eastAsia"/>
              </w:rPr>
              <w:t>002027</w:t>
            </w:r>
          </w:p>
        </w:tc>
        <w:tc>
          <w:tcPr>
            <w:tcW w:w="1384" w:type="dxa"/>
            <w:vAlign w:val="center"/>
          </w:tcPr>
          <w:p>
            <w:r>
              <w:rPr>
                <w:rFonts w:hint="eastAsia"/>
              </w:rPr>
              <w:t>分众传媒</w:t>
            </w:r>
          </w:p>
        </w:tc>
        <w:tc>
          <w:tcPr>
            <w:tcW w:w="1384" w:type="dxa"/>
            <w:vAlign w:val="center"/>
          </w:tcPr>
          <w:p>
            <w:pPr>
              <w:jc w:val="right"/>
            </w:pPr>
            <w:r>
              <w:rPr>
                <w:rFonts w:hint="eastAsia"/>
              </w:rPr>
              <w:t>121,400</w:t>
            </w:r>
          </w:p>
        </w:tc>
        <w:tc>
          <w:tcPr>
            <w:tcW w:w="1384" w:type="dxa"/>
            <w:vAlign w:val="center"/>
          </w:tcPr>
          <w:p>
            <w:pPr>
              <w:jc w:val="right"/>
            </w:pPr>
            <w:r>
              <w:rPr>
                <w:rFonts w:hint="eastAsia"/>
              </w:rPr>
              <w:t>894,718.00</w:t>
            </w:r>
          </w:p>
        </w:tc>
        <w:tc>
          <w:tcPr>
            <w:tcW w:w="1384" w:type="dxa"/>
            <w:vAlign w:val="center"/>
          </w:tcPr>
          <w:p>
            <w:pPr>
              <w:jc w:val="right"/>
            </w:pPr>
            <w:r>
              <w:rPr>
                <w:rFonts w:hint="eastAsia"/>
              </w:rPr>
              <w:t>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93</w:t>
            </w:r>
          </w:p>
        </w:tc>
        <w:tc>
          <w:tcPr>
            <w:tcW w:w="1384" w:type="dxa"/>
            <w:vAlign w:val="center"/>
          </w:tcPr>
          <w:p>
            <w:r>
              <w:rPr>
                <w:rFonts w:hint="eastAsia"/>
              </w:rPr>
              <w:t>002668</w:t>
            </w:r>
          </w:p>
        </w:tc>
        <w:tc>
          <w:tcPr>
            <w:tcW w:w="1384" w:type="dxa"/>
            <w:vAlign w:val="center"/>
          </w:tcPr>
          <w:p>
            <w:r>
              <w:rPr>
                <w:rFonts w:hint="eastAsia"/>
              </w:rPr>
              <w:t>TCL智家</w:t>
            </w:r>
          </w:p>
        </w:tc>
        <w:tc>
          <w:tcPr>
            <w:tcW w:w="1384" w:type="dxa"/>
            <w:vAlign w:val="center"/>
          </w:tcPr>
          <w:p>
            <w:pPr>
              <w:jc w:val="right"/>
            </w:pPr>
            <w:r>
              <w:rPr>
                <w:rFonts w:hint="eastAsia"/>
              </w:rPr>
              <w:t>76,200</w:t>
            </w:r>
          </w:p>
        </w:tc>
        <w:tc>
          <w:tcPr>
            <w:tcW w:w="1384" w:type="dxa"/>
            <w:vAlign w:val="center"/>
          </w:tcPr>
          <w:p>
            <w:pPr>
              <w:jc w:val="right"/>
            </w:pPr>
            <w:r>
              <w:rPr>
                <w:rFonts w:hint="eastAsia"/>
              </w:rPr>
              <w:t>790,956.00</w:t>
            </w:r>
          </w:p>
        </w:tc>
        <w:tc>
          <w:tcPr>
            <w:tcW w:w="1384" w:type="dxa"/>
            <w:vAlign w:val="center"/>
          </w:tcPr>
          <w:p>
            <w:pPr>
              <w:jc w:val="right"/>
            </w:pPr>
            <w:r>
              <w:rPr>
                <w:rFonts w:hint="eastAsia"/>
              </w:rPr>
              <w:t>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94</w:t>
            </w:r>
          </w:p>
        </w:tc>
        <w:tc>
          <w:tcPr>
            <w:tcW w:w="1384" w:type="dxa"/>
            <w:vAlign w:val="center"/>
          </w:tcPr>
          <w:p>
            <w:r>
              <w:rPr>
                <w:rFonts w:hint="eastAsia"/>
              </w:rPr>
              <w:t>002895</w:t>
            </w:r>
          </w:p>
        </w:tc>
        <w:tc>
          <w:tcPr>
            <w:tcW w:w="1384" w:type="dxa"/>
            <w:vAlign w:val="center"/>
          </w:tcPr>
          <w:p>
            <w:r>
              <w:rPr>
                <w:rFonts w:hint="eastAsia"/>
              </w:rPr>
              <w:t>川恒股份</w:t>
            </w:r>
          </w:p>
        </w:tc>
        <w:tc>
          <w:tcPr>
            <w:tcW w:w="1384" w:type="dxa"/>
            <w:vAlign w:val="center"/>
          </w:tcPr>
          <w:p>
            <w:pPr>
              <w:jc w:val="right"/>
            </w:pPr>
            <w:r>
              <w:rPr>
                <w:rFonts w:hint="eastAsia"/>
              </w:rPr>
              <w:t>21,300</w:t>
            </w:r>
          </w:p>
        </w:tc>
        <w:tc>
          <w:tcPr>
            <w:tcW w:w="1384" w:type="dxa"/>
            <w:vAlign w:val="center"/>
          </w:tcPr>
          <w:p>
            <w:pPr>
              <w:jc w:val="right"/>
            </w:pPr>
            <w:r>
              <w:rPr>
                <w:rFonts w:hint="eastAsia"/>
              </w:rPr>
              <w:t>780,858.00</w:t>
            </w:r>
          </w:p>
        </w:tc>
        <w:tc>
          <w:tcPr>
            <w:tcW w:w="1384" w:type="dxa"/>
            <w:vAlign w:val="center"/>
          </w:tcPr>
          <w:p>
            <w:pPr>
              <w:jc w:val="right"/>
            </w:pPr>
            <w:r>
              <w:rPr>
                <w:rFonts w:hint="eastAsia"/>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95</w:t>
            </w:r>
          </w:p>
        </w:tc>
        <w:tc>
          <w:tcPr>
            <w:tcW w:w="1384" w:type="dxa"/>
            <w:vAlign w:val="center"/>
          </w:tcPr>
          <w:p>
            <w:r>
              <w:rPr>
                <w:rFonts w:hint="eastAsia"/>
              </w:rPr>
              <w:t>688795</w:t>
            </w:r>
          </w:p>
        </w:tc>
        <w:tc>
          <w:tcPr>
            <w:tcW w:w="1384" w:type="dxa"/>
            <w:vAlign w:val="center"/>
          </w:tcPr>
          <w:p>
            <w:r>
              <w:rPr>
                <w:rFonts w:hint="eastAsia"/>
              </w:rPr>
              <w:t>摩尔线程</w:t>
            </w:r>
          </w:p>
        </w:tc>
        <w:tc>
          <w:tcPr>
            <w:tcW w:w="1384" w:type="dxa"/>
            <w:vAlign w:val="center"/>
          </w:tcPr>
          <w:p>
            <w:pPr>
              <w:jc w:val="right"/>
            </w:pPr>
            <w:r>
              <w:rPr>
                <w:rFonts w:hint="eastAsia"/>
              </w:rPr>
              <w:t>1,870</w:t>
            </w:r>
          </w:p>
        </w:tc>
        <w:tc>
          <w:tcPr>
            <w:tcW w:w="1384" w:type="dxa"/>
            <w:vAlign w:val="center"/>
          </w:tcPr>
          <w:p>
            <w:pPr>
              <w:jc w:val="right"/>
            </w:pPr>
            <w:r>
              <w:rPr>
                <w:rFonts w:hint="eastAsia"/>
              </w:rPr>
              <w:t>777,957.40</w:t>
            </w:r>
          </w:p>
        </w:tc>
        <w:tc>
          <w:tcPr>
            <w:tcW w:w="1384" w:type="dxa"/>
            <w:vAlign w:val="center"/>
          </w:tcPr>
          <w:p>
            <w:pPr>
              <w:jc w:val="right"/>
            </w:pPr>
            <w:r>
              <w:rPr>
                <w:rFonts w:hint="eastAsia"/>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96</w:t>
            </w:r>
          </w:p>
        </w:tc>
        <w:tc>
          <w:tcPr>
            <w:tcW w:w="1384" w:type="dxa"/>
            <w:vAlign w:val="center"/>
          </w:tcPr>
          <w:p>
            <w:r>
              <w:rPr>
                <w:rFonts w:hint="eastAsia"/>
              </w:rPr>
              <w:t>300115</w:t>
            </w:r>
          </w:p>
        </w:tc>
        <w:tc>
          <w:tcPr>
            <w:tcW w:w="1384" w:type="dxa"/>
            <w:vAlign w:val="center"/>
          </w:tcPr>
          <w:p>
            <w:r>
              <w:rPr>
                <w:rFonts w:hint="eastAsia"/>
              </w:rPr>
              <w:t>长盈精密</w:t>
            </w:r>
          </w:p>
        </w:tc>
        <w:tc>
          <w:tcPr>
            <w:tcW w:w="1384" w:type="dxa"/>
            <w:vAlign w:val="center"/>
          </w:tcPr>
          <w:p>
            <w:pPr>
              <w:jc w:val="right"/>
            </w:pPr>
            <w:r>
              <w:rPr>
                <w:rFonts w:hint="eastAsia"/>
              </w:rPr>
              <w:t>13,900</w:t>
            </w:r>
          </w:p>
        </w:tc>
        <w:tc>
          <w:tcPr>
            <w:tcW w:w="1384" w:type="dxa"/>
            <w:vAlign w:val="center"/>
          </w:tcPr>
          <w:p>
            <w:pPr>
              <w:jc w:val="right"/>
            </w:pPr>
            <w:r>
              <w:rPr>
                <w:rFonts w:hint="eastAsia"/>
              </w:rPr>
              <w:t>646,350.00</w:t>
            </w:r>
          </w:p>
        </w:tc>
        <w:tc>
          <w:tcPr>
            <w:tcW w:w="1384" w:type="dxa"/>
            <w:vAlign w:val="center"/>
          </w:tcPr>
          <w:p>
            <w:pPr>
              <w:jc w:val="right"/>
            </w:pPr>
            <w:r>
              <w:rPr>
                <w:rFonts w:hint="eastAsia"/>
              </w:rPr>
              <w:t>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97</w:t>
            </w:r>
          </w:p>
        </w:tc>
        <w:tc>
          <w:tcPr>
            <w:tcW w:w="1384" w:type="dxa"/>
            <w:vAlign w:val="center"/>
          </w:tcPr>
          <w:p>
            <w:r>
              <w:rPr>
                <w:rFonts w:hint="eastAsia"/>
              </w:rPr>
              <w:t>600930</w:t>
            </w:r>
          </w:p>
        </w:tc>
        <w:tc>
          <w:tcPr>
            <w:tcW w:w="1384" w:type="dxa"/>
            <w:vAlign w:val="center"/>
          </w:tcPr>
          <w:p>
            <w:r>
              <w:rPr>
                <w:rFonts w:hint="eastAsia"/>
              </w:rPr>
              <w:t>华电新能</w:t>
            </w:r>
          </w:p>
        </w:tc>
        <w:tc>
          <w:tcPr>
            <w:tcW w:w="1384" w:type="dxa"/>
            <w:vAlign w:val="center"/>
          </w:tcPr>
          <w:p>
            <w:pPr>
              <w:jc w:val="right"/>
            </w:pPr>
            <w:r>
              <w:rPr>
                <w:rFonts w:hint="eastAsia"/>
              </w:rPr>
              <w:t>102,840</w:t>
            </w:r>
          </w:p>
        </w:tc>
        <w:tc>
          <w:tcPr>
            <w:tcW w:w="1384" w:type="dxa"/>
            <w:vAlign w:val="center"/>
          </w:tcPr>
          <w:p>
            <w:pPr>
              <w:jc w:val="right"/>
            </w:pPr>
            <w:r>
              <w:rPr>
                <w:rFonts w:hint="eastAsia"/>
              </w:rPr>
              <w:t>641,721.60</w:t>
            </w:r>
          </w:p>
        </w:tc>
        <w:tc>
          <w:tcPr>
            <w:tcW w:w="1384" w:type="dxa"/>
            <w:vAlign w:val="center"/>
          </w:tcPr>
          <w:p>
            <w:pPr>
              <w:jc w:val="right"/>
            </w:pPr>
            <w:r>
              <w:rPr>
                <w:rFonts w:hint="eastAsia"/>
              </w:rPr>
              <w:t>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98</w:t>
            </w:r>
          </w:p>
        </w:tc>
        <w:tc>
          <w:tcPr>
            <w:tcW w:w="1384" w:type="dxa"/>
            <w:vAlign w:val="center"/>
          </w:tcPr>
          <w:p>
            <w:r>
              <w:rPr>
                <w:rFonts w:hint="eastAsia"/>
              </w:rPr>
              <w:t>688025</w:t>
            </w:r>
          </w:p>
        </w:tc>
        <w:tc>
          <w:tcPr>
            <w:tcW w:w="1384" w:type="dxa"/>
            <w:vAlign w:val="center"/>
          </w:tcPr>
          <w:p>
            <w:r>
              <w:rPr>
                <w:rFonts w:hint="eastAsia"/>
              </w:rPr>
              <w:t>杰普特</w:t>
            </w:r>
          </w:p>
        </w:tc>
        <w:tc>
          <w:tcPr>
            <w:tcW w:w="1384" w:type="dxa"/>
            <w:vAlign w:val="center"/>
          </w:tcPr>
          <w:p>
            <w:pPr>
              <w:jc w:val="right"/>
            </w:pPr>
            <w:r>
              <w:rPr>
                <w:rFonts w:hint="eastAsia"/>
              </w:rPr>
              <w:t>4,435</w:t>
            </w:r>
          </w:p>
        </w:tc>
        <w:tc>
          <w:tcPr>
            <w:tcW w:w="1384" w:type="dxa"/>
            <w:vAlign w:val="center"/>
          </w:tcPr>
          <w:p>
            <w:pPr>
              <w:jc w:val="right"/>
            </w:pPr>
            <w:r>
              <w:rPr>
                <w:rFonts w:hint="eastAsia"/>
              </w:rPr>
              <w:t>627,862.95</w:t>
            </w:r>
          </w:p>
        </w:tc>
        <w:tc>
          <w:tcPr>
            <w:tcW w:w="1384" w:type="dxa"/>
            <w:vAlign w:val="center"/>
          </w:tcPr>
          <w:p>
            <w:pPr>
              <w:jc w:val="right"/>
            </w:pPr>
            <w:r>
              <w:rPr>
                <w:rFonts w:hint="eastAsia"/>
              </w:rPr>
              <w:t>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99</w:t>
            </w:r>
          </w:p>
        </w:tc>
        <w:tc>
          <w:tcPr>
            <w:tcW w:w="1384" w:type="dxa"/>
            <w:vAlign w:val="center"/>
          </w:tcPr>
          <w:p>
            <w:r>
              <w:rPr>
                <w:rFonts w:hint="eastAsia"/>
              </w:rPr>
              <w:t>02099</w:t>
            </w:r>
          </w:p>
        </w:tc>
        <w:tc>
          <w:tcPr>
            <w:tcW w:w="1384" w:type="dxa"/>
            <w:vAlign w:val="center"/>
          </w:tcPr>
          <w:p>
            <w:r>
              <w:rPr>
                <w:rFonts w:hint="eastAsia"/>
              </w:rPr>
              <w:t>中国黄金国际</w:t>
            </w:r>
          </w:p>
        </w:tc>
        <w:tc>
          <w:tcPr>
            <w:tcW w:w="1384" w:type="dxa"/>
            <w:vAlign w:val="center"/>
          </w:tcPr>
          <w:p>
            <w:pPr>
              <w:jc w:val="right"/>
            </w:pPr>
            <w:r>
              <w:rPr>
                <w:rFonts w:hint="eastAsia"/>
              </w:rPr>
              <w:t>4,000</w:t>
            </w:r>
          </w:p>
        </w:tc>
        <w:tc>
          <w:tcPr>
            <w:tcW w:w="1384" w:type="dxa"/>
            <w:vAlign w:val="center"/>
          </w:tcPr>
          <w:p>
            <w:pPr>
              <w:jc w:val="right"/>
            </w:pPr>
            <w:r>
              <w:rPr>
                <w:rFonts w:hint="eastAsia"/>
              </w:rPr>
              <w:t>566,860.87</w:t>
            </w:r>
          </w:p>
        </w:tc>
        <w:tc>
          <w:tcPr>
            <w:tcW w:w="1384" w:type="dxa"/>
            <w:vAlign w:val="center"/>
          </w:tcPr>
          <w:p>
            <w:pPr>
              <w:jc w:val="right"/>
            </w:pPr>
            <w:r>
              <w:rPr>
                <w:rFonts w:hint="eastAsia"/>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100</w:t>
            </w:r>
          </w:p>
        </w:tc>
        <w:tc>
          <w:tcPr>
            <w:tcW w:w="1384" w:type="dxa"/>
            <w:vAlign w:val="center"/>
          </w:tcPr>
          <w:p>
            <w:r>
              <w:rPr>
                <w:rFonts w:hint="eastAsia"/>
              </w:rPr>
              <w:t>688802</w:t>
            </w:r>
          </w:p>
        </w:tc>
        <w:tc>
          <w:tcPr>
            <w:tcW w:w="1384" w:type="dxa"/>
            <w:vAlign w:val="center"/>
          </w:tcPr>
          <w:p>
            <w:r>
              <w:rPr>
                <w:rFonts w:hint="eastAsia"/>
              </w:rPr>
              <w:t>沐曦股份</w:t>
            </w:r>
          </w:p>
        </w:tc>
        <w:tc>
          <w:tcPr>
            <w:tcW w:w="1384" w:type="dxa"/>
            <w:vAlign w:val="center"/>
          </w:tcPr>
          <w:p>
            <w:pPr>
              <w:jc w:val="right"/>
            </w:pPr>
            <w:r>
              <w:rPr>
                <w:rFonts w:hint="eastAsia"/>
              </w:rPr>
              <w:t>1,365</w:t>
            </w:r>
          </w:p>
        </w:tc>
        <w:tc>
          <w:tcPr>
            <w:tcW w:w="1384" w:type="dxa"/>
            <w:vAlign w:val="center"/>
          </w:tcPr>
          <w:p>
            <w:pPr>
              <w:jc w:val="right"/>
            </w:pPr>
            <w:r>
              <w:rPr>
                <w:rFonts w:hint="eastAsia"/>
              </w:rPr>
              <w:t>545,181.00</w:t>
            </w:r>
          </w:p>
        </w:tc>
        <w:tc>
          <w:tcPr>
            <w:tcW w:w="1384" w:type="dxa"/>
            <w:vAlign w:val="center"/>
          </w:tcPr>
          <w:p>
            <w:pPr>
              <w:jc w:val="right"/>
            </w:pPr>
            <w:r>
              <w:rPr>
                <w:rFonts w:hint="eastAsia"/>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101</w:t>
            </w:r>
          </w:p>
        </w:tc>
        <w:tc>
          <w:tcPr>
            <w:tcW w:w="1384" w:type="dxa"/>
            <w:vAlign w:val="center"/>
          </w:tcPr>
          <w:p>
            <w:r>
              <w:rPr>
                <w:rFonts w:hint="eastAsia"/>
              </w:rPr>
              <w:t>000915</w:t>
            </w:r>
          </w:p>
        </w:tc>
        <w:tc>
          <w:tcPr>
            <w:tcW w:w="1384" w:type="dxa"/>
            <w:vAlign w:val="center"/>
          </w:tcPr>
          <w:p>
            <w:r>
              <w:rPr>
                <w:rFonts w:hint="eastAsia"/>
              </w:rPr>
              <w:t>华特达因</w:t>
            </w:r>
          </w:p>
        </w:tc>
        <w:tc>
          <w:tcPr>
            <w:tcW w:w="1384" w:type="dxa"/>
            <w:vAlign w:val="center"/>
          </w:tcPr>
          <w:p>
            <w:pPr>
              <w:jc w:val="right"/>
            </w:pPr>
            <w:r>
              <w:rPr>
                <w:rFonts w:hint="eastAsia"/>
              </w:rPr>
              <w:t>16,200</w:t>
            </w:r>
          </w:p>
        </w:tc>
        <w:tc>
          <w:tcPr>
            <w:tcW w:w="1384" w:type="dxa"/>
            <w:vAlign w:val="center"/>
          </w:tcPr>
          <w:p>
            <w:pPr>
              <w:jc w:val="right"/>
            </w:pPr>
            <w:r>
              <w:rPr>
                <w:rFonts w:hint="eastAsia"/>
              </w:rPr>
              <w:t>535,248.00</w:t>
            </w:r>
          </w:p>
        </w:tc>
        <w:tc>
          <w:tcPr>
            <w:tcW w:w="1384" w:type="dxa"/>
            <w:vAlign w:val="center"/>
          </w:tcPr>
          <w:p>
            <w:pPr>
              <w:jc w:val="right"/>
            </w:pPr>
            <w:r>
              <w:rPr>
                <w:rFonts w:hint="eastAsia"/>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102</w:t>
            </w:r>
          </w:p>
        </w:tc>
        <w:tc>
          <w:tcPr>
            <w:tcW w:w="1384" w:type="dxa"/>
            <w:vAlign w:val="center"/>
          </w:tcPr>
          <w:p>
            <w:r>
              <w:rPr>
                <w:rFonts w:hint="eastAsia"/>
              </w:rPr>
              <w:t>300774</w:t>
            </w:r>
          </w:p>
        </w:tc>
        <w:tc>
          <w:tcPr>
            <w:tcW w:w="1384" w:type="dxa"/>
            <w:vAlign w:val="center"/>
          </w:tcPr>
          <w:p>
            <w:r>
              <w:rPr>
                <w:rFonts w:hint="eastAsia"/>
              </w:rPr>
              <w:t>倍杰特</w:t>
            </w:r>
          </w:p>
        </w:tc>
        <w:tc>
          <w:tcPr>
            <w:tcW w:w="1384" w:type="dxa"/>
            <w:vAlign w:val="center"/>
          </w:tcPr>
          <w:p>
            <w:pPr>
              <w:jc w:val="right"/>
            </w:pPr>
            <w:r>
              <w:rPr>
                <w:rFonts w:hint="eastAsia"/>
              </w:rPr>
              <w:t>27,800</w:t>
            </w:r>
          </w:p>
        </w:tc>
        <w:tc>
          <w:tcPr>
            <w:tcW w:w="1384" w:type="dxa"/>
            <w:vAlign w:val="center"/>
          </w:tcPr>
          <w:p>
            <w:pPr>
              <w:jc w:val="right"/>
            </w:pPr>
            <w:r>
              <w:rPr>
                <w:rFonts w:hint="eastAsia"/>
              </w:rPr>
              <w:t>528,200.00</w:t>
            </w:r>
          </w:p>
        </w:tc>
        <w:tc>
          <w:tcPr>
            <w:tcW w:w="1384" w:type="dxa"/>
            <w:vAlign w:val="center"/>
          </w:tcPr>
          <w:p>
            <w:pPr>
              <w:jc w:val="right"/>
            </w:pPr>
            <w:r>
              <w:rPr>
                <w:rFonts w:hint="eastAsia"/>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103</w:t>
            </w:r>
          </w:p>
        </w:tc>
        <w:tc>
          <w:tcPr>
            <w:tcW w:w="1384" w:type="dxa"/>
            <w:vAlign w:val="center"/>
          </w:tcPr>
          <w:p>
            <w:r>
              <w:rPr>
                <w:rFonts w:hint="eastAsia"/>
              </w:rPr>
              <w:t>300926</w:t>
            </w:r>
          </w:p>
        </w:tc>
        <w:tc>
          <w:tcPr>
            <w:tcW w:w="1384" w:type="dxa"/>
            <w:vAlign w:val="center"/>
          </w:tcPr>
          <w:p>
            <w:r>
              <w:rPr>
                <w:rFonts w:hint="eastAsia"/>
              </w:rPr>
              <w:t>博俊科技</w:t>
            </w:r>
          </w:p>
        </w:tc>
        <w:tc>
          <w:tcPr>
            <w:tcW w:w="1384" w:type="dxa"/>
            <w:vAlign w:val="center"/>
          </w:tcPr>
          <w:p>
            <w:pPr>
              <w:jc w:val="right"/>
            </w:pPr>
            <w:r>
              <w:rPr>
                <w:rFonts w:hint="eastAsia"/>
              </w:rPr>
              <w:t>16,100</w:t>
            </w:r>
          </w:p>
        </w:tc>
        <w:tc>
          <w:tcPr>
            <w:tcW w:w="1384" w:type="dxa"/>
            <w:vAlign w:val="center"/>
          </w:tcPr>
          <w:p>
            <w:pPr>
              <w:jc w:val="right"/>
            </w:pPr>
            <w:r>
              <w:rPr>
                <w:rFonts w:hint="eastAsia"/>
              </w:rPr>
              <w:t>527,758.00</w:t>
            </w:r>
          </w:p>
        </w:tc>
        <w:tc>
          <w:tcPr>
            <w:tcW w:w="1384" w:type="dxa"/>
            <w:vAlign w:val="center"/>
          </w:tcPr>
          <w:p>
            <w:pPr>
              <w:jc w:val="right"/>
            </w:pPr>
            <w:r>
              <w:rPr>
                <w:rFonts w:hint="eastAsia"/>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104</w:t>
            </w:r>
          </w:p>
        </w:tc>
        <w:tc>
          <w:tcPr>
            <w:tcW w:w="1384" w:type="dxa"/>
            <w:vAlign w:val="center"/>
          </w:tcPr>
          <w:p>
            <w:r>
              <w:rPr>
                <w:rFonts w:hint="eastAsia"/>
              </w:rPr>
              <w:t>603379</w:t>
            </w:r>
          </w:p>
        </w:tc>
        <w:tc>
          <w:tcPr>
            <w:tcW w:w="1384" w:type="dxa"/>
            <w:vAlign w:val="center"/>
          </w:tcPr>
          <w:p>
            <w:r>
              <w:rPr>
                <w:rFonts w:hint="eastAsia"/>
              </w:rPr>
              <w:t>三美股份</w:t>
            </w:r>
          </w:p>
        </w:tc>
        <w:tc>
          <w:tcPr>
            <w:tcW w:w="1384" w:type="dxa"/>
            <w:vAlign w:val="center"/>
          </w:tcPr>
          <w:p>
            <w:pPr>
              <w:jc w:val="right"/>
            </w:pPr>
            <w:r>
              <w:rPr>
                <w:rFonts w:hint="eastAsia"/>
              </w:rPr>
              <w:t>8,500</w:t>
            </w:r>
          </w:p>
        </w:tc>
        <w:tc>
          <w:tcPr>
            <w:tcW w:w="1384" w:type="dxa"/>
            <w:vAlign w:val="center"/>
          </w:tcPr>
          <w:p>
            <w:pPr>
              <w:jc w:val="right"/>
            </w:pPr>
            <w:r>
              <w:rPr>
                <w:rFonts w:hint="eastAsia"/>
              </w:rPr>
              <w:t>516,120.00</w:t>
            </w:r>
          </w:p>
        </w:tc>
        <w:tc>
          <w:tcPr>
            <w:tcW w:w="1384" w:type="dxa"/>
            <w:vAlign w:val="center"/>
          </w:tcPr>
          <w:p>
            <w:pPr>
              <w:jc w:val="right"/>
            </w:pPr>
            <w:r>
              <w:rPr>
                <w:rFonts w:hint="eastAsia"/>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105</w:t>
            </w:r>
          </w:p>
        </w:tc>
        <w:tc>
          <w:tcPr>
            <w:tcW w:w="1384" w:type="dxa"/>
            <w:vAlign w:val="center"/>
          </w:tcPr>
          <w:p>
            <w:r>
              <w:rPr>
                <w:rFonts w:hint="eastAsia"/>
              </w:rPr>
              <w:t>002906</w:t>
            </w:r>
          </w:p>
        </w:tc>
        <w:tc>
          <w:tcPr>
            <w:tcW w:w="1384" w:type="dxa"/>
            <w:vAlign w:val="center"/>
          </w:tcPr>
          <w:p>
            <w:r>
              <w:rPr>
                <w:rFonts w:hint="eastAsia"/>
              </w:rPr>
              <w:t>华阳集团</w:t>
            </w:r>
          </w:p>
        </w:tc>
        <w:tc>
          <w:tcPr>
            <w:tcW w:w="1384" w:type="dxa"/>
            <w:vAlign w:val="center"/>
          </w:tcPr>
          <w:p>
            <w:pPr>
              <w:jc w:val="right"/>
            </w:pPr>
            <w:r>
              <w:rPr>
                <w:rFonts w:hint="eastAsia"/>
              </w:rPr>
              <w:t>16,600</w:t>
            </w:r>
          </w:p>
        </w:tc>
        <w:tc>
          <w:tcPr>
            <w:tcW w:w="1384" w:type="dxa"/>
            <w:vAlign w:val="center"/>
          </w:tcPr>
          <w:p>
            <w:pPr>
              <w:jc w:val="right"/>
            </w:pPr>
            <w:r>
              <w:rPr>
                <w:rFonts w:hint="eastAsia"/>
              </w:rPr>
              <w:t>507,628.00</w:t>
            </w:r>
          </w:p>
        </w:tc>
        <w:tc>
          <w:tcPr>
            <w:tcW w:w="1384" w:type="dxa"/>
            <w:vAlign w:val="center"/>
          </w:tcPr>
          <w:p>
            <w:pPr>
              <w:jc w:val="right"/>
            </w:pPr>
            <w:r>
              <w:rPr>
                <w:rFonts w:hint="eastAsia"/>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106</w:t>
            </w:r>
          </w:p>
        </w:tc>
        <w:tc>
          <w:tcPr>
            <w:tcW w:w="1384" w:type="dxa"/>
            <w:vAlign w:val="center"/>
          </w:tcPr>
          <w:p>
            <w:r>
              <w:rPr>
                <w:rFonts w:hint="eastAsia"/>
              </w:rPr>
              <w:t>603025</w:t>
            </w:r>
          </w:p>
        </w:tc>
        <w:tc>
          <w:tcPr>
            <w:tcW w:w="1384" w:type="dxa"/>
            <w:vAlign w:val="center"/>
          </w:tcPr>
          <w:p>
            <w:r>
              <w:rPr>
                <w:rFonts w:hint="eastAsia"/>
              </w:rPr>
              <w:t>大豪科技</w:t>
            </w:r>
          </w:p>
        </w:tc>
        <w:tc>
          <w:tcPr>
            <w:tcW w:w="1384" w:type="dxa"/>
            <w:vAlign w:val="center"/>
          </w:tcPr>
          <w:p>
            <w:pPr>
              <w:jc w:val="right"/>
            </w:pPr>
            <w:r>
              <w:rPr>
                <w:rFonts w:hint="eastAsia"/>
              </w:rPr>
              <w:t>27,600</w:t>
            </w:r>
          </w:p>
        </w:tc>
        <w:tc>
          <w:tcPr>
            <w:tcW w:w="1384" w:type="dxa"/>
            <w:vAlign w:val="center"/>
          </w:tcPr>
          <w:p>
            <w:pPr>
              <w:jc w:val="right"/>
            </w:pPr>
            <w:r>
              <w:rPr>
                <w:rFonts w:hint="eastAsia"/>
              </w:rPr>
              <w:t>495,696.00</w:t>
            </w:r>
          </w:p>
        </w:tc>
        <w:tc>
          <w:tcPr>
            <w:tcW w:w="1384" w:type="dxa"/>
            <w:vAlign w:val="center"/>
          </w:tcPr>
          <w:p>
            <w:pPr>
              <w:jc w:val="right"/>
            </w:pPr>
            <w:r>
              <w:rPr>
                <w:rFonts w:hint="eastAsia"/>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107</w:t>
            </w:r>
          </w:p>
        </w:tc>
        <w:tc>
          <w:tcPr>
            <w:tcW w:w="1384" w:type="dxa"/>
            <w:vAlign w:val="center"/>
          </w:tcPr>
          <w:p>
            <w:r>
              <w:rPr>
                <w:rFonts w:hint="eastAsia"/>
              </w:rPr>
              <w:t>02228</w:t>
            </w:r>
          </w:p>
        </w:tc>
        <w:tc>
          <w:tcPr>
            <w:tcW w:w="1384" w:type="dxa"/>
            <w:vAlign w:val="center"/>
          </w:tcPr>
          <w:p>
            <w:r>
              <w:rPr>
                <w:rFonts w:hint="eastAsia"/>
              </w:rPr>
              <w:t>晶泰控股</w:t>
            </w:r>
          </w:p>
        </w:tc>
        <w:tc>
          <w:tcPr>
            <w:tcW w:w="1384" w:type="dxa"/>
            <w:vAlign w:val="center"/>
          </w:tcPr>
          <w:p>
            <w:pPr>
              <w:jc w:val="right"/>
            </w:pPr>
            <w:r>
              <w:rPr>
                <w:rFonts w:hint="eastAsia"/>
              </w:rPr>
              <w:t>57,000</w:t>
            </w:r>
          </w:p>
        </w:tc>
        <w:tc>
          <w:tcPr>
            <w:tcW w:w="1384" w:type="dxa"/>
            <w:vAlign w:val="center"/>
          </w:tcPr>
          <w:p>
            <w:pPr>
              <w:jc w:val="right"/>
            </w:pPr>
            <w:r>
              <w:rPr>
                <w:rFonts w:hint="eastAsia"/>
              </w:rPr>
              <w:t>487,034.29</w:t>
            </w:r>
          </w:p>
        </w:tc>
        <w:tc>
          <w:tcPr>
            <w:tcW w:w="1384" w:type="dxa"/>
            <w:vAlign w:val="center"/>
          </w:tcPr>
          <w:p>
            <w:pPr>
              <w:jc w:val="right"/>
            </w:pPr>
            <w:r>
              <w:rPr>
                <w:rFonts w:hint="eastAsia"/>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108</w:t>
            </w:r>
          </w:p>
        </w:tc>
        <w:tc>
          <w:tcPr>
            <w:tcW w:w="1384" w:type="dxa"/>
            <w:vAlign w:val="center"/>
          </w:tcPr>
          <w:p>
            <w:r>
              <w:rPr>
                <w:rFonts w:hint="eastAsia"/>
              </w:rPr>
              <w:t>920735</w:t>
            </w:r>
          </w:p>
        </w:tc>
        <w:tc>
          <w:tcPr>
            <w:tcW w:w="1384" w:type="dxa"/>
            <w:vAlign w:val="center"/>
          </w:tcPr>
          <w:p>
            <w:r>
              <w:rPr>
                <w:rFonts w:hint="eastAsia"/>
              </w:rPr>
              <w:t>德源药业</w:t>
            </w:r>
          </w:p>
        </w:tc>
        <w:tc>
          <w:tcPr>
            <w:tcW w:w="1384" w:type="dxa"/>
            <w:vAlign w:val="center"/>
          </w:tcPr>
          <w:p>
            <w:pPr>
              <w:jc w:val="right"/>
            </w:pPr>
            <w:r>
              <w:rPr>
                <w:rFonts w:hint="eastAsia"/>
              </w:rPr>
              <w:t>12,875</w:t>
            </w:r>
          </w:p>
        </w:tc>
        <w:tc>
          <w:tcPr>
            <w:tcW w:w="1384" w:type="dxa"/>
            <w:vAlign w:val="center"/>
          </w:tcPr>
          <w:p>
            <w:pPr>
              <w:jc w:val="right"/>
            </w:pPr>
            <w:r>
              <w:rPr>
                <w:rFonts w:hint="eastAsia"/>
              </w:rPr>
              <w:t>437,621.25</w:t>
            </w:r>
          </w:p>
        </w:tc>
        <w:tc>
          <w:tcPr>
            <w:tcW w:w="1384" w:type="dxa"/>
            <w:vAlign w:val="center"/>
          </w:tcPr>
          <w:p>
            <w:pPr>
              <w:jc w:val="right"/>
            </w:pPr>
            <w:r>
              <w:rPr>
                <w:rFonts w:hint="eastAsia"/>
              </w:rPr>
              <w:t>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109</w:t>
            </w:r>
          </w:p>
        </w:tc>
        <w:tc>
          <w:tcPr>
            <w:tcW w:w="1384" w:type="dxa"/>
            <w:vAlign w:val="center"/>
          </w:tcPr>
          <w:p>
            <w:r>
              <w:rPr>
                <w:rFonts w:hint="eastAsia"/>
              </w:rPr>
              <w:t>300357</w:t>
            </w:r>
          </w:p>
        </w:tc>
        <w:tc>
          <w:tcPr>
            <w:tcW w:w="1384" w:type="dxa"/>
            <w:vAlign w:val="center"/>
          </w:tcPr>
          <w:p>
            <w:r>
              <w:rPr>
                <w:rFonts w:hint="eastAsia"/>
              </w:rPr>
              <w:t>我武生物</w:t>
            </w:r>
          </w:p>
        </w:tc>
        <w:tc>
          <w:tcPr>
            <w:tcW w:w="1384" w:type="dxa"/>
            <w:vAlign w:val="center"/>
          </w:tcPr>
          <w:p>
            <w:pPr>
              <w:jc w:val="right"/>
            </w:pPr>
            <w:r>
              <w:rPr>
                <w:rFonts w:hint="eastAsia"/>
              </w:rPr>
              <w:t>15,300</w:t>
            </w:r>
          </w:p>
        </w:tc>
        <w:tc>
          <w:tcPr>
            <w:tcW w:w="1384" w:type="dxa"/>
            <w:vAlign w:val="center"/>
          </w:tcPr>
          <w:p>
            <w:pPr>
              <w:jc w:val="right"/>
            </w:pPr>
            <w:r>
              <w:rPr>
                <w:rFonts w:hint="eastAsia"/>
              </w:rPr>
              <w:t>433,755.00</w:t>
            </w:r>
          </w:p>
        </w:tc>
        <w:tc>
          <w:tcPr>
            <w:tcW w:w="1384" w:type="dxa"/>
            <w:vAlign w:val="center"/>
          </w:tcPr>
          <w:p>
            <w:pPr>
              <w:jc w:val="right"/>
            </w:pPr>
            <w:r>
              <w:rPr>
                <w:rFonts w:hint="eastAsia"/>
              </w:rPr>
              <w:t>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110</w:t>
            </w:r>
          </w:p>
        </w:tc>
        <w:tc>
          <w:tcPr>
            <w:tcW w:w="1384" w:type="dxa"/>
            <w:vAlign w:val="center"/>
          </w:tcPr>
          <w:p>
            <w:r>
              <w:rPr>
                <w:rFonts w:hint="eastAsia"/>
              </w:rPr>
              <w:t>00564</w:t>
            </w:r>
          </w:p>
        </w:tc>
        <w:tc>
          <w:tcPr>
            <w:tcW w:w="1384" w:type="dxa"/>
            <w:vAlign w:val="center"/>
          </w:tcPr>
          <w:p>
            <w:r>
              <w:rPr>
                <w:rFonts w:hint="eastAsia"/>
              </w:rPr>
              <w:t>中创智领</w:t>
            </w:r>
          </w:p>
        </w:tc>
        <w:tc>
          <w:tcPr>
            <w:tcW w:w="1384" w:type="dxa"/>
            <w:vAlign w:val="center"/>
          </w:tcPr>
          <w:p>
            <w:pPr>
              <w:jc w:val="right"/>
            </w:pPr>
            <w:r>
              <w:rPr>
                <w:rFonts w:hint="eastAsia"/>
              </w:rPr>
              <w:t>9,400</w:t>
            </w:r>
          </w:p>
        </w:tc>
        <w:tc>
          <w:tcPr>
            <w:tcW w:w="1384" w:type="dxa"/>
            <w:vAlign w:val="center"/>
          </w:tcPr>
          <w:p>
            <w:pPr>
              <w:jc w:val="right"/>
            </w:pPr>
            <w:r>
              <w:rPr>
                <w:rFonts w:hint="eastAsia"/>
              </w:rPr>
              <w:t>174,050.49</w:t>
            </w:r>
          </w:p>
        </w:tc>
        <w:tc>
          <w:tcPr>
            <w:tcW w:w="1384" w:type="dxa"/>
            <w:vAlign w:val="center"/>
          </w:tcPr>
          <w:p>
            <w:pPr>
              <w:jc w:val="right"/>
            </w:pPr>
            <w:r>
              <w:rPr>
                <w:rFonts w:hint="eastAsia"/>
              </w:rPr>
              <w:t>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111</w:t>
            </w:r>
          </w:p>
        </w:tc>
        <w:tc>
          <w:tcPr>
            <w:tcW w:w="1384" w:type="dxa"/>
            <w:vAlign w:val="center"/>
          </w:tcPr>
          <w:p>
            <w:r>
              <w:rPr>
                <w:rFonts w:hint="eastAsia"/>
              </w:rPr>
              <w:t>688783</w:t>
            </w:r>
          </w:p>
        </w:tc>
        <w:tc>
          <w:tcPr>
            <w:tcW w:w="1384" w:type="dxa"/>
            <w:vAlign w:val="center"/>
          </w:tcPr>
          <w:p>
            <w:r>
              <w:rPr>
                <w:rFonts w:hint="eastAsia"/>
              </w:rPr>
              <w:t>西安奕材</w:t>
            </w:r>
          </w:p>
        </w:tc>
        <w:tc>
          <w:tcPr>
            <w:tcW w:w="1384" w:type="dxa"/>
            <w:vAlign w:val="center"/>
          </w:tcPr>
          <w:p>
            <w:pPr>
              <w:jc w:val="right"/>
            </w:pPr>
            <w:r>
              <w:rPr>
                <w:rFonts w:hint="eastAsia"/>
              </w:rPr>
              <w:t>7,710</w:t>
            </w:r>
          </w:p>
        </w:tc>
        <w:tc>
          <w:tcPr>
            <w:tcW w:w="1384" w:type="dxa"/>
            <w:vAlign w:val="center"/>
          </w:tcPr>
          <w:p>
            <w:pPr>
              <w:jc w:val="right"/>
            </w:pPr>
            <w:r>
              <w:rPr>
                <w:rFonts w:hint="eastAsia"/>
              </w:rPr>
              <w:t>141,555.60</w:t>
            </w:r>
          </w:p>
        </w:tc>
        <w:tc>
          <w:tcPr>
            <w:tcW w:w="1384" w:type="dxa"/>
            <w:vAlign w:val="center"/>
          </w:tcPr>
          <w:p>
            <w:pPr>
              <w:jc w:val="right"/>
            </w:pPr>
            <w:r>
              <w:rPr>
                <w:rFonts w:hint="eastAsia"/>
              </w:rPr>
              <w:t>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112</w:t>
            </w:r>
          </w:p>
        </w:tc>
        <w:tc>
          <w:tcPr>
            <w:tcW w:w="1384" w:type="dxa"/>
            <w:vAlign w:val="center"/>
          </w:tcPr>
          <w:p>
            <w:r>
              <w:rPr>
                <w:rFonts w:hint="eastAsia"/>
              </w:rPr>
              <w:t>301687</w:t>
            </w:r>
          </w:p>
        </w:tc>
        <w:tc>
          <w:tcPr>
            <w:tcW w:w="1384" w:type="dxa"/>
            <w:vAlign w:val="center"/>
          </w:tcPr>
          <w:p>
            <w:r>
              <w:rPr>
                <w:rFonts w:hint="eastAsia"/>
              </w:rPr>
              <w:t>新广益</w:t>
            </w:r>
          </w:p>
        </w:tc>
        <w:tc>
          <w:tcPr>
            <w:tcW w:w="1384" w:type="dxa"/>
            <w:vAlign w:val="center"/>
          </w:tcPr>
          <w:p>
            <w:pPr>
              <w:jc w:val="right"/>
            </w:pPr>
            <w:r>
              <w:rPr>
                <w:rFonts w:hint="eastAsia"/>
              </w:rPr>
              <w:t>1,942</w:t>
            </w:r>
          </w:p>
        </w:tc>
        <w:tc>
          <w:tcPr>
            <w:tcW w:w="1384" w:type="dxa"/>
            <w:vAlign w:val="center"/>
          </w:tcPr>
          <w:p>
            <w:pPr>
              <w:jc w:val="right"/>
            </w:pPr>
            <w:r>
              <w:rPr>
                <w:rFonts w:hint="eastAsia"/>
              </w:rPr>
              <w:t>135,202.09</w:t>
            </w:r>
          </w:p>
        </w:tc>
        <w:tc>
          <w:tcPr>
            <w:tcW w:w="1384" w:type="dxa"/>
            <w:vAlign w:val="center"/>
          </w:tcPr>
          <w:p>
            <w:pPr>
              <w:jc w:val="right"/>
            </w:pPr>
            <w:r>
              <w:rPr>
                <w:rFonts w:hint="eastAsia"/>
              </w:rPr>
              <w:t>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113</w:t>
            </w:r>
          </w:p>
        </w:tc>
        <w:tc>
          <w:tcPr>
            <w:tcW w:w="1384" w:type="dxa"/>
            <w:vAlign w:val="center"/>
          </w:tcPr>
          <w:p>
            <w:r>
              <w:rPr>
                <w:rFonts w:hint="eastAsia"/>
              </w:rPr>
              <w:t>688765</w:t>
            </w:r>
          </w:p>
        </w:tc>
        <w:tc>
          <w:tcPr>
            <w:tcW w:w="1384" w:type="dxa"/>
            <w:vAlign w:val="center"/>
          </w:tcPr>
          <w:p>
            <w:r>
              <w:rPr>
                <w:rFonts w:hint="eastAsia"/>
              </w:rPr>
              <w:t>禾元生物</w:t>
            </w:r>
          </w:p>
        </w:tc>
        <w:tc>
          <w:tcPr>
            <w:tcW w:w="1384" w:type="dxa"/>
            <w:vAlign w:val="center"/>
          </w:tcPr>
          <w:p>
            <w:pPr>
              <w:jc w:val="right"/>
            </w:pPr>
            <w:r>
              <w:rPr>
                <w:rFonts w:hint="eastAsia"/>
              </w:rPr>
              <w:t>2,191</w:t>
            </w:r>
          </w:p>
        </w:tc>
        <w:tc>
          <w:tcPr>
            <w:tcW w:w="1384" w:type="dxa"/>
            <w:vAlign w:val="center"/>
          </w:tcPr>
          <w:p>
            <w:pPr>
              <w:jc w:val="right"/>
            </w:pPr>
            <w:r>
              <w:rPr>
                <w:rFonts w:hint="eastAsia"/>
              </w:rPr>
              <w:t>115,290.42</w:t>
            </w:r>
          </w:p>
        </w:tc>
        <w:tc>
          <w:tcPr>
            <w:tcW w:w="1384" w:type="dxa"/>
            <w:vAlign w:val="center"/>
          </w:tcPr>
          <w:p>
            <w:pPr>
              <w:jc w:val="right"/>
            </w:pPr>
            <w:r>
              <w:rPr>
                <w:rFonts w:hint="eastAsia"/>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114</w:t>
            </w:r>
          </w:p>
        </w:tc>
        <w:tc>
          <w:tcPr>
            <w:tcW w:w="1384" w:type="dxa"/>
            <w:vAlign w:val="center"/>
          </w:tcPr>
          <w:p>
            <w:r>
              <w:rPr>
                <w:rFonts w:hint="eastAsia"/>
              </w:rPr>
              <w:t>001280</w:t>
            </w:r>
          </w:p>
        </w:tc>
        <w:tc>
          <w:tcPr>
            <w:tcW w:w="1384" w:type="dxa"/>
            <w:vAlign w:val="center"/>
          </w:tcPr>
          <w:p>
            <w:r>
              <w:rPr>
                <w:rFonts w:hint="eastAsia"/>
              </w:rPr>
              <w:t>中国铀业</w:t>
            </w:r>
          </w:p>
        </w:tc>
        <w:tc>
          <w:tcPr>
            <w:tcW w:w="1384" w:type="dxa"/>
            <w:vAlign w:val="center"/>
          </w:tcPr>
          <w:p>
            <w:pPr>
              <w:jc w:val="right"/>
            </w:pPr>
            <w:r>
              <w:rPr>
                <w:rFonts w:hint="eastAsia"/>
              </w:rPr>
              <w:t>1,897</w:t>
            </w:r>
          </w:p>
        </w:tc>
        <w:tc>
          <w:tcPr>
            <w:tcW w:w="1384" w:type="dxa"/>
            <w:vAlign w:val="center"/>
          </w:tcPr>
          <w:p>
            <w:pPr>
              <w:jc w:val="right"/>
            </w:pPr>
            <w:r>
              <w:rPr>
                <w:rFonts w:hint="eastAsia"/>
              </w:rPr>
              <w:t>86,047.92</w:t>
            </w:r>
          </w:p>
        </w:tc>
        <w:tc>
          <w:tcPr>
            <w:tcW w:w="1384" w:type="dxa"/>
            <w:vAlign w:val="center"/>
          </w:tcPr>
          <w:p>
            <w:pPr>
              <w:jc w:val="right"/>
            </w:pPr>
            <w:r>
              <w:rPr>
                <w:rFonts w:hint="eastAsia"/>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115</w:t>
            </w:r>
          </w:p>
        </w:tc>
        <w:tc>
          <w:tcPr>
            <w:tcW w:w="1384" w:type="dxa"/>
            <w:vAlign w:val="center"/>
          </w:tcPr>
          <w:p>
            <w:r>
              <w:rPr>
                <w:rFonts w:hint="eastAsia"/>
              </w:rPr>
              <w:t>301656</w:t>
            </w:r>
          </w:p>
        </w:tc>
        <w:tc>
          <w:tcPr>
            <w:tcW w:w="1384" w:type="dxa"/>
            <w:vAlign w:val="center"/>
          </w:tcPr>
          <w:p>
            <w:r>
              <w:rPr>
                <w:rFonts w:hint="eastAsia"/>
              </w:rPr>
              <w:t>联合动力</w:t>
            </w:r>
          </w:p>
        </w:tc>
        <w:tc>
          <w:tcPr>
            <w:tcW w:w="1384" w:type="dxa"/>
            <w:vAlign w:val="center"/>
          </w:tcPr>
          <w:p>
            <w:pPr>
              <w:jc w:val="right"/>
            </w:pPr>
            <w:r>
              <w:rPr>
                <w:rFonts w:hint="eastAsia"/>
              </w:rPr>
              <w:t>3,189</w:t>
            </w:r>
          </w:p>
        </w:tc>
        <w:tc>
          <w:tcPr>
            <w:tcW w:w="1384" w:type="dxa"/>
            <w:vAlign w:val="center"/>
          </w:tcPr>
          <w:p>
            <w:pPr>
              <w:jc w:val="right"/>
            </w:pPr>
            <w:r>
              <w:rPr>
                <w:rFonts w:hint="eastAsia"/>
              </w:rPr>
              <w:t>81,191.94</w:t>
            </w:r>
          </w:p>
        </w:tc>
        <w:tc>
          <w:tcPr>
            <w:tcW w:w="1384" w:type="dxa"/>
            <w:vAlign w:val="center"/>
          </w:tcPr>
          <w:p>
            <w:pPr>
              <w:jc w:val="right"/>
            </w:pPr>
            <w:r>
              <w:rPr>
                <w:rFonts w:hint="eastAsia"/>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116</w:t>
            </w:r>
          </w:p>
        </w:tc>
        <w:tc>
          <w:tcPr>
            <w:tcW w:w="1384" w:type="dxa"/>
            <w:vAlign w:val="center"/>
          </w:tcPr>
          <w:p>
            <w:r>
              <w:rPr>
                <w:rFonts w:hint="eastAsia"/>
              </w:rPr>
              <w:t>688759</w:t>
            </w:r>
          </w:p>
        </w:tc>
        <w:tc>
          <w:tcPr>
            <w:tcW w:w="1384" w:type="dxa"/>
            <w:vAlign w:val="center"/>
          </w:tcPr>
          <w:p>
            <w:r>
              <w:rPr>
                <w:rFonts w:hint="eastAsia"/>
              </w:rPr>
              <w:t>必贝特</w:t>
            </w:r>
          </w:p>
        </w:tc>
        <w:tc>
          <w:tcPr>
            <w:tcW w:w="1384" w:type="dxa"/>
            <w:vAlign w:val="center"/>
          </w:tcPr>
          <w:p>
            <w:pPr>
              <w:jc w:val="right"/>
            </w:pPr>
            <w:r>
              <w:rPr>
                <w:rFonts w:hint="eastAsia"/>
              </w:rPr>
              <w:t>2,740</w:t>
            </w:r>
          </w:p>
        </w:tc>
        <w:tc>
          <w:tcPr>
            <w:tcW w:w="1384" w:type="dxa"/>
            <w:vAlign w:val="center"/>
          </w:tcPr>
          <w:p>
            <w:pPr>
              <w:jc w:val="right"/>
            </w:pPr>
            <w:r>
              <w:rPr>
                <w:rFonts w:hint="eastAsia"/>
              </w:rPr>
              <w:t>68,801.40</w:t>
            </w:r>
          </w:p>
        </w:tc>
        <w:tc>
          <w:tcPr>
            <w:tcW w:w="1384" w:type="dxa"/>
            <w:vAlign w:val="center"/>
          </w:tcPr>
          <w:p>
            <w:pPr>
              <w:jc w:val="right"/>
            </w:pPr>
            <w:r>
              <w:rPr>
                <w:rFonts w:hint="eastAsia"/>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117</w:t>
            </w:r>
          </w:p>
        </w:tc>
        <w:tc>
          <w:tcPr>
            <w:tcW w:w="1384" w:type="dxa"/>
            <w:vAlign w:val="center"/>
          </w:tcPr>
          <w:p>
            <w:r>
              <w:rPr>
                <w:rFonts w:hint="eastAsia"/>
              </w:rPr>
              <w:t>688729</w:t>
            </w:r>
          </w:p>
        </w:tc>
        <w:tc>
          <w:tcPr>
            <w:tcW w:w="1384" w:type="dxa"/>
            <w:vAlign w:val="center"/>
          </w:tcPr>
          <w:p>
            <w:r>
              <w:rPr>
                <w:rFonts w:hint="eastAsia"/>
              </w:rPr>
              <w:t>屹唐股份</w:t>
            </w:r>
          </w:p>
        </w:tc>
        <w:tc>
          <w:tcPr>
            <w:tcW w:w="1384" w:type="dxa"/>
            <w:vAlign w:val="center"/>
          </w:tcPr>
          <w:p>
            <w:pPr>
              <w:jc w:val="right"/>
            </w:pPr>
            <w:r>
              <w:rPr>
                <w:rFonts w:hint="eastAsia"/>
              </w:rPr>
              <w:t>2,074</w:t>
            </w:r>
          </w:p>
        </w:tc>
        <w:tc>
          <w:tcPr>
            <w:tcW w:w="1384" w:type="dxa"/>
            <w:vAlign w:val="center"/>
          </w:tcPr>
          <w:p>
            <w:pPr>
              <w:jc w:val="right"/>
            </w:pPr>
            <w:r>
              <w:rPr>
                <w:rFonts w:hint="eastAsia"/>
              </w:rPr>
              <w:t>50,356.72</w:t>
            </w:r>
          </w:p>
        </w:tc>
        <w:tc>
          <w:tcPr>
            <w:tcW w:w="1384" w:type="dxa"/>
            <w:vAlign w:val="center"/>
          </w:tcPr>
          <w:p>
            <w:pPr>
              <w:jc w:val="right"/>
            </w:pPr>
            <w:r>
              <w:rPr>
                <w:rFonts w:hint="eastAsia"/>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118</w:t>
            </w:r>
          </w:p>
        </w:tc>
        <w:tc>
          <w:tcPr>
            <w:tcW w:w="1384" w:type="dxa"/>
            <w:vAlign w:val="center"/>
          </w:tcPr>
          <w:p>
            <w:r>
              <w:rPr>
                <w:rFonts w:hint="eastAsia"/>
              </w:rPr>
              <w:t>688790</w:t>
            </w:r>
          </w:p>
        </w:tc>
        <w:tc>
          <w:tcPr>
            <w:tcW w:w="1384" w:type="dxa"/>
            <w:vAlign w:val="center"/>
          </w:tcPr>
          <w:p>
            <w:r>
              <w:rPr>
                <w:rFonts w:hint="eastAsia"/>
              </w:rPr>
              <w:t>昂瑞微</w:t>
            </w:r>
          </w:p>
        </w:tc>
        <w:tc>
          <w:tcPr>
            <w:tcW w:w="1384" w:type="dxa"/>
            <w:vAlign w:val="center"/>
          </w:tcPr>
          <w:p>
            <w:pPr>
              <w:jc w:val="right"/>
            </w:pPr>
            <w:r>
              <w:rPr>
                <w:rFonts w:hint="eastAsia"/>
              </w:rPr>
              <w:t>335</w:t>
            </w:r>
          </w:p>
        </w:tc>
        <w:tc>
          <w:tcPr>
            <w:tcW w:w="1384" w:type="dxa"/>
            <w:vAlign w:val="center"/>
          </w:tcPr>
          <w:p>
            <w:pPr>
              <w:jc w:val="right"/>
            </w:pPr>
            <w:r>
              <w:rPr>
                <w:rFonts w:hint="eastAsia"/>
              </w:rPr>
              <w:t>39,258.65</w:t>
            </w:r>
          </w:p>
        </w:tc>
        <w:tc>
          <w:tcPr>
            <w:tcW w:w="1384" w:type="dxa"/>
            <w:vAlign w:val="center"/>
          </w:tcPr>
          <w:p>
            <w:pPr>
              <w:jc w:val="right"/>
            </w:pPr>
            <w:r>
              <w:rPr>
                <w:rFonts w:hint="eastAsia"/>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119</w:t>
            </w:r>
          </w:p>
        </w:tc>
        <w:tc>
          <w:tcPr>
            <w:tcW w:w="1384" w:type="dxa"/>
            <w:vAlign w:val="center"/>
          </w:tcPr>
          <w:p>
            <w:r>
              <w:rPr>
                <w:rFonts w:hint="eastAsia"/>
              </w:rPr>
              <w:t>301638</w:t>
            </w:r>
          </w:p>
        </w:tc>
        <w:tc>
          <w:tcPr>
            <w:tcW w:w="1384" w:type="dxa"/>
            <w:vAlign w:val="center"/>
          </w:tcPr>
          <w:p>
            <w:r>
              <w:rPr>
                <w:rFonts w:hint="eastAsia"/>
              </w:rPr>
              <w:t>南网数字</w:t>
            </w:r>
          </w:p>
        </w:tc>
        <w:tc>
          <w:tcPr>
            <w:tcW w:w="1384" w:type="dxa"/>
            <w:vAlign w:val="center"/>
          </w:tcPr>
          <w:p>
            <w:pPr>
              <w:jc w:val="right"/>
            </w:pPr>
            <w:r>
              <w:rPr>
                <w:rFonts w:hint="eastAsia"/>
              </w:rPr>
              <w:t>2,181</w:t>
            </w:r>
          </w:p>
        </w:tc>
        <w:tc>
          <w:tcPr>
            <w:tcW w:w="1384" w:type="dxa"/>
            <w:vAlign w:val="center"/>
          </w:tcPr>
          <w:p>
            <w:pPr>
              <w:jc w:val="right"/>
            </w:pPr>
            <w:r>
              <w:rPr>
                <w:rFonts w:hint="eastAsia"/>
              </w:rPr>
              <w:t>30,992.01</w:t>
            </w:r>
          </w:p>
        </w:tc>
        <w:tc>
          <w:tcPr>
            <w:tcW w:w="1384" w:type="dxa"/>
            <w:vAlign w:val="center"/>
          </w:tcPr>
          <w:p>
            <w:pPr>
              <w:jc w:val="right"/>
            </w:pPr>
            <w:r>
              <w:rPr>
                <w:rFonts w:hint="eastAsia"/>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120</w:t>
            </w:r>
          </w:p>
        </w:tc>
        <w:tc>
          <w:tcPr>
            <w:tcW w:w="1384" w:type="dxa"/>
            <w:vAlign w:val="center"/>
          </w:tcPr>
          <w:p>
            <w:r>
              <w:rPr>
                <w:rFonts w:hint="eastAsia"/>
              </w:rPr>
              <w:t>688809</w:t>
            </w:r>
          </w:p>
        </w:tc>
        <w:tc>
          <w:tcPr>
            <w:tcW w:w="1384" w:type="dxa"/>
            <w:vAlign w:val="center"/>
          </w:tcPr>
          <w:p>
            <w:r>
              <w:rPr>
                <w:rFonts w:hint="eastAsia"/>
              </w:rPr>
              <w:t>强一股份</w:t>
            </w:r>
          </w:p>
        </w:tc>
        <w:tc>
          <w:tcPr>
            <w:tcW w:w="1384" w:type="dxa"/>
            <w:vAlign w:val="center"/>
          </w:tcPr>
          <w:p>
            <w:pPr>
              <w:jc w:val="right"/>
            </w:pPr>
            <w:r>
              <w:rPr>
                <w:rFonts w:hint="eastAsia"/>
              </w:rPr>
              <w:t>150</w:t>
            </w:r>
          </w:p>
        </w:tc>
        <w:tc>
          <w:tcPr>
            <w:tcW w:w="1384" w:type="dxa"/>
            <w:vAlign w:val="center"/>
          </w:tcPr>
          <w:p>
            <w:pPr>
              <w:jc w:val="right"/>
            </w:pPr>
            <w:r>
              <w:rPr>
                <w:rFonts w:hint="eastAsia"/>
              </w:rPr>
              <w:t>30,496.50</w:t>
            </w:r>
          </w:p>
        </w:tc>
        <w:tc>
          <w:tcPr>
            <w:tcW w:w="1384" w:type="dxa"/>
            <w:vAlign w:val="center"/>
          </w:tcPr>
          <w:p>
            <w:pPr>
              <w:jc w:val="right"/>
            </w:pPr>
            <w:r>
              <w:rPr>
                <w:rFonts w:hint="eastAsia"/>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121</w:t>
            </w:r>
          </w:p>
        </w:tc>
        <w:tc>
          <w:tcPr>
            <w:tcW w:w="1384" w:type="dxa"/>
            <w:vAlign w:val="center"/>
          </w:tcPr>
          <w:p>
            <w:r>
              <w:rPr>
                <w:rFonts w:hint="eastAsia"/>
              </w:rPr>
              <w:t>001386</w:t>
            </w:r>
          </w:p>
        </w:tc>
        <w:tc>
          <w:tcPr>
            <w:tcW w:w="1384" w:type="dxa"/>
            <w:vAlign w:val="center"/>
          </w:tcPr>
          <w:p>
            <w:r>
              <w:rPr>
                <w:rFonts w:hint="eastAsia"/>
              </w:rPr>
              <w:t>马可波罗</w:t>
            </w:r>
          </w:p>
        </w:tc>
        <w:tc>
          <w:tcPr>
            <w:tcW w:w="1384" w:type="dxa"/>
            <w:vAlign w:val="center"/>
          </w:tcPr>
          <w:p>
            <w:pPr>
              <w:jc w:val="right"/>
            </w:pPr>
            <w:r>
              <w:rPr>
                <w:rFonts w:hint="eastAsia"/>
              </w:rPr>
              <w:t>1,494</w:t>
            </w:r>
          </w:p>
        </w:tc>
        <w:tc>
          <w:tcPr>
            <w:tcW w:w="1384" w:type="dxa"/>
            <w:vAlign w:val="center"/>
          </w:tcPr>
          <w:p>
            <w:pPr>
              <w:jc w:val="right"/>
            </w:pPr>
            <w:r>
              <w:rPr>
                <w:rFonts w:hint="eastAsia"/>
              </w:rPr>
              <w:t>27,683.82</w:t>
            </w:r>
          </w:p>
        </w:tc>
        <w:tc>
          <w:tcPr>
            <w:tcW w:w="1384" w:type="dxa"/>
            <w:vAlign w:val="center"/>
          </w:tcPr>
          <w:p>
            <w:pPr>
              <w:jc w:val="right"/>
            </w:pPr>
            <w:r>
              <w:rPr>
                <w:rFonts w:hint="eastAsia"/>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122</w:t>
            </w:r>
          </w:p>
        </w:tc>
        <w:tc>
          <w:tcPr>
            <w:tcW w:w="1384" w:type="dxa"/>
            <w:vAlign w:val="center"/>
          </w:tcPr>
          <w:p>
            <w:r>
              <w:rPr>
                <w:rFonts w:hint="eastAsia"/>
              </w:rPr>
              <w:t>688727</w:t>
            </w:r>
          </w:p>
        </w:tc>
        <w:tc>
          <w:tcPr>
            <w:tcW w:w="1384" w:type="dxa"/>
            <w:vAlign w:val="center"/>
          </w:tcPr>
          <w:p>
            <w:r>
              <w:rPr>
                <w:rFonts w:hint="eastAsia"/>
              </w:rPr>
              <w:t>恒坤新材</w:t>
            </w:r>
          </w:p>
        </w:tc>
        <w:tc>
          <w:tcPr>
            <w:tcW w:w="1384" w:type="dxa"/>
            <w:vAlign w:val="center"/>
          </w:tcPr>
          <w:p>
            <w:pPr>
              <w:jc w:val="right"/>
            </w:pPr>
            <w:r>
              <w:rPr>
                <w:rFonts w:hint="eastAsia"/>
              </w:rPr>
              <w:t>563</w:t>
            </w:r>
          </w:p>
        </w:tc>
        <w:tc>
          <w:tcPr>
            <w:tcW w:w="1384" w:type="dxa"/>
            <w:vAlign w:val="center"/>
          </w:tcPr>
          <w:p>
            <w:pPr>
              <w:jc w:val="right"/>
            </w:pPr>
            <w:r>
              <w:rPr>
                <w:rFonts w:hint="eastAsia"/>
              </w:rPr>
              <w:t>19,631.81</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123</w:t>
            </w:r>
          </w:p>
        </w:tc>
        <w:tc>
          <w:tcPr>
            <w:tcW w:w="1384" w:type="dxa"/>
            <w:vAlign w:val="center"/>
          </w:tcPr>
          <w:p>
            <w:r>
              <w:rPr>
                <w:rFonts w:hint="eastAsia"/>
              </w:rPr>
              <w:t>001233</w:t>
            </w:r>
          </w:p>
        </w:tc>
        <w:tc>
          <w:tcPr>
            <w:tcW w:w="1384" w:type="dxa"/>
            <w:vAlign w:val="center"/>
          </w:tcPr>
          <w:p>
            <w:r>
              <w:rPr>
                <w:rFonts w:hint="eastAsia"/>
              </w:rPr>
              <w:t>海安集团</w:t>
            </w:r>
          </w:p>
        </w:tc>
        <w:tc>
          <w:tcPr>
            <w:tcW w:w="1384" w:type="dxa"/>
            <w:vAlign w:val="center"/>
          </w:tcPr>
          <w:p>
            <w:pPr>
              <w:jc w:val="right"/>
            </w:pPr>
            <w:r>
              <w:rPr>
                <w:rFonts w:hint="eastAsia"/>
              </w:rPr>
              <w:t>347</w:t>
            </w:r>
          </w:p>
        </w:tc>
        <w:tc>
          <w:tcPr>
            <w:tcW w:w="1384" w:type="dxa"/>
            <w:vAlign w:val="center"/>
          </w:tcPr>
          <w:p>
            <w:pPr>
              <w:jc w:val="right"/>
            </w:pPr>
            <w:r>
              <w:rPr>
                <w:rFonts w:hint="eastAsia"/>
              </w:rPr>
              <w:t>18,002.36</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124</w:t>
            </w:r>
          </w:p>
        </w:tc>
        <w:tc>
          <w:tcPr>
            <w:tcW w:w="1384" w:type="dxa"/>
            <w:vAlign w:val="center"/>
          </w:tcPr>
          <w:p>
            <w:r>
              <w:rPr>
                <w:rFonts w:hint="eastAsia"/>
              </w:rPr>
              <w:t>688807</w:t>
            </w:r>
          </w:p>
        </w:tc>
        <w:tc>
          <w:tcPr>
            <w:tcW w:w="1384" w:type="dxa"/>
            <w:vAlign w:val="center"/>
          </w:tcPr>
          <w:p>
            <w:r>
              <w:rPr>
                <w:rFonts w:hint="eastAsia"/>
              </w:rPr>
              <w:t>优迅股份</w:t>
            </w:r>
          </w:p>
        </w:tc>
        <w:tc>
          <w:tcPr>
            <w:tcW w:w="1384" w:type="dxa"/>
            <w:vAlign w:val="center"/>
          </w:tcPr>
          <w:p>
            <w:pPr>
              <w:jc w:val="right"/>
            </w:pPr>
            <w:r>
              <w:rPr>
                <w:rFonts w:hint="eastAsia"/>
              </w:rPr>
              <w:t>131</w:t>
            </w:r>
          </w:p>
        </w:tc>
        <w:tc>
          <w:tcPr>
            <w:tcW w:w="1384" w:type="dxa"/>
            <w:vAlign w:val="center"/>
          </w:tcPr>
          <w:p>
            <w:pPr>
              <w:jc w:val="right"/>
            </w:pPr>
            <w:r>
              <w:rPr>
                <w:rFonts w:hint="eastAsia"/>
              </w:rPr>
              <w:t>17,758.36</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125</w:t>
            </w:r>
          </w:p>
        </w:tc>
        <w:tc>
          <w:tcPr>
            <w:tcW w:w="1384" w:type="dxa"/>
            <w:vAlign w:val="center"/>
          </w:tcPr>
          <w:p>
            <w:r>
              <w:rPr>
                <w:rFonts w:hint="eastAsia"/>
              </w:rPr>
              <w:t>301632</w:t>
            </w:r>
          </w:p>
        </w:tc>
        <w:tc>
          <w:tcPr>
            <w:tcW w:w="1384" w:type="dxa"/>
            <w:vAlign w:val="center"/>
          </w:tcPr>
          <w:p>
            <w:r>
              <w:rPr>
                <w:rFonts w:hint="eastAsia"/>
              </w:rPr>
              <w:t>广东建科</w:t>
            </w:r>
          </w:p>
        </w:tc>
        <w:tc>
          <w:tcPr>
            <w:tcW w:w="1384" w:type="dxa"/>
            <w:vAlign w:val="center"/>
          </w:tcPr>
          <w:p>
            <w:pPr>
              <w:jc w:val="right"/>
            </w:pPr>
            <w:r>
              <w:rPr>
                <w:rFonts w:hint="eastAsia"/>
              </w:rPr>
              <w:t>656</w:t>
            </w:r>
          </w:p>
        </w:tc>
        <w:tc>
          <w:tcPr>
            <w:tcW w:w="1384" w:type="dxa"/>
            <w:vAlign w:val="center"/>
          </w:tcPr>
          <w:p>
            <w:pPr>
              <w:jc w:val="right"/>
            </w:pPr>
            <w:r>
              <w:rPr>
                <w:rFonts w:hint="eastAsia"/>
              </w:rPr>
              <w:t>15,534.08</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126</w:t>
            </w:r>
          </w:p>
        </w:tc>
        <w:tc>
          <w:tcPr>
            <w:tcW w:w="1384" w:type="dxa"/>
            <w:vAlign w:val="center"/>
          </w:tcPr>
          <w:p>
            <w:r>
              <w:rPr>
                <w:rFonts w:hint="eastAsia"/>
              </w:rPr>
              <w:t>301563</w:t>
            </w:r>
          </w:p>
        </w:tc>
        <w:tc>
          <w:tcPr>
            <w:tcW w:w="1384" w:type="dxa"/>
            <w:vAlign w:val="center"/>
          </w:tcPr>
          <w:p>
            <w:r>
              <w:rPr>
                <w:rFonts w:hint="eastAsia"/>
              </w:rPr>
              <w:t>云汉芯城</w:t>
            </w:r>
          </w:p>
        </w:tc>
        <w:tc>
          <w:tcPr>
            <w:tcW w:w="1384" w:type="dxa"/>
            <w:vAlign w:val="center"/>
          </w:tcPr>
          <w:p>
            <w:pPr>
              <w:jc w:val="right"/>
            </w:pPr>
            <w:r>
              <w:rPr>
                <w:rFonts w:hint="eastAsia"/>
              </w:rPr>
              <w:t>110</w:t>
            </w:r>
          </w:p>
        </w:tc>
        <w:tc>
          <w:tcPr>
            <w:tcW w:w="1384" w:type="dxa"/>
            <w:vAlign w:val="center"/>
          </w:tcPr>
          <w:p>
            <w:pPr>
              <w:jc w:val="right"/>
            </w:pPr>
            <w:r>
              <w:rPr>
                <w:rFonts w:hint="eastAsia"/>
              </w:rPr>
              <w:t>14,705.90</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127</w:t>
            </w:r>
          </w:p>
        </w:tc>
        <w:tc>
          <w:tcPr>
            <w:tcW w:w="1384" w:type="dxa"/>
            <w:vAlign w:val="center"/>
          </w:tcPr>
          <w:p>
            <w:r>
              <w:rPr>
                <w:rFonts w:hint="eastAsia"/>
              </w:rPr>
              <w:t>301491</w:t>
            </w:r>
          </w:p>
        </w:tc>
        <w:tc>
          <w:tcPr>
            <w:tcW w:w="1384" w:type="dxa"/>
            <w:vAlign w:val="center"/>
          </w:tcPr>
          <w:p>
            <w:r>
              <w:rPr>
                <w:rFonts w:hint="eastAsia"/>
              </w:rPr>
              <w:t>汉桑科技</w:t>
            </w:r>
          </w:p>
        </w:tc>
        <w:tc>
          <w:tcPr>
            <w:tcW w:w="1384" w:type="dxa"/>
            <w:vAlign w:val="center"/>
          </w:tcPr>
          <w:p>
            <w:pPr>
              <w:jc w:val="right"/>
            </w:pPr>
            <w:r>
              <w:rPr>
                <w:rFonts w:hint="eastAsia"/>
              </w:rPr>
              <w:t>245</w:t>
            </w:r>
          </w:p>
        </w:tc>
        <w:tc>
          <w:tcPr>
            <w:tcW w:w="1384" w:type="dxa"/>
            <w:vAlign w:val="center"/>
          </w:tcPr>
          <w:p>
            <w:pPr>
              <w:jc w:val="right"/>
            </w:pPr>
            <w:r>
              <w:rPr>
                <w:rFonts w:hint="eastAsia"/>
              </w:rPr>
              <w:t>13,501.95</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128</w:t>
            </w:r>
          </w:p>
        </w:tc>
        <w:tc>
          <w:tcPr>
            <w:tcW w:w="1384" w:type="dxa"/>
            <w:vAlign w:val="center"/>
          </w:tcPr>
          <w:p>
            <w:r>
              <w:rPr>
                <w:rFonts w:hint="eastAsia"/>
              </w:rPr>
              <w:t>301584</w:t>
            </w:r>
          </w:p>
        </w:tc>
        <w:tc>
          <w:tcPr>
            <w:tcW w:w="1384" w:type="dxa"/>
            <w:vAlign w:val="center"/>
          </w:tcPr>
          <w:p>
            <w:r>
              <w:rPr>
                <w:rFonts w:hint="eastAsia"/>
              </w:rPr>
              <w:t>建发致新</w:t>
            </w:r>
          </w:p>
        </w:tc>
        <w:tc>
          <w:tcPr>
            <w:tcW w:w="1384" w:type="dxa"/>
            <w:vAlign w:val="center"/>
          </w:tcPr>
          <w:p>
            <w:pPr>
              <w:jc w:val="right"/>
            </w:pPr>
            <w:r>
              <w:rPr>
                <w:rFonts w:hint="eastAsia"/>
              </w:rPr>
              <w:t>447</w:t>
            </w:r>
          </w:p>
        </w:tc>
        <w:tc>
          <w:tcPr>
            <w:tcW w:w="1384" w:type="dxa"/>
            <w:vAlign w:val="center"/>
          </w:tcPr>
          <w:p>
            <w:pPr>
              <w:jc w:val="right"/>
            </w:pPr>
            <w:r>
              <w:rPr>
                <w:rFonts w:hint="eastAsia"/>
              </w:rPr>
              <w:t>11,988.54</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129</w:t>
            </w:r>
          </w:p>
        </w:tc>
        <w:tc>
          <w:tcPr>
            <w:tcW w:w="1384" w:type="dxa"/>
            <w:vAlign w:val="center"/>
          </w:tcPr>
          <w:p>
            <w:r>
              <w:rPr>
                <w:rFonts w:hint="eastAsia"/>
              </w:rPr>
              <w:t>301609</w:t>
            </w:r>
          </w:p>
        </w:tc>
        <w:tc>
          <w:tcPr>
            <w:tcW w:w="1384" w:type="dxa"/>
            <w:vAlign w:val="center"/>
          </w:tcPr>
          <w:p>
            <w:r>
              <w:rPr>
                <w:rFonts w:hint="eastAsia"/>
              </w:rPr>
              <w:t>山大电力</w:t>
            </w:r>
          </w:p>
        </w:tc>
        <w:tc>
          <w:tcPr>
            <w:tcW w:w="1384" w:type="dxa"/>
            <w:vAlign w:val="center"/>
          </w:tcPr>
          <w:p>
            <w:pPr>
              <w:jc w:val="right"/>
            </w:pPr>
            <w:r>
              <w:rPr>
                <w:rFonts w:hint="eastAsia"/>
              </w:rPr>
              <w:t>277</w:t>
            </w:r>
          </w:p>
        </w:tc>
        <w:tc>
          <w:tcPr>
            <w:tcW w:w="1384" w:type="dxa"/>
            <w:vAlign w:val="center"/>
          </w:tcPr>
          <w:p>
            <w:pPr>
              <w:jc w:val="right"/>
            </w:pPr>
            <w:r>
              <w:rPr>
                <w:rFonts w:hint="eastAsia"/>
              </w:rPr>
              <w:t>11,354.23</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130</w:t>
            </w:r>
          </w:p>
        </w:tc>
        <w:tc>
          <w:tcPr>
            <w:tcW w:w="1384" w:type="dxa"/>
            <w:vAlign w:val="center"/>
          </w:tcPr>
          <w:p>
            <w:r>
              <w:rPr>
                <w:rFonts w:hint="eastAsia"/>
              </w:rPr>
              <w:t>001369</w:t>
            </w:r>
          </w:p>
        </w:tc>
        <w:tc>
          <w:tcPr>
            <w:tcW w:w="1384" w:type="dxa"/>
            <w:vAlign w:val="center"/>
          </w:tcPr>
          <w:p>
            <w:r>
              <w:rPr>
                <w:rFonts w:hint="eastAsia"/>
              </w:rPr>
              <w:t>双欣环保</w:t>
            </w:r>
          </w:p>
        </w:tc>
        <w:tc>
          <w:tcPr>
            <w:tcW w:w="1384" w:type="dxa"/>
            <w:vAlign w:val="center"/>
          </w:tcPr>
          <w:p>
            <w:pPr>
              <w:jc w:val="right"/>
            </w:pPr>
            <w:r>
              <w:rPr>
                <w:rFonts w:hint="eastAsia"/>
              </w:rPr>
              <w:t>854</w:t>
            </w:r>
          </w:p>
        </w:tc>
        <w:tc>
          <w:tcPr>
            <w:tcW w:w="1384" w:type="dxa"/>
            <w:vAlign w:val="center"/>
          </w:tcPr>
          <w:p>
            <w:pPr>
              <w:jc w:val="right"/>
            </w:pPr>
            <w:r>
              <w:rPr>
                <w:rFonts w:hint="eastAsia"/>
              </w:rPr>
              <w:t>11,008.06</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131</w:t>
            </w:r>
          </w:p>
        </w:tc>
        <w:tc>
          <w:tcPr>
            <w:tcW w:w="1384" w:type="dxa"/>
            <w:vAlign w:val="center"/>
          </w:tcPr>
          <w:p>
            <w:r>
              <w:rPr>
                <w:rFonts w:hint="eastAsia"/>
              </w:rPr>
              <w:t>001221</w:t>
            </w:r>
          </w:p>
        </w:tc>
        <w:tc>
          <w:tcPr>
            <w:tcW w:w="1384" w:type="dxa"/>
            <w:vAlign w:val="center"/>
          </w:tcPr>
          <w:p>
            <w:r>
              <w:rPr>
                <w:rFonts w:hint="eastAsia"/>
              </w:rPr>
              <w:t>悍高集团</w:t>
            </w:r>
          </w:p>
        </w:tc>
        <w:tc>
          <w:tcPr>
            <w:tcW w:w="1384" w:type="dxa"/>
            <w:vAlign w:val="center"/>
          </w:tcPr>
          <w:p>
            <w:pPr>
              <w:jc w:val="right"/>
            </w:pPr>
            <w:r>
              <w:rPr>
                <w:rFonts w:hint="eastAsia"/>
              </w:rPr>
              <w:t>160</w:t>
            </w:r>
          </w:p>
        </w:tc>
        <w:tc>
          <w:tcPr>
            <w:tcW w:w="1384" w:type="dxa"/>
            <w:vAlign w:val="center"/>
          </w:tcPr>
          <w:p>
            <w:pPr>
              <w:jc w:val="right"/>
            </w:pPr>
            <w:r>
              <w:rPr>
                <w:rFonts w:hint="eastAsia"/>
              </w:rPr>
              <w:t>9,110.40</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132</w:t>
            </w:r>
          </w:p>
        </w:tc>
        <w:tc>
          <w:tcPr>
            <w:tcW w:w="1384" w:type="dxa"/>
            <w:vAlign w:val="center"/>
          </w:tcPr>
          <w:p>
            <w:r>
              <w:rPr>
                <w:rFonts w:hint="eastAsia"/>
              </w:rPr>
              <w:t>301667</w:t>
            </w:r>
          </w:p>
        </w:tc>
        <w:tc>
          <w:tcPr>
            <w:tcW w:w="1384" w:type="dxa"/>
            <w:vAlign w:val="center"/>
          </w:tcPr>
          <w:p>
            <w:r>
              <w:rPr>
                <w:rFonts w:hint="eastAsia"/>
              </w:rPr>
              <w:t>纳百川</w:t>
            </w:r>
          </w:p>
        </w:tc>
        <w:tc>
          <w:tcPr>
            <w:tcW w:w="1384" w:type="dxa"/>
            <w:vAlign w:val="center"/>
          </w:tcPr>
          <w:p>
            <w:pPr>
              <w:jc w:val="right"/>
            </w:pPr>
            <w:r>
              <w:rPr>
                <w:rFonts w:hint="eastAsia"/>
              </w:rPr>
              <w:t>151</w:t>
            </w:r>
          </w:p>
        </w:tc>
        <w:tc>
          <w:tcPr>
            <w:tcW w:w="1384" w:type="dxa"/>
            <w:vAlign w:val="center"/>
          </w:tcPr>
          <w:p>
            <w:pPr>
              <w:jc w:val="right"/>
            </w:pPr>
            <w:r>
              <w:rPr>
                <w:rFonts w:hint="eastAsia"/>
              </w:rPr>
              <w:t>8,617.57</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133</w:t>
            </w:r>
          </w:p>
        </w:tc>
        <w:tc>
          <w:tcPr>
            <w:tcW w:w="1384" w:type="dxa"/>
            <w:vAlign w:val="center"/>
          </w:tcPr>
          <w:p>
            <w:r>
              <w:rPr>
                <w:rFonts w:hint="eastAsia"/>
              </w:rPr>
              <w:t>688805</w:t>
            </w:r>
          </w:p>
        </w:tc>
        <w:tc>
          <w:tcPr>
            <w:tcW w:w="1384" w:type="dxa"/>
            <w:vAlign w:val="center"/>
          </w:tcPr>
          <w:p>
            <w:r>
              <w:rPr>
                <w:rFonts w:hint="eastAsia"/>
              </w:rPr>
              <w:t>健信超导</w:t>
            </w:r>
          </w:p>
        </w:tc>
        <w:tc>
          <w:tcPr>
            <w:tcW w:w="1384" w:type="dxa"/>
            <w:vAlign w:val="center"/>
          </w:tcPr>
          <w:p>
            <w:pPr>
              <w:jc w:val="right"/>
            </w:pPr>
            <w:r>
              <w:rPr>
                <w:rFonts w:hint="eastAsia"/>
              </w:rPr>
              <w:t>265</w:t>
            </w:r>
          </w:p>
        </w:tc>
        <w:tc>
          <w:tcPr>
            <w:tcW w:w="1384" w:type="dxa"/>
            <w:vAlign w:val="center"/>
          </w:tcPr>
          <w:p>
            <w:pPr>
              <w:jc w:val="right"/>
            </w:pPr>
            <w:r>
              <w:rPr>
                <w:rFonts w:hint="eastAsia"/>
              </w:rPr>
              <w:t>8,578.05</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134</w:t>
            </w:r>
          </w:p>
        </w:tc>
        <w:tc>
          <w:tcPr>
            <w:tcW w:w="1384" w:type="dxa"/>
            <w:vAlign w:val="center"/>
          </w:tcPr>
          <w:p>
            <w:r>
              <w:rPr>
                <w:rFonts w:hint="eastAsia"/>
              </w:rPr>
              <w:t>603175</w:t>
            </w:r>
          </w:p>
        </w:tc>
        <w:tc>
          <w:tcPr>
            <w:tcW w:w="1384" w:type="dxa"/>
            <w:vAlign w:val="center"/>
          </w:tcPr>
          <w:p>
            <w:r>
              <w:rPr>
                <w:rFonts w:hint="eastAsia"/>
              </w:rPr>
              <w:t>超颖电子</w:t>
            </w:r>
          </w:p>
        </w:tc>
        <w:tc>
          <w:tcPr>
            <w:tcW w:w="1384" w:type="dxa"/>
            <w:vAlign w:val="center"/>
          </w:tcPr>
          <w:p>
            <w:pPr>
              <w:jc w:val="right"/>
            </w:pPr>
            <w:r>
              <w:rPr>
                <w:rFonts w:hint="eastAsia"/>
              </w:rPr>
              <w:t>169</w:t>
            </w:r>
          </w:p>
        </w:tc>
        <w:tc>
          <w:tcPr>
            <w:tcW w:w="1384" w:type="dxa"/>
            <w:vAlign w:val="center"/>
          </w:tcPr>
          <w:p>
            <w:pPr>
              <w:jc w:val="right"/>
            </w:pPr>
            <w:r>
              <w:rPr>
                <w:rFonts w:hint="eastAsia"/>
              </w:rPr>
              <w:t>8,206.64</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135</w:t>
            </w:r>
          </w:p>
        </w:tc>
        <w:tc>
          <w:tcPr>
            <w:tcW w:w="1384" w:type="dxa"/>
            <w:vAlign w:val="center"/>
          </w:tcPr>
          <w:p>
            <w:r>
              <w:rPr>
                <w:rFonts w:hint="eastAsia"/>
              </w:rPr>
              <w:t>603418</w:t>
            </w:r>
          </w:p>
        </w:tc>
        <w:tc>
          <w:tcPr>
            <w:tcW w:w="1384" w:type="dxa"/>
            <w:vAlign w:val="center"/>
          </w:tcPr>
          <w:p>
            <w:r>
              <w:rPr>
                <w:rFonts w:hint="eastAsia"/>
              </w:rPr>
              <w:t>友升股份</w:t>
            </w:r>
          </w:p>
        </w:tc>
        <w:tc>
          <w:tcPr>
            <w:tcW w:w="1384" w:type="dxa"/>
            <w:vAlign w:val="center"/>
          </w:tcPr>
          <w:p>
            <w:pPr>
              <w:jc w:val="right"/>
            </w:pPr>
            <w:r>
              <w:rPr>
                <w:rFonts w:hint="eastAsia"/>
              </w:rPr>
              <w:t>134</w:t>
            </w:r>
          </w:p>
        </w:tc>
        <w:tc>
          <w:tcPr>
            <w:tcW w:w="1384" w:type="dxa"/>
            <w:vAlign w:val="center"/>
          </w:tcPr>
          <w:p>
            <w:pPr>
              <w:jc w:val="right"/>
            </w:pPr>
            <w:r>
              <w:rPr>
                <w:rFonts w:hint="eastAsia"/>
              </w:rPr>
              <w:t>7,914.04</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136</w:t>
            </w:r>
          </w:p>
        </w:tc>
        <w:tc>
          <w:tcPr>
            <w:tcW w:w="1384" w:type="dxa"/>
            <w:vAlign w:val="center"/>
          </w:tcPr>
          <w:p>
            <w:r>
              <w:rPr>
                <w:rFonts w:hint="eastAsia"/>
              </w:rPr>
              <w:t>301668</w:t>
            </w:r>
          </w:p>
        </w:tc>
        <w:tc>
          <w:tcPr>
            <w:tcW w:w="1384" w:type="dxa"/>
            <w:vAlign w:val="center"/>
          </w:tcPr>
          <w:p>
            <w:r>
              <w:rPr>
                <w:rFonts w:hint="eastAsia"/>
              </w:rPr>
              <w:t>昊创瑞通</w:t>
            </w:r>
          </w:p>
        </w:tc>
        <w:tc>
          <w:tcPr>
            <w:tcW w:w="1384" w:type="dxa"/>
            <w:vAlign w:val="center"/>
          </w:tcPr>
          <w:p>
            <w:pPr>
              <w:jc w:val="right"/>
            </w:pPr>
            <w:r>
              <w:rPr>
                <w:rFonts w:hint="eastAsia"/>
              </w:rPr>
              <w:t>165</w:t>
            </w:r>
          </w:p>
        </w:tc>
        <w:tc>
          <w:tcPr>
            <w:tcW w:w="1384" w:type="dxa"/>
            <w:vAlign w:val="center"/>
          </w:tcPr>
          <w:p>
            <w:pPr>
              <w:jc w:val="right"/>
            </w:pPr>
            <w:r>
              <w:rPr>
                <w:rFonts w:hint="eastAsia"/>
              </w:rPr>
              <w:t>7,392.00</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137</w:t>
            </w:r>
          </w:p>
        </w:tc>
        <w:tc>
          <w:tcPr>
            <w:tcW w:w="1384" w:type="dxa"/>
            <w:vAlign w:val="center"/>
          </w:tcPr>
          <w:p>
            <w:r>
              <w:rPr>
                <w:rFonts w:hint="eastAsia"/>
              </w:rPr>
              <w:t>001285</w:t>
            </w:r>
          </w:p>
        </w:tc>
        <w:tc>
          <w:tcPr>
            <w:tcW w:w="1384" w:type="dxa"/>
            <w:vAlign w:val="center"/>
          </w:tcPr>
          <w:p>
            <w:r>
              <w:rPr>
                <w:rFonts w:hint="eastAsia"/>
              </w:rPr>
              <w:t>瑞立科密</w:t>
            </w:r>
          </w:p>
        </w:tc>
        <w:tc>
          <w:tcPr>
            <w:tcW w:w="1384" w:type="dxa"/>
            <w:vAlign w:val="center"/>
          </w:tcPr>
          <w:p>
            <w:pPr>
              <w:jc w:val="right"/>
            </w:pPr>
            <w:r>
              <w:rPr>
                <w:rFonts w:hint="eastAsia"/>
              </w:rPr>
              <w:t>131</w:t>
            </w:r>
          </w:p>
        </w:tc>
        <w:tc>
          <w:tcPr>
            <w:tcW w:w="1384" w:type="dxa"/>
            <w:vAlign w:val="center"/>
          </w:tcPr>
          <w:p>
            <w:pPr>
              <w:jc w:val="right"/>
            </w:pPr>
            <w:r>
              <w:rPr>
                <w:rFonts w:hint="eastAsia"/>
              </w:rPr>
              <w:t>7,346.48</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138</w:t>
            </w:r>
          </w:p>
        </w:tc>
        <w:tc>
          <w:tcPr>
            <w:tcW w:w="1384" w:type="dxa"/>
            <w:vAlign w:val="center"/>
          </w:tcPr>
          <w:p>
            <w:r>
              <w:rPr>
                <w:rFonts w:hint="eastAsia"/>
              </w:rPr>
              <w:t>301449</w:t>
            </w:r>
          </w:p>
        </w:tc>
        <w:tc>
          <w:tcPr>
            <w:tcW w:w="1384" w:type="dxa"/>
            <w:vAlign w:val="center"/>
          </w:tcPr>
          <w:p>
            <w:r>
              <w:rPr>
                <w:rFonts w:hint="eastAsia"/>
              </w:rPr>
              <w:t>天溯计量</w:t>
            </w:r>
          </w:p>
        </w:tc>
        <w:tc>
          <w:tcPr>
            <w:tcW w:w="1384" w:type="dxa"/>
            <w:vAlign w:val="center"/>
          </w:tcPr>
          <w:p>
            <w:pPr>
              <w:jc w:val="right"/>
            </w:pPr>
            <w:r>
              <w:rPr>
                <w:rFonts w:hint="eastAsia"/>
              </w:rPr>
              <w:t>112</w:t>
            </w:r>
          </w:p>
        </w:tc>
        <w:tc>
          <w:tcPr>
            <w:tcW w:w="1384" w:type="dxa"/>
            <w:vAlign w:val="center"/>
          </w:tcPr>
          <w:p>
            <w:pPr>
              <w:jc w:val="right"/>
            </w:pPr>
            <w:r>
              <w:rPr>
                <w:rFonts w:hint="eastAsia"/>
              </w:rPr>
              <w:t>7,305.76</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139</w:t>
            </w:r>
          </w:p>
        </w:tc>
        <w:tc>
          <w:tcPr>
            <w:tcW w:w="1384" w:type="dxa"/>
            <w:vAlign w:val="center"/>
          </w:tcPr>
          <w:p>
            <w:r>
              <w:rPr>
                <w:rFonts w:hint="eastAsia"/>
              </w:rPr>
              <w:t>603092</w:t>
            </w:r>
          </w:p>
        </w:tc>
        <w:tc>
          <w:tcPr>
            <w:tcW w:w="1384" w:type="dxa"/>
            <w:vAlign w:val="center"/>
          </w:tcPr>
          <w:p>
            <w:r>
              <w:rPr>
                <w:rFonts w:hint="eastAsia"/>
              </w:rPr>
              <w:t>德力佳</w:t>
            </w:r>
          </w:p>
        </w:tc>
        <w:tc>
          <w:tcPr>
            <w:tcW w:w="1384" w:type="dxa"/>
            <w:vAlign w:val="center"/>
          </w:tcPr>
          <w:p>
            <w:pPr>
              <w:jc w:val="right"/>
            </w:pPr>
            <w:r>
              <w:rPr>
                <w:rFonts w:hint="eastAsia"/>
              </w:rPr>
              <w:t>130</w:t>
            </w:r>
          </w:p>
        </w:tc>
        <w:tc>
          <w:tcPr>
            <w:tcW w:w="1384" w:type="dxa"/>
            <w:vAlign w:val="center"/>
          </w:tcPr>
          <w:p>
            <w:pPr>
              <w:jc w:val="right"/>
            </w:pPr>
            <w:r>
              <w:rPr>
                <w:rFonts w:hint="eastAsia"/>
              </w:rPr>
              <w:t>7,235.80</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140</w:t>
            </w:r>
          </w:p>
        </w:tc>
        <w:tc>
          <w:tcPr>
            <w:tcW w:w="1384" w:type="dxa"/>
            <w:vAlign w:val="center"/>
          </w:tcPr>
          <w:p>
            <w:r>
              <w:rPr>
                <w:rFonts w:hint="eastAsia"/>
              </w:rPr>
              <w:t>601026</w:t>
            </w:r>
          </w:p>
        </w:tc>
        <w:tc>
          <w:tcPr>
            <w:tcW w:w="1384" w:type="dxa"/>
            <w:vAlign w:val="center"/>
          </w:tcPr>
          <w:p>
            <w:r>
              <w:rPr>
                <w:rFonts w:hint="eastAsia"/>
              </w:rPr>
              <w:t>道生天合</w:t>
            </w:r>
          </w:p>
        </w:tc>
        <w:tc>
          <w:tcPr>
            <w:tcW w:w="1384" w:type="dxa"/>
            <w:vAlign w:val="center"/>
          </w:tcPr>
          <w:p>
            <w:pPr>
              <w:jc w:val="right"/>
            </w:pPr>
            <w:r>
              <w:rPr>
                <w:rFonts w:hint="eastAsia"/>
              </w:rPr>
              <w:t>451</w:t>
            </w:r>
          </w:p>
        </w:tc>
        <w:tc>
          <w:tcPr>
            <w:tcW w:w="1384" w:type="dxa"/>
            <w:vAlign w:val="center"/>
          </w:tcPr>
          <w:p>
            <w:pPr>
              <w:jc w:val="right"/>
            </w:pPr>
            <w:r>
              <w:rPr>
                <w:rFonts w:hint="eastAsia"/>
              </w:rPr>
              <w:t>6,440.28</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141</w:t>
            </w:r>
          </w:p>
        </w:tc>
        <w:tc>
          <w:tcPr>
            <w:tcW w:w="1384" w:type="dxa"/>
            <w:vAlign w:val="center"/>
          </w:tcPr>
          <w:p>
            <w:r>
              <w:rPr>
                <w:rFonts w:hint="eastAsia"/>
              </w:rPr>
              <w:t>301575</w:t>
            </w:r>
          </w:p>
        </w:tc>
        <w:tc>
          <w:tcPr>
            <w:tcW w:w="1384" w:type="dxa"/>
            <w:vAlign w:val="center"/>
          </w:tcPr>
          <w:p>
            <w:r>
              <w:rPr>
                <w:rFonts w:hint="eastAsia"/>
              </w:rPr>
              <w:t>艾芬达</w:t>
            </w:r>
          </w:p>
        </w:tc>
        <w:tc>
          <w:tcPr>
            <w:tcW w:w="1384" w:type="dxa"/>
            <w:vAlign w:val="center"/>
          </w:tcPr>
          <w:p>
            <w:pPr>
              <w:jc w:val="right"/>
            </w:pPr>
            <w:r>
              <w:rPr>
                <w:rFonts w:hint="eastAsia"/>
              </w:rPr>
              <w:t>126</w:t>
            </w:r>
          </w:p>
        </w:tc>
        <w:tc>
          <w:tcPr>
            <w:tcW w:w="1384" w:type="dxa"/>
            <w:vAlign w:val="center"/>
          </w:tcPr>
          <w:p>
            <w:pPr>
              <w:jc w:val="right"/>
            </w:pPr>
            <w:r>
              <w:rPr>
                <w:rFonts w:hint="eastAsia"/>
              </w:rPr>
              <w:t>6,243.30</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142</w:t>
            </w:r>
          </w:p>
        </w:tc>
        <w:tc>
          <w:tcPr>
            <w:tcW w:w="1384" w:type="dxa"/>
            <w:vAlign w:val="center"/>
          </w:tcPr>
          <w:p>
            <w:r>
              <w:rPr>
                <w:rFonts w:hint="eastAsia"/>
              </w:rPr>
              <w:t>603406</w:t>
            </w:r>
          </w:p>
        </w:tc>
        <w:tc>
          <w:tcPr>
            <w:tcW w:w="1384" w:type="dxa"/>
            <w:vAlign w:val="center"/>
          </w:tcPr>
          <w:p>
            <w:r>
              <w:rPr>
                <w:rFonts w:hint="eastAsia"/>
              </w:rPr>
              <w:t>天富龙</w:t>
            </w:r>
          </w:p>
        </w:tc>
        <w:tc>
          <w:tcPr>
            <w:tcW w:w="1384" w:type="dxa"/>
            <w:vAlign w:val="center"/>
          </w:tcPr>
          <w:p>
            <w:pPr>
              <w:jc w:val="right"/>
            </w:pPr>
            <w:r>
              <w:rPr>
                <w:rFonts w:hint="eastAsia"/>
              </w:rPr>
              <w:t>153</w:t>
            </w:r>
          </w:p>
        </w:tc>
        <w:tc>
          <w:tcPr>
            <w:tcW w:w="1384" w:type="dxa"/>
            <w:vAlign w:val="center"/>
          </w:tcPr>
          <w:p>
            <w:pPr>
              <w:jc w:val="right"/>
            </w:pPr>
            <w:r>
              <w:rPr>
                <w:rFonts w:hint="eastAsia"/>
              </w:rPr>
              <w:t>6,144.48</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143</w:t>
            </w:r>
          </w:p>
        </w:tc>
        <w:tc>
          <w:tcPr>
            <w:tcW w:w="1384" w:type="dxa"/>
            <w:vAlign w:val="center"/>
          </w:tcPr>
          <w:p>
            <w:r>
              <w:rPr>
                <w:rFonts w:hint="eastAsia"/>
              </w:rPr>
              <w:t>603262</w:t>
            </w:r>
          </w:p>
        </w:tc>
        <w:tc>
          <w:tcPr>
            <w:tcW w:w="1384" w:type="dxa"/>
            <w:vAlign w:val="center"/>
          </w:tcPr>
          <w:p>
            <w:r>
              <w:rPr>
                <w:rFonts w:hint="eastAsia"/>
              </w:rPr>
              <w:t>技源集团</w:t>
            </w:r>
          </w:p>
        </w:tc>
        <w:tc>
          <w:tcPr>
            <w:tcW w:w="1384" w:type="dxa"/>
            <w:vAlign w:val="center"/>
          </w:tcPr>
          <w:p>
            <w:pPr>
              <w:jc w:val="right"/>
            </w:pPr>
            <w:r>
              <w:rPr>
                <w:rFonts w:hint="eastAsia"/>
              </w:rPr>
              <w:t>155</w:t>
            </w:r>
          </w:p>
        </w:tc>
        <w:tc>
          <w:tcPr>
            <w:tcW w:w="1384" w:type="dxa"/>
            <w:vAlign w:val="center"/>
          </w:tcPr>
          <w:p>
            <w:pPr>
              <w:jc w:val="right"/>
            </w:pPr>
            <w:r>
              <w:rPr>
                <w:rFonts w:hint="eastAsia"/>
              </w:rPr>
              <w:t>4,355.50</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144</w:t>
            </w:r>
          </w:p>
        </w:tc>
        <w:tc>
          <w:tcPr>
            <w:tcW w:w="1384" w:type="dxa"/>
            <w:vAlign w:val="center"/>
          </w:tcPr>
          <w:p>
            <w:r>
              <w:rPr>
                <w:rFonts w:hint="eastAsia"/>
              </w:rPr>
              <w:t>603248</w:t>
            </w:r>
          </w:p>
        </w:tc>
        <w:tc>
          <w:tcPr>
            <w:tcW w:w="1384" w:type="dxa"/>
            <w:vAlign w:val="center"/>
          </w:tcPr>
          <w:p>
            <w:r>
              <w:rPr>
                <w:rFonts w:hint="eastAsia"/>
              </w:rPr>
              <w:t>锡华科技</w:t>
            </w:r>
          </w:p>
        </w:tc>
        <w:tc>
          <w:tcPr>
            <w:tcW w:w="1384" w:type="dxa"/>
            <w:vAlign w:val="center"/>
          </w:tcPr>
          <w:p>
            <w:pPr>
              <w:jc w:val="right"/>
            </w:pPr>
            <w:r>
              <w:rPr>
                <w:rFonts w:hint="eastAsia"/>
              </w:rPr>
              <w:t>260</w:t>
            </w:r>
          </w:p>
        </w:tc>
        <w:tc>
          <w:tcPr>
            <w:tcW w:w="1384" w:type="dxa"/>
            <w:vAlign w:val="center"/>
          </w:tcPr>
          <w:p>
            <w:pPr>
              <w:jc w:val="right"/>
            </w:pPr>
            <w:r>
              <w:rPr>
                <w:rFonts w:hint="eastAsia"/>
              </w:rPr>
              <w:t>4,238.00</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145</w:t>
            </w:r>
          </w:p>
        </w:tc>
        <w:tc>
          <w:tcPr>
            <w:tcW w:w="1384" w:type="dxa"/>
            <w:vAlign w:val="center"/>
          </w:tcPr>
          <w:p>
            <w:r>
              <w:rPr>
                <w:rFonts w:hint="eastAsia"/>
              </w:rPr>
              <w:t>001388</w:t>
            </w:r>
          </w:p>
        </w:tc>
        <w:tc>
          <w:tcPr>
            <w:tcW w:w="1384" w:type="dxa"/>
            <w:vAlign w:val="center"/>
          </w:tcPr>
          <w:p>
            <w:r>
              <w:rPr>
                <w:rFonts w:hint="eastAsia"/>
              </w:rPr>
              <w:t>信通电子</w:t>
            </w:r>
          </w:p>
        </w:tc>
        <w:tc>
          <w:tcPr>
            <w:tcW w:w="1384" w:type="dxa"/>
            <w:vAlign w:val="center"/>
          </w:tcPr>
          <w:p>
            <w:pPr>
              <w:jc w:val="right"/>
            </w:pPr>
            <w:r>
              <w:rPr>
                <w:rFonts w:hint="eastAsia"/>
              </w:rPr>
              <w:t>94</w:t>
            </w:r>
          </w:p>
        </w:tc>
        <w:tc>
          <w:tcPr>
            <w:tcW w:w="1384" w:type="dxa"/>
            <w:vAlign w:val="center"/>
          </w:tcPr>
          <w:p>
            <w:pPr>
              <w:jc w:val="right"/>
            </w:pPr>
            <w:r>
              <w:rPr>
                <w:rFonts w:hint="eastAsia"/>
              </w:rPr>
              <w:t>4,036.36</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146</w:t>
            </w:r>
          </w:p>
        </w:tc>
        <w:tc>
          <w:tcPr>
            <w:tcW w:w="1384" w:type="dxa"/>
            <w:vAlign w:val="center"/>
          </w:tcPr>
          <w:p>
            <w:r>
              <w:rPr>
                <w:rFonts w:hint="eastAsia"/>
              </w:rPr>
              <w:t>603370</w:t>
            </w:r>
          </w:p>
        </w:tc>
        <w:tc>
          <w:tcPr>
            <w:tcW w:w="1384" w:type="dxa"/>
            <w:vAlign w:val="center"/>
          </w:tcPr>
          <w:p>
            <w:r>
              <w:rPr>
                <w:rFonts w:hint="eastAsia"/>
              </w:rPr>
              <w:t>华新精科</w:t>
            </w:r>
          </w:p>
        </w:tc>
        <w:tc>
          <w:tcPr>
            <w:tcW w:w="1384" w:type="dxa"/>
            <w:vAlign w:val="center"/>
          </w:tcPr>
          <w:p>
            <w:pPr>
              <w:jc w:val="right"/>
            </w:pPr>
            <w:r>
              <w:rPr>
                <w:rFonts w:hint="eastAsia"/>
              </w:rPr>
              <w:t>82</w:t>
            </w:r>
          </w:p>
        </w:tc>
        <w:tc>
          <w:tcPr>
            <w:tcW w:w="1384" w:type="dxa"/>
            <w:vAlign w:val="center"/>
          </w:tcPr>
          <w:p>
            <w:pPr>
              <w:jc w:val="right"/>
            </w:pPr>
            <w:r>
              <w:rPr>
                <w:rFonts w:hint="eastAsia"/>
              </w:rPr>
              <w:t>3,800.70</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147</w:t>
            </w:r>
          </w:p>
        </w:tc>
        <w:tc>
          <w:tcPr>
            <w:tcW w:w="1384" w:type="dxa"/>
            <w:vAlign w:val="center"/>
          </w:tcPr>
          <w:p>
            <w:r>
              <w:rPr>
                <w:rFonts w:hint="eastAsia"/>
              </w:rPr>
              <w:t>603334</w:t>
            </w:r>
          </w:p>
        </w:tc>
        <w:tc>
          <w:tcPr>
            <w:tcW w:w="1384" w:type="dxa"/>
            <w:vAlign w:val="center"/>
          </w:tcPr>
          <w:p>
            <w:r>
              <w:rPr>
                <w:rFonts w:hint="eastAsia"/>
              </w:rPr>
              <w:t>丰倍生物</w:t>
            </w:r>
          </w:p>
        </w:tc>
        <w:tc>
          <w:tcPr>
            <w:tcW w:w="1384" w:type="dxa"/>
            <w:vAlign w:val="center"/>
          </w:tcPr>
          <w:p>
            <w:pPr>
              <w:jc w:val="right"/>
            </w:pPr>
            <w:r>
              <w:rPr>
                <w:rFonts w:hint="eastAsia"/>
              </w:rPr>
              <w:t>88</w:t>
            </w:r>
          </w:p>
        </w:tc>
        <w:tc>
          <w:tcPr>
            <w:tcW w:w="1384" w:type="dxa"/>
            <w:vAlign w:val="center"/>
          </w:tcPr>
          <w:p>
            <w:pPr>
              <w:jc w:val="right"/>
            </w:pPr>
            <w:r>
              <w:rPr>
                <w:rFonts w:hint="eastAsia"/>
              </w:rPr>
              <w:t>2,888.16</w:t>
            </w:r>
          </w:p>
        </w:tc>
        <w:tc>
          <w:tcPr>
            <w:tcW w:w="1384" w:type="dxa"/>
            <w:vAlign w:val="center"/>
          </w:tcPr>
          <w:p>
            <w:pPr>
              <w:jc w:val="right"/>
            </w:pPr>
            <w:r>
              <w:rPr>
                <w:rFonts w:hint="eastAsia"/>
              </w:rPr>
              <w:t>0.00</w:t>
            </w:r>
          </w:p>
        </w:tc>
      </w:tr>
    </w:tbl>
    <w:p>
      <w:pPr>
        <w:pStyle w:val="47"/>
        <w:rPr>
          <w:rFonts w:hint="eastAsia"/>
        </w:rPr>
      </w:pPr>
      <w:r>
        <w:rPr>
          <w:rFonts w:hint="eastAsia"/>
        </w:rPr>
        <w:t>注：对于同时在A+H股上市的股票，合并计算公允价值参与排序，并按照不同股票分别披露。</w:t>
      </w:r>
    </w:p>
    <w:p>
      <w:pPr>
        <w:pStyle w:val="23"/>
      </w:pPr>
      <w:bookmarkStart w:id="168" w:name="_Toc3816"/>
      <w:r>
        <w:t>报告期内股票投资组合的重大变动</w:t>
      </w:r>
      <w:bookmarkEnd w:id="168"/>
    </w:p>
    <w:p>
      <w:pPr>
        <w:pStyle w:val="28"/>
      </w:pPr>
      <w:bookmarkStart w:id="169" w:name="_Toc169"/>
      <w:r>
        <w:t>累计买入金额超出期初基金资产净值2%或前20名的股票明细</w:t>
      </w:r>
      <w:bookmarkEnd w:id="169"/>
    </w:p>
    <w:p>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42" w:type="dxa"/>
            <w:shd w:val="clear" w:color="auto" w:fill="BFBFBF"/>
            <w:vAlign w:val="center"/>
          </w:tcPr>
          <w:p>
            <w:pPr>
              <w:jc w:val="center"/>
            </w:pPr>
            <w:r>
              <w:rPr>
                <w:rFonts w:hint="eastAsia"/>
                <w:b/>
              </w:rPr>
              <w:t>序号</w:t>
            </w:r>
          </w:p>
        </w:tc>
        <w:tc>
          <w:tcPr>
            <w:tcW w:w="1113" w:type="dxa"/>
            <w:shd w:val="clear" w:color="auto" w:fill="BFBFBF"/>
            <w:vAlign w:val="center"/>
          </w:tcPr>
          <w:p>
            <w:pPr>
              <w:jc w:val="center"/>
            </w:pPr>
            <w:r>
              <w:rPr>
                <w:rFonts w:hint="eastAsia"/>
                <w:b/>
              </w:rPr>
              <w:t>股票代码</w:t>
            </w:r>
          </w:p>
        </w:tc>
        <w:tc>
          <w:tcPr>
            <w:tcW w:w="1738" w:type="dxa"/>
            <w:shd w:val="clear" w:color="auto" w:fill="BFBFBF"/>
            <w:vAlign w:val="center"/>
          </w:tcPr>
          <w:p>
            <w:pPr>
              <w:jc w:val="center"/>
            </w:pPr>
            <w:r>
              <w:rPr>
                <w:rFonts w:hint="eastAsia"/>
                <w:b/>
              </w:rPr>
              <w:t>股票名称</w:t>
            </w:r>
          </w:p>
        </w:tc>
        <w:tc>
          <w:tcPr>
            <w:tcW w:w="2995" w:type="dxa"/>
            <w:shd w:val="clear" w:color="auto" w:fill="BFBFBF"/>
            <w:vAlign w:val="center"/>
          </w:tcPr>
          <w:p>
            <w:pPr>
              <w:jc w:val="center"/>
            </w:pPr>
            <w:r>
              <w:rPr>
                <w:rFonts w:hint="eastAsia"/>
                <w:b/>
              </w:rPr>
              <w:t>本期累计买入金额</w:t>
            </w:r>
          </w:p>
        </w:tc>
        <w:tc>
          <w:tcPr>
            <w:tcW w:w="1716" w:type="dxa"/>
            <w:shd w:val="clear" w:color="auto" w:fill="BFBFBF"/>
            <w:vAlign w:val="center"/>
          </w:tcPr>
          <w:p>
            <w:pPr>
              <w:jc w:val="center"/>
            </w:pPr>
            <w:r>
              <w:rPr>
                <w:rFonts w:hint="eastAsia"/>
                <w:b/>
              </w:rPr>
              <w:t>占期初基金资产净值比例（％）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w:t>
            </w:r>
          </w:p>
        </w:tc>
        <w:tc>
          <w:tcPr>
            <w:tcW w:w="1113" w:type="dxa"/>
            <w:vAlign w:val="center"/>
          </w:tcPr>
          <w:p>
            <w:r>
              <w:rPr>
                <w:rFonts w:hint="eastAsia"/>
              </w:rPr>
              <w:t>300308</w:t>
            </w:r>
          </w:p>
        </w:tc>
        <w:tc>
          <w:tcPr>
            <w:tcW w:w="1738" w:type="dxa"/>
            <w:vAlign w:val="center"/>
          </w:tcPr>
          <w:p>
            <w:r>
              <w:rPr>
                <w:rFonts w:hint="eastAsia"/>
              </w:rPr>
              <w:t>中际旭创</w:t>
            </w:r>
          </w:p>
        </w:tc>
        <w:tc>
          <w:tcPr>
            <w:tcW w:w="2995" w:type="dxa"/>
            <w:vAlign w:val="center"/>
          </w:tcPr>
          <w:p>
            <w:pPr>
              <w:jc w:val="right"/>
            </w:pPr>
            <w:r>
              <w:rPr>
                <w:rFonts w:hint="eastAsia"/>
              </w:rPr>
              <w:t>52,150,146.39</w:t>
            </w:r>
          </w:p>
        </w:tc>
        <w:tc>
          <w:tcPr>
            <w:tcW w:w="1716" w:type="dxa"/>
            <w:vAlign w:val="center"/>
          </w:tcPr>
          <w:p>
            <w:pPr>
              <w:jc w:val="right"/>
            </w:pPr>
            <w:r>
              <w:rPr>
                <w:rFonts w:hint="eastAsia"/>
              </w:rPr>
              <w:t>11.47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w:t>
            </w:r>
          </w:p>
        </w:tc>
        <w:tc>
          <w:tcPr>
            <w:tcW w:w="1113" w:type="dxa"/>
            <w:vAlign w:val="center"/>
          </w:tcPr>
          <w:p>
            <w:r>
              <w:rPr>
                <w:rFonts w:hint="eastAsia"/>
              </w:rPr>
              <w:t>300502</w:t>
            </w:r>
          </w:p>
        </w:tc>
        <w:tc>
          <w:tcPr>
            <w:tcW w:w="1738" w:type="dxa"/>
            <w:vAlign w:val="center"/>
          </w:tcPr>
          <w:p>
            <w:r>
              <w:rPr>
                <w:rFonts w:hint="eastAsia"/>
              </w:rPr>
              <w:t>新易盛</w:t>
            </w:r>
          </w:p>
        </w:tc>
        <w:tc>
          <w:tcPr>
            <w:tcW w:w="2995" w:type="dxa"/>
            <w:vAlign w:val="center"/>
          </w:tcPr>
          <w:p>
            <w:pPr>
              <w:jc w:val="right"/>
            </w:pPr>
            <w:r>
              <w:rPr>
                <w:rFonts w:hint="eastAsia"/>
              </w:rPr>
              <w:t>30,168,485.36</w:t>
            </w:r>
          </w:p>
        </w:tc>
        <w:tc>
          <w:tcPr>
            <w:tcW w:w="1716" w:type="dxa"/>
            <w:vAlign w:val="center"/>
          </w:tcPr>
          <w:p>
            <w:pPr>
              <w:jc w:val="right"/>
            </w:pPr>
            <w:r>
              <w:rPr>
                <w:rFonts w:hint="eastAsia"/>
              </w:rPr>
              <w:t>6.64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3</w:t>
            </w:r>
          </w:p>
        </w:tc>
        <w:tc>
          <w:tcPr>
            <w:tcW w:w="1113" w:type="dxa"/>
            <w:vAlign w:val="center"/>
          </w:tcPr>
          <w:p>
            <w:r>
              <w:rPr>
                <w:rFonts w:hint="eastAsia"/>
              </w:rPr>
              <w:t>09988</w:t>
            </w:r>
          </w:p>
        </w:tc>
        <w:tc>
          <w:tcPr>
            <w:tcW w:w="1738" w:type="dxa"/>
            <w:vAlign w:val="center"/>
          </w:tcPr>
          <w:p>
            <w:r>
              <w:rPr>
                <w:rFonts w:hint="eastAsia"/>
              </w:rPr>
              <w:t>阿里巴巴-W</w:t>
            </w:r>
          </w:p>
        </w:tc>
        <w:tc>
          <w:tcPr>
            <w:tcW w:w="2995" w:type="dxa"/>
            <w:vAlign w:val="center"/>
          </w:tcPr>
          <w:p>
            <w:pPr>
              <w:jc w:val="right"/>
            </w:pPr>
            <w:r>
              <w:rPr>
                <w:rFonts w:hint="eastAsia"/>
              </w:rPr>
              <w:t>26,308,041.85</w:t>
            </w:r>
          </w:p>
        </w:tc>
        <w:tc>
          <w:tcPr>
            <w:tcW w:w="1716" w:type="dxa"/>
            <w:vAlign w:val="center"/>
          </w:tcPr>
          <w:p>
            <w:pPr>
              <w:jc w:val="right"/>
            </w:pPr>
            <w:r>
              <w:rPr>
                <w:rFonts w:hint="eastAsia"/>
              </w:rPr>
              <w:t>5.79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4</w:t>
            </w:r>
          </w:p>
        </w:tc>
        <w:tc>
          <w:tcPr>
            <w:tcW w:w="1113" w:type="dxa"/>
            <w:vAlign w:val="center"/>
          </w:tcPr>
          <w:p>
            <w:r>
              <w:rPr>
                <w:rFonts w:hint="eastAsia"/>
              </w:rPr>
              <w:t>601318</w:t>
            </w:r>
          </w:p>
        </w:tc>
        <w:tc>
          <w:tcPr>
            <w:tcW w:w="1738" w:type="dxa"/>
            <w:vAlign w:val="center"/>
          </w:tcPr>
          <w:p>
            <w:r>
              <w:rPr>
                <w:rFonts w:hint="eastAsia"/>
              </w:rPr>
              <w:t>中国平安</w:t>
            </w:r>
          </w:p>
        </w:tc>
        <w:tc>
          <w:tcPr>
            <w:tcW w:w="2995" w:type="dxa"/>
            <w:vAlign w:val="center"/>
          </w:tcPr>
          <w:p>
            <w:pPr>
              <w:jc w:val="right"/>
            </w:pPr>
            <w:r>
              <w:rPr>
                <w:rFonts w:hint="eastAsia"/>
              </w:rPr>
              <w:t>17,008,055.42</w:t>
            </w:r>
          </w:p>
        </w:tc>
        <w:tc>
          <w:tcPr>
            <w:tcW w:w="1716" w:type="dxa"/>
            <w:vAlign w:val="center"/>
          </w:tcPr>
          <w:p>
            <w:pPr>
              <w:jc w:val="right"/>
            </w:pPr>
            <w:r>
              <w:rPr>
                <w:rFonts w:hint="eastAsia"/>
              </w:rPr>
              <w:t>3.74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5</w:t>
            </w:r>
          </w:p>
        </w:tc>
        <w:tc>
          <w:tcPr>
            <w:tcW w:w="1113" w:type="dxa"/>
            <w:vAlign w:val="center"/>
          </w:tcPr>
          <w:p>
            <w:r>
              <w:rPr>
                <w:rFonts w:hint="eastAsia"/>
              </w:rPr>
              <w:t>300274</w:t>
            </w:r>
          </w:p>
        </w:tc>
        <w:tc>
          <w:tcPr>
            <w:tcW w:w="1738" w:type="dxa"/>
            <w:vAlign w:val="center"/>
          </w:tcPr>
          <w:p>
            <w:r>
              <w:rPr>
                <w:rFonts w:hint="eastAsia"/>
              </w:rPr>
              <w:t>阳光电源</w:t>
            </w:r>
          </w:p>
        </w:tc>
        <w:tc>
          <w:tcPr>
            <w:tcW w:w="2995" w:type="dxa"/>
            <w:vAlign w:val="center"/>
          </w:tcPr>
          <w:p>
            <w:pPr>
              <w:jc w:val="right"/>
            </w:pPr>
            <w:r>
              <w:rPr>
                <w:rFonts w:hint="eastAsia"/>
              </w:rPr>
              <w:t>16,536,368.25</w:t>
            </w:r>
          </w:p>
        </w:tc>
        <w:tc>
          <w:tcPr>
            <w:tcW w:w="1716" w:type="dxa"/>
            <w:vAlign w:val="center"/>
          </w:tcPr>
          <w:p>
            <w:pPr>
              <w:jc w:val="right"/>
            </w:pPr>
            <w:r>
              <w:rPr>
                <w:rFonts w:hint="eastAsia"/>
              </w:rPr>
              <w:t>3.64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6</w:t>
            </w:r>
          </w:p>
        </w:tc>
        <w:tc>
          <w:tcPr>
            <w:tcW w:w="1113" w:type="dxa"/>
            <w:vAlign w:val="center"/>
          </w:tcPr>
          <w:p>
            <w:r>
              <w:rPr>
                <w:rFonts w:hint="eastAsia"/>
              </w:rPr>
              <w:t>02628</w:t>
            </w:r>
          </w:p>
        </w:tc>
        <w:tc>
          <w:tcPr>
            <w:tcW w:w="1738" w:type="dxa"/>
            <w:vAlign w:val="center"/>
          </w:tcPr>
          <w:p>
            <w:r>
              <w:rPr>
                <w:rFonts w:hint="eastAsia"/>
              </w:rPr>
              <w:t>中国人寿</w:t>
            </w:r>
          </w:p>
        </w:tc>
        <w:tc>
          <w:tcPr>
            <w:tcW w:w="2995" w:type="dxa"/>
            <w:vAlign w:val="center"/>
          </w:tcPr>
          <w:p>
            <w:pPr>
              <w:jc w:val="right"/>
            </w:pPr>
            <w:r>
              <w:rPr>
                <w:rFonts w:hint="eastAsia"/>
              </w:rPr>
              <w:t>15,705,171.27</w:t>
            </w:r>
          </w:p>
        </w:tc>
        <w:tc>
          <w:tcPr>
            <w:tcW w:w="1716" w:type="dxa"/>
            <w:vAlign w:val="center"/>
          </w:tcPr>
          <w:p>
            <w:pPr>
              <w:jc w:val="right"/>
            </w:pPr>
            <w:r>
              <w:rPr>
                <w:rFonts w:hint="eastAsia"/>
              </w:rPr>
              <w:t>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7</w:t>
            </w:r>
          </w:p>
        </w:tc>
        <w:tc>
          <w:tcPr>
            <w:tcW w:w="1113" w:type="dxa"/>
            <w:vAlign w:val="center"/>
          </w:tcPr>
          <w:p>
            <w:r>
              <w:rPr>
                <w:rFonts w:hint="eastAsia"/>
              </w:rPr>
              <w:t>689009</w:t>
            </w:r>
          </w:p>
        </w:tc>
        <w:tc>
          <w:tcPr>
            <w:tcW w:w="1738" w:type="dxa"/>
            <w:vAlign w:val="center"/>
          </w:tcPr>
          <w:p>
            <w:r>
              <w:rPr>
                <w:rFonts w:hint="eastAsia"/>
              </w:rPr>
              <w:t>九号公司</w:t>
            </w:r>
          </w:p>
        </w:tc>
        <w:tc>
          <w:tcPr>
            <w:tcW w:w="2995" w:type="dxa"/>
            <w:vAlign w:val="center"/>
          </w:tcPr>
          <w:p>
            <w:pPr>
              <w:jc w:val="right"/>
            </w:pPr>
            <w:r>
              <w:rPr>
                <w:rFonts w:hint="eastAsia"/>
              </w:rPr>
              <w:t>15,331,568.57</w:t>
            </w:r>
          </w:p>
        </w:tc>
        <w:tc>
          <w:tcPr>
            <w:tcW w:w="1716" w:type="dxa"/>
            <w:vAlign w:val="center"/>
          </w:tcPr>
          <w:p>
            <w:pPr>
              <w:jc w:val="right"/>
            </w:pPr>
            <w:r>
              <w:rPr>
                <w:rFonts w:hint="eastAsia"/>
              </w:rPr>
              <w:t>3.37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8</w:t>
            </w:r>
          </w:p>
        </w:tc>
        <w:tc>
          <w:tcPr>
            <w:tcW w:w="1113" w:type="dxa"/>
            <w:vAlign w:val="center"/>
          </w:tcPr>
          <w:p>
            <w:r>
              <w:rPr>
                <w:rFonts w:hint="eastAsia"/>
              </w:rPr>
              <w:t>300677</w:t>
            </w:r>
          </w:p>
        </w:tc>
        <w:tc>
          <w:tcPr>
            <w:tcW w:w="1738" w:type="dxa"/>
            <w:vAlign w:val="center"/>
          </w:tcPr>
          <w:p>
            <w:r>
              <w:rPr>
                <w:rFonts w:hint="eastAsia"/>
              </w:rPr>
              <w:t>英科医疗</w:t>
            </w:r>
          </w:p>
        </w:tc>
        <w:tc>
          <w:tcPr>
            <w:tcW w:w="2995" w:type="dxa"/>
            <w:vAlign w:val="center"/>
          </w:tcPr>
          <w:p>
            <w:pPr>
              <w:jc w:val="right"/>
            </w:pPr>
            <w:r>
              <w:rPr>
                <w:rFonts w:hint="eastAsia"/>
              </w:rPr>
              <w:t>14,819,501.00</w:t>
            </w:r>
          </w:p>
        </w:tc>
        <w:tc>
          <w:tcPr>
            <w:tcW w:w="1716" w:type="dxa"/>
            <w:vAlign w:val="center"/>
          </w:tcPr>
          <w:p>
            <w:pPr>
              <w:jc w:val="right"/>
            </w:pPr>
            <w:r>
              <w:rPr>
                <w:rFonts w:hint="eastAsia"/>
              </w:rPr>
              <w:t>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9</w:t>
            </w:r>
          </w:p>
        </w:tc>
        <w:tc>
          <w:tcPr>
            <w:tcW w:w="1113" w:type="dxa"/>
            <w:vAlign w:val="center"/>
          </w:tcPr>
          <w:p>
            <w:r>
              <w:rPr>
                <w:rFonts w:hint="eastAsia"/>
              </w:rPr>
              <w:t>03993</w:t>
            </w:r>
          </w:p>
        </w:tc>
        <w:tc>
          <w:tcPr>
            <w:tcW w:w="1738" w:type="dxa"/>
            <w:vAlign w:val="center"/>
          </w:tcPr>
          <w:p>
            <w:r>
              <w:rPr>
                <w:rFonts w:hint="eastAsia"/>
              </w:rPr>
              <w:t>洛阳钼业</w:t>
            </w:r>
          </w:p>
        </w:tc>
        <w:tc>
          <w:tcPr>
            <w:tcW w:w="2995" w:type="dxa"/>
            <w:vAlign w:val="center"/>
          </w:tcPr>
          <w:p>
            <w:pPr>
              <w:jc w:val="right"/>
            </w:pPr>
            <w:r>
              <w:rPr>
                <w:rFonts w:hint="eastAsia"/>
              </w:rPr>
              <w:t>14,811,982.03</w:t>
            </w:r>
          </w:p>
        </w:tc>
        <w:tc>
          <w:tcPr>
            <w:tcW w:w="1716" w:type="dxa"/>
            <w:vAlign w:val="center"/>
          </w:tcPr>
          <w:p>
            <w:pPr>
              <w:jc w:val="right"/>
            </w:pPr>
            <w:r>
              <w:rPr>
                <w:rFonts w:hint="eastAsia"/>
              </w:rPr>
              <w:t>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10</w:t>
            </w:r>
          </w:p>
        </w:tc>
        <w:tc>
          <w:tcPr>
            <w:tcW w:w="1113" w:type="dxa"/>
            <w:vAlign w:val="center"/>
          </w:tcPr>
          <w:p>
            <w:r>
              <w:rPr>
                <w:rFonts w:hint="eastAsia"/>
              </w:rPr>
              <w:t>601138</w:t>
            </w:r>
          </w:p>
        </w:tc>
        <w:tc>
          <w:tcPr>
            <w:tcW w:w="1738" w:type="dxa"/>
            <w:vAlign w:val="center"/>
          </w:tcPr>
          <w:p>
            <w:r>
              <w:rPr>
                <w:rFonts w:hint="eastAsia"/>
              </w:rPr>
              <w:t>工业富联</w:t>
            </w:r>
          </w:p>
        </w:tc>
        <w:tc>
          <w:tcPr>
            <w:tcW w:w="2995" w:type="dxa"/>
            <w:vAlign w:val="center"/>
          </w:tcPr>
          <w:p>
            <w:pPr>
              <w:jc w:val="right"/>
            </w:pPr>
            <w:r>
              <w:rPr>
                <w:rFonts w:hint="eastAsia"/>
              </w:rPr>
              <w:t>13,817,328.00</w:t>
            </w:r>
          </w:p>
        </w:tc>
        <w:tc>
          <w:tcPr>
            <w:tcW w:w="1716" w:type="dxa"/>
            <w:vAlign w:val="center"/>
          </w:tcPr>
          <w:p>
            <w:pPr>
              <w:jc w:val="right"/>
            </w:pPr>
            <w:r>
              <w:rPr>
                <w:rFonts w:hint="eastAsia"/>
              </w:rPr>
              <w:t>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11</w:t>
            </w:r>
          </w:p>
        </w:tc>
        <w:tc>
          <w:tcPr>
            <w:tcW w:w="1113" w:type="dxa"/>
            <w:vAlign w:val="center"/>
          </w:tcPr>
          <w:p>
            <w:r>
              <w:rPr>
                <w:rFonts w:hint="eastAsia"/>
              </w:rPr>
              <w:t>603799</w:t>
            </w:r>
          </w:p>
        </w:tc>
        <w:tc>
          <w:tcPr>
            <w:tcW w:w="1738" w:type="dxa"/>
            <w:vAlign w:val="center"/>
          </w:tcPr>
          <w:p>
            <w:r>
              <w:rPr>
                <w:rFonts w:hint="eastAsia"/>
              </w:rPr>
              <w:t>华友钴业</w:t>
            </w:r>
          </w:p>
        </w:tc>
        <w:tc>
          <w:tcPr>
            <w:tcW w:w="2995" w:type="dxa"/>
            <w:vAlign w:val="center"/>
          </w:tcPr>
          <w:p>
            <w:pPr>
              <w:jc w:val="right"/>
            </w:pPr>
            <w:r>
              <w:rPr>
                <w:rFonts w:hint="eastAsia"/>
              </w:rPr>
              <w:t>13,709,030.66</w:t>
            </w:r>
          </w:p>
        </w:tc>
        <w:tc>
          <w:tcPr>
            <w:tcW w:w="1716" w:type="dxa"/>
            <w:vAlign w:val="center"/>
          </w:tcPr>
          <w:p>
            <w:pPr>
              <w:jc w:val="right"/>
            </w:pPr>
            <w:r>
              <w:rPr>
                <w:rFonts w:hint="eastAsia"/>
              </w:rPr>
              <w:t>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12</w:t>
            </w:r>
          </w:p>
        </w:tc>
        <w:tc>
          <w:tcPr>
            <w:tcW w:w="1113" w:type="dxa"/>
            <w:vAlign w:val="center"/>
          </w:tcPr>
          <w:p>
            <w:r>
              <w:rPr>
                <w:rFonts w:hint="eastAsia"/>
              </w:rPr>
              <w:t>01177</w:t>
            </w:r>
          </w:p>
        </w:tc>
        <w:tc>
          <w:tcPr>
            <w:tcW w:w="1738" w:type="dxa"/>
            <w:vAlign w:val="center"/>
          </w:tcPr>
          <w:p>
            <w:r>
              <w:rPr>
                <w:rFonts w:hint="eastAsia"/>
              </w:rPr>
              <w:t>中国生物制药</w:t>
            </w:r>
          </w:p>
        </w:tc>
        <w:tc>
          <w:tcPr>
            <w:tcW w:w="2995" w:type="dxa"/>
            <w:vAlign w:val="center"/>
          </w:tcPr>
          <w:p>
            <w:pPr>
              <w:jc w:val="right"/>
            </w:pPr>
            <w:r>
              <w:rPr>
                <w:rFonts w:hint="eastAsia"/>
              </w:rPr>
              <w:t>13,561,869.83</w:t>
            </w:r>
          </w:p>
        </w:tc>
        <w:tc>
          <w:tcPr>
            <w:tcW w:w="1716" w:type="dxa"/>
            <w:vAlign w:val="center"/>
          </w:tcPr>
          <w:p>
            <w:pPr>
              <w:jc w:val="right"/>
            </w:pPr>
            <w:r>
              <w:rPr>
                <w:rFonts w:hint="eastAsia"/>
              </w:rPr>
              <w:t>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13</w:t>
            </w:r>
          </w:p>
        </w:tc>
        <w:tc>
          <w:tcPr>
            <w:tcW w:w="1113" w:type="dxa"/>
            <w:vAlign w:val="center"/>
          </w:tcPr>
          <w:p>
            <w:r>
              <w:rPr>
                <w:rFonts w:hint="eastAsia"/>
              </w:rPr>
              <w:t>02268</w:t>
            </w:r>
          </w:p>
        </w:tc>
        <w:tc>
          <w:tcPr>
            <w:tcW w:w="1738" w:type="dxa"/>
            <w:vAlign w:val="center"/>
          </w:tcPr>
          <w:p>
            <w:r>
              <w:rPr>
                <w:rFonts w:hint="eastAsia"/>
              </w:rPr>
              <w:t>药明合联</w:t>
            </w:r>
          </w:p>
        </w:tc>
        <w:tc>
          <w:tcPr>
            <w:tcW w:w="2995" w:type="dxa"/>
            <w:vAlign w:val="center"/>
          </w:tcPr>
          <w:p>
            <w:pPr>
              <w:jc w:val="right"/>
            </w:pPr>
            <w:r>
              <w:rPr>
                <w:rFonts w:hint="eastAsia"/>
              </w:rPr>
              <w:t>13,349,830.57</w:t>
            </w:r>
          </w:p>
        </w:tc>
        <w:tc>
          <w:tcPr>
            <w:tcW w:w="1716" w:type="dxa"/>
            <w:vAlign w:val="center"/>
          </w:tcPr>
          <w:p>
            <w:pPr>
              <w:jc w:val="right"/>
            </w:pPr>
            <w:r>
              <w:rPr>
                <w:rFonts w:hint="eastAsia"/>
              </w:rPr>
              <w:t>2.94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14</w:t>
            </w:r>
          </w:p>
        </w:tc>
        <w:tc>
          <w:tcPr>
            <w:tcW w:w="1113" w:type="dxa"/>
            <w:vAlign w:val="center"/>
          </w:tcPr>
          <w:p>
            <w:r>
              <w:rPr>
                <w:rFonts w:hint="eastAsia"/>
              </w:rPr>
              <w:t>600066</w:t>
            </w:r>
          </w:p>
        </w:tc>
        <w:tc>
          <w:tcPr>
            <w:tcW w:w="1738" w:type="dxa"/>
            <w:vAlign w:val="center"/>
          </w:tcPr>
          <w:p>
            <w:r>
              <w:rPr>
                <w:rFonts w:hint="eastAsia"/>
              </w:rPr>
              <w:t>宇通客车</w:t>
            </w:r>
          </w:p>
        </w:tc>
        <w:tc>
          <w:tcPr>
            <w:tcW w:w="2995" w:type="dxa"/>
            <w:vAlign w:val="center"/>
          </w:tcPr>
          <w:p>
            <w:pPr>
              <w:jc w:val="right"/>
            </w:pPr>
            <w:r>
              <w:rPr>
                <w:rFonts w:hint="eastAsia"/>
              </w:rPr>
              <w:t>12,972,811.45</w:t>
            </w:r>
          </w:p>
        </w:tc>
        <w:tc>
          <w:tcPr>
            <w:tcW w:w="1716" w:type="dxa"/>
            <w:vAlign w:val="center"/>
          </w:tcPr>
          <w:p>
            <w:pPr>
              <w:jc w:val="right"/>
            </w:pPr>
            <w:r>
              <w:rPr>
                <w:rFonts w:hint="eastAsia"/>
              </w:rPr>
              <w:t>2.85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15</w:t>
            </w:r>
          </w:p>
        </w:tc>
        <w:tc>
          <w:tcPr>
            <w:tcW w:w="1113" w:type="dxa"/>
            <w:vAlign w:val="center"/>
          </w:tcPr>
          <w:p>
            <w:r>
              <w:rPr>
                <w:rFonts w:hint="eastAsia"/>
              </w:rPr>
              <w:t>09636</w:t>
            </w:r>
          </w:p>
        </w:tc>
        <w:tc>
          <w:tcPr>
            <w:tcW w:w="1738" w:type="dxa"/>
            <w:vAlign w:val="center"/>
          </w:tcPr>
          <w:p>
            <w:r>
              <w:rPr>
                <w:rFonts w:hint="eastAsia"/>
              </w:rPr>
              <w:t>九方智投控股</w:t>
            </w:r>
          </w:p>
        </w:tc>
        <w:tc>
          <w:tcPr>
            <w:tcW w:w="2995" w:type="dxa"/>
            <w:vAlign w:val="center"/>
          </w:tcPr>
          <w:p>
            <w:pPr>
              <w:jc w:val="right"/>
            </w:pPr>
            <w:r>
              <w:rPr>
                <w:rFonts w:hint="eastAsia"/>
              </w:rPr>
              <w:t>12,200,967.25</w:t>
            </w:r>
          </w:p>
        </w:tc>
        <w:tc>
          <w:tcPr>
            <w:tcW w:w="1716" w:type="dxa"/>
            <w:vAlign w:val="center"/>
          </w:tcPr>
          <w:p>
            <w:pPr>
              <w:jc w:val="right"/>
            </w:pPr>
            <w:r>
              <w:rPr>
                <w:rFonts w:hint="eastAsia"/>
              </w:rPr>
              <w:t>2.68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16</w:t>
            </w:r>
          </w:p>
        </w:tc>
        <w:tc>
          <w:tcPr>
            <w:tcW w:w="1113" w:type="dxa"/>
            <w:vAlign w:val="center"/>
          </w:tcPr>
          <w:p>
            <w:r>
              <w:rPr>
                <w:rFonts w:hint="eastAsia"/>
              </w:rPr>
              <w:t>600989</w:t>
            </w:r>
          </w:p>
        </w:tc>
        <w:tc>
          <w:tcPr>
            <w:tcW w:w="1738" w:type="dxa"/>
            <w:vAlign w:val="center"/>
          </w:tcPr>
          <w:p>
            <w:r>
              <w:rPr>
                <w:rFonts w:hint="eastAsia"/>
              </w:rPr>
              <w:t>宝丰能源</w:t>
            </w:r>
          </w:p>
        </w:tc>
        <w:tc>
          <w:tcPr>
            <w:tcW w:w="2995" w:type="dxa"/>
            <w:vAlign w:val="center"/>
          </w:tcPr>
          <w:p>
            <w:pPr>
              <w:jc w:val="right"/>
            </w:pPr>
            <w:r>
              <w:rPr>
                <w:rFonts w:hint="eastAsia"/>
              </w:rPr>
              <w:t>11,928,089.00</w:t>
            </w:r>
          </w:p>
        </w:tc>
        <w:tc>
          <w:tcPr>
            <w:tcW w:w="1716" w:type="dxa"/>
            <w:vAlign w:val="center"/>
          </w:tcPr>
          <w:p>
            <w:pPr>
              <w:jc w:val="right"/>
            </w:pPr>
            <w:r>
              <w:rPr>
                <w:rFonts w:hint="eastAsia"/>
              </w:rPr>
              <w:t>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17</w:t>
            </w:r>
          </w:p>
        </w:tc>
        <w:tc>
          <w:tcPr>
            <w:tcW w:w="1113" w:type="dxa"/>
            <w:vAlign w:val="center"/>
          </w:tcPr>
          <w:p>
            <w:r>
              <w:rPr>
                <w:rFonts w:hint="eastAsia"/>
              </w:rPr>
              <w:t>02888</w:t>
            </w:r>
          </w:p>
        </w:tc>
        <w:tc>
          <w:tcPr>
            <w:tcW w:w="1738" w:type="dxa"/>
            <w:vAlign w:val="center"/>
          </w:tcPr>
          <w:p>
            <w:r>
              <w:rPr>
                <w:rFonts w:hint="eastAsia"/>
              </w:rPr>
              <w:t>渣打集团</w:t>
            </w:r>
          </w:p>
        </w:tc>
        <w:tc>
          <w:tcPr>
            <w:tcW w:w="2995" w:type="dxa"/>
            <w:vAlign w:val="center"/>
          </w:tcPr>
          <w:p>
            <w:pPr>
              <w:jc w:val="right"/>
            </w:pPr>
            <w:r>
              <w:rPr>
                <w:rFonts w:hint="eastAsia"/>
              </w:rPr>
              <w:t>11,921,059.29</w:t>
            </w:r>
          </w:p>
        </w:tc>
        <w:tc>
          <w:tcPr>
            <w:tcW w:w="1716" w:type="dxa"/>
            <w:vAlign w:val="center"/>
          </w:tcPr>
          <w:p>
            <w:pPr>
              <w:jc w:val="right"/>
            </w:pPr>
            <w:r>
              <w:rPr>
                <w:rFonts w:hint="eastAsia"/>
              </w:rPr>
              <w:t>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18</w:t>
            </w:r>
          </w:p>
        </w:tc>
        <w:tc>
          <w:tcPr>
            <w:tcW w:w="1113" w:type="dxa"/>
            <w:vAlign w:val="center"/>
          </w:tcPr>
          <w:p>
            <w:r>
              <w:rPr>
                <w:rFonts w:hint="eastAsia"/>
              </w:rPr>
              <w:t>688608</w:t>
            </w:r>
          </w:p>
        </w:tc>
        <w:tc>
          <w:tcPr>
            <w:tcW w:w="1738" w:type="dxa"/>
            <w:vAlign w:val="center"/>
          </w:tcPr>
          <w:p>
            <w:r>
              <w:rPr>
                <w:rFonts w:hint="eastAsia"/>
              </w:rPr>
              <w:t>恒玄科技</w:t>
            </w:r>
          </w:p>
        </w:tc>
        <w:tc>
          <w:tcPr>
            <w:tcW w:w="2995" w:type="dxa"/>
            <w:vAlign w:val="center"/>
          </w:tcPr>
          <w:p>
            <w:pPr>
              <w:jc w:val="right"/>
            </w:pPr>
            <w:r>
              <w:rPr>
                <w:rFonts w:hint="eastAsia"/>
              </w:rPr>
              <w:t>11,834,685.35</w:t>
            </w:r>
          </w:p>
        </w:tc>
        <w:tc>
          <w:tcPr>
            <w:tcW w:w="1716" w:type="dxa"/>
            <w:vAlign w:val="center"/>
          </w:tcPr>
          <w:p>
            <w:pPr>
              <w:jc w:val="right"/>
            </w:pPr>
            <w:r>
              <w:rPr>
                <w:rFonts w:hint="eastAsia"/>
              </w:rPr>
              <w:t>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19</w:t>
            </w:r>
          </w:p>
        </w:tc>
        <w:tc>
          <w:tcPr>
            <w:tcW w:w="1113" w:type="dxa"/>
            <w:vAlign w:val="center"/>
          </w:tcPr>
          <w:p>
            <w:r>
              <w:rPr>
                <w:rFonts w:hint="eastAsia"/>
              </w:rPr>
              <w:t>688072</w:t>
            </w:r>
          </w:p>
        </w:tc>
        <w:tc>
          <w:tcPr>
            <w:tcW w:w="1738" w:type="dxa"/>
            <w:vAlign w:val="center"/>
          </w:tcPr>
          <w:p>
            <w:r>
              <w:rPr>
                <w:rFonts w:hint="eastAsia"/>
              </w:rPr>
              <w:t>拓荆科技</w:t>
            </w:r>
          </w:p>
        </w:tc>
        <w:tc>
          <w:tcPr>
            <w:tcW w:w="2995" w:type="dxa"/>
            <w:vAlign w:val="center"/>
          </w:tcPr>
          <w:p>
            <w:pPr>
              <w:jc w:val="right"/>
            </w:pPr>
            <w:r>
              <w:rPr>
                <w:rFonts w:hint="eastAsia"/>
              </w:rPr>
              <w:t>11,221,171.70</w:t>
            </w:r>
          </w:p>
        </w:tc>
        <w:tc>
          <w:tcPr>
            <w:tcW w:w="1716" w:type="dxa"/>
            <w:vAlign w:val="center"/>
          </w:tcPr>
          <w:p>
            <w:pPr>
              <w:jc w:val="right"/>
            </w:pPr>
            <w:r>
              <w:rPr>
                <w:rFonts w:hint="eastAsia"/>
              </w:rPr>
              <w:t>2.47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20</w:t>
            </w:r>
          </w:p>
        </w:tc>
        <w:tc>
          <w:tcPr>
            <w:tcW w:w="1113" w:type="dxa"/>
            <w:vAlign w:val="center"/>
          </w:tcPr>
          <w:p>
            <w:r>
              <w:rPr>
                <w:rFonts w:hint="eastAsia"/>
              </w:rPr>
              <w:t>002602</w:t>
            </w:r>
          </w:p>
        </w:tc>
        <w:tc>
          <w:tcPr>
            <w:tcW w:w="1738" w:type="dxa"/>
            <w:vAlign w:val="center"/>
          </w:tcPr>
          <w:p>
            <w:r>
              <w:rPr>
                <w:rFonts w:hint="eastAsia"/>
              </w:rPr>
              <w:t>世纪华通</w:t>
            </w:r>
          </w:p>
        </w:tc>
        <w:tc>
          <w:tcPr>
            <w:tcW w:w="2995" w:type="dxa"/>
            <w:vAlign w:val="center"/>
          </w:tcPr>
          <w:p>
            <w:pPr>
              <w:jc w:val="right"/>
            </w:pPr>
            <w:r>
              <w:rPr>
                <w:rFonts w:hint="eastAsia"/>
              </w:rPr>
              <w:t>11,195,449.60</w:t>
            </w:r>
          </w:p>
        </w:tc>
        <w:tc>
          <w:tcPr>
            <w:tcW w:w="1716" w:type="dxa"/>
            <w:vAlign w:val="center"/>
          </w:tcPr>
          <w:p>
            <w:pPr>
              <w:jc w:val="right"/>
            </w:pPr>
            <w:r>
              <w:rPr>
                <w:rFonts w:hint="eastAsia"/>
              </w:rPr>
              <w:t>2.46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21</w:t>
            </w:r>
          </w:p>
        </w:tc>
        <w:tc>
          <w:tcPr>
            <w:tcW w:w="1113" w:type="dxa"/>
            <w:vAlign w:val="center"/>
          </w:tcPr>
          <w:p>
            <w:r>
              <w:rPr>
                <w:rFonts w:hint="eastAsia"/>
              </w:rPr>
              <w:t>300750</w:t>
            </w:r>
          </w:p>
        </w:tc>
        <w:tc>
          <w:tcPr>
            <w:tcW w:w="1738" w:type="dxa"/>
            <w:vAlign w:val="center"/>
          </w:tcPr>
          <w:p>
            <w:r>
              <w:rPr>
                <w:rFonts w:hint="eastAsia"/>
              </w:rPr>
              <w:t>宁德时代</w:t>
            </w:r>
          </w:p>
        </w:tc>
        <w:tc>
          <w:tcPr>
            <w:tcW w:w="2995" w:type="dxa"/>
            <w:vAlign w:val="center"/>
          </w:tcPr>
          <w:p>
            <w:pPr>
              <w:jc w:val="right"/>
            </w:pPr>
            <w:r>
              <w:rPr>
                <w:rFonts w:hint="eastAsia"/>
              </w:rPr>
              <w:t>11,146,746.00</w:t>
            </w:r>
          </w:p>
        </w:tc>
        <w:tc>
          <w:tcPr>
            <w:tcW w:w="1716" w:type="dxa"/>
            <w:vAlign w:val="center"/>
          </w:tcPr>
          <w:p>
            <w:pPr>
              <w:jc w:val="right"/>
            </w:pPr>
            <w:r>
              <w:rPr>
                <w:rFonts w:hint="eastAsia"/>
              </w:rPr>
              <w:t>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22</w:t>
            </w:r>
          </w:p>
        </w:tc>
        <w:tc>
          <w:tcPr>
            <w:tcW w:w="1113" w:type="dxa"/>
            <w:vAlign w:val="center"/>
          </w:tcPr>
          <w:p>
            <w:r>
              <w:rPr>
                <w:rFonts w:hint="eastAsia"/>
              </w:rPr>
              <w:t>002050</w:t>
            </w:r>
          </w:p>
        </w:tc>
        <w:tc>
          <w:tcPr>
            <w:tcW w:w="1738" w:type="dxa"/>
            <w:vAlign w:val="center"/>
          </w:tcPr>
          <w:p>
            <w:r>
              <w:rPr>
                <w:rFonts w:hint="eastAsia"/>
              </w:rPr>
              <w:t>三花智控</w:t>
            </w:r>
          </w:p>
        </w:tc>
        <w:tc>
          <w:tcPr>
            <w:tcW w:w="2995" w:type="dxa"/>
            <w:vAlign w:val="center"/>
          </w:tcPr>
          <w:p>
            <w:pPr>
              <w:jc w:val="right"/>
            </w:pPr>
            <w:r>
              <w:rPr>
                <w:rFonts w:hint="eastAsia"/>
              </w:rPr>
              <w:t>11,135,223.31</w:t>
            </w:r>
          </w:p>
        </w:tc>
        <w:tc>
          <w:tcPr>
            <w:tcW w:w="1716" w:type="dxa"/>
            <w:vAlign w:val="center"/>
          </w:tcPr>
          <w:p>
            <w:pPr>
              <w:jc w:val="right"/>
            </w:pPr>
            <w:r>
              <w:rPr>
                <w:rFonts w:hint="eastAsia"/>
              </w:rPr>
              <w:t>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23</w:t>
            </w:r>
          </w:p>
        </w:tc>
        <w:tc>
          <w:tcPr>
            <w:tcW w:w="1113" w:type="dxa"/>
            <w:vAlign w:val="center"/>
          </w:tcPr>
          <w:p>
            <w:r>
              <w:rPr>
                <w:rFonts w:hint="eastAsia"/>
              </w:rPr>
              <w:t>000657</w:t>
            </w:r>
          </w:p>
        </w:tc>
        <w:tc>
          <w:tcPr>
            <w:tcW w:w="1738" w:type="dxa"/>
            <w:vAlign w:val="center"/>
          </w:tcPr>
          <w:p>
            <w:r>
              <w:rPr>
                <w:rFonts w:hint="eastAsia"/>
              </w:rPr>
              <w:t>中钨高新</w:t>
            </w:r>
          </w:p>
        </w:tc>
        <w:tc>
          <w:tcPr>
            <w:tcW w:w="2995" w:type="dxa"/>
            <w:vAlign w:val="center"/>
          </w:tcPr>
          <w:p>
            <w:pPr>
              <w:jc w:val="right"/>
            </w:pPr>
            <w:r>
              <w:rPr>
                <w:rFonts w:hint="eastAsia"/>
              </w:rPr>
              <w:t>10,071,044.00</w:t>
            </w:r>
          </w:p>
        </w:tc>
        <w:tc>
          <w:tcPr>
            <w:tcW w:w="1716" w:type="dxa"/>
            <w:vAlign w:val="center"/>
          </w:tcPr>
          <w:p>
            <w:pPr>
              <w:jc w:val="right"/>
            </w:pPr>
            <w:r>
              <w:rPr>
                <w:rFonts w:hint="eastAsia"/>
              </w:rPr>
              <w:t>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24</w:t>
            </w:r>
          </w:p>
        </w:tc>
        <w:tc>
          <w:tcPr>
            <w:tcW w:w="1113" w:type="dxa"/>
            <w:vAlign w:val="center"/>
          </w:tcPr>
          <w:p>
            <w:r>
              <w:rPr>
                <w:rFonts w:hint="eastAsia"/>
              </w:rPr>
              <w:t>06690</w:t>
            </w:r>
          </w:p>
        </w:tc>
        <w:tc>
          <w:tcPr>
            <w:tcW w:w="1738" w:type="dxa"/>
            <w:vAlign w:val="center"/>
          </w:tcPr>
          <w:p>
            <w:r>
              <w:rPr>
                <w:rFonts w:hint="eastAsia"/>
              </w:rPr>
              <w:t>海尔智家</w:t>
            </w:r>
          </w:p>
        </w:tc>
        <w:tc>
          <w:tcPr>
            <w:tcW w:w="2995" w:type="dxa"/>
            <w:vAlign w:val="center"/>
          </w:tcPr>
          <w:p>
            <w:pPr>
              <w:jc w:val="right"/>
            </w:pPr>
            <w:r>
              <w:rPr>
                <w:rFonts w:hint="eastAsia"/>
              </w:rPr>
              <w:t>9,634,056.26</w:t>
            </w:r>
          </w:p>
        </w:tc>
        <w:tc>
          <w:tcPr>
            <w:tcW w:w="1716" w:type="dxa"/>
            <w:vAlign w:val="center"/>
          </w:tcPr>
          <w:p>
            <w:pPr>
              <w:jc w:val="right"/>
            </w:pPr>
            <w:r>
              <w:rPr>
                <w:rFonts w:hint="eastAsia"/>
              </w:rPr>
              <w:t>2.12</w:t>
            </w:r>
          </w:p>
        </w:tc>
      </w:tr>
    </w:tbl>
    <w:p>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pPr>
        <w:pStyle w:val="28"/>
      </w:pPr>
      <w:bookmarkStart w:id="170" w:name="_Toc170"/>
      <w:r>
        <w:t>累计卖出金额超出期初基金资产净值2%或前20名的股票明细</w:t>
      </w:r>
      <w:bookmarkEnd w:id="170"/>
    </w:p>
    <w:p>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pPr>
              <w:jc w:val="center"/>
            </w:pPr>
            <w:r>
              <w:rPr>
                <w:rFonts w:hint="eastAsia"/>
                <w:b/>
              </w:rPr>
              <w:t>序号</w:t>
            </w:r>
          </w:p>
        </w:tc>
        <w:tc>
          <w:tcPr>
            <w:tcW w:w="1113" w:type="dxa"/>
            <w:shd w:val="clear" w:color="auto" w:fill="BFBFBF"/>
            <w:vAlign w:val="center"/>
          </w:tcPr>
          <w:p>
            <w:pPr>
              <w:jc w:val="center"/>
            </w:pPr>
            <w:r>
              <w:rPr>
                <w:rFonts w:hint="eastAsia"/>
                <w:b/>
              </w:rPr>
              <w:t>股票代码</w:t>
            </w:r>
          </w:p>
        </w:tc>
        <w:tc>
          <w:tcPr>
            <w:tcW w:w="1738" w:type="dxa"/>
            <w:shd w:val="clear" w:color="auto" w:fill="BFBFBF"/>
            <w:vAlign w:val="center"/>
          </w:tcPr>
          <w:p>
            <w:pPr>
              <w:jc w:val="center"/>
            </w:pPr>
            <w:r>
              <w:rPr>
                <w:rFonts w:hint="eastAsia"/>
                <w:b/>
              </w:rPr>
              <w:t>股票名称</w:t>
            </w:r>
          </w:p>
        </w:tc>
        <w:tc>
          <w:tcPr>
            <w:tcW w:w="2995" w:type="dxa"/>
            <w:shd w:val="clear" w:color="auto" w:fill="BFBFBF"/>
            <w:vAlign w:val="center"/>
          </w:tcPr>
          <w:p>
            <w:pPr>
              <w:jc w:val="center"/>
            </w:pPr>
            <w:r>
              <w:rPr>
                <w:rFonts w:hint="eastAsia"/>
                <w:b/>
              </w:rPr>
              <w:t>本期累计卖出金额</w:t>
            </w:r>
          </w:p>
        </w:tc>
        <w:tc>
          <w:tcPr>
            <w:tcW w:w="1716" w:type="dxa"/>
            <w:shd w:val="clear" w:color="auto" w:fill="BFBFBF"/>
            <w:vAlign w:val="center"/>
          </w:tcPr>
          <w:p>
            <w:pPr>
              <w:jc w:val="center"/>
            </w:pPr>
            <w:r>
              <w:rPr>
                <w:rFonts w:hint="eastAsia"/>
                <w:b/>
              </w:rPr>
              <w:t>占期初基金资产净值比例（％）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w:t>
            </w:r>
          </w:p>
        </w:tc>
        <w:tc>
          <w:tcPr>
            <w:tcW w:w="1113" w:type="dxa"/>
            <w:vAlign w:val="center"/>
          </w:tcPr>
          <w:p>
            <w:r>
              <w:rPr>
                <w:rFonts w:hint="eastAsia"/>
              </w:rPr>
              <w:t>300308</w:t>
            </w:r>
          </w:p>
        </w:tc>
        <w:tc>
          <w:tcPr>
            <w:tcW w:w="1738" w:type="dxa"/>
            <w:vAlign w:val="center"/>
          </w:tcPr>
          <w:p>
            <w:r>
              <w:rPr>
                <w:rFonts w:hint="eastAsia"/>
              </w:rPr>
              <w:t>中际旭创</w:t>
            </w:r>
          </w:p>
        </w:tc>
        <w:tc>
          <w:tcPr>
            <w:tcW w:w="2995" w:type="dxa"/>
            <w:vAlign w:val="center"/>
          </w:tcPr>
          <w:p>
            <w:pPr>
              <w:jc w:val="right"/>
            </w:pPr>
            <w:r>
              <w:rPr>
                <w:rFonts w:hint="eastAsia"/>
              </w:rPr>
              <w:t>51,394,611.00</w:t>
            </w:r>
          </w:p>
        </w:tc>
        <w:tc>
          <w:tcPr>
            <w:tcW w:w="1716" w:type="dxa"/>
            <w:vAlign w:val="center"/>
          </w:tcPr>
          <w:p>
            <w:pPr>
              <w:jc w:val="right"/>
            </w:pPr>
            <w:r>
              <w:rPr>
                <w:rFonts w:hint="eastAsia"/>
              </w:rPr>
              <w:t>11.30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w:t>
            </w:r>
          </w:p>
        </w:tc>
        <w:tc>
          <w:tcPr>
            <w:tcW w:w="1113" w:type="dxa"/>
            <w:vAlign w:val="center"/>
          </w:tcPr>
          <w:p>
            <w:r>
              <w:rPr>
                <w:rFonts w:hint="eastAsia"/>
              </w:rPr>
              <w:t>300502</w:t>
            </w:r>
          </w:p>
        </w:tc>
        <w:tc>
          <w:tcPr>
            <w:tcW w:w="1738" w:type="dxa"/>
            <w:vAlign w:val="center"/>
          </w:tcPr>
          <w:p>
            <w:r>
              <w:rPr>
                <w:rFonts w:hint="eastAsia"/>
              </w:rPr>
              <w:t>新易盛</w:t>
            </w:r>
          </w:p>
        </w:tc>
        <w:tc>
          <w:tcPr>
            <w:tcW w:w="2995" w:type="dxa"/>
            <w:vAlign w:val="center"/>
          </w:tcPr>
          <w:p>
            <w:pPr>
              <w:jc w:val="right"/>
            </w:pPr>
            <w:r>
              <w:rPr>
                <w:rFonts w:hint="eastAsia"/>
              </w:rPr>
              <w:t>35,943,503.00</w:t>
            </w:r>
          </w:p>
        </w:tc>
        <w:tc>
          <w:tcPr>
            <w:tcW w:w="1716" w:type="dxa"/>
            <w:vAlign w:val="center"/>
          </w:tcPr>
          <w:p>
            <w:pPr>
              <w:jc w:val="right"/>
            </w:pPr>
            <w:r>
              <w:rPr>
                <w:rFonts w:hint="eastAsia"/>
              </w:rPr>
              <w:t>7.91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3</w:t>
            </w:r>
          </w:p>
        </w:tc>
        <w:tc>
          <w:tcPr>
            <w:tcW w:w="1113" w:type="dxa"/>
            <w:vAlign w:val="center"/>
          </w:tcPr>
          <w:p>
            <w:r>
              <w:rPr>
                <w:rFonts w:hint="eastAsia"/>
              </w:rPr>
              <w:t>09992</w:t>
            </w:r>
          </w:p>
        </w:tc>
        <w:tc>
          <w:tcPr>
            <w:tcW w:w="1738" w:type="dxa"/>
            <w:vAlign w:val="center"/>
          </w:tcPr>
          <w:p>
            <w:r>
              <w:rPr>
                <w:rFonts w:hint="eastAsia"/>
              </w:rPr>
              <w:t>泡泡玛特</w:t>
            </w:r>
          </w:p>
        </w:tc>
        <w:tc>
          <w:tcPr>
            <w:tcW w:w="2995" w:type="dxa"/>
            <w:vAlign w:val="center"/>
          </w:tcPr>
          <w:p>
            <w:pPr>
              <w:jc w:val="right"/>
            </w:pPr>
            <w:r>
              <w:rPr>
                <w:rFonts w:hint="eastAsia"/>
              </w:rPr>
              <w:t>34,617,702.04</w:t>
            </w:r>
          </w:p>
        </w:tc>
        <w:tc>
          <w:tcPr>
            <w:tcW w:w="1716" w:type="dxa"/>
            <w:vAlign w:val="center"/>
          </w:tcPr>
          <w:p>
            <w:pPr>
              <w:jc w:val="right"/>
            </w:pPr>
            <w:r>
              <w:rPr>
                <w:rFonts w:hint="eastAsia"/>
              </w:rPr>
              <w:t>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4</w:t>
            </w:r>
          </w:p>
        </w:tc>
        <w:tc>
          <w:tcPr>
            <w:tcW w:w="1113" w:type="dxa"/>
            <w:vAlign w:val="center"/>
          </w:tcPr>
          <w:p>
            <w:r>
              <w:rPr>
                <w:rFonts w:hint="eastAsia"/>
              </w:rPr>
              <w:t>000333</w:t>
            </w:r>
          </w:p>
        </w:tc>
        <w:tc>
          <w:tcPr>
            <w:tcW w:w="1738" w:type="dxa"/>
            <w:vAlign w:val="center"/>
          </w:tcPr>
          <w:p>
            <w:r>
              <w:rPr>
                <w:rFonts w:hint="eastAsia"/>
              </w:rPr>
              <w:t>美的集团</w:t>
            </w:r>
          </w:p>
        </w:tc>
        <w:tc>
          <w:tcPr>
            <w:tcW w:w="2995" w:type="dxa"/>
            <w:vAlign w:val="center"/>
          </w:tcPr>
          <w:p>
            <w:pPr>
              <w:jc w:val="right"/>
            </w:pPr>
            <w:r>
              <w:rPr>
                <w:rFonts w:hint="eastAsia"/>
              </w:rPr>
              <w:t>27,684,166.00</w:t>
            </w:r>
          </w:p>
        </w:tc>
        <w:tc>
          <w:tcPr>
            <w:tcW w:w="1716" w:type="dxa"/>
            <w:vAlign w:val="center"/>
          </w:tcPr>
          <w:p>
            <w:pPr>
              <w:jc w:val="right"/>
            </w:pPr>
            <w:r>
              <w:rPr>
                <w:rFonts w:hint="eastAsia"/>
              </w:rPr>
              <w:t>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5</w:t>
            </w:r>
          </w:p>
        </w:tc>
        <w:tc>
          <w:tcPr>
            <w:tcW w:w="1113" w:type="dxa"/>
            <w:vAlign w:val="center"/>
          </w:tcPr>
          <w:p>
            <w:r>
              <w:rPr>
                <w:rFonts w:hint="eastAsia"/>
              </w:rPr>
              <w:t>300750</w:t>
            </w:r>
          </w:p>
        </w:tc>
        <w:tc>
          <w:tcPr>
            <w:tcW w:w="1738" w:type="dxa"/>
            <w:vAlign w:val="center"/>
          </w:tcPr>
          <w:p>
            <w:r>
              <w:rPr>
                <w:rFonts w:hint="eastAsia"/>
              </w:rPr>
              <w:t>宁德时代</w:t>
            </w:r>
          </w:p>
        </w:tc>
        <w:tc>
          <w:tcPr>
            <w:tcW w:w="2995" w:type="dxa"/>
            <w:vAlign w:val="center"/>
          </w:tcPr>
          <w:p>
            <w:pPr>
              <w:jc w:val="right"/>
            </w:pPr>
            <w:r>
              <w:rPr>
                <w:rFonts w:hint="eastAsia"/>
              </w:rPr>
              <w:t>25,419,985.36</w:t>
            </w:r>
          </w:p>
        </w:tc>
        <w:tc>
          <w:tcPr>
            <w:tcW w:w="1716" w:type="dxa"/>
            <w:vAlign w:val="center"/>
          </w:tcPr>
          <w:p>
            <w:pPr>
              <w:jc w:val="right"/>
            </w:pPr>
            <w:r>
              <w:rPr>
                <w:rFonts w:hint="eastAsia"/>
              </w:rPr>
              <w:t>5.59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6</w:t>
            </w:r>
          </w:p>
        </w:tc>
        <w:tc>
          <w:tcPr>
            <w:tcW w:w="1113" w:type="dxa"/>
            <w:vAlign w:val="center"/>
          </w:tcPr>
          <w:p>
            <w:r>
              <w:rPr>
                <w:rFonts w:hint="eastAsia"/>
              </w:rPr>
              <w:t>09988</w:t>
            </w:r>
          </w:p>
        </w:tc>
        <w:tc>
          <w:tcPr>
            <w:tcW w:w="1738" w:type="dxa"/>
            <w:vAlign w:val="center"/>
          </w:tcPr>
          <w:p>
            <w:r>
              <w:rPr>
                <w:rFonts w:hint="eastAsia"/>
              </w:rPr>
              <w:t>阿里巴巴-W</w:t>
            </w:r>
          </w:p>
        </w:tc>
        <w:tc>
          <w:tcPr>
            <w:tcW w:w="2995" w:type="dxa"/>
            <w:vAlign w:val="center"/>
          </w:tcPr>
          <w:p>
            <w:pPr>
              <w:jc w:val="right"/>
            </w:pPr>
            <w:r>
              <w:rPr>
                <w:rFonts w:hint="eastAsia"/>
              </w:rPr>
              <w:t>24,601,548.47</w:t>
            </w:r>
          </w:p>
        </w:tc>
        <w:tc>
          <w:tcPr>
            <w:tcW w:w="1716" w:type="dxa"/>
            <w:vAlign w:val="center"/>
          </w:tcPr>
          <w:p>
            <w:pPr>
              <w:jc w:val="right"/>
            </w:pPr>
            <w:r>
              <w:rPr>
                <w:rFonts w:hint="eastAsia"/>
              </w:rPr>
              <w:t>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7</w:t>
            </w:r>
          </w:p>
        </w:tc>
        <w:tc>
          <w:tcPr>
            <w:tcW w:w="1113" w:type="dxa"/>
            <w:vAlign w:val="center"/>
          </w:tcPr>
          <w:p>
            <w:r>
              <w:rPr>
                <w:rFonts w:hint="eastAsia"/>
              </w:rPr>
              <w:t>603259</w:t>
            </w:r>
          </w:p>
        </w:tc>
        <w:tc>
          <w:tcPr>
            <w:tcW w:w="1738" w:type="dxa"/>
            <w:vAlign w:val="center"/>
          </w:tcPr>
          <w:p>
            <w:r>
              <w:rPr>
                <w:rFonts w:hint="eastAsia"/>
              </w:rPr>
              <w:t>药明康德</w:t>
            </w:r>
          </w:p>
        </w:tc>
        <w:tc>
          <w:tcPr>
            <w:tcW w:w="2995" w:type="dxa"/>
            <w:vAlign w:val="center"/>
          </w:tcPr>
          <w:p>
            <w:pPr>
              <w:jc w:val="right"/>
            </w:pPr>
            <w:r>
              <w:rPr>
                <w:rFonts w:hint="eastAsia"/>
              </w:rPr>
              <w:t>22,095,768.22</w:t>
            </w:r>
          </w:p>
        </w:tc>
        <w:tc>
          <w:tcPr>
            <w:tcW w:w="1716" w:type="dxa"/>
            <w:vAlign w:val="center"/>
          </w:tcPr>
          <w:p>
            <w:pPr>
              <w:jc w:val="right"/>
            </w:pPr>
            <w:r>
              <w:rPr>
                <w:rFonts w:hint="eastAsia"/>
              </w:rPr>
              <w:t>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8</w:t>
            </w:r>
          </w:p>
        </w:tc>
        <w:tc>
          <w:tcPr>
            <w:tcW w:w="1113" w:type="dxa"/>
            <w:vAlign w:val="center"/>
          </w:tcPr>
          <w:p>
            <w:r>
              <w:rPr>
                <w:rFonts w:hint="eastAsia"/>
              </w:rPr>
              <w:t>600415</w:t>
            </w:r>
          </w:p>
        </w:tc>
        <w:tc>
          <w:tcPr>
            <w:tcW w:w="1738" w:type="dxa"/>
            <w:vAlign w:val="center"/>
          </w:tcPr>
          <w:p>
            <w:r>
              <w:rPr>
                <w:rFonts w:hint="eastAsia"/>
              </w:rPr>
              <w:t>小商品城</w:t>
            </w:r>
          </w:p>
        </w:tc>
        <w:tc>
          <w:tcPr>
            <w:tcW w:w="2995" w:type="dxa"/>
            <w:vAlign w:val="center"/>
          </w:tcPr>
          <w:p>
            <w:pPr>
              <w:jc w:val="right"/>
            </w:pPr>
            <w:r>
              <w:rPr>
                <w:rFonts w:hint="eastAsia"/>
              </w:rPr>
              <w:t>22,048,554.00</w:t>
            </w:r>
          </w:p>
        </w:tc>
        <w:tc>
          <w:tcPr>
            <w:tcW w:w="1716" w:type="dxa"/>
            <w:vAlign w:val="center"/>
          </w:tcPr>
          <w:p>
            <w:pPr>
              <w:jc w:val="right"/>
            </w:pPr>
            <w:r>
              <w:rPr>
                <w:rFonts w:hint="eastAsia"/>
              </w:rPr>
              <w:t>4.85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9</w:t>
            </w:r>
          </w:p>
        </w:tc>
        <w:tc>
          <w:tcPr>
            <w:tcW w:w="1113" w:type="dxa"/>
            <w:vAlign w:val="center"/>
          </w:tcPr>
          <w:p>
            <w:r>
              <w:rPr>
                <w:rFonts w:hint="eastAsia"/>
              </w:rPr>
              <w:t>01810</w:t>
            </w:r>
          </w:p>
        </w:tc>
        <w:tc>
          <w:tcPr>
            <w:tcW w:w="1738" w:type="dxa"/>
            <w:vAlign w:val="center"/>
          </w:tcPr>
          <w:p>
            <w:r>
              <w:rPr>
                <w:rFonts w:hint="eastAsia"/>
              </w:rPr>
              <w:t>小米集团-W</w:t>
            </w:r>
          </w:p>
        </w:tc>
        <w:tc>
          <w:tcPr>
            <w:tcW w:w="2995" w:type="dxa"/>
            <w:vAlign w:val="center"/>
          </w:tcPr>
          <w:p>
            <w:pPr>
              <w:jc w:val="right"/>
            </w:pPr>
            <w:r>
              <w:rPr>
                <w:rFonts w:hint="eastAsia"/>
              </w:rPr>
              <w:t>19,888,010.55</w:t>
            </w:r>
          </w:p>
        </w:tc>
        <w:tc>
          <w:tcPr>
            <w:tcW w:w="1716" w:type="dxa"/>
            <w:vAlign w:val="center"/>
          </w:tcPr>
          <w:p>
            <w:pPr>
              <w:jc w:val="right"/>
            </w:pPr>
            <w:r>
              <w:rPr>
                <w:rFonts w:hint="eastAsia"/>
              </w:rPr>
              <w:t>4.37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10</w:t>
            </w:r>
          </w:p>
        </w:tc>
        <w:tc>
          <w:tcPr>
            <w:tcW w:w="1113" w:type="dxa"/>
            <w:vAlign w:val="center"/>
          </w:tcPr>
          <w:p>
            <w:r>
              <w:rPr>
                <w:rFonts w:hint="eastAsia"/>
              </w:rPr>
              <w:t>601138</w:t>
            </w:r>
          </w:p>
        </w:tc>
        <w:tc>
          <w:tcPr>
            <w:tcW w:w="1738" w:type="dxa"/>
            <w:vAlign w:val="center"/>
          </w:tcPr>
          <w:p>
            <w:r>
              <w:rPr>
                <w:rFonts w:hint="eastAsia"/>
              </w:rPr>
              <w:t>工业富联</w:t>
            </w:r>
          </w:p>
        </w:tc>
        <w:tc>
          <w:tcPr>
            <w:tcW w:w="2995" w:type="dxa"/>
            <w:vAlign w:val="center"/>
          </w:tcPr>
          <w:p>
            <w:pPr>
              <w:jc w:val="right"/>
            </w:pPr>
            <w:r>
              <w:rPr>
                <w:rFonts w:hint="eastAsia"/>
              </w:rPr>
              <w:t>19,351,556.00</w:t>
            </w:r>
          </w:p>
        </w:tc>
        <w:tc>
          <w:tcPr>
            <w:tcW w:w="1716" w:type="dxa"/>
            <w:vAlign w:val="center"/>
          </w:tcPr>
          <w:p>
            <w:pPr>
              <w:jc w:val="right"/>
            </w:pPr>
            <w:r>
              <w:rPr>
                <w:rFonts w:hint="eastAsia"/>
              </w:rPr>
              <w:t>4.26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11</w:t>
            </w:r>
          </w:p>
        </w:tc>
        <w:tc>
          <w:tcPr>
            <w:tcW w:w="1113" w:type="dxa"/>
            <w:vAlign w:val="center"/>
          </w:tcPr>
          <w:p>
            <w:r>
              <w:rPr>
                <w:rFonts w:hint="eastAsia"/>
              </w:rPr>
              <w:t>689009</w:t>
            </w:r>
          </w:p>
        </w:tc>
        <w:tc>
          <w:tcPr>
            <w:tcW w:w="1738" w:type="dxa"/>
            <w:vAlign w:val="center"/>
          </w:tcPr>
          <w:p>
            <w:r>
              <w:rPr>
                <w:rFonts w:hint="eastAsia"/>
              </w:rPr>
              <w:t>九号公司</w:t>
            </w:r>
          </w:p>
        </w:tc>
        <w:tc>
          <w:tcPr>
            <w:tcW w:w="2995" w:type="dxa"/>
            <w:vAlign w:val="center"/>
          </w:tcPr>
          <w:p>
            <w:pPr>
              <w:jc w:val="right"/>
            </w:pPr>
            <w:r>
              <w:rPr>
                <w:rFonts w:hint="eastAsia"/>
              </w:rPr>
              <w:t>17,890,185.16</w:t>
            </w:r>
          </w:p>
        </w:tc>
        <w:tc>
          <w:tcPr>
            <w:tcW w:w="1716" w:type="dxa"/>
            <w:vAlign w:val="center"/>
          </w:tcPr>
          <w:p>
            <w:pPr>
              <w:jc w:val="right"/>
            </w:pPr>
            <w:r>
              <w:rPr>
                <w:rFonts w:hint="eastAsia"/>
              </w:rPr>
              <w:t>3.93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12</w:t>
            </w:r>
          </w:p>
        </w:tc>
        <w:tc>
          <w:tcPr>
            <w:tcW w:w="1113" w:type="dxa"/>
            <w:vAlign w:val="center"/>
          </w:tcPr>
          <w:p>
            <w:r>
              <w:rPr>
                <w:rFonts w:hint="eastAsia"/>
              </w:rPr>
              <w:t>600660</w:t>
            </w:r>
          </w:p>
        </w:tc>
        <w:tc>
          <w:tcPr>
            <w:tcW w:w="1738" w:type="dxa"/>
            <w:vAlign w:val="center"/>
          </w:tcPr>
          <w:p>
            <w:r>
              <w:rPr>
                <w:rFonts w:hint="eastAsia"/>
              </w:rPr>
              <w:t>福耀玻璃</w:t>
            </w:r>
          </w:p>
        </w:tc>
        <w:tc>
          <w:tcPr>
            <w:tcW w:w="2995" w:type="dxa"/>
            <w:vAlign w:val="center"/>
          </w:tcPr>
          <w:p>
            <w:pPr>
              <w:jc w:val="right"/>
            </w:pPr>
            <w:r>
              <w:rPr>
                <w:rFonts w:hint="eastAsia"/>
              </w:rPr>
              <w:t>14,831,137.00</w:t>
            </w:r>
          </w:p>
        </w:tc>
        <w:tc>
          <w:tcPr>
            <w:tcW w:w="1716" w:type="dxa"/>
            <w:vAlign w:val="center"/>
          </w:tcPr>
          <w:p>
            <w:pPr>
              <w:jc w:val="right"/>
            </w:pPr>
            <w:r>
              <w:rPr>
                <w:rFonts w:hint="eastAsia"/>
              </w:rPr>
              <w:t>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13</w:t>
            </w:r>
          </w:p>
        </w:tc>
        <w:tc>
          <w:tcPr>
            <w:tcW w:w="1113" w:type="dxa"/>
            <w:vAlign w:val="center"/>
          </w:tcPr>
          <w:p>
            <w:r>
              <w:rPr>
                <w:rFonts w:hint="eastAsia"/>
              </w:rPr>
              <w:t>300476</w:t>
            </w:r>
          </w:p>
        </w:tc>
        <w:tc>
          <w:tcPr>
            <w:tcW w:w="1738" w:type="dxa"/>
            <w:vAlign w:val="center"/>
          </w:tcPr>
          <w:p>
            <w:r>
              <w:rPr>
                <w:rFonts w:hint="eastAsia"/>
              </w:rPr>
              <w:t>胜宏科技</w:t>
            </w:r>
          </w:p>
        </w:tc>
        <w:tc>
          <w:tcPr>
            <w:tcW w:w="2995" w:type="dxa"/>
            <w:vAlign w:val="center"/>
          </w:tcPr>
          <w:p>
            <w:pPr>
              <w:jc w:val="right"/>
            </w:pPr>
            <w:r>
              <w:rPr>
                <w:rFonts w:hint="eastAsia"/>
              </w:rPr>
              <w:t>13,943,567.69</w:t>
            </w:r>
          </w:p>
        </w:tc>
        <w:tc>
          <w:tcPr>
            <w:tcW w:w="1716" w:type="dxa"/>
            <w:vAlign w:val="center"/>
          </w:tcPr>
          <w:p>
            <w:pPr>
              <w:jc w:val="right"/>
            </w:pPr>
            <w:r>
              <w:rPr>
                <w:rFonts w:hint="eastAsia"/>
              </w:rPr>
              <w:t>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14</w:t>
            </w:r>
          </w:p>
        </w:tc>
        <w:tc>
          <w:tcPr>
            <w:tcW w:w="1113" w:type="dxa"/>
            <w:vAlign w:val="center"/>
          </w:tcPr>
          <w:p>
            <w:r>
              <w:rPr>
                <w:rFonts w:hint="eastAsia"/>
              </w:rPr>
              <w:t>06181</w:t>
            </w:r>
          </w:p>
        </w:tc>
        <w:tc>
          <w:tcPr>
            <w:tcW w:w="1738" w:type="dxa"/>
            <w:vAlign w:val="center"/>
          </w:tcPr>
          <w:p>
            <w:r>
              <w:rPr>
                <w:rFonts w:hint="eastAsia"/>
              </w:rPr>
              <w:t>老铺黄金</w:t>
            </w:r>
          </w:p>
        </w:tc>
        <w:tc>
          <w:tcPr>
            <w:tcW w:w="2995" w:type="dxa"/>
            <w:vAlign w:val="center"/>
          </w:tcPr>
          <w:p>
            <w:pPr>
              <w:jc w:val="right"/>
            </w:pPr>
            <w:r>
              <w:rPr>
                <w:rFonts w:hint="eastAsia"/>
              </w:rPr>
              <w:t>13,386,260.01</w:t>
            </w:r>
          </w:p>
        </w:tc>
        <w:tc>
          <w:tcPr>
            <w:tcW w:w="1716" w:type="dxa"/>
            <w:vAlign w:val="center"/>
          </w:tcPr>
          <w:p>
            <w:pPr>
              <w:jc w:val="right"/>
            </w:pPr>
            <w:r>
              <w:rPr>
                <w:rFonts w:hint="eastAsia"/>
              </w:rPr>
              <w:t>2.94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15</w:t>
            </w:r>
          </w:p>
        </w:tc>
        <w:tc>
          <w:tcPr>
            <w:tcW w:w="1113" w:type="dxa"/>
            <w:vAlign w:val="center"/>
          </w:tcPr>
          <w:p>
            <w:r>
              <w:rPr>
                <w:rFonts w:hint="eastAsia"/>
              </w:rPr>
              <w:t>601567</w:t>
            </w:r>
          </w:p>
        </w:tc>
        <w:tc>
          <w:tcPr>
            <w:tcW w:w="1738" w:type="dxa"/>
            <w:vAlign w:val="center"/>
          </w:tcPr>
          <w:p>
            <w:r>
              <w:rPr>
                <w:rFonts w:hint="eastAsia"/>
              </w:rPr>
              <w:t>三星医疗</w:t>
            </w:r>
          </w:p>
        </w:tc>
        <w:tc>
          <w:tcPr>
            <w:tcW w:w="2995" w:type="dxa"/>
            <w:vAlign w:val="center"/>
          </w:tcPr>
          <w:p>
            <w:pPr>
              <w:jc w:val="right"/>
            </w:pPr>
            <w:r>
              <w:rPr>
                <w:rFonts w:hint="eastAsia"/>
              </w:rPr>
              <w:t>12,735,631.96</w:t>
            </w:r>
          </w:p>
        </w:tc>
        <w:tc>
          <w:tcPr>
            <w:tcW w:w="1716" w:type="dxa"/>
            <w:vAlign w:val="center"/>
          </w:tcPr>
          <w:p>
            <w:pPr>
              <w:jc w:val="right"/>
            </w:pPr>
            <w:r>
              <w:rPr>
                <w:rFonts w:hint="eastAsia"/>
              </w:rPr>
              <w:t>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16</w:t>
            </w:r>
          </w:p>
        </w:tc>
        <w:tc>
          <w:tcPr>
            <w:tcW w:w="1113" w:type="dxa"/>
            <w:vAlign w:val="center"/>
          </w:tcPr>
          <w:p>
            <w:r>
              <w:rPr>
                <w:rFonts w:hint="eastAsia"/>
              </w:rPr>
              <w:t>09636</w:t>
            </w:r>
          </w:p>
        </w:tc>
        <w:tc>
          <w:tcPr>
            <w:tcW w:w="1738" w:type="dxa"/>
            <w:vAlign w:val="center"/>
          </w:tcPr>
          <w:p>
            <w:r>
              <w:rPr>
                <w:rFonts w:hint="eastAsia"/>
              </w:rPr>
              <w:t>九方智投控股</w:t>
            </w:r>
          </w:p>
        </w:tc>
        <w:tc>
          <w:tcPr>
            <w:tcW w:w="2995" w:type="dxa"/>
            <w:vAlign w:val="center"/>
          </w:tcPr>
          <w:p>
            <w:pPr>
              <w:jc w:val="right"/>
            </w:pPr>
            <w:r>
              <w:rPr>
                <w:rFonts w:hint="eastAsia"/>
              </w:rPr>
              <w:t>12,610,914.35</w:t>
            </w:r>
          </w:p>
        </w:tc>
        <w:tc>
          <w:tcPr>
            <w:tcW w:w="1716" w:type="dxa"/>
            <w:vAlign w:val="center"/>
          </w:tcPr>
          <w:p>
            <w:pPr>
              <w:jc w:val="right"/>
            </w:pPr>
            <w:r>
              <w:rPr>
                <w:rFonts w:hint="eastAsia"/>
              </w:rPr>
              <w:t>2.77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17</w:t>
            </w:r>
          </w:p>
        </w:tc>
        <w:tc>
          <w:tcPr>
            <w:tcW w:w="1113" w:type="dxa"/>
            <w:vAlign w:val="center"/>
          </w:tcPr>
          <w:p>
            <w:r>
              <w:rPr>
                <w:rFonts w:hint="eastAsia"/>
              </w:rPr>
              <w:t>600487</w:t>
            </w:r>
          </w:p>
        </w:tc>
        <w:tc>
          <w:tcPr>
            <w:tcW w:w="1738" w:type="dxa"/>
            <w:vAlign w:val="center"/>
          </w:tcPr>
          <w:p>
            <w:r>
              <w:rPr>
                <w:rFonts w:hint="eastAsia"/>
              </w:rPr>
              <w:t>亨通光电</w:t>
            </w:r>
          </w:p>
        </w:tc>
        <w:tc>
          <w:tcPr>
            <w:tcW w:w="2995" w:type="dxa"/>
            <w:vAlign w:val="center"/>
          </w:tcPr>
          <w:p>
            <w:pPr>
              <w:jc w:val="right"/>
            </w:pPr>
            <w:r>
              <w:rPr>
                <w:rFonts w:hint="eastAsia"/>
              </w:rPr>
              <w:t>12,571,655.17</w:t>
            </w:r>
          </w:p>
        </w:tc>
        <w:tc>
          <w:tcPr>
            <w:tcW w:w="1716" w:type="dxa"/>
            <w:vAlign w:val="center"/>
          </w:tcPr>
          <w:p>
            <w:pPr>
              <w:jc w:val="right"/>
            </w:pPr>
            <w:r>
              <w:rPr>
                <w:rFonts w:hint="eastAsia"/>
              </w:rPr>
              <w:t>2.77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18</w:t>
            </w:r>
          </w:p>
        </w:tc>
        <w:tc>
          <w:tcPr>
            <w:tcW w:w="1113" w:type="dxa"/>
            <w:vAlign w:val="center"/>
          </w:tcPr>
          <w:p>
            <w:r>
              <w:rPr>
                <w:rFonts w:hint="eastAsia"/>
              </w:rPr>
              <w:t>300677</w:t>
            </w:r>
          </w:p>
        </w:tc>
        <w:tc>
          <w:tcPr>
            <w:tcW w:w="1738" w:type="dxa"/>
            <w:vAlign w:val="center"/>
          </w:tcPr>
          <w:p>
            <w:r>
              <w:rPr>
                <w:rFonts w:hint="eastAsia"/>
              </w:rPr>
              <w:t>英科医疗</w:t>
            </w:r>
          </w:p>
        </w:tc>
        <w:tc>
          <w:tcPr>
            <w:tcW w:w="2995" w:type="dxa"/>
            <w:vAlign w:val="center"/>
          </w:tcPr>
          <w:p>
            <w:pPr>
              <w:jc w:val="right"/>
            </w:pPr>
            <w:r>
              <w:rPr>
                <w:rFonts w:hint="eastAsia"/>
              </w:rPr>
              <w:t>12,293,459.00</w:t>
            </w:r>
          </w:p>
        </w:tc>
        <w:tc>
          <w:tcPr>
            <w:tcW w:w="1716" w:type="dxa"/>
            <w:vAlign w:val="center"/>
          </w:tcPr>
          <w:p>
            <w:pPr>
              <w:jc w:val="right"/>
            </w:pPr>
            <w:r>
              <w:rPr>
                <w:rFonts w:hint="eastAsia"/>
              </w:rPr>
              <w:t>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19</w:t>
            </w:r>
          </w:p>
        </w:tc>
        <w:tc>
          <w:tcPr>
            <w:tcW w:w="1113" w:type="dxa"/>
            <w:vAlign w:val="center"/>
          </w:tcPr>
          <w:p>
            <w:r>
              <w:rPr>
                <w:rFonts w:hint="eastAsia"/>
              </w:rPr>
              <w:t>688608</w:t>
            </w:r>
          </w:p>
        </w:tc>
        <w:tc>
          <w:tcPr>
            <w:tcW w:w="1738" w:type="dxa"/>
            <w:vAlign w:val="center"/>
          </w:tcPr>
          <w:p>
            <w:r>
              <w:rPr>
                <w:rFonts w:hint="eastAsia"/>
              </w:rPr>
              <w:t>恒玄科技</w:t>
            </w:r>
          </w:p>
        </w:tc>
        <w:tc>
          <w:tcPr>
            <w:tcW w:w="2995" w:type="dxa"/>
            <w:vAlign w:val="center"/>
          </w:tcPr>
          <w:p>
            <w:pPr>
              <w:jc w:val="right"/>
            </w:pPr>
            <w:r>
              <w:rPr>
                <w:rFonts w:hint="eastAsia"/>
              </w:rPr>
              <w:t>11,337,272.86</w:t>
            </w:r>
          </w:p>
        </w:tc>
        <w:tc>
          <w:tcPr>
            <w:tcW w:w="1716" w:type="dxa"/>
            <w:vAlign w:val="center"/>
          </w:tcPr>
          <w:p>
            <w:pPr>
              <w:jc w:val="right"/>
            </w:pPr>
            <w:r>
              <w:rPr>
                <w:rFonts w:hint="eastAsia"/>
              </w:rPr>
              <w:t>2.49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20</w:t>
            </w:r>
          </w:p>
        </w:tc>
        <w:tc>
          <w:tcPr>
            <w:tcW w:w="1113" w:type="dxa"/>
            <w:vAlign w:val="center"/>
          </w:tcPr>
          <w:p>
            <w:r>
              <w:rPr>
                <w:rFonts w:hint="eastAsia"/>
              </w:rPr>
              <w:t>002475</w:t>
            </w:r>
          </w:p>
        </w:tc>
        <w:tc>
          <w:tcPr>
            <w:tcW w:w="1738" w:type="dxa"/>
            <w:vAlign w:val="center"/>
          </w:tcPr>
          <w:p>
            <w:r>
              <w:rPr>
                <w:rFonts w:hint="eastAsia"/>
              </w:rPr>
              <w:t>立讯精密</w:t>
            </w:r>
          </w:p>
        </w:tc>
        <w:tc>
          <w:tcPr>
            <w:tcW w:w="2995" w:type="dxa"/>
            <w:vAlign w:val="center"/>
          </w:tcPr>
          <w:p>
            <w:pPr>
              <w:jc w:val="right"/>
            </w:pPr>
            <w:r>
              <w:rPr>
                <w:rFonts w:hint="eastAsia"/>
              </w:rPr>
              <w:t>11,261,639.63</w:t>
            </w:r>
          </w:p>
        </w:tc>
        <w:tc>
          <w:tcPr>
            <w:tcW w:w="1716" w:type="dxa"/>
            <w:vAlign w:val="center"/>
          </w:tcPr>
          <w:p>
            <w:pPr>
              <w:jc w:val="right"/>
            </w:pPr>
            <w:r>
              <w:rPr>
                <w:rFonts w:hint="eastAsia"/>
              </w:rPr>
              <w:t>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21</w:t>
            </w:r>
          </w:p>
        </w:tc>
        <w:tc>
          <w:tcPr>
            <w:tcW w:w="1113" w:type="dxa"/>
            <w:vAlign w:val="center"/>
          </w:tcPr>
          <w:p>
            <w:r>
              <w:rPr>
                <w:rFonts w:hint="eastAsia"/>
              </w:rPr>
              <w:t>02507</w:t>
            </w:r>
          </w:p>
        </w:tc>
        <w:tc>
          <w:tcPr>
            <w:tcW w:w="1738" w:type="dxa"/>
            <w:vAlign w:val="center"/>
          </w:tcPr>
          <w:p>
            <w:r>
              <w:rPr>
                <w:rFonts w:hint="eastAsia"/>
              </w:rPr>
              <w:t>西锐</w:t>
            </w:r>
          </w:p>
        </w:tc>
        <w:tc>
          <w:tcPr>
            <w:tcW w:w="2995" w:type="dxa"/>
            <w:vAlign w:val="center"/>
          </w:tcPr>
          <w:p>
            <w:pPr>
              <w:jc w:val="right"/>
            </w:pPr>
            <w:r>
              <w:rPr>
                <w:rFonts w:hint="eastAsia"/>
              </w:rPr>
              <w:t>11,160,384.31</w:t>
            </w:r>
          </w:p>
        </w:tc>
        <w:tc>
          <w:tcPr>
            <w:tcW w:w="1716" w:type="dxa"/>
            <w:vAlign w:val="center"/>
          </w:tcPr>
          <w:p>
            <w:pPr>
              <w:jc w:val="right"/>
            </w:pPr>
            <w:r>
              <w:rPr>
                <w:rFonts w:hint="eastAsia"/>
              </w:rPr>
              <w:t>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22</w:t>
            </w:r>
          </w:p>
        </w:tc>
        <w:tc>
          <w:tcPr>
            <w:tcW w:w="1113" w:type="dxa"/>
            <w:vAlign w:val="center"/>
          </w:tcPr>
          <w:p>
            <w:r>
              <w:rPr>
                <w:rFonts w:hint="eastAsia"/>
              </w:rPr>
              <w:t>002080</w:t>
            </w:r>
          </w:p>
        </w:tc>
        <w:tc>
          <w:tcPr>
            <w:tcW w:w="1738" w:type="dxa"/>
            <w:vAlign w:val="center"/>
          </w:tcPr>
          <w:p>
            <w:r>
              <w:rPr>
                <w:rFonts w:hint="eastAsia"/>
              </w:rPr>
              <w:t>中材科技</w:t>
            </w:r>
          </w:p>
        </w:tc>
        <w:tc>
          <w:tcPr>
            <w:tcW w:w="2995" w:type="dxa"/>
            <w:vAlign w:val="center"/>
          </w:tcPr>
          <w:p>
            <w:pPr>
              <w:jc w:val="right"/>
            </w:pPr>
            <w:r>
              <w:rPr>
                <w:rFonts w:hint="eastAsia"/>
              </w:rPr>
              <w:t>11,132,820.05</w:t>
            </w:r>
          </w:p>
        </w:tc>
        <w:tc>
          <w:tcPr>
            <w:tcW w:w="1716" w:type="dxa"/>
            <w:vAlign w:val="center"/>
          </w:tcPr>
          <w:p>
            <w:pPr>
              <w:jc w:val="right"/>
            </w:pPr>
            <w:r>
              <w:rPr>
                <w:rFonts w:hint="eastAsia"/>
              </w:rPr>
              <w:t>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23</w:t>
            </w:r>
          </w:p>
        </w:tc>
        <w:tc>
          <w:tcPr>
            <w:tcW w:w="1113" w:type="dxa"/>
            <w:vAlign w:val="center"/>
          </w:tcPr>
          <w:p>
            <w:r>
              <w:rPr>
                <w:rFonts w:hint="eastAsia"/>
              </w:rPr>
              <w:t>002050</w:t>
            </w:r>
          </w:p>
        </w:tc>
        <w:tc>
          <w:tcPr>
            <w:tcW w:w="1738" w:type="dxa"/>
            <w:vAlign w:val="center"/>
          </w:tcPr>
          <w:p>
            <w:r>
              <w:rPr>
                <w:rFonts w:hint="eastAsia"/>
              </w:rPr>
              <w:t>三花智控</w:t>
            </w:r>
          </w:p>
        </w:tc>
        <w:tc>
          <w:tcPr>
            <w:tcW w:w="2995" w:type="dxa"/>
            <w:vAlign w:val="center"/>
          </w:tcPr>
          <w:p>
            <w:pPr>
              <w:jc w:val="right"/>
            </w:pPr>
            <w:r>
              <w:rPr>
                <w:rFonts w:hint="eastAsia"/>
              </w:rPr>
              <w:t>11,097,123.00</w:t>
            </w:r>
          </w:p>
        </w:tc>
        <w:tc>
          <w:tcPr>
            <w:tcW w:w="1716" w:type="dxa"/>
            <w:vAlign w:val="center"/>
          </w:tcPr>
          <w:p>
            <w:pPr>
              <w:jc w:val="right"/>
            </w:pPr>
            <w:r>
              <w:rPr>
                <w:rFonts w:hint="eastAsia"/>
              </w:rPr>
              <w:t>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24</w:t>
            </w:r>
          </w:p>
        </w:tc>
        <w:tc>
          <w:tcPr>
            <w:tcW w:w="1113" w:type="dxa"/>
            <w:vAlign w:val="center"/>
          </w:tcPr>
          <w:p>
            <w:r>
              <w:rPr>
                <w:rFonts w:hint="eastAsia"/>
              </w:rPr>
              <w:t>600066</w:t>
            </w:r>
          </w:p>
        </w:tc>
        <w:tc>
          <w:tcPr>
            <w:tcW w:w="1738" w:type="dxa"/>
            <w:vAlign w:val="center"/>
          </w:tcPr>
          <w:p>
            <w:r>
              <w:rPr>
                <w:rFonts w:hint="eastAsia"/>
              </w:rPr>
              <w:t>宇通客车</w:t>
            </w:r>
          </w:p>
        </w:tc>
        <w:tc>
          <w:tcPr>
            <w:tcW w:w="2995" w:type="dxa"/>
            <w:vAlign w:val="center"/>
          </w:tcPr>
          <w:p>
            <w:pPr>
              <w:jc w:val="right"/>
            </w:pPr>
            <w:r>
              <w:rPr>
                <w:rFonts w:hint="eastAsia"/>
              </w:rPr>
              <w:t>11,093,662.78</w:t>
            </w:r>
          </w:p>
        </w:tc>
        <w:tc>
          <w:tcPr>
            <w:tcW w:w="1716" w:type="dxa"/>
            <w:vAlign w:val="center"/>
          </w:tcPr>
          <w:p>
            <w:pPr>
              <w:jc w:val="right"/>
            </w:pPr>
            <w:r>
              <w:rPr>
                <w:rFonts w:hint="eastAsia"/>
              </w:rPr>
              <w:t>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25</w:t>
            </w:r>
          </w:p>
        </w:tc>
        <w:tc>
          <w:tcPr>
            <w:tcW w:w="1113" w:type="dxa"/>
            <w:vAlign w:val="center"/>
          </w:tcPr>
          <w:p>
            <w:r>
              <w:rPr>
                <w:rFonts w:hint="eastAsia"/>
              </w:rPr>
              <w:t>01177</w:t>
            </w:r>
          </w:p>
        </w:tc>
        <w:tc>
          <w:tcPr>
            <w:tcW w:w="1738" w:type="dxa"/>
            <w:vAlign w:val="center"/>
          </w:tcPr>
          <w:p>
            <w:r>
              <w:rPr>
                <w:rFonts w:hint="eastAsia"/>
              </w:rPr>
              <w:t>中国生物制药</w:t>
            </w:r>
          </w:p>
        </w:tc>
        <w:tc>
          <w:tcPr>
            <w:tcW w:w="2995" w:type="dxa"/>
            <w:vAlign w:val="center"/>
          </w:tcPr>
          <w:p>
            <w:pPr>
              <w:jc w:val="right"/>
            </w:pPr>
            <w:r>
              <w:rPr>
                <w:rFonts w:hint="eastAsia"/>
              </w:rPr>
              <w:t>10,877,147.29</w:t>
            </w:r>
          </w:p>
        </w:tc>
        <w:tc>
          <w:tcPr>
            <w:tcW w:w="1716" w:type="dxa"/>
            <w:vAlign w:val="center"/>
          </w:tcPr>
          <w:p>
            <w:pPr>
              <w:jc w:val="right"/>
            </w:pPr>
            <w:r>
              <w:rPr>
                <w:rFonts w:hint="eastAsia"/>
              </w:rPr>
              <w:t>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26</w:t>
            </w:r>
          </w:p>
        </w:tc>
        <w:tc>
          <w:tcPr>
            <w:tcW w:w="1113" w:type="dxa"/>
            <w:vAlign w:val="center"/>
          </w:tcPr>
          <w:p>
            <w:r>
              <w:rPr>
                <w:rFonts w:hint="eastAsia"/>
              </w:rPr>
              <w:t>688018</w:t>
            </w:r>
          </w:p>
        </w:tc>
        <w:tc>
          <w:tcPr>
            <w:tcW w:w="1738" w:type="dxa"/>
            <w:vAlign w:val="center"/>
          </w:tcPr>
          <w:p>
            <w:r>
              <w:rPr>
                <w:rFonts w:hint="eastAsia"/>
              </w:rPr>
              <w:t>乐鑫科技</w:t>
            </w:r>
          </w:p>
        </w:tc>
        <w:tc>
          <w:tcPr>
            <w:tcW w:w="2995" w:type="dxa"/>
            <w:vAlign w:val="center"/>
          </w:tcPr>
          <w:p>
            <w:pPr>
              <w:jc w:val="right"/>
            </w:pPr>
            <w:r>
              <w:rPr>
                <w:rFonts w:hint="eastAsia"/>
              </w:rPr>
              <w:t>10,262,576.90</w:t>
            </w:r>
          </w:p>
        </w:tc>
        <w:tc>
          <w:tcPr>
            <w:tcW w:w="1716" w:type="dxa"/>
            <w:vAlign w:val="center"/>
          </w:tcPr>
          <w:p>
            <w:pPr>
              <w:jc w:val="right"/>
            </w:pPr>
            <w:r>
              <w:rPr>
                <w:rFonts w:hint="eastAsia"/>
              </w:rPr>
              <w:t>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27</w:t>
            </w:r>
          </w:p>
        </w:tc>
        <w:tc>
          <w:tcPr>
            <w:tcW w:w="1113" w:type="dxa"/>
            <w:vAlign w:val="center"/>
          </w:tcPr>
          <w:p>
            <w:r>
              <w:rPr>
                <w:rFonts w:hint="eastAsia"/>
              </w:rPr>
              <w:t>02899</w:t>
            </w:r>
          </w:p>
        </w:tc>
        <w:tc>
          <w:tcPr>
            <w:tcW w:w="1738" w:type="dxa"/>
            <w:vAlign w:val="center"/>
          </w:tcPr>
          <w:p>
            <w:r>
              <w:rPr>
                <w:rFonts w:hint="eastAsia"/>
              </w:rPr>
              <w:t>紫金矿业</w:t>
            </w:r>
          </w:p>
        </w:tc>
        <w:tc>
          <w:tcPr>
            <w:tcW w:w="2995" w:type="dxa"/>
            <w:vAlign w:val="center"/>
          </w:tcPr>
          <w:p>
            <w:pPr>
              <w:jc w:val="right"/>
            </w:pPr>
            <w:r>
              <w:rPr>
                <w:rFonts w:hint="eastAsia"/>
              </w:rPr>
              <w:t>9,846,867.13</w:t>
            </w:r>
          </w:p>
        </w:tc>
        <w:tc>
          <w:tcPr>
            <w:tcW w:w="1716" w:type="dxa"/>
            <w:vAlign w:val="center"/>
          </w:tcPr>
          <w:p>
            <w:pPr>
              <w:jc w:val="right"/>
            </w:pPr>
            <w:r>
              <w:rPr>
                <w:rFonts w:hint="eastAsia"/>
              </w:rPr>
              <w:t>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28</w:t>
            </w:r>
          </w:p>
        </w:tc>
        <w:tc>
          <w:tcPr>
            <w:tcW w:w="1113" w:type="dxa"/>
            <w:vAlign w:val="center"/>
          </w:tcPr>
          <w:p>
            <w:r>
              <w:rPr>
                <w:rFonts w:hint="eastAsia"/>
              </w:rPr>
              <w:t>002142</w:t>
            </w:r>
          </w:p>
        </w:tc>
        <w:tc>
          <w:tcPr>
            <w:tcW w:w="1738" w:type="dxa"/>
            <w:vAlign w:val="center"/>
          </w:tcPr>
          <w:p>
            <w:r>
              <w:rPr>
                <w:rFonts w:hint="eastAsia"/>
              </w:rPr>
              <w:t>宁波银行</w:t>
            </w:r>
          </w:p>
        </w:tc>
        <w:tc>
          <w:tcPr>
            <w:tcW w:w="2995" w:type="dxa"/>
            <w:vAlign w:val="center"/>
          </w:tcPr>
          <w:p>
            <w:pPr>
              <w:jc w:val="right"/>
            </w:pPr>
            <w:r>
              <w:rPr>
                <w:rFonts w:hint="eastAsia"/>
              </w:rPr>
              <w:t>9,661,736.00</w:t>
            </w:r>
          </w:p>
        </w:tc>
        <w:tc>
          <w:tcPr>
            <w:tcW w:w="1716" w:type="dxa"/>
            <w:vAlign w:val="center"/>
          </w:tcPr>
          <w:p>
            <w:pPr>
              <w:jc w:val="right"/>
            </w:pPr>
            <w:r>
              <w:rPr>
                <w:rFonts w:hint="eastAsia"/>
              </w:rPr>
              <w:t>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29</w:t>
            </w:r>
          </w:p>
        </w:tc>
        <w:tc>
          <w:tcPr>
            <w:tcW w:w="1113" w:type="dxa"/>
            <w:vAlign w:val="center"/>
          </w:tcPr>
          <w:p>
            <w:r>
              <w:rPr>
                <w:rFonts w:hint="eastAsia"/>
              </w:rPr>
              <w:t>603129</w:t>
            </w:r>
          </w:p>
        </w:tc>
        <w:tc>
          <w:tcPr>
            <w:tcW w:w="1738" w:type="dxa"/>
            <w:vAlign w:val="center"/>
          </w:tcPr>
          <w:p>
            <w:r>
              <w:rPr>
                <w:rFonts w:hint="eastAsia"/>
              </w:rPr>
              <w:t>春风动力</w:t>
            </w:r>
          </w:p>
        </w:tc>
        <w:tc>
          <w:tcPr>
            <w:tcW w:w="2995" w:type="dxa"/>
            <w:vAlign w:val="center"/>
          </w:tcPr>
          <w:p>
            <w:pPr>
              <w:jc w:val="right"/>
            </w:pPr>
            <w:r>
              <w:rPr>
                <w:rFonts w:hint="eastAsia"/>
              </w:rPr>
              <w:t>9,585,924.00</w:t>
            </w:r>
          </w:p>
        </w:tc>
        <w:tc>
          <w:tcPr>
            <w:tcW w:w="1716" w:type="dxa"/>
            <w:vAlign w:val="center"/>
          </w:tcPr>
          <w:p>
            <w:pPr>
              <w:jc w:val="right"/>
            </w:pPr>
            <w:r>
              <w:rPr>
                <w:rFonts w:hint="eastAsia"/>
              </w:rPr>
              <w:t>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30</w:t>
            </w:r>
          </w:p>
        </w:tc>
        <w:tc>
          <w:tcPr>
            <w:tcW w:w="1113" w:type="dxa"/>
            <w:vAlign w:val="center"/>
          </w:tcPr>
          <w:p>
            <w:r>
              <w:rPr>
                <w:rFonts w:hint="eastAsia"/>
              </w:rPr>
              <w:t>00285</w:t>
            </w:r>
          </w:p>
        </w:tc>
        <w:tc>
          <w:tcPr>
            <w:tcW w:w="1738" w:type="dxa"/>
            <w:vAlign w:val="center"/>
          </w:tcPr>
          <w:p>
            <w:r>
              <w:rPr>
                <w:rFonts w:hint="eastAsia"/>
              </w:rPr>
              <w:t>比亚迪电子</w:t>
            </w:r>
          </w:p>
        </w:tc>
        <w:tc>
          <w:tcPr>
            <w:tcW w:w="2995" w:type="dxa"/>
            <w:vAlign w:val="center"/>
          </w:tcPr>
          <w:p>
            <w:pPr>
              <w:jc w:val="right"/>
            </w:pPr>
            <w:r>
              <w:rPr>
                <w:rFonts w:hint="eastAsia"/>
              </w:rPr>
              <w:t>9,356,698.39</w:t>
            </w:r>
          </w:p>
        </w:tc>
        <w:tc>
          <w:tcPr>
            <w:tcW w:w="1716" w:type="dxa"/>
            <w:vAlign w:val="center"/>
          </w:tcPr>
          <w:p>
            <w:pPr>
              <w:jc w:val="right"/>
            </w:pPr>
            <w:r>
              <w:rPr>
                <w:rFonts w:hint="eastAsia"/>
              </w:rPr>
              <w:t>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31</w:t>
            </w:r>
          </w:p>
        </w:tc>
        <w:tc>
          <w:tcPr>
            <w:tcW w:w="1113" w:type="dxa"/>
            <w:vAlign w:val="center"/>
          </w:tcPr>
          <w:p>
            <w:r>
              <w:rPr>
                <w:rFonts w:hint="eastAsia"/>
              </w:rPr>
              <w:t>002463</w:t>
            </w:r>
          </w:p>
        </w:tc>
        <w:tc>
          <w:tcPr>
            <w:tcW w:w="1738" w:type="dxa"/>
            <w:vAlign w:val="center"/>
          </w:tcPr>
          <w:p>
            <w:r>
              <w:rPr>
                <w:rFonts w:hint="eastAsia"/>
              </w:rPr>
              <w:t>沪电股份</w:t>
            </w:r>
          </w:p>
        </w:tc>
        <w:tc>
          <w:tcPr>
            <w:tcW w:w="2995" w:type="dxa"/>
            <w:vAlign w:val="center"/>
          </w:tcPr>
          <w:p>
            <w:pPr>
              <w:jc w:val="right"/>
            </w:pPr>
            <w:r>
              <w:rPr>
                <w:rFonts w:hint="eastAsia"/>
              </w:rPr>
              <w:t>9,263,268.00</w:t>
            </w:r>
          </w:p>
        </w:tc>
        <w:tc>
          <w:tcPr>
            <w:tcW w:w="1716" w:type="dxa"/>
            <w:vAlign w:val="center"/>
          </w:tcPr>
          <w:p>
            <w:pPr>
              <w:jc w:val="right"/>
            </w:pPr>
            <w:r>
              <w:rPr>
                <w:rFonts w:hint="eastAsia"/>
              </w:rPr>
              <w:t>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32</w:t>
            </w:r>
          </w:p>
        </w:tc>
        <w:tc>
          <w:tcPr>
            <w:tcW w:w="1113" w:type="dxa"/>
            <w:vAlign w:val="center"/>
          </w:tcPr>
          <w:p>
            <w:r>
              <w:rPr>
                <w:rFonts w:hint="eastAsia"/>
              </w:rPr>
              <w:t>603766</w:t>
            </w:r>
          </w:p>
        </w:tc>
        <w:tc>
          <w:tcPr>
            <w:tcW w:w="1738" w:type="dxa"/>
            <w:vAlign w:val="center"/>
          </w:tcPr>
          <w:p>
            <w:r>
              <w:rPr>
                <w:rFonts w:hint="eastAsia"/>
              </w:rPr>
              <w:t>隆鑫通用</w:t>
            </w:r>
          </w:p>
        </w:tc>
        <w:tc>
          <w:tcPr>
            <w:tcW w:w="2995" w:type="dxa"/>
            <w:vAlign w:val="center"/>
          </w:tcPr>
          <w:p>
            <w:pPr>
              <w:jc w:val="right"/>
            </w:pPr>
            <w:r>
              <w:rPr>
                <w:rFonts w:hint="eastAsia"/>
              </w:rPr>
              <w:t>9,151,873.00</w:t>
            </w:r>
          </w:p>
        </w:tc>
        <w:tc>
          <w:tcPr>
            <w:tcW w:w="1716" w:type="dxa"/>
            <w:vAlign w:val="center"/>
          </w:tcPr>
          <w:p>
            <w:pPr>
              <w:jc w:val="right"/>
            </w:pPr>
            <w:r>
              <w:rPr>
                <w:rFonts w:hint="eastAsia"/>
              </w:rPr>
              <w:t>2.01</w:t>
            </w:r>
          </w:p>
        </w:tc>
      </w:tr>
    </w:tbl>
    <w:p>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pPr>
        <w:pStyle w:val="28"/>
      </w:pPr>
      <w:bookmarkStart w:id="171" w:name="_Toc171"/>
      <w:r>
        <w:t>买入股票的成本总额及卖出股票的收入总额</w:t>
      </w:r>
      <w:bookmarkEnd w:id="171"/>
    </w:p>
    <w:p>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r>
              <w:rPr>
                <w:rFonts w:hint="eastAsia"/>
              </w:rPr>
              <w:t>买入股票成本（成交）总额</w:t>
            </w:r>
          </w:p>
        </w:tc>
        <w:tc>
          <w:tcPr>
            <w:tcW w:w="4983" w:type="dxa"/>
            <w:vAlign w:val="center"/>
          </w:tcPr>
          <w:p>
            <w:pPr>
              <w:jc w:val="right"/>
            </w:pPr>
            <w:r>
              <w:rPr>
                <w:rFonts w:hint="eastAsia"/>
              </w:rPr>
              <w:t>1,332,161,676.36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r>
              <w:rPr>
                <w:rFonts w:hint="eastAsia"/>
              </w:rPr>
              <w:t>卖出股票收入（成交）总额</w:t>
            </w:r>
          </w:p>
        </w:tc>
        <w:tc>
          <w:tcPr>
            <w:tcW w:w="4983" w:type="dxa"/>
            <w:vAlign w:val="center"/>
          </w:tcPr>
          <w:p>
            <w:pPr>
              <w:jc w:val="right"/>
            </w:pPr>
            <w:r>
              <w:rPr>
                <w:rFonts w:hint="eastAsia"/>
              </w:rPr>
              <w:t>1,494,388,598.47</w:t>
            </w:r>
          </w:p>
        </w:tc>
      </w:tr>
    </w:tbl>
    <w:p>
      <w:pPr>
        <w:pStyle w:val="47"/>
        <w:rPr>
          <w:rFonts w:hint="eastAsia"/>
        </w:rPr>
      </w:pPr>
      <w:r>
        <w:rPr>
          <w:rFonts w:hint="eastAsia"/>
        </w:rPr>
        <w:t>注：买入股票成本、卖出股票收入均按买卖成交金额（成交单价乘以成交数量）填列，不考虑相关交易费用。</w:t>
      </w:r>
    </w:p>
    <w:p>
      <w:pPr>
        <w:pStyle w:val="23"/>
      </w:pPr>
      <w:bookmarkStart w:id="172" w:name="_Toc18502"/>
      <w:r>
        <w:t>期末按债券品种分类的债券投资组合</w:t>
      </w:r>
      <w:bookmarkEnd w:id="172"/>
    </w:p>
    <w:p>
      <w:pPr>
        <w:pStyle w:val="18"/>
        <w:rPr>
          <w:rFonts w:hint="eastAsia"/>
        </w:rPr>
      </w:pPr>
      <w:r>
        <w:rPr>
          <w:rFonts w:hint="eastAsia"/>
        </w:rPr>
        <w:t>无。</w:t>
      </w:r>
    </w:p>
    <w:p>
      <w:pPr>
        <w:pStyle w:val="23"/>
      </w:pPr>
      <w:bookmarkStart w:id="173" w:name="_Toc11578"/>
      <w:r>
        <w:t>期末按公允价值占基金资产净值比例大小排序的前五名债券投资明细</w:t>
      </w:r>
      <w:bookmarkEnd w:id="173"/>
    </w:p>
    <w:p>
      <w:pPr>
        <w:pStyle w:val="18"/>
        <w:rPr>
          <w:rFonts w:hint="eastAsia"/>
        </w:rPr>
      </w:pPr>
      <w:r>
        <w:rPr>
          <w:rFonts w:hint="eastAsia"/>
        </w:rPr>
        <w:t>无。</w:t>
      </w:r>
    </w:p>
    <w:p>
      <w:pPr>
        <w:pStyle w:val="23"/>
      </w:pPr>
      <w:bookmarkStart w:id="174" w:name="_Toc7523"/>
      <w:r>
        <w:t>期末按公允价值占基金资产净值比例大小排序的所有资产支持证券投资明细</w:t>
      </w:r>
      <w:bookmarkEnd w:id="174"/>
    </w:p>
    <w:p>
      <w:pPr>
        <w:pStyle w:val="18"/>
        <w:rPr>
          <w:rFonts w:hint="eastAsia"/>
        </w:rPr>
      </w:pPr>
      <w:r>
        <w:rPr>
          <w:rFonts w:hint="eastAsia"/>
        </w:rPr>
        <w:t>无。</w:t>
      </w:r>
    </w:p>
    <w:p>
      <w:pPr>
        <w:pStyle w:val="23"/>
      </w:pPr>
      <w:bookmarkStart w:id="175" w:name="_Toc14668"/>
      <w:r>
        <w:t>报告期末按公允价值占基金资产净值比例大小排序的前五名贵金属投资明细</w:t>
      </w:r>
      <w:bookmarkEnd w:id="175"/>
    </w:p>
    <w:p>
      <w:pPr>
        <w:pStyle w:val="18"/>
        <w:rPr>
          <w:rFonts w:hint="eastAsia"/>
        </w:rPr>
      </w:pPr>
      <w:r>
        <w:rPr>
          <w:rFonts w:hint="eastAsia"/>
        </w:rPr>
        <w:t>无。</w:t>
      </w:r>
    </w:p>
    <w:p>
      <w:pPr>
        <w:pStyle w:val="23"/>
      </w:pPr>
      <w:bookmarkStart w:id="176" w:name="_Toc1043"/>
      <w:r>
        <w:t>期末按公允价值占基金资产净值比例大小排序的前五名权证投资明细</w:t>
      </w:r>
      <w:bookmarkEnd w:id="176"/>
    </w:p>
    <w:p>
      <w:pPr>
        <w:pStyle w:val="18"/>
        <w:rPr>
          <w:rFonts w:hint="eastAsia"/>
        </w:rPr>
      </w:pPr>
      <w:r>
        <w:rPr>
          <w:rFonts w:hint="eastAsia"/>
        </w:rPr>
        <w:t>无。</w:t>
      </w:r>
    </w:p>
    <w:p>
      <w:pPr>
        <w:pStyle w:val="23"/>
      </w:pPr>
      <w:bookmarkStart w:id="177" w:name="_Toc23851"/>
      <w:r>
        <w:t>本基金投资股指期货的投资政策</w:t>
      </w:r>
      <w:bookmarkEnd w:id="177"/>
    </w:p>
    <w:p>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pPr>
        <w:pStyle w:val="23"/>
      </w:pPr>
      <w:bookmarkStart w:id="178" w:name="_Toc9928"/>
      <w:r>
        <w:t>报告期末本基金投资的国债期货交易情况说明</w:t>
      </w:r>
      <w:bookmarkEnd w:id="178"/>
    </w:p>
    <w:p>
      <w:pPr>
        <w:pStyle w:val="28"/>
      </w:pPr>
      <w:bookmarkStart w:id="179" w:name="_Toc179"/>
      <w:r>
        <w:t>本期国债期货投资政策</w:t>
      </w:r>
      <w:bookmarkEnd w:id="179"/>
    </w:p>
    <w:p>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pPr>
        <w:pStyle w:val="28"/>
      </w:pPr>
      <w:bookmarkStart w:id="180" w:name="_Toc180"/>
      <w:r>
        <w:t>本期国债期货投资评价</w:t>
      </w:r>
      <w:bookmarkEnd w:id="180"/>
    </w:p>
    <w:p>
      <w:pPr>
        <w:pStyle w:val="18"/>
        <w:rPr>
          <w:rFonts w:hint="eastAsia"/>
        </w:rPr>
      </w:pPr>
      <w:r>
        <w:rPr>
          <w:rFonts w:hint="eastAsia"/>
        </w:rPr>
        <w:t>本报告期，本基金投资国债期货符合既定的投资政策和投资目的。</w:t>
      </w:r>
    </w:p>
    <w:p>
      <w:pPr>
        <w:pStyle w:val="23"/>
      </w:pPr>
      <w:bookmarkStart w:id="181" w:name="_Toc1972"/>
      <w:r>
        <w:t>投资组合报告附注</w:t>
      </w:r>
      <w:bookmarkEnd w:id="181"/>
    </w:p>
    <w:p>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pPr>
        <w:pStyle w:val="18"/>
        <w:rPr>
          <w:rFonts w:hint="eastAsia"/>
        </w:rPr>
      </w:pPr>
      <w:r>
        <w:rPr>
          <w:rFonts w:hint="eastAsia"/>
        </w:rPr>
        <w:t>本基金投资的前十名证券的发行主体中，中国人寿保险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pPr>
        <w:pStyle w:val="18"/>
        <w:rPr>
          <w:rFonts w:hint="eastAsia"/>
        </w:rPr>
      </w:pPr>
      <w:r>
        <w:rPr>
          <w:rFonts w:hint="eastAsia"/>
        </w:rPr>
        <w:t>对上述证券的投资决策程序的说明：本基金投资上述证券的投资决策程序符合相关法律法规和公司制度的要求。</w:t>
      </w:r>
    </w:p>
    <w:p>
      <w:pPr>
        <w:pStyle w:val="28"/>
      </w:pPr>
      <w:bookmarkStart w:id="183" w:name="_Toc183"/>
      <w:r>
        <w:t xml:space="preserve">声明基金投资的前十名股票是否超出基金合同规定的备选股票库。如是，还应对相关股票的投资决策程序做出说明 </w:t>
      </w:r>
      <w:bookmarkEnd w:id="183"/>
    </w:p>
    <w:p>
      <w:pPr>
        <w:pStyle w:val="18"/>
        <w:rPr>
          <w:rFonts w:hint="eastAsia"/>
        </w:rPr>
      </w:pPr>
      <w:r>
        <w:rPr>
          <w:rFonts w:hint="eastAsia"/>
        </w:rPr>
        <w:t>本基金投资的前十名股票（如有）没有超出基金合同规定的备选股票库，本基金管理人从制度和流程上要求股票必须先入库再买入。</w:t>
      </w:r>
    </w:p>
    <w:p>
      <w:pPr>
        <w:pStyle w:val="28"/>
      </w:pPr>
      <w:bookmarkStart w:id="184" w:name="_Toc184"/>
      <w:r>
        <w:t>期末其他各项资产构成</w:t>
      </w:r>
      <w:bookmarkEnd w:id="184"/>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pPr>
              <w:jc w:val="center"/>
            </w:pPr>
            <w:r>
              <w:rPr>
                <w:rFonts w:hint="eastAsia"/>
                <w:b/>
              </w:rPr>
              <w:t>序号</w:t>
            </w:r>
          </w:p>
        </w:tc>
        <w:tc>
          <w:tcPr>
            <w:tcW w:w="2907" w:type="dxa"/>
            <w:shd w:val="clear" w:color="auto" w:fill="BFBFBF"/>
            <w:vAlign w:val="center"/>
          </w:tcPr>
          <w:p>
            <w:pPr>
              <w:jc w:val="center"/>
            </w:pPr>
            <w:r>
              <w:rPr>
                <w:rFonts w:hint="eastAsia"/>
                <w:b/>
              </w:rPr>
              <w:t>名称</w:t>
            </w:r>
          </w:p>
        </w:tc>
        <w:tc>
          <w:tcPr>
            <w:tcW w:w="4673" w:type="dxa"/>
            <w:shd w:val="clear" w:color="auto" w:fill="BFBFBF"/>
            <w:vAlign w:val="center"/>
          </w:tcPr>
          <w:p>
            <w:pPr>
              <w:jc w:val="center"/>
            </w:pPr>
            <w:r>
              <w:rPr>
                <w:rFonts w:hint="eastAsia"/>
                <w:b/>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jc w:val="center"/>
            </w:pPr>
            <w:r>
              <w:rPr>
                <w:rFonts w:hint="eastAsia"/>
              </w:rPr>
              <w:t>1</w:t>
            </w:r>
          </w:p>
        </w:tc>
        <w:tc>
          <w:tcPr>
            <w:tcW w:w="2907" w:type="dxa"/>
            <w:vAlign w:val="center"/>
          </w:tcPr>
          <w:p>
            <w:r>
              <w:rPr>
                <w:rFonts w:hint="eastAsia"/>
              </w:rPr>
              <w:t>存出保证金</w:t>
            </w:r>
          </w:p>
        </w:tc>
        <w:tc>
          <w:tcPr>
            <w:tcW w:w="4673" w:type="dxa"/>
            <w:vAlign w:val="center"/>
          </w:tcPr>
          <w:p>
            <w:pPr>
              <w:jc w:val="right"/>
            </w:pPr>
            <w:r>
              <w:rPr>
                <w:rFonts w:hint="eastAsia"/>
              </w:rPr>
              <w:t>130,393.95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jc w:val="center"/>
            </w:pPr>
            <w:r>
              <w:rPr>
                <w:rFonts w:hint="eastAsia"/>
              </w:rPr>
              <w:t>2</w:t>
            </w:r>
          </w:p>
        </w:tc>
        <w:tc>
          <w:tcPr>
            <w:tcW w:w="2907" w:type="dxa"/>
            <w:vAlign w:val="center"/>
          </w:tcPr>
          <w:p>
            <w:r>
              <w:rPr>
                <w:rFonts w:hint="eastAsia"/>
              </w:rPr>
              <w:t>应收清算款</w:t>
            </w:r>
          </w:p>
        </w:tc>
        <w:tc>
          <w:tcPr>
            <w:tcW w:w="4673" w:type="dxa"/>
            <w:vAlign w:val="center"/>
          </w:tcPr>
          <w:p>
            <w:pPr>
              <w:jc w:val="right"/>
            </w:pPr>
            <w:r>
              <w:rPr>
                <w:rFonts w:hint="eastAsia"/>
              </w:rPr>
              <w:t>1,292,544.79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jc w:val="center"/>
            </w:pPr>
            <w:r>
              <w:rPr>
                <w:rFonts w:hint="eastAsia"/>
              </w:rPr>
              <w:t>3</w:t>
            </w:r>
          </w:p>
        </w:tc>
        <w:tc>
          <w:tcPr>
            <w:tcW w:w="2907" w:type="dxa"/>
            <w:vAlign w:val="center"/>
          </w:tcPr>
          <w:p>
            <w:r>
              <w:rPr>
                <w:rFonts w:hint="eastAsia"/>
              </w:rPr>
              <w:t>应收股利</w:t>
            </w:r>
          </w:p>
        </w:tc>
        <w:tc>
          <w:tcPr>
            <w:tcW w:w="4673" w:type="dxa"/>
            <w:vAlign w:val="center"/>
          </w:tcPr>
          <w:p>
            <w:pPr>
              <w:jc w:val="right"/>
            </w:pPr>
            <w:r>
              <w:rPr>
                <w:rFonts w:hint="eastAsia"/>
              </w:rPr>
              <w:t>88,626.41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jc w:val="center"/>
            </w:pPr>
            <w:r>
              <w:rPr>
                <w:rFonts w:hint="eastAsia"/>
              </w:rPr>
              <w:t>4</w:t>
            </w:r>
          </w:p>
        </w:tc>
        <w:tc>
          <w:tcPr>
            <w:tcW w:w="2907" w:type="dxa"/>
            <w:vAlign w:val="center"/>
          </w:tcPr>
          <w:p>
            <w:r>
              <w:rPr>
                <w:rFonts w:hint="eastAsia"/>
              </w:rPr>
              <w:t>应收利息</w:t>
            </w:r>
          </w:p>
        </w:tc>
        <w:tc>
          <w:tcPr>
            <w:tcW w:w="4673"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jc w:val="center"/>
            </w:pPr>
            <w:r>
              <w:rPr>
                <w:rFonts w:hint="eastAsia"/>
              </w:rPr>
              <w:t>5</w:t>
            </w:r>
          </w:p>
        </w:tc>
        <w:tc>
          <w:tcPr>
            <w:tcW w:w="2907" w:type="dxa"/>
            <w:vAlign w:val="center"/>
          </w:tcPr>
          <w:p>
            <w:r>
              <w:rPr>
                <w:rFonts w:hint="eastAsia"/>
              </w:rPr>
              <w:t>应收申购款</w:t>
            </w:r>
          </w:p>
        </w:tc>
        <w:tc>
          <w:tcPr>
            <w:tcW w:w="4673" w:type="dxa"/>
            <w:vAlign w:val="center"/>
          </w:tcPr>
          <w:p>
            <w:pPr>
              <w:jc w:val="right"/>
            </w:pPr>
            <w:r>
              <w:rPr>
                <w:rFonts w:hint="eastAsia"/>
              </w:rPr>
              <w:t>54,001.70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jc w:val="center"/>
            </w:pPr>
            <w:r>
              <w:rPr>
                <w:rFonts w:hint="eastAsia"/>
              </w:rPr>
              <w:t>6</w:t>
            </w:r>
          </w:p>
        </w:tc>
        <w:tc>
          <w:tcPr>
            <w:tcW w:w="2907" w:type="dxa"/>
            <w:vAlign w:val="center"/>
          </w:tcPr>
          <w:p>
            <w:r>
              <w:rPr>
                <w:rFonts w:hint="eastAsia"/>
              </w:rPr>
              <w:t>其他应收款</w:t>
            </w:r>
          </w:p>
        </w:tc>
        <w:tc>
          <w:tcPr>
            <w:tcW w:w="4673"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jc w:val="center"/>
            </w:pPr>
            <w:r>
              <w:rPr>
                <w:rFonts w:hint="eastAsia"/>
              </w:rPr>
              <w:t>7</w:t>
            </w:r>
          </w:p>
        </w:tc>
        <w:tc>
          <w:tcPr>
            <w:tcW w:w="2907" w:type="dxa"/>
            <w:vAlign w:val="center"/>
          </w:tcPr>
          <w:p>
            <w:r>
              <w:rPr>
                <w:rFonts w:hint="eastAsia"/>
              </w:rPr>
              <w:t>待摊费用</w:t>
            </w:r>
          </w:p>
        </w:tc>
        <w:tc>
          <w:tcPr>
            <w:tcW w:w="4673"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jc w:val="center"/>
            </w:pPr>
            <w:r>
              <w:rPr>
                <w:rFonts w:hint="eastAsia"/>
              </w:rPr>
              <w:t>8</w:t>
            </w:r>
          </w:p>
        </w:tc>
        <w:tc>
          <w:tcPr>
            <w:tcW w:w="2907" w:type="dxa"/>
            <w:vAlign w:val="center"/>
          </w:tcPr>
          <w:p>
            <w:r>
              <w:rPr>
                <w:rFonts w:hint="eastAsia"/>
              </w:rPr>
              <w:t>其他</w:t>
            </w:r>
          </w:p>
        </w:tc>
        <w:tc>
          <w:tcPr>
            <w:tcW w:w="4673"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jc w:val="center"/>
            </w:pPr>
            <w:r>
              <w:rPr>
                <w:rFonts w:hint="eastAsia"/>
              </w:rPr>
              <w:t>9</w:t>
            </w:r>
          </w:p>
        </w:tc>
        <w:tc>
          <w:tcPr>
            <w:tcW w:w="2907" w:type="dxa"/>
            <w:vAlign w:val="center"/>
          </w:tcPr>
          <w:p>
            <w:r>
              <w:rPr>
                <w:rFonts w:hint="eastAsia"/>
              </w:rPr>
              <w:t>合计</w:t>
            </w:r>
          </w:p>
        </w:tc>
        <w:tc>
          <w:tcPr>
            <w:tcW w:w="4673" w:type="dxa"/>
            <w:vAlign w:val="center"/>
          </w:tcPr>
          <w:p>
            <w:pPr>
              <w:jc w:val="right"/>
            </w:pPr>
            <w:r>
              <w:rPr>
                <w:rFonts w:hint="eastAsia"/>
              </w:rPr>
              <w:t>1,565,566.85</w:t>
            </w:r>
          </w:p>
        </w:tc>
      </w:tr>
    </w:tbl>
    <w:p>
      <w:pPr>
        <w:pStyle w:val="28"/>
      </w:pPr>
      <w:bookmarkStart w:id="185" w:name="_Toc185"/>
      <w:r>
        <w:t>期末持有的处于转股期的可转换债券明细</w:t>
      </w:r>
      <w:bookmarkEnd w:id="185"/>
    </w:p>
    <w:p>
      <w:pPr>
        <w:pStyle w:val="18"/>
        <w:rPr>
          <w:rFonts w:hint="eastAsia"/>
        </w:rPr>
      </w:pPr>
      <w:r>
        <w:rPr>
          <w:rFonts w:hint="eastAsia"/>
        </w:rPr>
        <w:t>本基金本报告期末未持有处于转股期的可转换债券。</w:t>
      </w:r>
    </w:p>
    <w:p>
      <w:pPr>
        <w:pStyle w:val="28"/>
      </w:pPr>
      <w:bookmarkStart w:id="186" w:name="_Toc186"/>
      <w:r>
        <w:t>期末前十名股票中存在流通受限情况的说明</w:t>
      </w:r>
      <w:bookmarkEnd w:id="186"/>
    </w:p>
    <w:p>
      <w:pPr>
        <w:pStyle w:val="18"/>
        <w:rPr>
          <w:rFonts w:hint="eastAsia"/>
        </w:rPr>
      </w:pPr>
      <w:r>
        <w:rPr>
          <w:rFonts w:hint="eastAsia"/>
        </w:rPr>
        <w:t>无。</w:t>
      </w:r>
    </w:p>
    <w:p>
      <w:pPr>
        <w:pStyle w:val="26"/>
      </w:pPr>
      <w:bookmarkStart w:id="187" w:name="_Toc13910"/>
      <w:r>
        <w:t>基金份额持有人信息</w:t>
      </w:r>
      <w:bookmarkEnd w:id="187"/>
    </w:p>
    <w:p>
      <w:pPr>
        <w:pStyle w:val="23"/>
      </w:pPr>
      <w:bookmarkStart w:id="188" w:name="_Toc22058"/>
      <w:r>
        <w:t>期末基金份额持有人户数及持有人结构</w:t>
      </w:r>
      <w:bookmarkEnd w:id="188"/>
    </w:p>
    <w:p>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pPr>
              <w:jc w:val="center"/>
            </w:pPr>
            <w:r>
              <w:rPr>
                <w:rFonts w:hint="eastAsia"/>
                <w:b/>
              </w:rPr>
              <w:t>份额级别</w:t>
            </w:r>
          </w:p>
        </w:tc>
        <w:tc>
          <w:tcPr>
            <w:tcW w:w="1186" w:type="dxa"/>
            <w:vMerge w:val="restart"/>
            <w:shd w:val="clear" w:color="auto" w:fill="BFBFBF"/>
            <w:vAlign w:val="center"/>
          </w:tcPr>
          <w:p>
            <w:pPr>
              <w:jc w:val="center"/>
            </w:pPr>
            <w:r>
              <w:rPr>
                <w:rFonts w:hint="eastAsia"/>
                <w:b/>
              </w:rPr>
              <w:t>持有人户数（户）</w:t>
            </w:r>
          </w:p>
        </w:tc>
        <w:tc>
          <w:tcPr>
            <w:tcW w:w="1186" w:type="dxa"/>
            <w:vMerge w:val="restart"/>
            <w:shd w:val="clear" w:color="auto" w:fill="BFBFBF"/>
            <w:vAlign w:val="center"/>
          </w:tcPr>
          <w:p>
            <w:pPr>
              <w:jc w:val="center"/>
            </w:pPr>
            <w:r>
              <w:rPr>
                <w:rFonts w:hint="eastAsia"/>
                <w:b/>
              </w:rPr>
              <w:t>户均持有的基金份额</w:t>
            </w:r>
          </w:p>
        </w:tc>
        <w:tc>
          <w:tcPr>
            <w:tcW w:w="1186" w:type="dxa"/>
            <w:gridSpan w:val="4"/>
            <w:shd w:val="clear" w:color="auto" w:fill="BFBFBF"/>
            <w:vAlign w:val="center"/>
          </w:tcPr>
          <w:p>
            <w:pPr>
              <w:jc w:val="center"/>
            </w:pPr>
            <w:r>
              <w:rPr>
                <w:rFonts w:hint="eastAsia"/>
                <w:b/>
              </w:rPr>
              <w:t>持有人结构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6" w:type="dxa"/>
            <w:vMerge w:val="continue"/>
            <w:vAlign w:val="center"/>
          </w:tcPr>
          <w:p/>
        </w:tc>
        <w:tc>
          <w:tcPr>
            <w:tcW w:w="1186" w:type="dxa"/>
            <w:vMerge w:val="continue"/>
            <w:vAlign w:val="center"/>
          </w:tcPr>
          <w:p/>
        </w:tc>
        <w:tc>
          <w:tcPr>
            <w:tcW w:w="1186" w:type="dxa"/>
            <w:vMerge w:val="continue"/>
            <w:vAlign w:val="center"/>
          </w:tcPr>
          <w:p/>
        </w:tc>
        <w:tc>
          <w:tcPr>
            <w:tcW w:w="1186" w:type="dxa"/>
            <w:gridSpan w:val="2"/>
            <w:shd w:val="clear" w:color="auto" w:fill="BFBFBF"/>
            <w:vAlign w:val="center"/>
          </w:tcPr>
          <w:p>
            <w:pPr>
              <w:jc w:val="center"/>
            </w:pPr>
            <w:r>
              <w:rPr>
                <w:rFonts w:hint="eastAsia"/>
                <w:b/>
              </w:rPr>
              <w:t>机构投资者</w:t>
            </w:r>
          </w:p>
        </w:tc>
        <w:tc>
          <w:tcPr>
            <w:tcW w:w="1186" w:type="dxa"/>
            <w:gridSpan w:val="2"/>
            <w:shd w:val="clear" w:color="auto" w:fill="BFBFBF"/>
            <w:vAlign w:val="center"/>
          </w:tcPr>
          <w:p>
            <w:pPr>
              <w:jc w:val="center"/>
            </w:pPr>
            <w:r>
              <w:rPr>
                <w:rFonts w:hint="eastAsia"/>
                <w:b/>
              </w:rPr>
              <w:t>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tc>
        <w:tc>
          <w:tcPr>
            <w:tcW w:w="1186" w:type="dxa"/>
            <w:vMerge w:val="continue"/>
            <w:vAlign w:val="center"/>
          </w:tcPr>
          <w:p/>
        </w:tc>
        <w:tc>
          <w:tcPr>
            <w:tcW w:w="1186" w:type="dxa"/>
            <w:vMerge w:val="continue"/>
            <w:vAlign w:val="center"/>
          </w:tcPr>
          <w:p/>
        </w:tc>
        <w:tc>
          <w:tcPr>
            <w:tcW w:w="1186" w:type="dxa"/>
            <w:shd w:val="clear" w:color="auto" w:fill="BFBFBF"/>
            <w:vAlign w:val="center"/>
          </w:tcPr>
          <w:p>
            <w:pPr>
              <w:jc w:val="center"/>
            </w:pPr>
            <w:r>
              <w:rPr>
                <w:rFonts w:hint="eastAsia"/>
                <w:b/>
              </w:rPr>
              <w:t>持有份额</w:t>
            </w:r>
          </w:p>
        </w:tc>
        <w:tc>
          <w:tcPr>
            <w:tcW w:w="1186" w:type="dxa"/>
            <w:shd w:val="clear" w:color="auto" w:fill="BFBFBF"/>
            <w:vAlign w:val="center"/>
          </w:tcPr>
          <w:p>
            <w:pPr>
              <w:jc w:val="center"/>
            </w:pPr>
            <w:r>
              <w:rPr>
                <w:rFonts w:hint="eastAsia"/>
                <w:b/>
              </w:rPr>
              <w:t>占总份额比例</w:t>
            </w:r>
          </w:p>
        </w:tc>
        <w:tc>
          <w:tcPr>
            <w:tcW w:w="1186" w:type="dxa"/>
            <w:shd w:val="clear" w:color="auto" w:fill="BFBFBF"/>
            <w:vAlign w:val="center"/>
          </w:tcPr>
          <w:p>
            <w:pPr>
              <w:jc w:val="center"/>
            </w:pPr>
            <w:r>
              <w:rPr>
                <w:rFonts w:hint="eastAsia"/>
                <w:b/>
              </w:rPr>
              <w:t>持有份额</w:t>
            </w:r>
          </w:p>
        </w:tc>
        <w:tc>
          <w:tcPr>
            <w:tcW w:w="1186" w:type="dxa"/>
            <w:shd w:val="clear" w:color="auto" w:fill="BFBFBF"/>
            <w:vAlign w:val="center"/>
          </w:tcPr>
          <w:p>
            <w:pPr>
              <w:jc w:val="center"/>
            </w:pPr>
            <w:r>
              <w:rPr>
                <w:rFonts w:hint="eastAsia"/>
                <w:b/>
              </w:rPr>
              <w:t>占总份额比例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r>
              <w:rPr>
                <w:rFonts w:hint="eastAsia"/>
              </w:rPr>
              <w:t>南方ESG主题股票A</w:t>
            </w:r>
          </w:p>
        </w:tc>
        <w:tc>
          <w:tcPr>
            <w:tcW w:w="1186" w:type="dxa"/>
            <w:vAlign w:val="center"/>
          </w:tcPr>
          <w:p>
            <w:pPr>
              <w:jc w:val="right"/>
            </w:pPr>
            <w:r>
              <w:rPr>
                <w:rFonts w:hint="eastAsia"/>
              </w:rPr>
              <w:t>13,460</w:t>
            </w:r>
          </w:p>
        </w:tc>
        <w:tc>
          <w:tcPr>
            <w:tcW w:w="1186" w:type="dxa"/>
            <w:vAlign w:val="center"/>
          </w:tcPr>
          <w:p>
            <w:pPr>
              <w:jc w:val="right"/>
            </w:pPr>
            <w:r>
              <w:rPr>
                <w:rFonts w:hint="eastAsia"/>
              </w:rPr>
              <w:t>19,535.75</w:t>
            </w:r>
          </w:p>
        </w:tc>
        <w:tc>
          <w:tcPr>
            <w:tcW w:w="1186" w:type="dxa"/>
            <w:vAlign w:val="center"/>
          </w:tcPr>
          <w:p>
            <w:pPr>
              <w:jc w:val="right"/>
            </w:pPr>
            <w:r>
              <w:rPr>
                <w:rFonts w:hint="eastAsia"/>
              </w:rPr>
              <w:t>1,990,289.99</w:t>
            </w:r>
          </w:p>
        </w:tc>
        <w:tc>
          <w:tcPr>
            <w:tcW w:w="1186" w:type="dxa"/>
            <w:vAlign w:val="center"/>
          </w:tcPr>
          <w:p>
            <w:pPr>
              <w:jc w:val="right"/>
            </w:pPr>
            <w:r>
              <w:rPr>
                <w:rFonts w:hint="eastAsia"/>
              </w:rPr>
              <w:t>0.76%</w:t>
            </w:r>
          </w:p>
        </w:tc>
        <w:tc>
          <w:tcPr>
            <w:tcW w:w="1186" w:type="dxa"/>
            <w:vAlign w:val="center"/>
          </w:tcPr>
          <w:p>
            <w:pPr>
              <w:jc w:val="right"/>
            </w:pPr>
            <w:r>
              <w:rPr>
                <w:rFonts w:hint="eastAsia"/>
              </w:rPr>
              <w:t>260,960,943.88</w:t>
            </w:r>
          </w:p>
        </w:tc>
        <w:tc>
          <w:tcPr>
            <w:tcW w:w="1186" w:type="dxa"/>
            <w:vAlign w:val="center"/>
          </w:tcPr>
          <w:p>
            <w:pPr>
              <w:jc w:val="right"/>
            </w:pPr>
            <w:r>
              <w:rPr>
                <w:rFonts w:hint="eastAsia"/>
              </w:rPr>
              <w:t>99.24%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r>
              <w:rPr>
                <w:rFonts w:hint="eastAsia"/>
              </w:rPr>
              <w:t>南方ESG主题股票C</w:t>
            </w:r>
          </w:p>
        </w:tc>
        <w:tc>
          <w:tcPr>
            <w:tcW w:w="1186" w:type="dxa"/>
            <w:vAlign w:val="center"/>
          </w:tcPr>
          <w:p>
            <w:pPr>
              <w:jc w:val="right"/>
            </w:pPr>
            <w:r>
              <w:rPr>
                <w:rFonts w:hint="eastAsia"/>
              </w:rPr>
              <w:t>5,664</w:t>
            </w:r>
          </w:p>
        </w:tc>
        <w:tc>
          <w:tcPr>
            <w:tcW w:w="1186" w:type="dxa"/>
            <w:vAlign w:val="center"/>
          </w:tcPr>
          <w:p>
            <w:pPr>
              <w:jc w:val="right"/>
            </w:pPr>
            <w:r>
              <w:rPr>
                <w:rFonts w:hint="eastAsia"/>
              </w:rPr>
              <w:t>11,772.94</w:t>
            </w:r>
          </w:p>
        </w:tc>
        <w:tc>
          <w:tcPr>
            <w:tcW w:w="1186" w:type="dxa"/>
            <w:vAlign w:val="center"/>
          </w:tcPr>
          <w:p>
            <w:pPr>
              <w:jc w:val="right"/>
            </w:pPr>
            <w:r>
              <w:rPr>
                <w:rFonts w:hint="eastAsia"/>
              </w:rPr>
              <w:t>7,063,065.27</w:t>
            </w:r>
          </w:p>
        </w:tc>
        <w:tc>
          <w:tcPr>
            <w:tcW w:w="1186" w:type="dxa"/>
            <w:vAlign w:val="center"/>
          </w:tcPr>
          <w:p>
            <w:pPr>
              <w:jc w:val="right"/>
            </w:pPr>
            <w:r>
              <w:rPr>
                <w:rFonts w:hint="eastAsia"/>
              </w:rPr>
              <w:t>10.59%</w:t>
            </w:r>
          </w:p>
        </w:tc>
        <w:tc>
          <w:tcPr>
            <w:tcW w:w="1186" w:type="dxa"/>
            <w:vAlign w:val="center"/>
          </w:tcPr>
          <w:p>
            <w:pPr>
              <w:jc w:val="right"/>
            </w:pPr>
            <w:r>
              <w:rPr>
                <w:rFonts w:hint="eastAsia"/>
              </w:rPr>
              <w:t>59,618,872.26</w:t>
            </w:r>
          </w:p>
        </w:tc>
        <w:tc>
          <w:tcPr>
            <w:tcW w:w="1186" w:type="dxa"/>
            <w:vAlign w:val="center"/>
          </w:tcPr>
          <w:p>
            <w:pPr>
              <w:jc w:val="right"/>
            </w:pPr>
            <w:r>
              <w:rPr>
                <w:rFonts w:hint="eastAsia"/>
              </w:rPr>
              <w:t>89.41%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r>
              <w:rPr>
                <w:rFonts w:hint="eastAsia"/>
              </w:rPr>
              <w:t>合计</w:t>
            </w:r>
          </w:p>
        </w:tc>
        <w:tc>
          <w:tcPr>
            <w:tcW w:w="1186" w:type="dxa"/>
            <w:vAlign w:val="center"/>
          </w:tcPr>
          <w:p>
            <w:pPr>
              <w:jc w:val="right"/>
            </w:pPr>
            <w:r>
              <w:rPr>
                <w:rFonts w:hint="eastAsia"/>
              </w:rPr>
              <w:t>19,124</w:t>
            </w:r>
          </w:p>
        </w:tc>
        <w:tc>
          <w:tcPr>
            <w:tcW w:w="1186" w:type="dxa"/>
            <w:vAlign w:val="center"/>
          </w:tcPr>
          <w:p>
            <w:pPr>
              <w:jc w:val="right"/>
            </w:pPr>
            <w:r>
              <w:rPr>
                <w:rFonts w:hint="eastAsia"/>
              </w:rPr>
              <w:t>17,236.62</w:t>
            </w:r>
          </w:p>
        </w:tc>
        <w:tc>
          <w:tcPr>
            <w:tcW w:w="1186" w:type="dxa"/>
            <w:vAlign w:val="center"/>
          </w:tcPr>
          <w:p>
            <w:pPr>
              <w:jc w:val="right"/>
            </w:pPr>
            <w:r>
              <w:rPr>
                <w:rFonts w:hint="eastAsia"/>
              </w:rPr>
              <w:t>9,053,355.26</w:t>
            </w:r>
          </w:p>
        </w:tc>
        <w:tc>
          <w:tcPr>
            <w:tcW w:w="1186" w:type="dxa"/>
            <w:vAlign w:val="center"/>
          </w:tcPr>
          <w:p>
            <w:pPr>
              <w:jc w:val="right"/>
            </w:pPr>
            <w:r>
              <w:rPr>
                <w:rFonts w:hint="eastAsia"/>
              </w:rPr>
              <w:t>2.75%</w:t>
            </w:r>
          </w:p>
        </w:tc>
        <w:tc>
          <w:tcPr>
            <w:tcW w:w="1186" w:type="dxa"/>
            <w:vAlign w:val="center"/>
          </w:tcPr>
          <w:p>
            <w:pPr>
              <w:jc w:val="right"/>
            </w:pPr>
            <w:r>
              <w:rPr>
                <w:rFonts w:hint="eastAsia"/>
              </w:rPr>
              <w:t>320,579,816.14</w:t>
            </w:r>
          </w:p>
        </w:tc>
        <w:tc>
          <w:tcPr>
            <w:tcW w:w="1186" w:type="dxa"/>
            <w:vAlign w:val="center"/>
          </w:tcPr>
          <w:p>
            <w:pPr>
              <w:jc w:val="right"/>
            </w:pPr>
            <w:r>
              <w:rPr>
                <w:rFonts w:hint="eastAsia"/>
              </w:rPr>
              <w:t>97.25%</w:t>
            </w:r>
          </w:p>
        </w:tc>
      </w:tr>
    </w:tbl>
    <w:p>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pPr>
        <w:pStyle w:val="23"/>
      </w:pPr>
      <w:bookmarkStart w:id="189" w:name="_Toc21424"/>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项目</w:t>
            </w:r>
          </w:p>
        </w:tc>
        <w:tc>
          <w:tcPr>
            <w:tcW w:w="2076" w:type="dxa"/>
            <w:vAlign w:val="center"/>
          </w:tcPr>
          <w:p>
            <w:r>
              <w:rPr>
                <w:rFonts w:hint="eastAsia"/>
              </w:rPr>
              <w:t>份额级别</w:t>
            </w:r>
          </w:p>
        </w:tc>
        <w:tc>
          <w:tcPr>
            <w:tcW w:w="2076" w:type="dxa"/>
            <w:vAlign w:val="center"/>
          </w:tcPr>
          <w:p>
            <w:r>
              <w:rPr>
                <w:rFonts w:hint="eastAsia"/>
              </w:rPr>
              <w:t>持有份额总数（份）</w:t>
            </w:r>
          </w:p>
        </w:tc>
        <w:tc>
          <w:tcPr>
            <w:tcW w:w="2076" w:type="dxa"/>
            <w:vAlign w:val="center"/>
          </w:tcPr>
          <w:p>
            <w:r>
              <w:rPr>
                <w:rFonts w:hint="eastAsia"/>
              </w:rPr>
              <w:t>占基金总份额比例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r>
              <w:rPr>
                <w:rFonts w:hint="eastAsia"/>
              </w:rPr>
              <w:t>基金管理人所有从业人员持有本基金</w:t>
            </w:r>
          </w:p>
        </w:tc>
        <w:tc>
          <w:tcPr>
            <w:tcW w:w="2076" w:type="dxa"/>
            <w:vAlign w:val="center"/>
          </w:tcPr>
          <w:p>
            <w:r>
              <w:rPr>
                <w:rFonts w:hint="eastAsia"/>
              </w:rPr>
              <w:t>南方ESG主题股票A</w:t>
            </w:r>
          </w:p>
        </w:tc>
        <w:tc>
          <w:tcPr>
            <w:tcW w:w="2076" w:type="dxa"/>
            <w:vAlign w:val="center"/>
          </w:tcPr>
          <w:p>
            <w:pPr>
              <w:jc w:val="right"/>
            </w:pPr>
            <w:r>
              <w:rPr>
                <w:rFonts w:hint="eastAsia"/>
              </w:rPr>
              <w:t>1,842,028.00</w:t>
            </w:r>
          </w:p>
        </w:tc>
        <w:tc>
          <w:tcPr>
            <w:tcW w:w="2076" w:type="dxa"/>
            <w:vAlign w:val="center"/>
          </w:tcPr>
          <w:p>
            <w:pPr>
              <w:jc w:val="right"/>
            </w:pPr>
            <w:r>
              <w:rPr>
                <w:rFonts w:hint="eastAsia"/>
              </w:rPr>
              <w:t>0.7005%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tc>
        <w:tc>
          <w:tcPr>
            <w:tcW w:w="2076" w:type="dxa"/>
            <w:vAlign w:val="center"/>
          </w:tcPr>
          <w:p>
            <w:r>
              <w:rPr>
                <w:rFonts w:hint="eastAsia"/>
              </w:rPr>
              <w:t>南方ESG主题股票C</w:t>
            </w:r>
          </w:p>
        </w:tc>
        <w:tc>
          <w:tcPr>
            <w:tcW w:w="2076" w:type="dxa"/>
            <w:vAlign w:val="center"/>
          </w:tcPr>
          <w:p>
            <w:pPr>
              <w:jc w:val="right"/>
            </w:pPr>
            <w:r>
              <w:rPr>
                <w:rFonts w:hint="eastAsia"/>
              </w:rPr>
              <w:t>96,901.08</w:t>
            </w:r>
          </w:p>
        </w:tc>
        <w:tc>
          <w:tcPr>
            <w:tcW w:w="2076" w:type="dxa"/>
            <w:vAlign w:val="center"/>
          </w:tcPr>
          <w:p>
            <w:pPr>
              <w:jc w:val="right"/>
            </w:pPr>
            <w:r>
              <w:rPr>
                <w:rFonts w:hint="eastAsia"/>
              </w:rPr>
              <w:t>0.1453%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tc>
        <w:tc>
          <w:tcPr>
            <w:tcW w:w="2076" w:type="dxa"/>
            <w:vAlign w:val="center"/>
          </w:tcPr>
          <w:p>
            <w:r>
              <w:rPr>
                <w:rFonts w:hint="eastAsia"/>
              </w:rPr>
              <w:t>合计</w:t>
            </w:r>
          </w:p>
        </w:tc>
        <w:tc>
          <w:tcPr>
            <w:tcW w:w="2076" w:type="dxa"/>
            <w:vAlign w:val="center"/>
          </w:tcPr>
          <w:p>
            <w:pPr>
              <w:jc w:val="right"/>
            </w:pPr>
            <w:r>
              <w:rPr>
                <w:rFonts w:hint="eastAsia"/>
              </w:rPr>
              <w:t>1,938,929.08</w:t>
            </w:r>
          </w:p>
        </w:tc>
        <w:tc>
          <w:tcPr>
            <w:tcW w:w="2076" w:type="dxa"/>
            <w:vAlign w:val="center"/>
          </w:tcPr>
          <w:p>
            <w:pPr>
              <w:jc w:val="right"/>
            </w:pPr>
            <w:r>
              <w:rPr>
                <w:rFonts w:hint="eastAsia"/>
              </w:rPr>
              <w:t>0.5882%</w:t>
            </w:r>
          </w:p>
        </w:tc>
      </w:tr>
    </w:tbl>
    <w:p>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pPr>
        <w:pStyle w:val="23"/>
      </w:pPr>
      <w:bookmarkStart w:id="190" w:name="_Toc25483"/>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项目</w:t>
            </w:r>
          </w:p>
        </w:tc>
        <w:tc>
          <w:tcPr>
            <w:tcW w:w="2768" w:type="dxa"/>
            <w:vAlign w:val="center"/>
          </w:tcPr>
          <w:p>
            <w:r>
              <w:rPr>
                <w:rFonts w:hint="eastAsia"/>
              </w:rPr>
              <w:t>份额级别</w:t>
            </w:r>
          </w:p>
        </w:tc>
        <w:tc>
          <w:tcPr>
            <w:tcW w:w="2768" w:type="dxa"/>
            <w:vAlign w:val="center"/>
          </w:tcPr>
          <w:p>
            <w:r>
              <w:rPr>
                <w:rFonts w:hint="eastAsia"/>
              </w:rPr>
              <w:t>持有基金份额总量的数量区间（万份）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r>
              <w:rPr>
                <w:rFonts w:hint="eastAsia"/>
              </w:rPr>
              <w:t>本公司高级管理人员、基金投资和研究部门负责人持有本开放式基金</w:t>
            </w:r>
          </w:p>
        </w:tc>
        <w:tc>
          <w:tcPr>
            <w:tcW w:w="2768" w:type="dxa"/>
            <w:vAlign w:val="center"/>
          </w:tcPr>
          <w:p>
            <w:r>
              <w:rPr>
                <w:rFonts w:hint="eastAsia"/>
              </w:rPr>
              <w:t>南方ESG主题股票A</w:t>
            </w:r>
          </w:p>
        </w:tc>
        <w:tc>
          <w:tcPr>
            <w:tcW w:w="2768" w:type="dxa"/>
            <w:vAlign w:val="center"/>
          </w:tcPr>
          <w:p>
            <w:pPr>
              <w:jc w:val="right"/>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tc>
        <w:tc>
          <w:tcPr>
            <w:tcW w:w="2768" w:type="dxa"/>
            <w:vAlign w:val="center"/>
          </w:tcPr>
          <w:p>
            <w:r>
              <w:rPr>
                <w:rFonts w:hint="eastAsia"/>
              </w:rPr>
              <w:t>南方ESG主题股票C</w:t>
            </w:r>
          </w:p>
        </w:tc>
        <w:tc>
          <w:tcPr>
            <w:tcW w:w="2768" w:type="dxa"/>
            <w:vAlign w:val="center"/>
          </w:tcPr>
          <w:p>
            <w:pPr>
              <w:jc w:val="right"/>
            </w:pPr>
            <w:r>
              <w:rPr>
                <w:rFonts w:hint="eastAsia"/>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tc>
        <w:tc>
          <w:tcPr>
            <w:tcW w:w="2768" w:type="dxa"/>
            <w:vAlign w:val="center"/>
          </w:tcPr>
          <w:p>
            <w:r>
              <w:rPr>
                <w:rFonts w:hint="eastAsia"/>
              </w:rPr>
              <w:t>合计</w:t>
            </w:r>
          </w:p>
        </w:tc>
        <w:tc>
          <w:tcPr>
            <w:tcW w:w="2768" w:type="dxa"/>
            <w:vAlign w:val="center"/>
          </w:tcPr>
          <w:p>
            <w:pPr>
              <w:jc w:val="right"/>
            </w:pPr>
            <w:r>
              <w:rPr>
                <w:rFonts w:hint="eastAsia"/>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r>
              <w:rPr>
                <w:rFonts w:hint="eastAsia"/>
              </w:rPr>
              <w:t>本基金基金经理持有本开放式基金</w:t>
            </w:r>
          </w:p>
        </w:tc>
        <w:tc>
          <w:tcPr>
            <w:tcW w:w="2768" w:type="dxa"/>
            <w:vAlign w:val="center"/>
          </w:tcPr>
          <w:p>
            <w:r>
              <w:rPr>
                <w:rFonts w:hint="eastAsia"/>
              </w:rPr>
              <w:t>南方ESG主题股票A</w:t>
            </w:r>
          </w:p>
        </w:tc>
        <w:tc>
          <w:tcPr>
            <w:tcW w:w="2768" w:type="dxa"/>
            <w:vAlign w:val="center"/>
          </w:tcPr>
          <w:p>
            <w:pPr>
              <w:jc w:val="right"/>
            </w:pPr>
            <w:r>
              <w:rPr>
                <w:rFonts w:hint="eastAsia"/>
              </w:rPr>
              <w:t>&gt;100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tc>
        <w:tc>
          <w:tcPr>
            <w:tcW w:w="2768" w:type="dxa"/>
            <w:vAlign w:val="center"/>
          </w:tcPr>
          <w:p>
            <w:r>
              <w:rPr>
                <w:rFonts w:hint="eastAsia"/>
              </w:rPr>
              <w:t>南方ESG主题股票C</w:t>
            </w:r>
          </w:p>
        </w:tc>
        <w:tc>
          <w:tcPr>
            <w:tcW w:w="2768" w:type="dxa"/>
            <w:vAlign w:val="center"/>
          </w:tcPr>
          <w:p>
            <w:pPr>
              <w:jc w:val="right"/>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tc>
        <w:tc>
          <w:tcPr>
            <w:tcW w:w="2768" w:type="dxa"/>
            <w:vAlign w:val="center"/>
          </w:tcPr>
          <w:p>
            <w:r>
              <w:rPr>
                <w:rFonts w:hint="eastAsia"/>
              </w:rPr>
              <w:t>合计</w:t>
            </w:r>
          </w:p>
        </w:tc>
        <w:tc>
          <w:tcPr>
            <w:tcW w:w="2768" w:type="dxa"/>
            <w:vAlign w:val="center"/>
          </w:tcPr>
          <w:p>
            <w:pPr>
              <w:jc w:val="right"/>
            </w:pPr>
            <w:r>
              <w:rPr>
                <w:rFonts w:hint="eastAsia"/>
              </w:rPr>
              <w:t>&gt;100</w:t>
            </w:r>
          </w:p>
        </w:tc>
      </w:tr>
    </w:tbl>
    <w:p>
      <w:pPr>
        <w:pStyle w:val="23"/>
      </w:pPr>
      <w:bookmarkStart w:id="191" w:name="_Toc31845"/>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基金经理姓名</w:t>
            </w:r>
          </w:p>
        </w:tc>
        <w:tc>
          <w:tcPr>
            <w:tcW w:w="2768" w:type="dxa"/>
            <w:vAlign w:val="center"/>
          </w:tcPr>
          <w:p>
            <w:r>
              <w:rPr>
                <w:rFonts w:hint="eastAsia"/>
              </w:rPr>
              <w:t>产品类型</w:t>
            </w:r>
          </w:p>
        </w:tc>
        <w:tc>
          <w:tcPr>
            <w:tcW w:w="2768" w:type="dxa"/>
            <w:vAlign w:val="center"/>
          </w:tcPr>
          <w:p>
            <w:r>
              <w:rPr>
                <w:rFonts w:hint="eastAsia"/>
              </w:rPr>
              <w:t>持有本人管理的产品份额总量的数量区间（万份）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r>
              <w:rPr>
                <w:rFonts w:hint="eastAsia"/>
              </w:rPr>
              <w:t>章晖</w:t>
            </w:r>
          </w:p>
        </w:tc>
        <w:tc>
          <w:tcPr>
            <w:tcW w:w="2768" w:type="dxa"/>
            <w:vAlign w:val="center"/>
          </w:tcPr>
          <w:p>
            <w:r>
              <w:rPr>
                <w:rFonts w:hint="eastAsia"/>
              </w:rPr>
              <w:t>公募基金</w:t>
            </w:r>
          </w:p>
        </w:tc>
        <w:tc>
          <w:tcPr>
            <w:tcW w:w="2768" w:type="dxa"/>
            <w:vAlign w:val="center"/>
          </w:tcPr>
          <w:p>
            <w:r>
              <w:rPr>
                <w:rFonts w:hint="eastAsia"/>
              </w:rPr>
              <w:t>&gt;100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tc>
        <w:tc>
          <w:tcPr>
            <w:tcW w:w="2768" w:type="dxa"/>
            <w:vAlign w:val="center"/>
          </w:tcPr>
          <w:p>
            <w:r>
              <w:rPr>
                <w:rFonts w:hint="eastAsia"/>
              </w:rPr>
              <w:t>私募资产管理计划</w:t>
            </w:r>
          </w:p>
        </w:tc>
        <w:tc>
          <w:tcPr>
            <w:tcW w:w="2768" w:type="dxa"/>
            <w:vAlign w:val="center"/>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tc>
        <w:tc>
          <w:tcPr>
            <w:tcW w:w="2768" w:type="dxa"/>
            <w:vAlign w:val="center"/>
          </w:tcPr>
          <w:p>
            <w:r>
              <w:rPr>
                <w:rFonts w:hint="eastAsia"/>
              </w:rPr>
              <w:t>合计</w:t>
            </w:r>
          </w:p>
        </w:tc>
        <w:tc>
          <w:tcPr>
            <w:tcW w:w="2768" w:type="dxa"/>
            <w:vAlign w:val="center"/>
          </w:tcPr>
          <w:p>
            <w:r>
              <w:rPr>
                <w:rFonts w:hint="eastAsia"/>
              </w:rPr>
              <w:t>&gt;100</w:t>
            </w:r>
          </w:p>
        </w:tc>
      </w:tr>
    </w:tbl>
    <w:p>
      <w:pPr>
        <w:pStyle w:val="26"/>
      </w:pPr>
      <w:bookmarkStart w:id="192" w:name="_Toc29577"/>
      <w:r>
        <w:t>开放式基金份额变动</w:t>
      </w:r>
      <w:bookmarkEnd w:id="192"/>
    </w:p>
    <w:p>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pPr>
              <w:jc w:val="center"/>
            </w:pPr>
            <w:r>
              <w:rPr>
                <w:rFonts w:hint="eastAsia"/>
                <w:b/>
              </w:rPr>
              <w:t>项目</w:t>
            </w:r>
          </w:p>
        </w:tc>
        <w:tc>
          <w:tcPr>
            <w:tcW w:w="1799" w:type="dxa"/>
            <w:shd w:val="clear" w:color="auto" w:fill="BFBFBF"/>
            <w:vAlign w:val="center"/>
          </w:tcPr>
          <w:p>
            <w:pPr>
              <w:jc w:val="center"/>
            </w:pPr>
            <w:r>
              <w:rPr>
                <w:rFonts w:hint="eastAsia"/>
                <w:b/>
              </w:rPr>
              <w:t>南方ESG主题股票A</w:t>
            </w:r>
          </w:p>
        </w:tc>
        <w:tc>
          <w:tcPr>
            <w:tcW w:w="1633" w:type="dxa"/>
            <w:shd w:val="clear" w:color="auto" w:fill="BFBFBF"/>
            <w:vAlign w:val="center"/>
          </w:tcPr>
          <w:p>
            <w:pPr>
              <w:jc w:val="center"/>
            </w:pPr>
            <w:r>
              <w:rPr>
                <w:rFonts w:hint="eastAsia"/>
                <w:b/>
              </w:rPr>
              <w:t>南方ESG主题股票C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r>
              <w:rPr>
                <w:rFonts w:hint="eastAsia"/>
              </w:rPr>
              <w:t>基金合同生效日(2019年12月19日)基金份额总额</w:t>
            </w:r>
          </w:p>
        </w:tc>
        <w:tc>
          <w:tcPr>
            <w:tcW w:w="1799" w:type="dxa"/>
            <w:vAlign w:val="center"/>
          </w:tcPr>
          <w:p>
            <w:pPr>
              <w:jc w:val="right"/>
            </w:pPr>
            <w:r>
              <w:rPr>
                <w:rFonts w:hint="eastAsia"/>
              </w:rPr>
              <w:t>2,303,118,656.65</w:t>
            </w:r>
          </w:p>
        </w:tc>
        <w:tc>
          <w:tcPr>
            <w:tcW w:w="1633" w:type="dxa"/>
            <w:vAlign w:val="center"/>
          </w:tcPr>
          <w:p>
            <w:pPr>
              <w:jc w:val="right"/>
            </w:pPr>
            <w:r>
              <w:rPr>
                <w:rFonts w:hint="eastAsia"/>
              </w:rPr>
              <w:t>485,080,256.46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r>
              <w:rPr>
                <w:rFonts w:hint="eastAsia"/>
              </w:rPr>
              <w:t>本报告期期初基金份额总额</w:t>
            </w:r>
          </w:p>
        </w:tc>
        <w:tc>
          <w:tcPr>
            <w:tcW w:w="1799" w:type="dxa"/>
            <w:vAlign w:val="center"/>
          </w:tcPr>
          <w:p>
            <w:pPr>
              <w:jc w:val="right"/>
            </w:pPr>
            <w:r>
              <w:rPr>
                <w:rFonts w:hint="eastAsia"/>
              </w:rPr>
              <w:t>348,996,757.82</w:t>
            </w:r>
          </w:p>
        </w:tc>
        <w:tc>
          <w:tcPr>
            <w:tcW w:w="1633" w:type="dxa"/>
            <w:vAlign w:val="center"/>
          </w:tcPr>
          <w:p>
            <w:pPr>
              <w:jc w:val="right"/>
            </w:pPr>
            <w:r>
              <w:rPr>
                <w:rFonts w:hint="eastAsia"/>
              </w:rPr>
              <w:t>89,036,091.21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r>
              <w:rPr>
                <w:rFonts w:hint="eastAsia"/>
              </w:rPr>
              <w:t>本报告期基金总申购份额</w:t>
            </w:r>
          </w:p>
        </w:tc>
        <w:tc>
          <w:tcPr>
            <w:tcW w:w="1799" w:type="dxa"/>
            <w:vAlign w:val="center"/>
          </w:tcPr>
          <w:p>
            <w:pPr>
              <w:jc w:val="right"/>
            </w:pPr>
            <w:r>
              <w:rPr>
                <w:rFonts w:hint="eastAsia"/>
              </w:rPr>
              <w:t>20,275,053.60</w:t>
            </w:r>
          </w:p>
        </w:tc>
        <w:tc>
          <w:tcPr>
            <w:tcW w:w="1633" w:type="dxa"/>
            <w:vAlign w:val="center"/>
          </w:tcPr>
          <w:p>
            <w:pPr>
              <w:jc w:val="right"/>
            </w:pPr>
            <w:r>
              <w:rPr>
                <w:rFonts w:hint="eastAsia"/>
              </w:rPr>
              <w:t>19,883,200.12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r>
              <w:rPr>
                <w:rFonts w:hint="eastAsia"/>
              </w:rPr>
              <w:t>减：本报告期基金总赎回份额</w:t>
            </w:r>
          </w:p>
        </w:tc>
        <w:tc>
          <w:tcPr>
            <w:tcW w:w="1799" w:type="dxa"/>
            <w:vAlign w:val="center"/>
          </w:tcPr>
          <w:p>
            <w:pPr>
              <w:jc w:val="right"/>
            </w:pPr>
            <w:r>
              <w:rPr>
                <w:rFonts w:hint="eastAsia"/>
              </w:rPr>
              <w:t>106,320,577.55</w:t>
            </w:r>
          </w:p>
        </w:tc>
        <w:tc>
          <w:tcPr>
            <w:tcW w:w="1633" w:type="dxa"/>
            <w:vAlign w:val="center"/>
          </w:tcPr>
          <w:p>
            <w:pPr>
              <w:jc w:val="right"/>
            </w:pPr>
            <w:r>
              <w:rPr>
                <w:rFonts w:hint="eastAsia"/>
              </w:rPr>
              <w:t>42,237,353.80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r>
              <w:rPr>
                <w:rFonts w:hint="eastAsia"/>
              </w:rPr>
              <w:t>本报告期基金拆分变动份额</w:t>
            </w:r>
          </w:p>
        </w:tc>
        <w:tc>
          <w:tcPr>
            <w:tcW w:w="1799" w:type="dxa"/>
            <w:vAlign w:val="center"/>
          </w:tcPr>
          <w:p>
            <w:pPr>
              <w:jc w:val="right"/>
            </w:pPr>
            <w:r>
              <w:rPr>
                <w:rFonts w:hint="eastAsia"/>
              </w:rPr>
              <w:t>-</w:t>
            </w:r>
          </w:p>
        </w:tc>
        <w:tc>
          <w:tcPr>
            <w:tcW w:w="1633"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r>
              <w:rPr>
                <w:rFonts w:hint="eastAsia"/>
              </w:rPr>
              <w:t>本报告期期末基金份额总额</w:t>
            </w:r>
          </w:p>
        </w:tc>
        <w:tc>
          <w:tcPr>
            <w:tcW w:w="1799" w:type="dxa"/>
            <w:vAlign w:val="center"/>
          </w:tcPr>
          <w:p>
            <w:pPr>
              <w:jc w:val="right"/>
            </w:pPr>
            <w:r>
              <w:rPr>
                <w:rFonts w:hint="eastAsia"/>
              </w:rPr>
              <w:t>262,951,233.87</w:t>
            </w:r>
          </w:p>
        </w:tc>
        <w:tc>
          <w:tcPr>
            <w:tcW w:w="1633" w:type="dxa"/>
            <w:vAlign w:val="center"/>
          </w:tcPr>
          <w:p>
            <w:pPr>
              <w:jc w:val="right"/>
            </w:pPr>
            <w:r>
              <w:rPr>
                <w:rFonts w:hint="eastAsia"/>
              </w:rPr>
              <w:t>66,681,937.53</w:t>
            </w:r>
          </w:p>
        </w:tc>
      </w:tr>
    </w:tbl>
    <w:p>
      <w:pPr>
        <w:pStyle w:val="26"/>
      </w:pPr>
      <w:bookmarkStart w:id="193" w:name="_Toc14389"/>
      <w:r>
        <w:t>重大事件揭示</w:t>
      </w:r>
      <w:bookmarkEnd w:id="193"/>
    </w:p>
    <w:p>
      <w:pPr>
        <w:pStyle w:val="23"/>
      </w:pPr>
      <w:bookmarkStart w:id="194" w:name="_Toc24148"/>
      <w:r>
        <w:t>基金份额持有人大会决议</w:t>
      </w:r>
      <w:bookmarkEnd w:id="194"/>
    </w:p>
    <w:p>
      <w:pPr>
        <w:pStyle w:val="18"/>
        <w:rPr>
          <w:rFonts w:hint="eastAsia"/>
        </w:rPr>
      </w:pPr>
      <w:r>
        <w:rPr>
          <w:rFonts w:hint="eastAsia"/>
        </w:rPr>
        <w:t>本报告期本基金无基金份额持有人大会决议。</w:t>
      </w:r>
    </w:p>
    <w:p>
      <w:pPr>
        <w:pStyle w:val="23"/>
      </w:pPr>
      <w:r>
        <w:t xml:space="preserve"> </w:t>
      </w:r>
      <w:bookmarkStart w:id="195" w:name="_Toc30785"/>
      <w:r>
        <w:t>基金管理人、基金托管人的专门基金托管部门的重大人事变动</w:t>
      </w:r>
      <w:bookmarkEnd w:id="195"/>
    </w:p>
    <w:p>
      <w:pPr>
        <w:pStyle w:val="18"/>
        <w:rPr>
          <w:rFonts w:hint="eastAsia"/>
        </w:rPr>
      </w:pPr>
      <w:r>
        <w:rPr>
          <w:rFonts w:hint="eastAsia"/>
        </w:rPr>
        <w:t>本报告期内，本基金的基金管理人未发生重大人事变动。</w:t>
      </w:r>
    </w:p>
    <w:p>
      <w:pPr>
        <w:pStyle w:val="18"/>
        <w:rPr>
          <w:rFonts w:hint="eastAsia"/>
        </w:rPr>
      </w:pPr>
      <w:r>
        <w:rPr>
          <w:rFonts w:hint="eastAsia"/>
        </w:rPr>
        <w:t>本报告期基金托管人的专门基金托管部门无重大人事变动。</w:t>
      </w:r>
    </w:p>
    <w:p>
      <w:pPr>
        <w:pStyle w:val="23"/>
      </w:pPr>
      <w:r>
        <w:t xml:space="preserve"> </w:t>
      </w:r>
      <w:bookmarkStart w:id="196" w:name="_Toc2960"/>
      <w:r>
        <w:t>涉及基金管理人、基金财产、基金托管业务的诉讼</w:t>
      </w:r>
      <w:bookmarkEnd w:id="196"/>
    </w:p>
    <w:p>
      <w:pPr>
        <w:pStyle w:val="18"/>
        <w:rPr>
          <w:rFonts w:hint="eastAsia"/>
        </w:rPr>
      </w:pPr>
      <w:r>
        <w:rPr>
          <w:rFonts w:hint="eastAsia"/>
        </w:rPr>
        <w:t>本报告期内，无涉及基金管理人主营业务的诉讼。</w:t>
      </w:r>
    </w:p>
    <w:p>
      <w:pPr>
        <w:pStyle w:val="18"/>
        <w:rPr>
          <w:rFonts w:hint="eastAsia"/>
        </w:rPr>
      </w:pPr>
      <w:r>
        <w:rPr>
          <w:rFonts w:hint="eastAsia"/>
        </w:rPr>
        <w:t>本报告期内无涉及基金财产的诉讼事项。</w:t>
      </w:r>
    </w:p>
    <w:p>
      <w:pPr>
        <w:pStyle w:val="18"/>
        <w:rPr>
          <w:rFonts w:hint="eastAsia"/>
        </w:rPr>
      </w:pPr>
      <w:r>
        <w:rPr>
          <w:rFonts w:hint="eastAsia"/>
        </w:rPr>
        <w:t>本报告期，无涉及基金托管业务的诉讼事项。</w:t>
      </w:r>
    </w:p>
    <w:p>
      <w:pPr>
        <w:pStyle w:val="23"/>
      </w:pPr>
      <w:bookmarkStart w:id="197" w:name="_Toc23697"/>
      <w:r>
        <w:t>基金投资策略的改变</w:t>
      </w:r>
      <w:bookmarkEnd w:id="197"/>
    </w:p>
    <w:p>
      <w:pPr>
        <w:pStyle w:val="18"/>
        <w:rPr>
          <w:rFonts w:hint="eastAsia"/>
        </w:rPr>
      </w:pPr>
      <w:r>
        <w:rPr>
          <w:rFonts w:hint="eastAsia"/>
        </w:rPr>
        <w:t>本报告期内本基金的投资策略未有重大变化。</w:t>
      </w:r>
    </w:p>
    <w:p>
      <w:pPr>
        <w:pStyle w:val="23"/>
      </w:pPr>
      <w:bookmarkStart w:id="198" w:name="_Toc32307"/>
      <w:r>
        <w:t>为基金进行审计的会计师事务所情况</w:t>
      </w:r>
      <w:bookmarkEnd w:id="198"/>
    </w:p>
    <w:p>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本报告期本基金的审计事务所无变化；目前德勤华永会计师事务所（特殊普通合伙）已为本基金提供审计服务2年，本报告期应支付给德勤华永会计师事务所（特殊普通合伙）的报酬为人民币43,000.00元。</w:t>
      </w:r>
    </w:p>
    <w:p>
      <w:pPr>
        <w:pStyle w:val="23"/>
      </w:pPr>
      <w:bookmarkStart w:id="199" w:name="_Toc31504"/>
      <w:r>
        <w:t>管理人、托管人及相关从业人员受调查或处罚等情况</w:t>
      </w:r>
      <w:bookmarkEnd w:id="199"/>
    </w:p>
    <w:p>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shd w:val="clear" w:color="auto" w:fill="BFBFBF"/>
            <w:vAlign w:val="center"/>
          </w:tcPr>
          <w:p>
            <w:pPr>
              <w:jc w:val="center"/>
            </w:pPr>
            <w:r>
              <w:rPr>
                <w:rFonts w:hint="eastAsia"/>
                <w:b/>
              </w:rPr>
              <w:t>管理人受调查或处罚等情况</w:t>
            </w:r>
          </w:p>
        </w:tc>
        <w:tc>
          <w:tcPr>
            <w:tcW w:w="4153" w:type="dxa"/>
            <w:shd w:val="clear" w:color="auto" w:fill="BFBFBF"/>
            <w:vAlign w:val="center"/>
          </w:tcPr>
          <w:p>
            <w:pPr>
              <w:jc w:val="center"/>
            </w:pPr>
            <w:r>
              <w:rPr>
                <w:rFonts w:hint="eastAsia"/>
                <w:b/>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受到调查或处罚等措施的主体</w:t>
            </w:r>
          </w:p>
        </w:tc>
        <w:tc>
          <w:tcPr>
            <w:tcW w:w="4153" w:type="dxa"/>
            <w:vAlign w:val="center"/>
          </w:tcPr>
          <w:p>
            <w:r>
              <w:rPr>
                <w:rFonts w:hint="eastAsia"/>
              </w:rPr>
              <w:t>管理人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受到调查或处罚等措施的时间</w:t>
            </w:r>
          </w:p>
        </w:tc>
        <w:tc>
          <w:tcPr>
            <w:tcW w:w="4153" w:type="dxa"/>
            <w:vAlign w:val="center"/>
          </w:tcPr>
          <w:p>
            <w:pPr>
              <w:rPr>
                <w:rFonts w:hint="eastAsia"/>
              </w:rPr>
            </w:pPr>
            <w:r>
              <w:rPr>
                <w:rFonts w:hint="eastAsia"/>
              </w:rPr>
              <w:t>2025-10-17；
</w:t>
            </w:r>
            <w:r>
              <w:rPr>
                <w:rFonts w:hint="eastAsia"/>
              </w:rPr>
              <w:br w:type="textWrapping"/>
            </w:r>
            <w:r>
              <w:rPr>
                <w:rFonts w:hint="eastAsia"/>
              </w:rPr>
              <w:t>2025-11-18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采取调查或处罚等措施的机构</w:t>
            </w:r>
          </w:p>
        </w:tc>
        <w:tc>
          <w:tcPr>
            <w:tcW w:w="4153" w:type="dxa"/>
            <w:vAlign w:val="center"/>
          </w:tcPr>
          <w:p>
            <w:pPr>
              <w:rPr>
                <w:rFonts w:hint="eastAsia"/>
              </w:rPr>
            </w:pPr>
            <w:r>
              <w:rPr>
                <w:rFonts w:hint="eastAsia"/>
              </w:rPr>
              <w:t>中国证监会深圳监管局；
</w:t>
            </w:r>
            <w:r>
              <w:rPr>
                <w:rFonts w:hint="eastAsia"/>
              </w:rPr>
              <w:br w:type="textWrapping"/>
            </w:r>
            <w:r>
              <w:rPr>
                <w:rFonts w:hint="eastAsia"/>
              </w:rPr>
              <w:t>国家外汇管理局深圳市分局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受到调查或处罚等措施类型</w:t>
            </w:r>
          </w:p>
        </w:tc>
        <w:tc>
          <w:tcPr>
            <w:tcW w:w="4153" w:type="dxa"/>
            <w:vAlign w:val="center"/>
          </w:tcPr>
          <w:p>
            <w:pPr>
              <w:rPr>
                <w:rFonts w:hint="eastAsia"/>
              </w:rPr>
            </w:pPr>
            <w:r>
              <w:rPr>
                <w:rFonts w:hint="eastAsia"/>
              </w:rPr>
              <w:t>行政监管措施；
</w:t>
            </w:r>
            <w:r>
              <w:rPr>
                <w:rFonts w:hint="eastAsia"/>
              </w:rPr>
              <w:br w:type="textWrapping"/>
            </w:r>
            <w:r>
              <w:rPr>
                <w:rFonts w:hint="eastAsia"/>
              </w:rPr>
              <w:t>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受到的具体措施类型</w:t>
            </w:r>
          </w:p>
        </w:tc>
        <w:tc>
          <w:tcPr>
            <w:tcW w:w="4153" w:type="dxa"/>
            <w:vAlign w:val="center"/>
          </w:tcPr>
          <w:p>
            <w:pPr>
              <w:rPr>
                <w:rFonts w:hint="eastAsia"/>
              </w:rPr>
            </w:pPr>
            <w:r>
              <w:rPr>
                <w:rFonts w:hint="eastAsia"/>
              </w:rPr>
              <w:t>责令改正；
</w:t>
            </w:r>
            <w:r>
              <w:rPr>
                <w:rFonts w:hint="eastAsia"/>
              </w:rPr>
              <w:br w:type="textWrapping"/>
            </w:r>
            <w:r>
              <w:rPr>
                <w:rFonts w:hint="eastAsia"/>
              </w:rPr>
              <w:t>警告、罚款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受到调查或处罚等措施的原因</w:t>
            </w:r>
          </w:p>
        </w:tc>
        <w:tc>
          <w:tcPr>
            <w:tcW w:w="4153" w:type="dxa"/>
            <w:vAlign w:val="center"/>
          </w:tcPr>
          <w:p>
            <w:pPr>
              <w:rPr>
                <w:rFonts w:hint="eastAsia"/>
              </w:rPr>
            </w:pPr>
            <w:r>
              <w:rPr>
                <w:rFonts w:hint="eastAsia"/>
              </w:rPr>
              <w:t>投资运作、人员管理、其他问题(销售管理)；
</w:t>
            </w:r>
            <w:r>
              <w:rPr>
                <w:rFonts w:hint="eastAsia"/>
              </w:rPr>
              <w:br w:type="textWrapping"/>
            </w:r>
            <w:r>
              <w:rPr>
                <w:rFonts w:hint="eastAsia"/>
              </w:rPr>
              <w:t>其他问题(外汇登记)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受到处罚的依据</w:t>
            </w:r>
          </w:p>
        </w:tc>
        <w:tc>
          <w:tcPr>
            <w:tcW w:w="4153" w:type="dxa"/>
            <w:vAlign w:val="center"/>
          </w:tcPr>
          <w:p>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管理人采取整改措施的情况</w:t>
            </w:r>
          </w:p>
        </w:tc>
        <w:tc>
          <w:tcPr>
            <w:tcW w:w="4153" w:type="dxa"/>
            <w:vAlign w:val="center"/>
          </w:tcPr>
          <w:p>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其他</w:t>
            </w:r>
          </w:p>
        </w:tc>
        <w:tc>
          <w:tcPr>
            <w:tcW w:w="4153" w:type="dxa"/>
            <w:vAlign w:val="center"/>
          </w:tcPr>
          <w:p>
            <w:r>
              <w:rPr>
                <w:rFonts w:hint="eastAsia"/>
              </w:rPr>
              <w:t>-</w:t>
            </w:r>
          </w:p>
        </w:tc>
      </w:tr>
    </w:tbl>
    <w:p>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pPr>
              <w:jc w:val="center"/>
              <w:rPr>
                <w:kern w:val="0"/>
                <w:sz w:val="21"/>
                <w:szCs w:val="21"/>
              </w:rPr>
            </w:pPr>
            <w:bookmarkStart w:id="202" w:name="_Toc202"/>
            <w:r>
              <w:rPr>
                <w:rFonts w:hint="eastAsia"/>
                <w:b/>
                <w:kern w:val="0"/>
                <w:sz w:val="21"/>
                <w:szCs w:val="21"/>
              </w:rPr>
              <w:t>管理人相关从业人员受调查或处罚等情况</w:t>
            </w:r>
          </w:p>
        </w:tc>
        <w:tc>
          <w:tcPr>
            <w:tcW w:w="4153" w:type="dxa"/>
            <w:shd w:val="clear" w:color="auto" w:fill="BFBFBF"/>
            <w:vAlign w:val="center"/>
          </w:tcPr>
          <w:p>
            <w:pPr>
              <w:jc w:val="center"/>
              <w:rPr>
                <w:kern w:val="0"/>
                <w:sz w:val="21"/>
                <w:szCs w:val="21"/>
              </w:rPr>
            </w:pPr>
            <w:r>
              <w:rPr>
                <w:rFonts w:hint="eastAsia"/>
                <w:b/>
                <w:kern w:val="0"/>
                <w:sz w:val="21"/>
                <w:szCs w:val="21"/>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受到调查或处罚等措施的主体</w:t>
            </w:r>
          </w:p>
        </w:tc>
        <w:tc>
          <w:tcPr>
            <w:tcW w:w="4153" w:type="dxa"/>
            <w:vAlign w:val="center"/>
          </w:tcPr>
          <w:p>
            <w:pPr>
              <w:rPr>
                <w:kern w:val="0"/>
                <w:sz w:val="21"/>
                <w:szCs w:val="21"/>
              </w:rPr>
            </w:pPr>
            <w:r>
              <w:rPr>
                <w:rFonts w:hint="eastAsia"/>
                <w:kern w:val="0"/>
                <w:sz w:val="21"/>
                <w:szCs w:val="21"/>
              </w:rPr>
              <w:t>高级管理人员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受到调查或处罚等措施的时间</w:t>
            </w:r>
          </w:p>
        </w:tc>
        <w:tc>
          <w:tcPr>
            <w:tcW w:w="4153" w:type="dxa"/>
            <w:vAlign w:val="center"/>
          </w:tcPr>
          <w:p>
            <w:pPr>
              <w:rPr>
                <w:kern w:val="0"/>
                <w:sz w:val="21"/>
                <w:szCs w:val="21"/>
              </w:rPr>
            </w:pPr>
            <w:r>
              <w:rPr>
                <w:rFonts w:hint="eastAsia"/>
                <w:kern w:val="0"/>
                <w:sz w:val="21"/>
                <w:szCs w:val="21"/>
              </w:rPr>
              <w:t>2025-10-17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pPr>
              <w:rPr>
                <w:kern w:val="0"/>
                <w:sz w:val="21"/>
                <w:szCs w:val="21"/>
              </w:rPr>
            </w:pPr>
            <w:r>
              <w:rPr>
                <w:rFonts w:hint="eastAsia"/>
                <w:kern w:val="0"/>
                <w:sz w:val="21"/>
                <w:szCs w:val="21"/>
              </w:rPr>
              <w:t>采取调查或处罚等措施的机构</w:t>
            </w:r>
          </w:p>
        </w:tc>
        <w:tc>
          <w:tcPr>
            <w:tcW w:w="4153" w:type="dxa"/>
            <w:vAlign w:val="center"/>
          </w:tcPr>
          <w:p>
            <w:pPr>
              <w:rPr>
                <w:kern w:val="0"/>
                <w:sz w:val="21"/>
                <w:szCs w:val="21"/>
              </w:rPr>
            </w:pPr>
            <w:r>
              <w:rPr>
                <w:rFonts w:hint="eastAsia"/>
                <w:kern w:val="0"/>
                <w:sz w:val="21"/>
                <w:szCs w:val="21"/>
              </w:rPr>
              <w:t>中国证监会深圳监管局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受到调查或处罚等措施类型</w:t>
            </w:r>
          </w:p>
        </w:tc>
        <w:tc>
          <w:tcPr>
            <w:tcW w:w="4153" w:type="dxa"/>
            <w:vAlign w:val="center"/>
          </w:tcPr>
          <w:p>
            <w:pPr>
              <w:rPr>
                <w:kern w:val="0"/>
                <w:sz w:val="21"/>
                <w:szCs w:val="21"/>
              </w:rPr>
            </w:pPr>
            <w:r>
              <w:rPr>
                <w:rFonts w:hint="eastAsia"/>
                <w:kern w:val="0"/>
                <w:sz w:val="21"/>
                <w:szCs w:val="21"/>
              </w:rPr>
              <w:t>行政监管措施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受到的具体措施类型</w:t>
            </w:r>
          </w:p>
        </w:tc>
        <w:tc>
          <w:tcPr>
            <w:tcW w:w="4153" w:type="dxa"/>
            <w:vAlign w:val="center"/>
          </w:tcPr>
          <w:p>
            <w:pPr>
              <w:rPr>
                <w:kern w:val="0"/>
                <w:sz w:val="21"/>
                <w:szCs w:val="21"/>
              </w:rPr>
            </w:pPr>
            <w:r>
              <w:rPr>
                <w:rFonts w:hint="eastAsia"/>
                <w:kern w:val="0"/>
                <w:sz w:val="21"/>
                <w:szCs w:val="21"/>
              </w:rPr>
              <w:t>出具警示函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受到调查或处罚等措施的原因</w:t>
            </w:r>
          </w:p>
        </w:tc>
        <w:tc>
          <w:tcPr>
            <w:tcW w:w="4153" w:type="dxa"/>
            <w:vAlign w:val="center"/>
          </w:tcPr>
          <w:p>
            <w:pPr>
              <w:rPr>
                <w:kern w:val="0"/>
                <w:sz w:val="21"/>
                <w:szCs w:val="21"/>
              </w:rPr>
            </w:pPr>
            <w:r>
              <w:rPr>
                <w:rFonts w:hint="eastAsia"/>
                <w:kern w:val="0"/>
                <w:sz w:val="21"/>
                <w:szCs w:val="21"/>
              </w:rPr>
              <w:t>人员管理、其他问题(销售管理)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受到处罚的依据</w:t>
            </w:r>
          </w:p>
        </w:tc>
        <w:tc>
          <w:tcPr>
            <w:tcW w:w="4153" w:type="dxa"/>
            <w:vAlign w:val="center"/>
          </w:tcPr>
          <w:p>
            <w:pPr>
              <w:rPr>
                <w:kern w:val="0"/>
                <w:sz w:val="21"/>
                <w:szCs w:val="21"/>
              </w:rPr>
            </w:pPr>
            <w:r>
              <w:rPr>
                <w:rFonts w:hint="eastAsia"/>
                <w:kern w:val="0"/>
                <w:sz w:val="21"/>
                <w:szCs w:val="21"/>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管理人采取整改措施的情况（如提出整改意见）</w:t>
            </w:r>
          </w:p>
        </w:tc>
        <w:tc>
          <w:tcPr>
            <w:tcW w:w="4153" w:type="dxa"/>
            <w:vAlign w:val="center"/>
          </w:tcPr>
          <w:p>
            <w:pPr>
              <w:rPr>
                <w:kern w:val="0"/>
                <w:sz w:val="21"/>
                <w:szCs w:val="21"/>
              </w:rPr>
            </w:pPr>
            <w:r>
              <w:rPr>
                <w:rFonts w:hint="eastAsia"/>
                <w:kern w:val="0"/>
                <w:sz w:val="21"/>
                <w:szCs w:val="21"/>
              </w:rPr>
              <w:t>截至报告期末公司已通过完善制度、优化流程等整改措施完成整改，整改成果已经中国证监会深圳监管局验收通过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其他</w:t>
            </w:r>
          </w:p>
        </w:tc>
        <w:tc>
          <w:tcPr>
            <w:tcW w:w="4153" w:type="dxa"/>
            <w:vAlign w:val="center"/>
          </w:tcPr>
          <w:p>
            <w:pPr>
              <w:rPr>
                <w:kern w:val="0"/>
                <w:sz w:val="21"/>
                <w:szCs w:val="21"/>
              </w:rPr>
            </w:pPr>
            <w:r>
              <w:rPr>
                <w:rFonts w:hint="eastAsia"/>
                <w:kern w:val="0"/>
                <w:sz w:val="21"/>
                <w:szCs w:val="21"/>
              </w:rPr>
              <w:t>-</w:t>
            </w:r>
          </w:p>
        </w:tc>
      </w:tr>
    </w:tbl>
    <w:p>
      <w:pPr>
        <w:bidi w:val="0"/>
      </w:pP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pPr>
              <w:jc w:val="center"/>
              <w:rPr>
                <w:kern w:val="0"/>
                <w:sz w:val="21"/>
                <w:szCs w:val="21"/>
              </w:rPr>
            </w:pPr>
            <w:r>
              <w:rPr>
                <w:rFonts w:hint="eastAsia"/>
                <w:b/>
                <w:kern w:val="0"/>
                <w:sz w:val="21"/>
                <w:szCs w:val="21"/>
              </w:rPr>
              <w:t>管理人相关从业人员受调查或处罚等情况</w:t>
            </w:r>
          </w:p>
        </w:tc>
        <w:tc>
          <w:tcPr>
            <w:tcW w:w="4153" w:type="dxa"/>
            <w:shd w:val="clear" w:color="auto" w:fill="BFBFBF"/>
            <w:vAlign w:val="center"/>
          </w:tcPr>
          <w:p>
            <w:pPr>
              <w:jc w:val="center"/>
              <w:rPr>
                <w:kern w:val="0"/>
                <w:sz w:val="21"/>
                <w:szCs w:val="21"/>
              </w:rPr>
            </w:pPr>
            <w:r>
              <w:rPr>
                <w:rFonts w:hint="eastAsia"/>
                <w:b/>
                <w:kern w:val="0"/>
                <w:sz w:val="21"/>
                <w:szCs w:val="21"/>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受到调查或处罚等措施的主体</w:t>
            </w:r>
          </w:p>
        </w:tc>
        <w:tc>
          <w:tcPr>
            <w:tcW w:w="4153" w:type="dxa"/>
            <w:vAlign w:val="center"/>
          </w:tcPr>
          <w:p>
            <w:pPr>
              <w:rPr>
                <w:kern w:val="0"/>
                <w:sz w:val="21"/>
                <w:szCs w:val="21"/>
              </w:rPr>
            </w:pPr>
            <w:r>
              <w:rPr>
                <w:rFonts w:hint="eastAsia"/>
                <w:kern w:val="0"/>
                <w:sz w:val="21"/>
                <w:szCs w:val="21"/>
              </w:rPr>
              <w:t>相关从业人员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受到调查或处罚等措施的时间</w:t>
            </w:r>
          </w:p>
        </w:tc>
        <w:tc>
          <w:tcPr>
            <w:tcW w:w="4153" w:type="dxa"/>
            <w:vAlign w:val="center"/>
          </w:tcPr>
          <w:p>
            <w:pPr>
              <w:rPr>
                <w:kern w:val="0"/>
                <w:sz w:val="21"/>
                <w:szCs w:val="21"/>
              </w:rPr>
            </w:pPr>
            <w:r>
              <w:rPr>
                <w:rFonts w:hint="eastAsia"/>
                <w:kern w:val="0"/>
                <w:sz w:val="21"/>
                <w:szCs w:val="21"/>
              </w:rPr>
              <w:t>2025-10-17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采取调查或处罚等措施的机构</w:t>
            </w:r>
          </w:p>
        </w:tc>
        <w:tc>
          <w:tcPr>
            <w:tcW w:w="4153" w:type="dxa"/>
            <w:vAlign w:val="center"/>
          </w:tcPr>
          <w:p>
            <w:pPr>
              <w:rPr>
                <w:kern w:val="0"/>
                <w:sz w:val="21"/>
                <w:szCs w:val="21"/>
              </w:rPr>
            </w:pPr>
            <w:r>
              <w:rPr>
                <w:rFonts w:hint="eastAsia"/>
                <w:kern w:val="0"/>
                <w:sz w:val="21"/>
                <w:szCs w:val="21"/>
              </w:rPr>
              <w:t>中国证监会深圳监管局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受到调查或处罚等措施类型</w:t>
            </w:r>
          </w:p>
        </w:tc>
        <w:tc>
          <w:tcPr>
            <w:tcW w:w="4153" w:type="dxa"/>
            <w:vAlign w:val="center"/>
          </w:tcPr>
          <w:p>
            <w:pPr>
              <w:rPr>
                <w:kern w:val="0"/>
                <w:sz w:val="21"/>
                <w:szCs w:val="21"/>
              </w:rPr>
            </w:pPr>
            <w:r>
              <w:rPr>
                <w:rFonts w:hint="eastAsia"/>
                <w:kern w:val="0"/>
                <w:sz w:val="21"/>
                <w:szCs w:val="21"/>
              </w:rPr>
              <w:t>行政监管措施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受到的具体措施类型</w:t>
            </w:r>
          </w:p>
        </w:tc>
        <w:tc>
          <w:tcPr>
            <w:tcW w:w="4153" w:type="dxa"/>
            <w:vAlign w:val="center"/>
          </w:tcPr>
          <w:p>
            <w:pPr>
              <w:rPr>
                <w:kern w:val="0"/>
                <w:sz w:val="21"/>
                <w:szCs w:val="21"/>
              </w:rPr>
            </w:pPr>
            <w:r>
              <w:rPr>
                <w:rFonts w:hint="eastAsia"/>
                <w:kern w:val="0"/>
                <w:sz w:val="21"/>
                <w:szCs w:val="21"/>
              </w:rPr>
              <w:t>出具警示函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受到调查或处罚等措施的原因</w:t>
            </w:r>
          </w:p>
        </w:tc>
        <w:tc>
          <w:tcPr>
            <w:tcW w:w="4153" w:type="dxa"/>
            <w:vAlign w:val="center"/>
          </w:tcPr>
          <w:p>
            <w:pPr>
              <w:rPr>
                <w:kern w:val="0"/>
                <w:sz w:val="21"/>
                <w:szCs w:val="21"/>
              </w:rPr>
            </w:pPr>
            <w:r>
              <w:rPr>
                <w:rFonts w:hint="eastAsia"/>
                <w:kern w:val="0"/>
                <w:sz w:val="21"/>
                <w:szCs w:val="21"/>
              </w:rPr>
              <w:t>投资运作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受到处罚的依据</w:t>
            </w:r>
          </w:p>
        </w:tc>
        <w:tc>
          <w:tcPr>
            <w:tcW w:w="4153" w:type="dxa"/>
            <w:vAlign w:val="center"/>
          </w:tcPr>
          <w:p>
            <w:pPr>
              <w:rPr>
                <w:kern w:val="0"/>
                <w:sz w:val="21"/>
                <w:szCs w:val="21"/>
              </w:rPr>
            </w:pPr>
            <w:r>
              <w:rPr>
                <w:rFonts w:hint="eastAsia"/>
                <w:kern w:val="0"/>
                <w:sz w:val="21"/>
                <w:szCs w:val="21"/>
              </w:rPr>
              <w:t>《公开募集证券投资基金管理人监督管理办法》《公开募集证券投资基金运作管理办法》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管理人采取整改措施的情况（如提出整改意见）</w:t>
            </w:r>
          </w:p>
        </w:tc>
        <w:tc>
          <w:tcPr>
            <w:tcW w:w="4153" w:type="dxa"/>
            <w:vAlign w:val="center"/>
          </w:tcPr>
          <w:p>
            <w:pPr>
              <w:rPr>
                <w:kern w:val="0"/>
                <w:sz w:val="21"/>
                <w:szCs w:val="21"/>
              </w:rPr>
            </w:pPr>
            <w:r>
              <w:rPr>
                <w:rFonts w:hint="eastAsia"/>
                <w:kern w:val="0"/>
                <w:sz w:val="21"/>
                <w:szCs w:val="21"/>
              </w:rPr>
              <w:t>截至报告期末公司已通过完善制度、优化流程等整改措施完成整改，整改成果已经中国证监会深圳监管局验收通过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其他</w:t>
            </w:r>
          </w:p>
        </w:tc>
        <w:tc>
          <w:tcPr>
            <w:tcW w:w="4153" w:type="dxa"/>
            <w:vAlign w:val="center"/>
          </w:tcPr>
          <w:p>
            <w:pPr>
              <w:rPr>
                <w:kern w:val="0"/>
                <w:sz w:val="21"/>
                <w:szCs w:val="21"/>
              </w:rPr>
            </w:pPr>
            <w:r>
              <w:rPr>
                <w:rFonts w:hint="eastAsia"/>
                <w:kern w:val="0"/>
                <w:sz w:val="21"/>
                <w:szCs w:val="21"/>
              </w:rPr>
              <w:t>-</w:t>
            </w:r>
          </w:p>
        </w:tc>
      </w:tr>
    </w:tbl>
    <w:p>
      <w:pPr>
        <w:bidi w:val="0"/>
      </w:pPr>
    </w:p>
    <w:p>
      <w:pPr>
        <w:pStyle w:val="28"/>
      </w:pPr>
      <w:r>
        <w:t>托管人受调查或处罚等情况</w:t>
      </w:r>
      <w:bookmarkEnd w:id="202"/>
    </w:p>
    <w:p>
      <w:pPr>
        <w:pStyle w:val="18"/>
        <w:rPr>
          <w:rFonts w:hint="eastAsia"/>
        </w:rPr>
      </w:pPr>
      <w:r>
        <w:rPr>
          <w:rFonts w:hint="eastAsia"/>
        </w:rPr>
        <w:t>本报告期内托管人无受调查或处罚等情况。</w:t>
      </w:r>
    </w:p>
    <w:p>
      <w:pPr>
        <w:pStyle w:val="28"/>
      </w:pPr>
      <w:bookmarkStart w:id="203" w:name="_Toc203"/>
      <w:r>
        <w:t>托管人相关从业人员受调查或处罚等情况</w:t>
      </w:r>
      <w:bookmarkEnd w:id="203"/>
    </w:p>
    <w:p>
      <w:pPr>
        <w:pStyle w:val="18"/>
        <w:rPr>
          <w:rFonts w:hint="eastAsia"/>
        </w:rPr>
      </w:pPr>
      <w:r>
        <w:rPr>
          <w:rFonts w:hint="eastAsia"/>
        </w:rPr>
        <w:t>本报告期内托管人相关从业人员无受调查或处罚等情况。</w:t>
      </w:r>
    </w:p>
    <w:p>
      <w:pPr>
        <w:pStyle w:val="23"/>
      </w:pPr>
      <w:bookmarkStart w:id="204" w:name="_Toc16415"/>
      <w:r>
        <w:t>基金租用证券公司交易单元的有关情况</w:t>
      </w:r>
      <w:bookmarkEnd w:id="204"/>
    </w:p>
    <w:p>
      <w:pPr>
        <w:pStyle w:val="28"/>
      </w:pPr>
      <w:bookmarkStart w:id="205" w:name="_Toc205"/>
      <w:r>
        <w:t>基金租用证券公司交易单元进行股票投资及佣金支付情况</w:t>
      </w:r>
      <w:bookmarkEnd w:id="205"/>
    </w:p>
    <w:p>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pPr>
              <w:jc w:val="center"/>
            </w:pPr>
            <w:r>
              <w:rPr>
                <w:rFonts w:hint="eastAsia"/>
                <w:b/>
              </w:rPr>
              <w:t>券商名称</w:t>
            </w:r>
          </w:p>
        </w:tc>
        <w:tc>
          <w:tcPr>
            <w:tcW w:w="775" w:type="dxa"/>
            <w:vMerge w:val="restart"/>
            <w:shd w:val="clear" w:color="auto" w:fill="BFBFBF"/>
            <w:vAlign w:val="center"/>
          </w:tcPr>
          <w:p>
            <w:pPr>
              <w:jc w:val="center"/>
            </w:pPr>
            <w:r>
              <w:rPr>
                <w:rFonts w:hint="eastAsia"/>
                <w:b/>
              </w:rPr>
              <w:t>交易单元数量</w:t>
            </w:r>
          </w:p>
        </w:tc>
        <w:tc>
          <w:tcPr>
            <w:tcW w:w="1699" w:type="dxa"/>
            <w:gridSpan w:val="2"/>
            <w:shd w:val="clear" w:color="auto" w:fill="BFBFBF"/>
            <w:vAlign w:val="center"/>
          </w:tcPr>
          <w:p>
            <w:pPr>
              <w:jc w:val="center"/>
            </w:pPr>
            <w:r>
              <w:rPr>
                <w:rFonts w:hint="eastAsia"/>
                <w:b/>
              </w:rPr>
              <w:t>股票交易</w:t>
            </w:r>
          </w:p>
        </w:tc>
        <w:tc>
          <w:tcPr>
            <w:tcW w:w="1312" w:type="dxa"/>
            <w:gridSpan w:val="2"/>
            <w:shd w:val="clear" w:color="auto" w:fill="BFBFBF"/>
            <w:vAlign w:val="center"/>
          </w:tcPr>
          <w:p>
            <w:pPr>
              <w:jc w:val="center"/>
            </w:pPr>
            <w:r>
              <w:rPr>
                <w:rFonts w:hint="eastAsia"/>
                <w:b/>
              </w:rPr>
              <w:t>应支付该券商的佣金</w:t>
            </w:r>
          </w:p>
        </w:tc>
        <w:tc>
          <w:tcPr>
            <w:tcW w:w="946" w:type="dxa"/>
            <w:vMerge w:val="restart"/>
            <w:shd w:val="clear" w:color="auto" w:fill="BFBFBF"/>
            <w:vAlign w:val="center"/>
          </w:tcPr>
          <w:p>
            <w:pPr>
              <w:jc w:val="center"/>
            </w:pPr>
            <w:r>
              <w:rPr>
                <w:rFonts w:hint="eastAsia"/>
                <w:b/>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13" w:type="dxa"/>
            <w:vMerge w:val="continue"/>
            <w:vAlign w:val="center"/>
          </w:tcPr>
          <w:p/>
        </w:tc>
        <w:tc>
          <w:tcPr>
            <w:tcW w:w="775" w:type="dxa"/>
            <w:vMerge w:val="continue"/>
            <w:vAlign w:val="center"/>
          </w:tcPr>
          <w:p/>
        </w:tc>
        <w:tc>
          <w:tcPr>
            <w:tcW w:w="1699" w:type="dxa"/>
            <w:shd w:val="clear" w:color="auto" w:fill="BFBFBF"/>
            <w:vAlign w:val="center"/>
          </w:tcPr>
          <w:p>
            <w:pPr>
              <w:jc w:val="center"/>
            </w:pPr>
            <w:r>
              <w:rPr>
                <w:rFonts w:hint="eastAsia"/>
                <w:b/>
              </w:rPr>
              <w:t>成交金额</w:t>
            </w:r>
          </w:p>
        </w:tc>
        <w:tc>
          <w:tcPr>
            <w:tcW w:w="1201" w:type="dxa"/>
            <w:shd w:val="clear" w:color="auto" w:fill="BFBFBF"/>
            <w:vAlign w:val="center"/>
          </w:tcPr>
          <w:p>
            <w:pPr>
              <w:jc w:val="center"/>
            </w:pPr>
            <w:r>
              <w:rPr>
                <w:rFonts w:hint="eastAsia"/>
                <w:b/>
              </w:rPr>
              <w:t>占当期股票成交总额的比例</w:t>
            </w:r>
          </w:p>
        </w:tc>
        <w:tc>
          <w:tcPr>
            <w:tcW w:w="1312" w:type="dxa"/>
            <w:shd w:val="clear" w:color="auto" w:fill="BFBFBF"/>
            <w:vAlign w:val="center"/>
          </w:tcPr>
          <w:p>
            <w:pPr>
              <w:jc w:val="center"/>
            </w:pPr>
            <w:r>
              <w:rPr>
                <w:rFonts w:hint="eastAsia"/>
                <w:b/>
              </w:rPr>
              <w:t>佣金</w:t>
            </w:r>
          </w:p>
        </w:tc>
        <w:tc>
          <w:tcPr>
            <w:tcW w:w="1256" w:type="dxa"/>
            <w:shd w:val="clear" w:color="auto" w:fill="BFBFBF"/>
            <w:vAlign w:val="center"/>
          </w:tcPr>
          <w:p>
            <w:pPr>
              <w:jc w:val="center"/>
            </w:pPr>
            <w:r>
              <w:rPr>
                <w:rFonts w:hint="eastAsia"/>
                <w:b/>
              </w:rPr>
              <w:t>占当期佣金总量的比例</w:t>
            </w:r>
          </w:p>
        </w:tc>
        <w:tc>
          <w:tcPr>
            <w:tcW w:w="946" w:type="dxa"/>
            <w:vMerge w:val="continue"/>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国海证券</w:t>
            </w:r>
          </w:p>
        </w:tc>
        <w:tc>
          <w:tcPr>
            <w:tcW w:w="775" w:type="dxa"/>
            <w:vAlign w:val="center"/>
          </w:tcPr>
          <w:p>
            <w:pPr>
              <w:jc w:val="right"/>
            </w:pPr>
            <w:r>
              <w:rPr>
                <w:rFonts w:hint="eastAsia"/>
              </w:rPr>
              <w:t>1</w:t>
            </w:r>
          </w:p>
        </w:tc>
        <w:tc>
          <w:tcPr>
            <w:tcW w:w="1699" w:type="dxa"/>
            <w:vAlign w:val="center"/>
          </w:tcPr>
          <w:p>
            <w:pPr>
              <w:jc w:val="right"/>
            </w:pPr>
            <w:r>
              <w:rPr>
                <w:rFonts w:hint="eastAsia"/>
              </w:rPr>
              <w:t>764,467,871.88</w:t>
            </w:r>
          </w:p>
        </w:tc>
        <w:tc>
          <w:tcPr>
            <w:tcW w:w="1201" w:type="dxa"/>
            <w:vAlign w:val="center"/>
          </w:tcPr>
          <w:p>
            <w:pPr>
              <w:jc w:val="right"/>
            </w:pPr>
            <w:r>
              <w:rPr>
                <w:rFonts w:hint="eastAsia"/>
              </w:rPr>
              <w:t>27.09%</w:t>
            </w:r>
          </w:p>
        </w:tc>
        <w:tc>
          <w:tcPr>
            <w:tcW w:w="1312" w:type="dxa"/>
            <w:vAlign w:val="center"/>
          </w:tcPr>
          <w:p>
            <w:pPr>
              <w:jc w:val="right"/>
            </w:pPr>
            <w:r>
              <w:rPr>
                <w:rFonts w:hint="eastAsia"/>
              </w:rPr>
              <w:t>302,687.90</w:t>
            </w:r>
          </w:p>
        </w:tc>
        <w:tc>
          <w:tcPr>
            <w:tcW w:w="1256" w:type="dxa"/>
            <w:vAlign w:val="center"/>
          </w:tcPr>
          <w:p>
            <w:pPr>
              <w:jc w:val="right"/>
            </w:pPr>
            <w:r>
              <w:rPr>
                <w:rFonts w:hint="eastAsia"/>
              </w:rPr>
              <w:t>25.98%</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华源证券</w:t>
            </w:r>
          </w:p>
        </w:tc>
        <w:tc>
          <w:tcPr>
            <w:tcW w:w="775" w:type="dxa"/>
            <w:vAlign w:val="center"/>
          </w:tcPr>
          <w:p>
            <w:pPr>
              <w:jc w:val="right"/>
            </w:pPr>
            <w:r>
              <w:rPr>
                <w:rFonts w:hint="eastAsia"/>
              </w:rPr>
              <w:t>2</w:t>
            </w:r>
          </w:p>
        </w:tc>
        <w:tc>
          <w:tcPr>
            <w:tcW w:w="1699" w:type="dxa"/>
            <w:vAlign w:val="center"/>
          </w:tcPr>
          <w:p>
            <w:pPr>
              <w:jc w:val="right"/>
            </w:pPr>
            <w:r>
              <w:rPr>
                <w:rFonts w:hint="eastAsia"/>
              </w:rPr>
              <w:t>620,173,745.22</w:t>
            </w:r>
          </w:p>
        </w:tc>
        <w:tc>
          <w:tcPr>
            <w:tcW w:w="1201" w:type="dxa"/>
            <w:vAlign w:val="center"/>
          </w:tcPr>
          <w:p>
            <w:pPr>
              <w:jc w:val="right"/>
            </w:pPr>
            <w:r>
              <w:rPr>
                <w:rFonts w:hint="eastAsia"/>
              </w:rPr>
              <w:t>21.98%</w:t>
            </w:r>
          </w:p>
        </w:tc>
        <w:tc>
          <w:tcPr>
            <w:tcW w:w="1312" w:type="dxa"/>
            <w:vAlign w:val="center"/>
          </w:tcPr>
          <w:p>
            <w:pPr>
              <w:jc w:val="right"/>
            </w:pPr>
            <w:r>
              <w:rPr>
                <w:rFonts w:hint="eastAsia"/>
              </w:rPr>
              <w:t>266,676.88</w:t>
            </w:r>
          </w:p>
        </w:tc>
        <w:tc>
          <w:tcPr>
            <w:tcW w:w="1256" w:type="dxa"/>
            <w:vAlign w:val="center"/>
          </w:tcPr>
          <w:p>
            <w:pPr>
              <w:jc w:val="right"/>
            </w:pPr>
            <w:r>
              <w:rPr>
                <w:rFonts w:hint="eastAsia"/>
              </w:rPr>
              <w:t>22.89%</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国信证券</w:t>
            </w:r>
          </w:p>
        </w:tc>
        <w:tc>
          <w:tcPr>
            <w:tcW w:w="775" w:type="dxa"/>
            <w:vAlign w:val="center"/>
          </w:tcPr>
          <w:p>
            <w:pPr>
              <w:jc w:val="right"/>
            </w:pPr>
            <w:r>
              <w:rPr>
                <w:rFonts w:hint="eastAsia"/>
              </w:rPr>
              <w:t>1</w:t>
            </w:r>
          </w:p>
        </w:tc>
        <w:tc>
          <w:tcPr>
            <w:tcW w:w="1699" w:type="dxa"/>
            <w:vAlign w:val="center"/>
          </w:tcPr>
          <w:p>
            <w:pPr>
              <w:jc w:val="right"/>
            </w:pPr>
            <w:r>
              <w:rPr>
                <w:rFonts w:hint="eastAsia"/>
              </w:rPr>
              <w:t>527,947,658.80</w:t>
            </w:r>
          </w:p>
        </w:tc>
        <w:tc>
          <w:tcPr>
            <w:tcW w:w="1201" w:type="dxa"/>
            <w:vAlign w:val="center"/>
          </w:tcPr>
          <w:p>
            <w:pPr>
              <w:jc w:val="right"/>
            </w:pPr>
            <w:r>
              <w:rPr>
                <w:rFonts w:hint="eastAsia"/>
              </w:rPr>
              <w:t>18.71%</w:t>
            </w:r>
          </w:p>
        </w:tc>
        <w:tc>
          <w:tcPr>
            <w:tcW w:w="1312" w:type="dxa"/>
            <w:vAlign w:val="center"/>
          </w:tcPr>
          <w:p>
            <w:pPr>
              <w:jc w:val="right"/>
            </w:pPr>
            <w:r>
              <w:rPr>
                <w:rFonts w:hint="eastAsia"/>
              </w:rPr>
              <w:t>215,859.46</w:t>
            </w:r>
          </w:p>
        </w:tc>
        <w:tc>
          <w:tcPr>
            <w:tcW w:w="1256" w:type="dxa"/>
            <w:vAlign w:val="center"/>
          </w:tcPr>
          <w:p>
            <w:pPr>
              <w:jc w:val="right"/>
            </w:pPr>
            <w:r>
              <w:rPr>
                <w:rFonts w:hint="eastAsia"/>
              </w:rPr>
              <w:t>18.53%</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中信证券</w:t>
            </w:r>
          </w:p>
        </w:tc>
        <w:tc>
          <w:tcPr>
            <w:tcW w:w="775" w:type="dxa"/>
            <w:vAlign w:val="center"/>
          </w:tcPr>
          <w:p>
            <w:pPr>
              <w:jc w:val="right"/>
            </w:pPr>
            <w:r>
              <w:rPr>
                <w:rFonts w:hint="eastAsia"/>
              </w:rPr>
              <w:t>2</w:t>
            </w:r>
          </w:p>
        </w:tc>
        <w:tc>
          <w:tcPr>
            <w:tcW w:w="1699" w:type="dxa"/>
            <w:vAlign w:val="center"/>
          </w:tcPr>
          <w:p>
            <w:pPr>
              <w:jc w:val="right"/>
            </w:pPr>
            <w:r>
              <w:rPr>
                <w:rFonts w:hint="eastAsia"/>
              </w:rPr>
              <w:t>238,844,792.42</w:t>
            </w:r>
          </w:p>
        </w:tc>
        <w:tc>
          <w:tcPr>
            <w:tcW w:w="1201" w:type="dxa"/>
            <w:vAlign w:val="center"/>
          </w:tcPr>
          <w:p>
            <w:pPr>
              <w:jc w:val="right"/>
            </w:pPr>
            <w:r>
              <w:rPr>
                <w:rFonts w:hint="eastAsia"/>
              </w:rPr>
              <w:t>8.46%</w:t>
            </w:r>
          </w:p>
        </w:tc>
        <w:tc>
          <w:tcPr>
            <w:tcW w:w="1312" w:type="dxa"/>
            <w:vAlign w:val="center"/>
          </w:tcPr>
          <w:p>
            <w:pPr>
              <w:jc w:val="right"/>
            </w:pPr>
            <w:r>
              <w:rPr>
                <w:rFonts w:hint="eastAsia"/>
              </w:rPr>
              <w:t>98,785.60</w:t>
            </w:r>
          </w:p>
        </w:tc>
        <w:tc>
          <w:tcPr>
            <w:tcW w:w="1256" w:type="dxa"/>
            <w:vAlign w:val="center"/>
          </w:tcPr>
          <w:p>
            <w:pPr>
              <w:jc w:val="right"/>
            </w:pPr>
            <w:r>
              <w:rPr>
                <w:rFonts w:hint="eastAsia"/>
              </w:rPr>
              <w:t>8.48%</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华泰证券</w:t>
            </w:r>
          </w:p>
        </w:tc>
        <w:tc>
          <w:tcPr>
            <w:tcW w:w="775" w:type="dxa"/>
            <w:vAlign w:val="center"/>
          </w:tcPr>
          <w:p>
            <w:pPr>
              <w:jc w:val="right"/>
            </w:pPr>
            <w:r>
              <w:rPr>
                <w:rFonts w:hint="eastAsia"/>
              </w:rPr>
              <w:t>3</w:t>
            </w:r>
          </w:p>
        </w:tc>
        <w:tc>
          <w:tcPr>
            <w:tcW w:w="1699" w:type="dxa"/>
            <w:vAlign w:val="center"/>
          </w:tcPr>
          <w:p>
            <w:pPr>
              <w:jc w:val="right"/>
            </w:pPr>
            <w:r>
              <w:rPr>
                <w:rFonts w:hint="eastAsia"/>
              </w:rPr>
              <w:t>157,216,889.90</w:t>
            </w:r>
          </w:p>
        </w:tc>
        <w:tc>
          <w:tcPr>
            <w:tcW w:w="1201" w:type="dxa"/>
            <w:vAlign w:val="center"/>
          </w:tcPr>
          <w:p>
            <w:pPr>
              <w:jc w:val="right"/>
            </w:pPr>
            <w:r>
              <w:rPr>
                <w:rFonts w:hint="eastAsia"/>
              </w:rPr>
              <w:t>5.57%</w:t>
            </w:r>
          </w:p>
        </w:tc>
        <w:tc>
          <w:tcPr>
            <w:tcW w:w="1312" w:type="dxa"/>
            <w:vAlign w:val="center"/>
          </w:tcPr>
          <w:p>
            <w:pPr>
              <w:jc w:val="right"/>
            </w:pPr>
            <w:r>
              <w:rPr>
                <w:rFonts w:hint="eastAsia"/>
              </w:rPr>
              <w:t>62,300.49</w:t>
            </w:r>
          </w:p>
        </w:tc>
        <w:tc>
          <w:tcPr>
            <w:tcW w:w="1256" w:type="dxa"/>
            <w:vAlign w:val="center"/>
          </w:tcPr>
          <w:p>
            <w:pPr>
              <w:jc w:val="right"/>
            </w:pPr>
            <w:r>
              <w:rPr>
                <w:rFonts w:hint="eastAsia"/>
              </w:rPr>
              <w:t>5.35%</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国盛证券</w:t>
            </w:r>
          </w:p>
        </w:tc>
        <w:tc>
          <w:tcPr>
            <w:tcW w:w="775" w:type="dxa"/>
            <w:vAlign w:val="center"/>
          </w:tcPr>
          <w:p>
            <w:pPr>
              <w:jc w:val="right"/>
            </w:pPr>
            <w:r>
              <w:rPr>
                <w:rFonts w:hint="eastAsia"/>
              </w:rPr>
              <w:t>1</w:t>
            </w:r>
          </w:p>
        </w:tc>
        <w:tc>
          <w:tcPr>
            <w:tcW w:w="1699" w:type="dxa"/>
            <w:vAlign w:val="center"/>
          </w:tcPr>
          <w:p>
            <w:pPr>
              <w:jc w:val="right"/>
            </w:pPr>
            <w:r>
              <w:rPr>
                <w:rFonts w:hint="eastAsia"/>
              </w:rPr>
              <w:t>153,479,543.21</w:t>
            </w:r>
          </w:p>
        </w:tc>
        <w:tc>
          <w:tcPr>
            <w:tcW w:w="1201" w:type="dxa"/>
            <w:vAlign w:val="center"/>
          </w:tcPr>
          <w:p>
            <w:pPr>
              <w:jc w:val="right"/>
            </w:pPr>
            <w:r>
              <w:rPr>
                <w:rFonts w:hint="eastAsia"/>
              </w:rPr>
              <w:t>5.44%</w:t>
            </w:r>
          </w:p>
        </w:tc>
        <w:tc>
          <w:tcPr>
            <w:tcW w:w="1312" w:type="dxa"/>
            <w:vAlign w:val="center"/>
          </w:tcPr>
          <w:p>
            <w:pPr>
              <w:jc w:val="right"/>
            </w:pPr>
            <w:r>
              <w:rPr>
                <w:rFonts w:hint="eastAsia"/>
              </w:rPr>
              <w:t>66,983.42</w:t>
            </w:r>
          </w:p>
        </w:tc>
        <w:tc>
          <w:tcPr>
            <w:tcW w:w="1256" w:type="dxa"/>
            <w:vAlign w:val="center"/>
          </w:tcPr>
          <w:p>
            <w:pPr>
              <w:jc w:val="right"/>
            </w:pPr>
            <w:r>
              <w:rPr>
                <w:rFonts w:hint="eastAsia"/>
              </w:rPr>
              <w:t>5.75%</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华创证券</w:t>
            </w:r>
          </w:p>
        </w:tc>
        <w:tc>
          <w:tcPr>
            <w:tcW w:w="775" w:type="dxa"/>
            <w:vAlign w:val="center"/>
          </w:tcPr>
          <w:p>
            <w:pPr>
              <w:jc w:val="right"/>
            </w:pPr>
            <w:r>
              <w:rPr>
                <w:rFonts w:hint="eastAsia"/>
              </w:rPr>
              <w:t>1</w:t>
            </w:r>
          </w:p>
        </w:tc>
        <w:tc>
          <w:tcPr>
            <w:tcW w:w="1699" w:type="dxa"/>
            <w:vAlign w:val="center"/>
          </w:tcPr>
          <w:p>
            <w:pPr>
              <w:jc w:val="right"/>
            </w:pPr>
            <w:r>
              <w:rPr>
                <w:rFonts w:hint="eastAsia"/>
              </w:rPr>
              <w:t>139,889,379.27</w:t>
            </w:r>
          </w:p>
        </w:tc>
        <w:tc>
          <w:tcPr>
            <w:tcW w:w="1201" w:type="dxa"/>
            <w:vAlign w:val="center"/>
          </w:tcPr>
          <w:p>
            <w:pPr>
              <w:jc w:val="right"/>
            </w:pPr>
            <w:r>
              <w:rPr>
                <w:rFonts w:hint="eastAsia"/>
              </w:rPr>
              <w:t>4.96%</w:t>
            </w:r>
          </w:p>
        </w:tc>
        <w:tc>
          <w:tcPr>
            <w:tcW w:w="1312" w:type="dxa"/>
            <w:vAlign w:val="center"/>
          </w:tcPr>
          <w:p>
            <w:pPr>
              <w:jc w:val="right"/>
            </w:pPr>
            <w:r>
              <w:rPr>
                <w:rFonts w:hint="eastAsia"/>
              </w:rPr>
              <w:t>57,838.68</w:t>
            </w:r>
          </w:p>
        </w:tc>
        <w:tc>
          <w:tcPr>
            <w:tcW w:w="1256" w:type="dxa"/>
            <w:vAlign w:val="center"/>
          </w:tcPr>
          <w:p>
            <w:pPr>
              <w:jc w:val="right"/>
            </w:pPr>
            <w:r>
              <w:rPr>
                <w:rFonts w:hint="eastAsia"/>
              </w:rPr>
              <w:t>4.96%</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国泰海通</w:t>
            </w:r>
          </w:p>
        </w:tc>
        <w:tc>
          <w:tcPr>
            <w:tcW w:w="775" w:type="dxa"/>
            <w:vAlign w:val="center"/>
          </w:tcPr>
          <w:p>
            <w:pPr>
              <w:jc w:val="right"/>
            </w:pPr>
            <w:r>
              <w:rPr>
                <w:rFonts w:hint="eastAsia"/>
              </w:rPr>
              <w:t>2</w:t>
            </w:r>
          </w:p>
        </w:tc>
        <w:tc>
          <w:tcPr>
            <w:tcW w:w="1699" w:type="dxa"/>
            <w:vAlign w:val="center"/>
          </w:tcPr>
          <w:p>
            <w:pPr>
              <w:jc w:val="right"/>
            </w:pPr>
            <w:r>
              <w:rPr>
                <w:rFonts w:hint="eastAsia"/>
              </w:rPr>
              <w:t>121,037,192.76</w:t>
            </w:r>
          </w:p>
        </w:tc>
        <w:tc>
          <w:tcPr>
            <w:tcW w:w="1201" w:type="dxa"/>
            <w:vAlign w:val="center"/>
          </w:tcPr>
          <w:p>
            <w:pPr>
              <w:jc w:val="right"/>
            </w:pPr>
            <w:r>
              <w:rPr>
                <w:rFonts w:hint="eastAsia"/>
              </w:rPr>
              <w:t>4.29%</w:t>
            </w:r>
          </w:p>
        </w:tc>
        <w:tc>
          <w:tcPr>
            <w:tcW w:w="1312" w:type="dxa"/>
            <w:vAlign w:val="center"/>
          </w:tcPr>
          <w:p>
            <w:pPr>
              <w:jc w:val="right"/>
            </w:pPr>
            <w:r>
              <w:rPr>
                <w:rFonts w:hint="eastAsia"/>
              </w:rPr>
              <w:t>52,836.17</w:t>
            </w:r>
          </w:p>
        </w:tc>
        <w:tc>
          <w:tcPr>
            <w:tcW w:w="1256" w:type="dxa"/>
            <w:vAlign w:val="center"/>
          </w:tcPr>
          <w:p>
            <w:pPr>
              <w:jc w:val="right"/>
            </w:pPr>
            <w:r>
              <w:rPr>
                <w:rFonts w:hint="eastAsia"/>
              </w:rPr>
              <w:t>4.53%</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华福证券</w:t>
            </w:r>
          </w:p>
        </w:tc>
        <w:tc>
          <w:tcPr>
            <w:tcW w:w="775" w:type="dxa"/>
            <w:vAlign w:val="center"/>
          </w:tcPr>
          <w:p>
            <w:pPr>
              <w:jc w:val="right"/>
            </w:pPr>
            <w:r>
              <w:rPr>
                <w:rFonts w:hint="eastAsia"/>
              </w:rPr>
              <w:t>2</w:t>
            </w:r>
          </w:p>
        </w:tc>
        <w:tc>
          <w:tcPr>
            <w:tcW w:w="1699" w:type="dxa"/>
            <w:vAlign w:val="center"/>
          </w:tcPr>
          <w:p>
            <w:pPr>
              <w:jc w:val="right"/>
            </w:pPr>
            <w:r>
              <w:rPr>
                <w:rFonts w:hint="eastAsia"/>
              </w:rPr>
              <w:t>51,939,172.71</w:t>
            </w:r>
          </w:p>
        </w:tc>
        <w:tc>
          <w:tcPr>
            <w:tcW w:w="1201" w:type="dxa"/>
            <w:vAlign w:val="center"/>
          </w:tcPr>
          <w:p>
            <w:pPr>
              <w:jc w:val="right"/>
            </w:pPr>
            <w:r>
              <w:rPr>
                <w:rFonts w:hint="eastAsia"/>
              </w:rPr>
              <w:t>1.84%</w:t>
            </w:r>
          </w:p>
        </w:tc>
        <w:tc>
          <w:tcPr>
            <w:tcW w:w="1312" w:type="dxa"/>
            <w:vAlign w:val="center"/>
          </w:tcPr>
          <w:p>
            <w:pPr>
              <w:jc w:val="right"/>
            </w:pPr>
            <w:r>
              <w:rPr>
                <w:rFonts w:hint="eastAsia"/>
              </w:rPr>
              <w:t>22,539.92</w:t>
            </w:r>
          </w:p>
        </w:tc>
        <w:tc>
          <w:tcPr>
            <w:tcW w:w="1256" w:type="dxa"/>
            <w:vAlign w:val="center"/>
          </w:tcPr>
          <w:p>
            <w:pPr>
              <w:jc w:val="right"/>
            </w:pPr>
            <w:r>
              <w:rPr>
                <w:rFonts w:hint="eastAsia"/>
              </w:rPr>
              <w:t>1.93%</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中金公司</w:t>
            </w:r>
          </w:p>
        </w:tc>
        <w:tc>
          <w:tcPr>
            <w:tcW w:w="775" w:type="dxa"/>
            <w:vAlign w:val="center"/>
          </w:tcPr>
          <w:p>
            <w:pPr>
              <w:jc w:val="right"/>
            </w:pPr>
            <w:r>
              <w:rPr>
                <w:rFonts w:hint="eastAsia"/>
              </w:rPr>
              <w:t>3</w:t>
            </w:r>
          </w:p>
        </w:tc>
        <w:tc>
          <w:tcPr>
            <w:tcW w:w="1699" w:type="dxa"/>
            <w:vAlign w:val="center"/>
          </w:tcPr>
          <w:p>
            <w:pPr>
              <w:jc w:val="right"/>
            </w:pPr>
            <w:r>
              <w:rPr>
                <w:rFonts w:hint="eastAsia"/>
              </w:rPr>
              <w:t>46,745,754.64</w:t>
            </w:r>
          </w:p>
        </w:tc>
        <w:tc>
          <w:tcPr>
            <w:tcW w:w="1201" w:type="dxa"/>
            <w:vAlign w:val="center"/>
          </w:tcPr>
          <w:p>
            <w:pPr>
              <w:jc w:val="right"/>
            </w:pPr>
            <w:r>
              <w:rPr>
                <w:rFonts w:hint="eastAsia"/>
              </w:rPr>
              <w:t>1.66%</w:t>
            </w:r>
          </w:p>
        </w:tc>
        <w:tc>
          <w:tcPr>
            <w:tcW w:w="1312" w:type="dxa"/>
            <w:vAlign w:val="center"/>
          </w:tcPr>
          <w:p>
            <w:pPr>
              <w:jc w:val="right"/>
            </w:pPr>
            <w:r>
              <w:rPr>
                <w:rFonts w:hint="eastAsia"/>
              </w:rPr>
              <w:t>18,585.92</w:t>
            </w:r>
          </w:p>
        </w:tc>
        <w:tc>
          <w:tcPr>
            <w:tcW w:w="1256" w:type="dxa"/>
            <w:vAlign w:val="center"/>
          </w:tcPr>
          <w:p>
            <w:pPr>
              <w:jc w:val="right"/>
            </w:pPr>
            <w:r>
              <w:rPr>
                <w:rFonts w:hint="eastAsia"/>
              </w:rPr>
              <w:t>1.60%</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中邮证券</w:t>
            </w:r>
          </w:p>
        </w:tc>
        <w:tc>
          <w:tcPr>
            <w:tcW w:w="775" w:type="dxa"/>
            <w:vAlign w:val="center"/>
          </w:tcPr>
          <w:p>
            <w:pPr>
              <w:jc w:val="right"/>
            </w:pPr>
            <w:r>
              <w:rPr>
                <w:rFonts w:hint="eastAsia"/>
              </w:rPr>
              <w:t>2</w:t>
            </w:r>
          </w:p>
        </w:tc>
        <w:tc>
          <w:tcPr>
            <w:tcW w:w="1699" w:type="dxa"/>
            <w:vAlign w:val="center"/>
          </w:tcPr>
          <w:p>
            <w:pPr>
              <w:jc w:val="right"/>
            </w:pPr>
            <w:r>
              <w:rPr>
                <w:rFonts w:hint="eastAsia"/>
              </w:rPr>
              <w:t>-</w:t>
            </w:r>
          </w:p>
        </w:tc>
        <w:tc>
          <w:tcPr>
            <w:tcW w:w="1201" w:type="dxa"/>
            <w:vAlign w:val="center"/>
          </w:tcPr>
          <w:p>
            <w:pPr>
              <w:jc w:val="right"/>
            </w:pPr>
            <w:r>
              <w:rPr>
                <w:rFonts w:hint="eastAsia"/>
              </w:rPr>
              <w:t>-</w:t>
            </w:r>
          </w:p>
        </w:tc>
        <w:tc>
          <w:tcPr>
            <w:tcW w:w="1312" w:type="dxa"/>
            <w:vAlign w:val="center"/>
          </w:tcPr>
          <w:p>
            <w:pPr>
              <w:jc w:val="right"/>
            </w:pPr>
            <w:r>
              <w:rPr>
                <w:rFonts w:hint="eastAsia"/>
              </w:rPr>
              <w:t>-</w:t>
            </w:r>
          </w:p>
        </w:tc>
        <w:tc>
          <w:tcPr>
            <w:tcW w:w="1256" w:type="dxa"/>
            <w:vAlign w:val="center"/>
          </w:tcPr>
          <w:p>
            <w:pPr>
              <w:jc w:val="right"/>
            </w:pPr>
            <w:r>
              <w:rPr>
                <w:rFonts w:hint="eastAsia"/>
              </w:rPr>
              <w:t>-</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德邦证券</w:t>
            </w:r>
          </w:p>
        </w:tc>
        <w:tc>
          <w:tcPr>
            <w:tcW w:w="775" w:type="dxa"/>
            <w:vAlign w:val="center"/>
          </w:tcPr>
          <w:p>
            <w:pPr>
              <w:jc w:val="right"/>
            </w:pPr>
            <w:r>
              <w:rPr>
                <w:rFonts w:hint="eastAsia"/>
              </w:rPr>
              <w:t>1</w:t>
            </w:r>
          </w:p>
        </w:tc>
        <w:tc>
          <w:tcPr>
            <w:tcW w:w="1699" w:type="dxa"/>
            <w:vAlign w:val="center"/>
          </w:tcPr>
          <w:p>
            <w:pPr>
              <w:jc w:val="right"/>
            </w:pPr>
            <w:r>
              <w:rPr>
                <w:rFonts w:hint="eastAsia"/>
              </w:rPr>
              <w:t>-</w:t>
            </w:r>
          </w:p>
        </w:tc>
        <w:tc>
          <w:tcPr>
            <w:tcW w:w="1201" w:type="dxa"/>
            <w:vAlign w:val="center"/>
          </w:tcPr>
          <w:p>
            <w:pPr>
              <w:jc w:val="right"/>
            </w:pPr>
            <w:r>
              <w:rPr>
                <w:rFonts w:hint="eastAsia"/>
              </w:rPr>
              <w:t>-</w:t>
            </w:r>
          </w:p>
        </w:tc>
        <w:tc>
          <w:tcPr>
            <w:tcW w:w="1312" w:type="dxa"/>
            <w:vAlign w:val="center"/>
          </w:tcPr>
          <w:p>
            <w:pPr>
              <w:jc w:val="right"/>
            </w:pPr>
            <w:r>
              <w:rPr>
                <w:rFonts w:hint="eastAsia"/>
              </w:rPr>
              <w:t>-</w:t>
            </w:r>
          </w:p>
        </w:tc>
        <w:tc>
          <w:tcPr>
            <w:tcW w:w="1256" w:type="dxa"/>
            <w:vAlign w:val="center"/>
          </w:tcPr>
          <w:p>
            <w:pPr>
              <w:jc w:val="right"/>
            </w:pPr>
            <w:r>
              <w:rPr>
                <w:rFonts w:hint="eastAsia"/>
              </w:rPr>
              <w:t>-</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东方财富</w:t>
            </w:r>
          </w:p>
        </w:tc>
        <w:tc>
          <w:tcPr>
            <w:tcW w:w="775" w:type="dxa"/>
            <w:vAlign w:val="center"/>
          </w:tcPr>
          <w:p>
            <w:pPr>
              <w:jc w:val="right"/>
            </w:pPr>
            <w:r>
              <w:rPr>
                <w:rFonts w:hint="eastAsia"/>
              </w:rPr>
              <w:t>1</w:t>
            </w:r>
          </w:p>
        </w:tc>
        <w:tc>
          <w:tcPr>
            <w:tcW w:w="1699" w:type="dxa"/>
            <w:vAlign w:val="center"/>
          </w:tcPr>
          <w:p>
            <w:pPr>
              <w:jc w:val="right"/>
            </w:pPr>
            <w:r>
              <w:rPr>
                <w:rFonts w:hint="eastAsia"/>
              </w:rPr>
              <w:t>-</w:t>
            </w:r>
          </w:p>
        </w:tc>
        <w:tc>
          <w:tcPr>
            <w:tcW w:w="1201" w:type="dxa"/>
            <w:vAlign w:val="center"/>
          </w:tcPr>
          <w:p>
            <w:pPr>
              <w:jc w:val="right"/>
            </w:pPr>
            <w:r>
              <w:rPr>
                <w:rFonts w:hint="eastAsia"/>
              </w:rPr>
              <w:t>-</w:t>
            </w:r>
          </w:p>
        </w:tc>
        <w:tc>
          <w:tcPr>
            <w:tcW w:w="1312" w:type="dxa"/>
            <w:vAlign w:val="center"/>
          </w:tcPr>
          <w:p>
            <w:pPr>
              <w:jc w:val="right"/>
            </w:pPr>
            <w:r>
              <w:rPr>
                <w:rFonts w:hint="eastAsia"/>
              </w:rPr>
              <w:t>-</w:t>
            </w:r>
          </w:p>
        </w:tc>
        <w:tc>
          <w:tcPr>
            <w:tcW w:w="1256" w:type="dxa"/>
            <w:vAlign w:val="center"/>
          </w:tcPr>
          <w:p>
            <w:pPr>
              <w:jc w:val="right"/>
            </w:pPr>
            <w:r>
              <w:rPr>
                <w:rFonts w:hint="eastAsia"/>
              </w:rPr>
              <w:t>-</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华鑫证券</w:t>
            </w:r>
          </w:p>
        </w:tc>
        <w:tc>
          <w:tcPr>
            <w:tcW w:w="775" w:type="dxa"/>
            <w:vAlign w:val="center"/>
          </w:tcPr>
          <w:p>
            <w:pPr>
              <w:jc w:val="right"/>
            </w:pPr>
            <w:r>
              <w:rPr>
                <w:rFonts w:hint="eastAsia"/>
              </w:rPr>
              <w:t>1</w:t>
            </w:r>
          </w:p>
        </w:tc>
        <w:tc>
          <w:tcPr>
            <w:tcW w:w="1699" w:type="dxa"/>
            <w:vAlign w:val="center"/>
          </w:tcPr>
          <w:p>
            <w:pPr>
              <w:jc w:val="right"/>
            </w:pPr>
            <w:r>
              <w:rPr>
                <w:rFonts w:hint="eastAsia"/>
              </w:rPr>
              <w:t>-</w:t>
            </w:r>
          </w:p>
        </w:tc>
        <w:tc>
          <w:tcPr>
            <w:tcW w:w="1201" w:type="dxa"/>
            <w:vAlign w:val="center"/>
          </w:tcPr>
          <w:p>
            <w:pPr>
              <w:jc w:val="right"/>
            </w:pPr>
            <w:r>
              <w:rPr>
                <w:rFonts w:hint="eastAsia"/>
              </w:rPr>
              <w:t>-</w:t>
            </w:r>
          </w:p>
        </w:tc>
        <w:tc>
          <w:tcPr>
            <w:tcW w:w="1312" w:type="dxa"/>
            <w:vAlign w:val="center"/>
          </w:tcPr>
          <w:p>
            <w:pPr>
              <w:jc w:val="right"/>
            </w:pPr>
            <w:r>
              <w:rPr>
                <w:rFonts w:hint="eastAsia"/>
              </w:rPr>
              <w:t>-</w:t>
            </w:r>
          </w:p>
        </w:tc>
        <w:tc>
          <w:tcPr>
            <w:tcW w:w="1256" w:type="dxa"/>
            <w:vAlign w:val="center"/>
          </w:tcPr>
          <w:p>
            <w:pPr>
              <w:jc w:val="right"/>
            </w:pPr>
            <w:r>
              <w:rPr>
                <w:rFonts w:hint="eastAsia"/>
              </w:rPr>
              <w:t>-</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瑞银证券</w:t>
            </w:r>
          </w:p>
        </w:tc>
        <w:tc>
          <w:tcPr>
            <w:tcW w:w="775" w:type="dxa"/>
            <w:vAlign w:val="center"/>
          </w:tcPr>
          <w:p>
            <w:pPr>
              <w:jc w:val="right"/>
            </w:pPr>
            <w:r>
              <w:rPr>
                <w:rFonts w:hint="eastAsia"/>
              </w:rPr>
              <w:t>1</w:t>
            </w:r>
          </w:p>
        </w:tc>
        <w:tc>
          <w:tcPr>
            <w:tcW w:w="1699" w:type="dxa"/>
            <w:vAlign w:val="center"/>
          </w:tcPr>
          <w:p>
            <w:pPr>
              <w:jc w:val="right"/>
            </w:pPr>
            <w:r>
              <w:rPr>
                <w:rFonts w:hint="eastAsia"/>
              </w:rPr>
              <w:t>-</w:t>
            </w:r>
          </w:p>
        </w:tc>
        <w:tc>
          <w:tcPr>
            <w:tcW w:w="1201" w:type="dxa"/>
            <w:vAlign w:val="center"/>
          </w:tcPr>
          <w:p>
            <w:pPr>
              <w:jc w:val="right"/>
            </w:pPr>
            <w:r>
              <w:rPr>
                <w:rFonts w:hint="eastAsia"/>
              </w:rPr>
              <w:t>-</w:t>
            </w:r>
          </w:p>
        </w:tc>
        <w:tc>
          <w:tcPr>
            <w:tcW w:w="1312" w:type="dxa"/>
            <w:vAlign w:val="center"/>
          </w:tcPr>
          <w:p>
            <w:pPr>
              <w:jc w:val="right"/>
            </w:pPr>
            <w:r>
              <w:rPr>
                <w:rFonts w:hint="eastAsia"/>
              </w:rPr>
              <w:t>-</w:t>
            </w:r>
          </w:p>
        </w:tc>
        <w:tc>
          <w:tcPr>
            <w:tcW w:w="1256" w:type="dxa"/>
            <w:vAlign w:val="center"/>
          </w:tcPr>
          <w:p>
            <w:pPr>
              <w:jc w:val="right"/>
            </w:pPr>
            <w:r>
              <w:rPr>
                <w:rFonts w:hint="eastAsia"/>
              </w:rPr>
              <w:t>-</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招商证券</w:t>
            </w:r>
          </w:p>
        </w:tc>
        <w:tc>
          <w:tcPr>
            <w:tcW w:w="775" w:type="dxa"/>
            <w:vAlign w:val="center"/>
          </w:tcPr>
          <w:p>
            <w:pPr>
              <w:jc w:val="right"/>
            </w:pPr>
            <w:r>
              <w:rPr>
                <w:rFonts w:hint="eastAsia"/>
              </w:rPr>
              <w:t>1</w:t>
            </w:r>
          </w:p>
        </w:tc>
        <w:tc>
          <w:tcPr>
            <w:tcW w:w="1699" w:type="dxa"/>
            <w:vAlign w:val="center"/>
          </w:tcPr>
          <w:p>
            <w:pPr>
              <w:jc w:val="right"/>
            </w:pPr>
            <w:r>
              <w:rPr>
                <w:rFonts w:hint="eastAsia"/>
              </w:rPr>
              <w:t>-</w:t>
            </w:r>
          </w:p>
        </w:tc>
        <w:tc>
          <w:tcPr>
            <w:tcW w:w="1201" w:type="dxa"/>
            <w:vAlign w:val="center"/>
          </w:tcPr>
          <w:p>
            <w:pPr>
              <w:jc w:val="right"/>
            </w:pPr>
            <w:r>
              <w:rPr>
                <w:rFonts w:hint="eastAsia"/>
              </w:rPr>
              <w:t>-</w:t>
            </w:r>
          </w:p>
        </w:tc>
        <w:tc>
          <w:tcPr>
            <w:tcW w:w="1312" w:type="dxa"/>
            <w:vAlign w:val="center"/>
          </w:tcPr>
          <w:p>
            <w:pPr>
              <w:jc w:val="right"/>
            </w:pPr>
            <w:r>
              <w:rPr>
                <w:rFonts w:hint="eastAsia"/>
              </w:rPr>
              <w:t>-</w:t>
            </w:r>
          </w:p>
        </w:tc>
        <w:tc>
          <w:tcPr>
            <w:tcW w:w="1256" w:type="dxa"/>
            <w:vAlign w:val="center"/>
          </w:tcPr>
          <w:p>
            <w:pPr>
              <w:jc w:val="right"/>
            </w:pPr>
            <w:r>
              <w:rPr>
                <w:rFonts w:hint="eastAsia"/>
              </w:rPr>
              <w:t>-</w:t>
            </w:r>
          </w:p>
        </w:tc>
        <w:tc>
          <w:tcPr>
            <w:tcW w:w="946" w:type="dxa"/>
            <w:vAlign w:val="center"/>
          </w:tcPr>
          <w:p>
            <w:pPr>
              <w:jc w:val="right"/>
            </w:pPr>
            <w:r>
              <w:rPr>
                <w:rFonts w:hint="eastAsia"/>
              </w:rPr>
              <w:t>-</w:t>
            </w:r>
          </w:p>
        </w:tc>
      </w:tr>
    </w:tbl>
    <w:p>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pPr>
        <w:pStyle w:val="47"/>
        <w:rPr>
          <w:rFonts w:hint="eastAsia"/>
        </w:rPr>
      </w:pPr>
      <w:r>
        <w:tab/>
      </w:r>
      <w:r>
        <w:rPr>
          <w:rFonts w:hint="eastAsia"/>
        </w:rPr>
        <w:t>1、选择标准</w:t>
      </w:r>
    </w:p>
    <w:p>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pPr>
        <w:pStyle w:val="47"/>
        <w:rPr>
          <w:rFonts w:hint="eastAsia"/>
        </w:rPr>
      </w:pPr>
      <w:r>
        <w:tab/>
      </w:r>
      <w:r>
        <w:rPr>
          <w:rFonts w:hint="eastAsia"/>
        </w:rPr>
        <w:t>2、选择程序</w:t>
      </w:r>
    </w:p>
    <w:p>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pPr>
        <w:pStyle w:val="47"/>
        <w:rPr>
          <w:rFonts w:hint="eastAsia"/>
        </w:rPr>
      </w:pPr>
      <w:r>
        <w:tab/>
      </w:r>
      <w:r>
        <w:rPr>
          <w:rFonts w:hint="eastAsia"/>
        </w:rPr>
        <w:t>（2）基金管理人根据其建立的服务评价及交易量分配机制，定期对证券公司开展评价后，根据评价结果进行交易量的分配。</w:t>
      </w:r>
    </w:p>
    <w:p>
      <w:pPr>
        <w:pStyle w:val="47"/>
        <w:rPr>
          <w:rFonts w:hint="eastAsia"/>
        </w:rPr>
      </w:pPr>
      <w:r>
        <w:tab/>
      </w:r>
      <w:r>
        <w:rPr>
          <w:rFonts w:hint="eastAsia"/>
        </w:rPr>
        <w:t>3、报告期内基金租用券商交易单元的变更情况：新增交易单元：国海证券、华源证券；减少交易单元：华金证券、华西证券。</w:t>
      </w:r>
    </w:p>
    <w:p>
      <w:pPr>
        <w:pStyle w:val="28"/>
      </w:pPr>
      <w:bookmarkStart w:id="206" w:name="_Toc206"/>
      <w:r>
        <w:t>基金租用证券公司交易单元进行其他证券投资的情况</w:t>
      </w:r>
      <w:bookmarkEnd w:id="206"/>
    </w:p>
    <w:p>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00" w:type="dxa"/>
            <w:vMerge w:val="restart"/>
            <w:shd w:val="clear" w:color="auto" w:fill="BFBFBF"/>
            <w:vAlign w:val="center"/>
          </w:tcPr>
          <w:p>
            <w:pPr>
              <w:jc w:val="center"/>
            </w:pPr>
            <w:r>
              <w:rPr>
                <w:rFonts w:hint="eastAsia"/>
                <w:b/>
              </w:rPr>
              <w:t>券商名称</w:t>
            </w:r>
          </w:p>
        </w:tc>
        <w:tc>
          <w:tcPr>
            <w:tcW w:w="1508" w:type="dxa"/>
            <w:gridSpan w:val="2"/>
            <w:shd w:val="clear" w:color="auto" w:fill="BFBFBF"/>
            <w:vAlign w:val="center"/>
          </w:tcPr>
          <w:p>
            <w:pPr>
              <w:jc w:val="center"/>
            </w:pPr>
            <w:r>
              <w:rPr>
                <w:rFonts w:hint="eastAsia"/>
                <w:b/>
              </w:rPr>
              <w:t>债券交易</w:t>
            </w:r>
          </w:p>
        </w:tc>
        <w:tc>
          <w:tcPr>
            <w:tcW w:w="1697" w:type="dxa"/>
            <w:gridSpan w:val="2"/>
            <w:shd w:val="clear" w:color="auto" w:fill="BFBFBF"/>
            <w:vAlign w:val="center"/>
          </w:tcPr>
          <w:p>
            <w:pPr>
              <w:jc w:val="center"/>
            </w:pPr>
            <w:r>
              <w:rPr>
                <w:rFonts w:hint="eastAsia"/>
                <w:b/>
              </w:rPr>
              <w:t>债券回购交易</w:t>
            </w:r>
          </w:p>
        </w:tc>
        <w:tc>
          <w:tcPr>
            <w:tcW w:w="1508" w:type="dxa"/>
            <w:gridSpan w:val="2"/>
            <w:shd w:val="clear" w:color="auto" w:fill="BFBFBF"/>
            <w:vAlign w:val="center"/>
          </w:tcPr>
          <w:p>
            <w:pPr>
              <w:jc w:val="center"/>
            </w:pPr>
            <w:r>
              <w:rPr>
                <w:rFonts w:hint="eastAsia"/>
                <w:b/>
              </w:rPr>
              <w:t>权证交易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tc>
        <w:tc>
          <w:tcPr>
            <w:tcW w:w="1508" w:type="dxa"/>
            <w:shd w:val="clear" w:color="auto" w:fill="BFBFBF"/>
            <w:vAlign w:val="center"/>
          </w:tcPr>
          <w:p>
            <w:pPr>
              <w:jc w:val="center"/>
            </w:pPr>
            <w:r>
              <w:rPr>
                <w:rFonts w:hint="eastAsia"/>
                <w:b/>
              </w:rPr>
              <w:t>成交金额</w:t>
            </w:r>
          </w:p>
        </w:tc>
        <w:tc>
          <w:tcPr>
            <w:tcW w:w="895" w:type="dxa"/>
            <w:shd w:val="clear" w:color="auto" w:fill="BFBFBF"/>
            <w:vAlign w:val="center"/>
          </w:tcPr>
          <w:p>
            <w:pPr>
              <w:jc w:val="center"/>
            </w:pPr>
            <w:r>
              <w:rPr>
                <w:rFonts w:hint="eastAsia"/>
                <w:b/>
              </w:rPr>
              <w:t>占当期债券成交总额的比例</w:t>
            </w:r>
          </w:p>
        </w:tc>
        <w:tc>
          <w:tcPr>
            <w:tcW w:w="1697" w:type="dxa"/>
            <w:shd w:val="clear" w:color="auto" w:fill="BFBFBF"/>
            <w:vAlign w:val="center"/>
          </w:tcPr>
          <w:p>
            <w:pPr>
              <w:jc w:val="center"/>
            </w:pPr>
            <w:r>
              <w:rPr>
                <w:rFonts w:hint="eastAsia"/>
                <w:b/>
              </w:rPr>
              <w:t>成交金额</w:t>
            </w:r>
          </w:p>
        </w:tc>
        <w:tc>
          <w:tcPr>
            <w:tcW w:w="895" w:type="dxa"/>
            <w:shd w:val="clear" w:color="auto" w:fill="BFBFBF"/>
            <w:vAlign w:val="center"/>
          </w:tcPr>
          <w:p>
            <w:pPr>
              <w:jc w:val="center"/>
            </w:pPr>
            <w:r>
              <w:rPr>
                <w:rFonts w:hint="eastAsia"/>
                <w:b/>
              </w:rPr>
              <w:t>占当期债券回购成交总额的比例</w:t>
            </w:r>
          </w:p>
        </w:tc>
        <w:tc>
          <w:tcPr>
            <w:tcW w:w="1508" w:type="dxa"/>
            <w:shd w:val="clear" w:color="auto" w:fill="BFBFBF"/>
            <w:vAlign w:val="center"/>
          </w:tcPr>
          <w:p>
            <w:pPr>
              <w:jc w:val="center"/>
            </w:pPr>
            <w:r>
              <w:rPr>
                <w:rFonts w:hint="eastAsia"/>
                <w:b/>
              </w:rPr>
              <w:t>成交金额</w:t>
            </w:r>
          </w:p>
        </w:tc>
        <w:tc>
          <w:tcPr>
            <w:tcW w:w="900" w:type="dxa"/>
            <w:shd w:val="clear" w:color="auto" w:fill="BFBFBF"/>
            <w:vAlign w:val="center"/>
          </w:tcPr>
          <w:p>
            <w:pPr>
              <w:jc w:val="center"/>
            </w:pPr>
            <w:r>
              <w:rPr>
                <w:rFonts w:hint="eastAsia"/>
                <w:b/>
              </w:rPr>
              <w:t>占当期权证成交总额的比例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国海证券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华源证券</w:t>
            </w:r>
          </w:p>
        </w:tc>
        <w:tc>
          <w:tcPr>
            <w:tcW w:w="1508" w:type="dxa"/>
            <w:vAlign w:val="center"/>
          </w:tcPr>
          <w:p>
            <w:pPr>
              <w:jc w:val="right"/>
            </w:pPr>
            <w:r>
              <w:rPr>
                <w:rFonts w:hint="eastAsia"/>
              </w:rPr>
              <w:t>1,736,065.18</w:t>
            </w:r>
          </w:p>
        </w:tc>
        <w:tc>
          <w:tcPr>
            <w:tcW w:w="895" w:type="dxa"/>
            <w:vAlign w:val="center"/>
          </w:tcPr>
          <w:p>
            <w:pPr>
              <w:jc w:val="right"/>
            </w:pPr>
            <w:r>
              <w:rPr>
                <w:rFonts w:hint="eastAsia"/>
              </w:rPr>
              <w:t>92.73%</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国信证券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中信证券</w:t>
            </w:r>
          </w:p>
        </w:tc>
        <w:tc>
          <w:tcPr>
            <w:tcW w:w="1508" w:type="dxa"/>
            <w:vAlign w:val="center"/>
          </w:tcPr>
          <w:p>
            <w:pPr>
              <w:jc w:val="right"/>
            </w:pPr>
            <w:r>
              <w:rPr>
                <w:rFonts w:hint="eastAsia"/>
              </w:rPr>
              <w:t>136,161.42</w:t>
            </w:r>
          </w:p>
        </w:tc>
        <w:tc>
          <w:tcPr>
            <w:tcW w:w="895" w:type="dxa"/>
            <w:vAlign w:val="center"/>
          </w:tcPr>
          <w:p>
            <w:pPr>
              <w:jc w:val="right"/>
            </w:pPr>
            <w:r>
              <w:rPr>
                <w:rFonts w:hint="eastAsia"/>
              </w:rPr>
              <w:t>7.27%</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华泰证券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国盛证券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华创证券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国泰海通</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华福证券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中金公司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中邮证券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德邦证券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东方财富</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华鑫证券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瑞银证券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招商证券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bl>
    <w:p>
      <w:pPr>
        <w:pStyle w:val="23"/>
      </w:pPr>
      <w:bookmarkStart w:id="207" w:name="_Toc23344"/>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pPr>
              <w:jc w:val="center"/>
            </w:pPr>
            <w:r>
              <w:rPr>
                <w:rFonts w:hint="eastAsia"/>
                <w:b/>
              </w:rPr>
              <w:t>序号</w:t>
            </w:r>
          </w:p>
        </w:tc>
        <w:tc>
          <w:tcPr>
            <w:tcW w:w="4319" w:type="dxa"/>
            <w:shd w:val="clear" w:color="auto" w:fill="BFBFBF"/>
            <w:vAlign w:val="center"/>
          </w:tcPr>
          <w:p>
            <w:pPr>
              <w:jc w:val="center"/>
            </w:pPr>
            <w:r>
              <w:rPr>
                <w:rFonts w:hint="eastAsia"/>
                <w:b/>
              </w:rPr>
              <w:t>公告事项</w:t>
            </w:r>
          </w:p>
        </w:tc>
        <w:tc>
          <w:tcPr>
            <w:tcW w:w="2076" w:type="dxa"/>
            <w:shd w:val="clear" w:color="auto" w:fill="BFBFBF"/>
            <w:vAlign w:val="center"/>
          </w:tcPr>
          <w:p>
            <w:pPr>
              <w:jc w:val="center"/>
            </w:pPr>
            <w:r>
              <w:rPr>
                <w:rFonts w:hint="eastAsia"/>
                <w:b/>
              </w:rPr>
              <w:t>法定披露方式</w:t>
            </w:r>
          </w:p>
        </w:tc>
        <w:tc>
          <w:tcPr>
            <w:tcW w:w="1218" w:type="dxa"/>
            <w:shd w:val="clear" w:color="auto" w:fill="BFBFBF"/>
            <w:vAlign w:val="center"/>
          </w:tcPr>
          <w:p>
            <w:pPr>
              <w:jc w:val="center"/>
            </w:pPr>
            <w:r>
              <w:rPr>
                <w:rFonts w:hint="eastAsia"/>
                <w:b/>
              </w:rPr>
              <w:t>法定披露日期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1</w:t>
            </w:r>
          </w:p>
        </w:tc>
        <w:tc>
          <w:tcPr>
            <w:tcW w:w="4319" w:type="dxa"/>
            <w:vAlign w:val="center"/>
          </w:tcPr>
          <w:p>
            <w:r>
              <w:rPr>
                <w:rFonts w:hint="eastAsia"/>
              </w:rPr>
              <w:t>南方基金关于直销平台相关业务费率优惠的公告</w:t>
            </w:r>
          </w:p>
        </w:tc>
        <w:tc>
          <w:tcPr>
            <w:tcW w:w="2076" w:type="dxa"/>
            <w:vAlign w:val="center"/>
          </w:tcPr>
          <w:p>
            <w:r>
              <w:rPr>
                <w:rFonts w:hint="eastAsia"/>
              </w:rPr>
              <w:t>上海证券报、基金管理人网站、中国证监会基金电子披露网站</w:t>
            </w:r>
          </w:p>
        </w:tc>
        <w:tc>
          <w:tcPr>
            <w:tcW w:w="1218" w:type="dxa"/>
            <w:vAlign w:val="center"/>
          </w:tcPr>
          <w:p>
            <w:r>
              <w:rPr>
                <w:rFonts w:hint="eastAsia"/>
              </w:rPr>
              <w:t>2025-01-01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2</w:t>
            </w:r>
          </w:p>
        </w:tc>
        <w:tc>
          <w:tcPr>
            <w:tcW w:w="4319" w:type="dxa"/>
            <w:vAlign w:val="center"/>
          </w:tcPr>
          <w:p>
            <w:r>
              <w:rPr>
                <w:rFonts w:hint="eastAsia"/>
              </w:rPr>
              <w:t>南方基金管理股份有限公司关于旗下基金投资关联方承销证券的关联交易公告</w:t>
            </w:r>
          </w:p>
        </w:tc>
        <w:tc>
          <w:tcPr>
            <w:tcW w:w="2076" w:type="dxa"/>
            <w:vAlign w:val="center"/>
          </w:tcPr>
          <w:p>
            <w:r>
              <w:rPr>
                <w:rFonts w:hint="eastAsia"/>
              </w:rPr>
              <w:t>上海证券报、基金管理人网站、中国证监会基金电子披露网站</w:t>
            </w:r>
          </w:p>
        </w:tc>
        <w:tc>
          <w:tcPr>
            <w:tcW w:w="1218" w:type="dxa"/>
            <w:vAlign w:val="center"/>
          </w:tcPr>
          <w:p>
            <w:r>
              <w:rPr>
                <w:rFonts w:hint="eastAsia"/>
              </w:rPr>
              <w:t>2025-01-04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3</w:t>
            </w:r>
          </w:p>
        </w:tc>
        <w:tc>
          <w:tcPr>
            <w:tcW w:w="4319" w:type="dxa"/>
            <w:vAlign w:val="center"/>
          </w:tcPr>
          <w:p>
            <w:r>
              <w:rPr>
                <w:rFonts w:hint="eastAsia"/>
              </w:rPr>
              <w:t>南方基金管理股份有限公司关于旗下部分基金2025年非港股通交易日申购赎回等业务安排的公告</w:t>
            </w:r>
          </w:p>
        </w:tc>
        <w:tc>
          <w:tcPr>
            <w:tcW w:w="2076" w:type="dxa"/>
            <w:vAlign w:val="center"/>
          </w:tcPr>
          <w:p>
            <w:r>
              <w:rPr>
                <w:rFonts w:hint="eastAsia"/>
              </w:rPr>
              <w:t>上海证券报、基金管理人网站、中国证监会基金电子披露网站</w:t>
            </w:r>
          </w:p>
        </w:tc>
        <w:tc>
          <w:tcPr>
            <w:tcW w:w="1218" w:type="dxa"/>
            <w:vAlign w:val="center"/>
          </w:tcPr>
          <w:p>
            <w:r>
              <w:rPr>
                <w:rFonts w:hint="eastAsia"/>
              </w:rPr>
              <w:t>2025-01-24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4</w:t>
            </w:r>
          </w:p>
        </w:tc>
        <w:tc>
          <w:tcPr>
            <w:tcW w:w="4319" w:type="dxa"/>
            <w:vAlign w:val="center"/>
          </w:tcPr>
          <w:p>
            <w:r>
              <w:rPr>
                <w:rFonts w:hint="eastAsia"/>
              </w:rPr>
              <w:t>南方基金管理股份有限公司关于旗下基金投资关联方承销证券的关联交易公告</w:t>
            </w:r>
          </w:p>
        </w:tc>
        <w:tc>
          <w:tcPr>
            <w:tcW w:w="2076" w:type="dxa"/>
            <w:vAlign w:val="center"/>
          </w:tcPr>
          <w:p>
            <w:r>
              <w:rPr>
                <w:rFonts w:hint="eastAsia"/>
              </w:rPr>
              <w:t>上海证券报、基金管理人网站、中国证监会基金电子披露网站</w:t>
            </w:r>
          </w:p>
        </w:tc>
        <w:tc>
          <w:tcPr>
            <w:tcW w:w="1218" w:type="dxa"/>
            <w:vAlign w:val="center"/>
          </w:tcPr>
          <w:p>
            <w:r>
              <w:rPr>
                <w:rFonts w:hint="eastAsia"/>
              </w:rPr>
              <w:t>2025-03-20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5</w:t>
            </w:r>
          </w:p>
        </w:tc>
        <w:tc>
          <w:tcPr>
            <w:tcW w:w="4319" w:type="dxa"/>
            <w:vAlign w:val="center"/>
          </w:tcPr>
          <w:p>
            <w:r>
              <w:rPr>
                <w:rFonts w:hint="eastAsia"/>
              </w:rPr>
              <w:t>南方基金管理股份有限公司旗下公募基金通过证券公司证券交易及佣金支付情况（2024年度）</w:t>
            </w:r>
          </w:p>
        </w:tc>
        <w:tc>
          <w:tcPr>
            <w:tcW w:w="2076" w:type="dxa"/>
            <w:vAlign w:val="center"/>
          </w:tcPr>
          <w:p>
            <w:r>
              <w:rPr>
                <w:rFonts w:hint="eastAsia"/>
              </w:rPr>
              <w:t>上海证券报、基金管理人网站、中国证监会基金电子披露网站</w:t>
            </w:r>
          </w:p>
        </w:tc>
        <w:tc>
          <w:tcPr>
            <w:tcW w:w="1218" w:type="dxa"/>
            <w:vAlign w:val="center"/>
          </w:tcPr>
          <w:p>
            <w:r>
              <w:rPr>
                <w:rFonts w:hint="eastAsia"/>
              </w:rPr>
              <w:t>2025-03-31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6</w:t>
            </w:r>
          </w:p>
        </w:tc>
        <w:tc>
          <w:tcPr>
            <w:tcW w:w="4319" w:type="dxa"/>
            <w:vAlign w:val="center"/>
          </w:tcPr>
          <w:p>
            <w:r>
              <w:rPr>
                <w:rFonts w:hint="eastAsia"/>
              </w:rPr>
              <w:t>南方基金管理股份有限公司关于旗下基金投资关联方承销证券的关联交易公告</w:t>
            </w:r>
          </w:p>
        </w:tc>
        <w:tc>
          <w:tcPr>
            <w:tcW w:w="2076" w:type="dxa"/>
            <w:vAlign w:val="center"/>
          </w:tcPr>
          <w:p>
            <w:r>
              <w:rPr>
                <w:rFonts w:hint="eastAsia"/>
              </w:rPr>
              <w:t>上海证券报、基金管理人网站、中国证监会基金电子披露网站</w:t>
            </w:r>
          </w:p>
        </w:tc>
        <w:tc>
          <w:tcPr>
            <w:tcW w:w="1218" w:type="dxa"/>
            <w:vAlign w:val="center"/>
          </w:tcPr>
          <w:p>
            <w:r>
              <w:rPr>
                <w:rFonts w:hint="eastAsia"/>
              </w:rPr>
              <w:t>2025-05-14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7</w:t>
            </w:r>
          </w:p>
        </w:tc>
        <w:tc>
          <w:tcPr>
            <w:tcW w:w="4319" w:type="dxa"/>
            <w:vAlign w:val="center"/>
          </w:tcPr>
          <w:p>
            <w:r>
              <w:rPr>
                <w:rFonts w:hint="eastAsia"/>
              </w:rPr>
              <w:t>南方基金管理股份有限公司关于旗下基金投资关联方承销证券的关联交易公告</w:t>
            </w:r>
          </w:p>
        </w:tc>
        <w:tc>
          <w:tcPr>
            <w:tcW w:w="2076" w:type="dxa"/>
            <w:vAlign w:val="center"/>
          </w:tcPr>
          <w:p>
            <w:r>
              <w:rPr>
                <w:rFonts w:hint="eastAsia"/>
              </w:rPr>
              <w:t>上海证券报、基金管理人网站、中国证监会基金电子披露网站</w:t>
            </w:r>
          </w:p>
        </w:tc>
        <w:tc>
          <w:tcPr>
            <w:tcW w:w="1218" w:type="dxa"/>
            <w:vAlign w:val="center"/>
          </w:tcPr>
          <w:p>
            <w:r>
              <w:rPr>
                <w:rFonts w:hint="eastAsia"/>
              </w:rPr>
              <w:t>2025-07-11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8</w:t>
            </w:r>
          </w:p>
        </w:tc>
        <w:tc>
          <w:tcPr>
            <w:tcW w:w="4319" w:type="dxa"/>
            <w:vAlign w:val="center"/>
          </w:tcPr>
          <w:p>
            <w:r>
              <w:rPr>
                <w:rFonts w:hint="eastAsia"/>
              </w:rPr>
              <w:t>南方基金管理股份有限公司关于旗下基金投资关联方承销证券的关联交易公告</w:t>
            </w:r>
          </w:p>
        </w:tc>
        <w:tc>
          <w:tcPr>
            <w:tcW w:w="2076" w:type="dxa"/>
            <w:vAlign w:val="center"/>
          </w:tcPr>
          <w:p>
            <w:r>
              <w:rPr>
                <w:rFonts w:hint="eastAsia"/>
              </w:rPr>
              <w:t>上海证券报、基金管理人网站、中国证监会基金电子披露网站</w:t>
            </w:r>
          </w:p>
        </w:tc>
        <w:tc>
          <w:tcPr>
            <w:tcW w:w="1218" w:type="dxa"/>
            <w:vAlign w:val="center"/>
          </w:tcPr>
          <w:p>
            <w:r>
              <w:rPr>
                <w:rFonts w:hint="eastAsia"/>
              </w:rPr>
              <w:t>2025-07-18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9</w:t>
            </w:r>
          </w:p>
        </w:tc>
        <w:tc>
          <w:tcPr>
            <w:tcW w:w="4319" w:type="dxa"/>
            <w:vAlign w:val="center"/>
          </w:tcPr>
          <w:p>
            <w:r>
              <w:rPr>
                <w:rFonts w:hint="eastAsia"/>
              </w:rPr>
              <w:t>南方基金管理股份有限公司关于旗下基金投资关联方承销证券的关联交易公告</w:t>
            </w:r>
          </w:p>
        </w:tc>
        <w:tc>
          <w:tcPr>
            <w:tcW w:w="2076" w:type="dxa"/>
            <w:vAlign w:val="center"/>
          </w:tcPr>
          <w:p>
            <w:r>
              <w:rPr>
                <w:rFonts w:hint="eastAsia"/>
              </w:rPr>
              <w:t>上海证券报、基金管理人网站、中国证监会基金电子披露网站</w:t>
            </w:r>
          </w:p>
        </w:tc>
        <w:tc>
          <w:tcPr>
            <w:tcW w:w="1218" w:type="dxa"/>
            <w:vAlign w:val="center"/>
          </w:tcPr>
          <w:p>
            <w:r>
              <w:rPr>
                <w:rFonts w:hint="eastAsia"/>
              </w:rPr>
              <w:t>2025-08-29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10</w:t>
            </w:r>
          </w:p>
        </w:tc>
        <w:tc>
          <w:tcPr>
            <w:tcW w:w="4319" w:type="dxa"/>
            <w:vAlign w:val="center"/>
          </w:tcPr>
          <w:p>
            <w:r>
              <w:rPr>
                <w:rFonts w:hint="eastAsia"/>
              </w:rPr>
              <w:t>南方基金管理股份有限公司关于旗下基金投资关联方承销可转换公司债券的关联交易公告</w:t>
            </w:r>
          </w:p>
        </w:tc>
        <w:tc>
          <w:tcPr>
            <w:tcW w:w="2076" w:type="dxa"/>
            <w:vAlign w:val="center"/>
          </w:tcPr>
          <w:p>
            <w:r>
              <w:rPr>
                <w:rFonts w:hint="eastAsia"/>
              </w:rPr>
              <w:t>上海证券报、基金管理人网站、中国证监会基金电子披露网站</w:t>
            </w:r>
          </w:p>
        </w:tc>
        <w:tc>
          <w:tcPr>
            <w:tcW w:w="1218" w:type="dxa"/>
            <w:vAlign w:val="center"/>
          </w:tcPr>
          <w:p>
            <w:r>
              <w:rPr>
                <w:rFonts w:hint="eastAsia"/>
              </w:rPr>
              <w:t>2025-09-24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11</w:t>
            </w:r>
          </w:p>
        </w:tc>
        <w:tc>
          <w:tcPr>
            <w:tcW w:w="4319" w:type="dxa"/>
            <w:vAlign w:val="center"/>
          </w:tcPr>
          <w:p>
            <w:r>
              <w:rPr>
                <w:rFonts w:hint="eastAsia"/>
              </w:rPr>
              <w:t>南方基金管理股份有限公司关于旗下基金投资关联方承销证券的关联交易公告</w:t>
            </w:r>
          </w:p>
        </w:tc>
        <w:tc>
          <w:tcPr>
            <w:tcW w:w="2076" w:type="dxa"/>
            <w:vAlign w:val="center"/>
          </w:tcPr>
          <w:p>
            <w:r>
              <w:rPr>
                <w:rFonts w:hint="eastAsia"/>
              </w:rPr>
              <w:t>上海证券报、基金管理人网站、中国证监会基金电子披露网站</w:t>
            </w:r>
          </w:p>
        </w:tc>
        <w:tc>
          <w:tcPr>
            <w:tcW w:w="1218" w:type="dxa"/>
            <w:vAlign w:val="center"/>
          </w:tcPr>
          <w:p>
            <w:r>
              <w:rPr>
                <w:rFonts w:hint="eastAsia"/>
              </w:rPr>
              <w:t>2025-11-01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12</w:t>
            </w:r>
          </w:p>
        </w:tc>
        <w:tc>
          <w:tcPr>
            <w:tcW w:w="4319" w:type="dxa"/>
            <w:vAlign w:val="center"/>
          </w:tcPr>
          <w:p>
            <w:r>
              <w:rPr>
                <w:rFonts w:hint="eastAsia"/>
              </w:rPr>
              <w:t>南方基金管理股份有限公司关于旗下基金投资关联方承销证券的关联交易公告</w:t>
            </w:r>
          </w:p>
        </w:tc>
        <w:tc>
          <w:tcPr>
            <w:tcW w:w="2076" w:type="dxa"/>
            <w:vAlign w:val="center"/>
          </w:tcPr>
          <w:p>
            <w:r>
              <w:rPr>
                <w:rFonts w:hint="eastAsia"/>
              </w:rPr>
              <w:t>上海证券报、基金管理人网站、中国证监会基金电子披露网站</w:t>
            </w:r>
          </w:p>
        </w:tc>
        <w:tc>
          <w:tcPr>
            <w:tcW w:w="1218" w:type="dxa"/>
            <w:vAlign w:val="center"/>
          </w:tcPr>
          <w:p>
            <w:r>
              <w:rPr>
                <w:rFonts w:hint="eastAsia"/>
              </w:rPr>
              <w:t>2025-12-11</w:t>
            </w:r>
          </w:p>
        </w:tc>
      </w:tr>
    </w:tbl>
    <w:p>
      <w:pPr>
        <w:pStyle w:val="26"/>
      </w:pPr>
      <w:bookmarkStart w:id="208" w:name="_Toc13231"/>
      <w:r>
        <w:t>影响投资者决策的其他重要信息</w:t>
      </w:r>
      <w:bookmarkEnd w:id="208"/>
    </w:p>
    <w:p>
      <w:pPr>
        <w:pStyle w:val="23"/>
      </w:pPr>
      <w:bookmarkStart w:id="209" w:name="_Toc13261"/>
      <w:r>
        <w:t>报告期内单一投资者持有基金份额比例达到或超过20%的情况</w:t>
      </w:r>
      <w:bookmarkEnd w:id="209"/>
    </w:p>
    <w:p>
      <w:pPr>
        <w:pStyle w:val="18"/>
        <w:rPr>
          <w:rFonts w:hint="eastAsia"/>
        </w:rPr>
      </w:pPr>
      <w:r>
        <w:rPr>
          <w:rFonts w:hint="eastAsia"/>
        </w:rPr>
        <w:t>报告期内单一投资者持有基金份额比例不存在达到或超过20%的情况。</w:t>
      </w:r>
    </w:p>
    <w:p>
      <w:pPr>
        <w:pStyle w:val="23"/>
      </w:pPr>
      <w:bookmarkStart w:id="210" w:name="_Toc17044"/>
      <w:r>
        <w:t>影响投资者决策的其他重要信息</w:t>
      </w:r>
      <w:bookmarkEnd w:id="210"/>
    </w:p>
    <w:p>
      <w:pPr>
        <w:pStyle w:val="18"/>
        <w:rPr>
          <w:rFonts w:hint="eastAsia"/>
        </w:rPr>
      </w:pPr>
      <w:r>
        <w:rPr>
          <w:rFonts w:hint="eastAsia"/>
        </w:rPr>
        <w:t>无。</w:t>
      </w:r>
    </w:p>
    <w:p>
      <w:pPr>
        <w:pStyle w:val="26"/>
      </w:pPr>
      <w:bookmarkStart w:id="211" w:name="_Toc9482"/>
      <w:r>
        <w:t>备查文件目录</w:t>
      </w:r>
      <w:bookmarkEnd w:id="211"/>
    </w:p>
    <w:p>
      <w:pPr>
        <w:pStyle w:val="23"/>
      </w:pPr>
      <w:bookmarkStart w:id="212" w:name="_Toc23734"/>
      <w:r>
        <w:t>备查文件目录</w:t>
      </w:r>
      <w:bookmarkEnd w:id="212"/>
    </w:p>
    <w:p>
      <w:pPr>
        <w:pStyle w:val="18"/>
        <w:rPr>
          <w:rFonts w:hint="eastAsia"/>
        </w:rPr>
      </w:pPr>
      <w:r>
        <w:rPr>
          <w:rFonts w:hint="eastAsia"/>
        </w:rPr>
        <w:t>1、中国证监会批准设立南方ESG主题股票型证券投资基金的文件；</w:t>
      </w:r>
    </w:p>
    <w:p>
      <w:pPr>
        <w:pStyle w:val="18"/>
        <w:rPr>
          <w:rFonts w:hint="eastAsia"/>
        </w:rPr>
      </w:pPr>
      <w:r>
        <w:rPr>
          <w:rFonts w:hint="eastAsia"/>
        </w:rPr>
        <w:t>2、《南方ESG主题股票型证券投资基金基金合同》；</w:t>
      </w:r>
    </w:p>
    <w:p>
      <w:pPr>
        <w:pStyle w:val="18"/>
        <w:rPr>
          <w:rFonts w:hint="eastAsia"/>
        </w:rPr>
      </w:pPr>
      <w:r>
        <w:rPr>
          <w:rFonts w:hint="eastAsia"/>
        </w:rPr>
        <w:t>3、《南方ESG主题股票型证券投资基金托管协议》；</w:t>
      </w:r>
    </w:p>
    <w:p>
      <w:pPr>
        <w:pStyle w:val="18"/>
        <w:rPr>
          <w:rFonts w:hint="eastAsia"/>
        </w:rPr>
      </w:pPr>
      <w:r>
        <w:rPr>
          <w:rFonts w:hint="eastAsia"/>
        </w:rPr>
        <w:t>4、基金管理人业务资格批件、营业执照；</w:t>
      </w:r>
    </w:p>
    <w:p>
      <w:pPr>
        <w:pStyle w:val="18"/>
        <w:rPr>
          <w:rFonts w:hint="eastAsia"/>
        </w:rPr>
      </w:pPr>
      <w:r>
        <w:rPr>
          <w:rFonts w:hint="eastAsia"/>
        </w:rPr>
        <w:t>5、报告期内在选定报刊上披露的各项公告；</w:t>
      </w:r>
    </w:p>
    <w:p>
      <w:pPr>
        <w:pStyle w:val="18"/>
        <w:rPr>
          <w:rFonts w:hint="eastAsia"/>
        </w:rPr>
      </w:pPr>
      <w:r>
        <w:rPr>
          <w:rFonts w:hint="eastAsia"/>
        </w:rPr>
        <w:t>6、《南方ESG主题股票型证券投资基金2025年年度报告》原文。</w:t>
      </w:r>
    </w:p>
    <w:p>
      <w:pPr>
        <w:pStyle w:val="23"/>
      </w:pPr>
      <w:bookmarkStart w:id="213" w:name="_Toc13886"/>
      <w:r>
        <w:t>存放地点</w:t>
      </w:r>
      <w:bookmarkEnd w:id="213"/>
    </w:p>
    <w:p>
      <w:pPr>
        <w:pStyle w:val="18"/>
        <w:rPr>
          <w:rFonts w:hint="eastAsia"/>
        </w:rPr>
      </w:pPr>
      <w:r>
        <w:rPr>
          <w:rFonts w:hint="eastAsia"/>
        </w:rPr>
        <w:t>深圳市福田区莲花街道益田路5999号基金大厦32-42楼。</w:t>
      </w:r>
    </w:p>
    <w:p>
      <w:pPr>
        <w:pStyle w:val="23"/>
      </w:pPr>
      <w:bookmarkStart w:id="214" w:name="_Toc3823"/>
      <w:r>
        <w:t>查阅方式</w:t>
      </w:r>
      <w:bookmarkEnd w:id="214"/>
    </w:p>
    <w:p>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1"/>
      </w:pBdr>
      <w:jc w:val="right"/>
    </w:pPr>
    <w:r>
      <w:t>南方ESG主题股票型证券投资基金2025年年度报告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A7D269C"/>
    <w:rsid w:val="2D446505"/>
    <w:rsid w:val="42034D3D"/>
    <w:rsid w:val="4C216FCF"/>
    <w:rsid w:val="7D01768A"/>
    <w:rsid w:val="7F5C6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next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74</Pages>
  <Words>70</Words>
  <Characters>403</Characters>
  <Lines>3</Lines>
  <Paragraphs>1</Paragraphs>
  <TotalTime>2</TotalTime>
  <ScaleCrop>false</ScaleCrop>
  <LinksUpToDate>false</LinksUpToDate>
  <CharactersWithSpaces>472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ningyinyin</cp:lastModifiedBy>
  <dcterms:modified xsi:type="dcterms:W3CDTF">2026-03-30T11:45:44Z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A1A63511E58249329FB8EE71E3436BD0_12</vt:lpwstr>
  </property>
</Properties>
</file>