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73ACB">
      <w:pPr>
        <w:pStyle w:val="18"/>
        <w:ind w:firstLine="420"/>
      </w:pPr>
      <w:bookmarkStart w:id="204" w:name="_GoBack"/>
      <w:bookmarkEnd w:id="204"/>
    </w:p>
    <w:p w14:paraId="2D9A3985">
      <w:pPr>
        <w:jc w:val="center"/>
        <w:rPr>
          <w:rFonts w:ascii="宋体" w:hAnsi="宋体"/>
          <w:b/>
          <w:bCs/>
          <w:sz w:val="28"/>
          <w:szCs w:val="30"/>
        </w:rPr>
      </w:pPr>
    </w:p>
    <w:p w14:paraId="69BA0C4C">
      <w:pPr>
        <w:jc w:val="center"/>
        <w:rPr>
          <w:rFonts w:ascii="宋体" w:hAnsi="宋体"/>
          <w:b/>
          <w:bCs/>
          <w:sz w:val="48"/>
          <w:szCs w:val="30"/>
        </w:rPr>
      </w:pPr>
      <w:r>
        <w:rPr>
          <w:rFonts w:ascii="宋体" w:hAnsi="宋体"/>
          <w:b/>
          <w:bCs/>
          <w:sz w:val="48"/>
          <w:szCs w:val="30"/>
        </w:rPr>
        <w:t>南方皓元短债债券型证券投资基金2025年年度报告</w:t>
      </w:r>
    </w:p>
    <w:p w14:paraId="1275B575">
      <w:pPr>
        <w:jc w:val="center"/>
        <w:rPr>
          <w:rFonts w:ascii="宋体" w:hAnsi="宋体"/>
          <w:b/>
          <w:bCs/>
          <w:sz w:val="48"/>
          <w:szCs w:val="30"/>
        </w:rPr>
      </w:pPr>
      <w:bookmarkStart w:id="0" w:name="OLE_LINK1"/>
      <w:bookmarkStart w:id="1" w:name="OLE_LINK2"/>
    </w:p>
    <w:p w14:paraId="03207202">
      <w:pPr>
        <w:jc w:val="center"/>
        <w:rPr>
          <w:rFonts w:ascii="宋体" w:hAnsi="宋体"/>
          <w:b/>
          <w:bCs/>
          <w:sz w:val="28"/>
          <w:szCs w:val="30"/>
        </w:rPr>
      </w:pPr>
    </w:p>
    <w:bookmarkEnd w:id="0"/>
    <w:bookmarkEnd w:id="1"/>
    <w:p w14:paraId="075827D8">
      <w:pPr>
        <w:jc w:val="center"/>
        <w:rPr>
          <w:rFonts w:ascii="宋体" w:hAnsi="宋体"/>
          <w:b/>
          <w:bCs/>
          <w:sz w:val="28"/>
          <w:szCs w:val="30"/>
        </w:rPr>
      </w:pPr>
      <w:r>
        <w:rPr>
          <w:rFonts w:ascii="宋体" w:hAnsi="宋体"/>
          <w:b/>
          <w:bCs/>
          <w:sz w:val="28"/>
          <w:szCs w:val="30"/>
        </w:rPr>
        <w:t>2025年12月31日</w:t>
      </w:r>
    </w:p>
    <w:p w14:paraId="7552BB15">
      <w:pPr>
        <w:jc w:val="center"/>
        <w:rPr>
          <w:rFonts w:ascii="宋体" w:hAnsi="宋体"/>
          <w:sz w:val="28"/>
          <w:szCs w:val="30"/>
        </w:rPr>
      </w:pPr>
    </w:p>
    <w:p w14:paraId="30A1D204">
      <w:pPr>
        <w:jc w:val="center"/>
        <w:rPr>
          <w:rFonts w:ascii="宋体" w:hAnsi="宋体"/>
          <w:sz w:val="28"/>
          <w:szCs w:val="30"/>
        </w:rPr>
      </w:pPr>
    </w:p>
    <w:p w14:paraId="488B7CBA">
      <w:pPr>
        <w:jc w:val="center"/>
        <w:rPr>
          <w:rFonts w:ascii="宋体" w:hAnsi="宋体"/>
          <w:sz w:val="28"/>
          <w:szCs w:val="30"/>
        </w:rPr>
      </w:pPr>
    </w:p>
    <w:p w14:paraId="267CC383">
      <w:pPr>
        <w:jc w:val="center"/>
        <w:rPr>
          <w:rFonts w:ascii="宋体" w:hAnsi="宋体"/>
          <w:sz w:val="28"/>
          <w:szCs w:val="30"/>
        </w:rPr>
      </w:pPr>
    </w:p>
    <w:p w14:paraId="17650752">
      <w:pPr>
        <w:jc w:val="center"/>
        <w:rPr>
          <w:rFonts w:ascii="宋体" w:hAnsi="宋体"/>
          <w:sz w:val="28"/>
          <w:szCs w:val="30"/>
        </w:rPr>
      </w:pPr>
    </w:p>
    <w:p w14:paraId="178C2A2B">
      <w:pPr>
        <w:jc w:val="center"/>
        <w:rPr>
          <w:rFonts w:ascii="宋体" w:hAnsi="宋体"/>
          <w:sz w:val="28"/>
          <w:szCs w:val="30"/>
        </w:rPr>
      </w:pPr>
    </w:p>
    <w:p w14:paraId="062B4B32">
      <w:pPr>
        <w:jc w:val="center"/>
        <w:rPr>
          <w:rFonts w:ascii="宋体" w:hAnsi="宋体"/>
          <w:sz w:val="28"/>
          <w:szCs w:val="30"/>
        </w:rPr>
      </w:pPr>
    </w:p>
    <w:p w14:paraId="574BB0D0">
      <w:pPr>
        <w:jc w:val="center"/>
        <w:rPr>
          <w:rFonts w:ascii="宋体" w:hAnsi="宋体"/>
          <w:sz w:val="28"/>
          <w:szCs w:val="30"/>
        </w:rPr>
      </w:pPr>
    </w:p>
    <w:p w14:paraId="6C2911A2">
      <w:pPr>
        <w:jc w:val="center"/>
        <w:rPr>
          <w:rFonts w:ascii="宋体" w:hAnsi="宋体"/>
          <w:sz w:val="28"/>
          <w:szCs w:val="30"/>
        </w:rPr>
      </w:pPr>
    </w:p>
    <w:p w14:paraId="66A01E92">
      <w:pPr>
        <w:jc w:val="center"/>
        <w:rPr>
          <w:rFonts w:ascii="宋体" w:hAnsi="宋体"/>
          <w:sz w:val="28"/>
          <w:szCs w:val="30"/>
        </w:rPr>
      </w:pPr>
    </w:p>
    <w:p w14:paraId="5E577A68">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34D5B28">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35BD3851">
      <w:pPr>
        <w:ind w:firstLine="1687" w:firstLineChars="600"/>
        <w:rPr>
          <w:rFonts w:ascii="宋体" w:hAnsi="宋体"/>
          <w:b/>
          <w:bCs/>
          <w:sz w:val="28"/>
          <w:szCs w:val="30"/>
        </w:rPr>
      </w:pPr>
      <w:r>
        <w:rPr>
          <w:rFonts w:hint="eastAsia" w:ascii="宋体" w:hAnsi="宋体"/>
          <w:b/>
          <w:bCs/>
          <w:sz w:val="28"/>
          <w:szCs w:val="30"/>
        </w:rPr>
        <w:t>送出日期：2026年3月31日</w:t>
      </w:r>
    </w:p>
    <w:p w14:paraId="3AB67A1A">
      <w:pPr>
        <w:ind w:firstLine="1687" w:firstLineChars="600"/>
        <w:rPr>
          <w:rFonts w:ascii="宋体" w:hAnsi="宋体"/>
          <w:b/>
          <w:bCs/>
          <w:sz w:val="28"/>
          <w:szCs w:val="30"/>
        </w:rPr>
      </w:pPr>
    </w:p>
    <w:p w14:paraId="031AAFAD">
      <w:pPr>
        <w:snapToGrid w:val="0"/>
        <w:spacing w:line="360" w:lineRule="auto"/>
        <w:jc w:val="left"/>
      </w:pPr>
      <w:r>
        <w:br w:type="page"/>
      </w:r>
    </w:p>
    <w:p w14:paraId="122B3984"/>
    <w:p w14:paraId="058FA520">
      <w:pPr>
        <w:pStyle w:val="26"/>
      </w:pPr>
      <w:bookmarkStart w:id="2" w:name="_Toc21407"/>
      <w:r>
        <w:t>重要提示及目录</w:t>
      </w:r>
      <w:bookmarkEnd w:id="2"/>
    </w:p>
    <w:p w14:paraId="2137C5A7">
      <w:pPr>
        <w:pStyle w:val="23"/>
      </w:pPr>
      <w:bookmarkStart w:id="3" w:name="_Toc21294"/>
      <w:r>
        <w:t>重要提示</w:t>
      </w:r>
      <w:bookmarkEnd w:id="3"/>
    </w:p>
    <w:p w14:paraId="174F2BE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AF6D57B">
      <w:pPr>
        <w:pStyle w:val="18"/>
        <w:rPr>
          <w:rFonts w:hint="eastAsia"/>
        </w:rPr>
      </w:pPr>
      <w:r>
        <w:rPr>
          <w:rFonts w:hint="eastAsia"/>
        </w:rPr>
        <w:t>本年度报告已经三分之二以上独立董事签字同意，并由董事长签发。</w:t>
      </w:r>
    </w:p>
    <w:p w14:paraId="4829BC22">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12622750">
      <w:pPr>
        <w:pStyle w:val="18"/>
        <w:rPr>
          <w:rFonts w:hint="eastAsia"/>
        </w:rPr>
      </w:pPr>
      <w:r>
        <w:rPr>
          <w:rFonts w:hint="eastAsia"/>
        </w:rPr>
        <w:t>基金管理人承诺以诚实信用、勤勉尽责的原则管理和运用基金资产，但不保证基金一定盈利。</w:t>
      </w:r>
    </w:p>
    <w:p w14:paraId="684B6428">
      <w:pPr>
        <w:pStyle w:val="18"/>
        <w:rPr>
          <w:rFonts w:hint="eastAsia"/>
        </w:rPr>
      </w:pPr>
      <w:r>
        <w:rPr>
          <w:rFonts w:hint="eastAsia"/>
        </w:rPr>
        <w:t>基金的过往业绩并不代表其未来表现。投资有风险，投资者在作出投资决策前应仔细阅读本基金的招募说明书及其更新。</w:t>
      </w:r>
    </w:p>
    <w:p w14:paraId="4E0533AD">
      <w:pPr>
        <w:pStyle w:val="18"/>
        <w:rPr>
          <w:rFonts w:hint="eastAsia"/>
        </w:rPr>
      </w:pPr>
      <w:r>
        <w:rPr>
          <w:rFonts w:hint="eastAsia"/>
        </w:rPr>
        <w:t>本报告期自2025年1月1日起至12月31日止。</w:t>
      </w:r>
    </w:p>
    <w:p w14:paraId="4A0424BA">
      <w:pPr>
        <w:pStyle w:val="23"/>
        <w:pageBreakBefore/>
      </w:pPr>
      <w:bookmarkStart w:id="4" w:name="_Toc32743"/>
      <w:r>
        <w:t>目录</w:t>
      </w:r>
      <w:bookmarkEnd w:id="4"/>
    </w:p>
    <w:sdt>
      <w:sdtPr>
        <w:rPr>
          <w:rFonts w:ascii="宋体" w:hAnsi="宋体" w:eastAsia="宋体"/>
          <w:color w:val="DBDBDB"/>
          <w:sz w:val="21"/>
          <w:szCs w:val="24"/>
          <w:lang w:val="en-US" w:eastAsia="zh-CN" w:bidi="ar-SA"/>
        </w:rPr>
        <w:id w:val="36314"/>
        <w:docPartObj>
          <w:docPartGallery w:val="Table of Contents"/>
          <w:docPartUnique/>
        </w:docPartObj>
      </w:sdtPr>
      <w:sdtEndPr>
        <w:rPr>
          <w:rFonts w:ascii="宋体" w:hAnsi="宋体" w:eastAsia="宋体"/>
          <w:b/>
          <w:color w:val="DBDBDB"/>
          <w:sz w:val="21"/>
          <w:szCs w:val="24"/>
          <w:lang w:val="en-US" w:eastAsia="zh-CN" w:bidi="ar-SA"/>
        </w:rPr>
      </w:sdtEndPr>
      <w:sdtContent>
        <w:p w14:paraId="0775E298">
          <w:pPr>
            <w:pStyle w:val="61"/>
            <w:spacing w:before="0" w:beforeLines="0" w:after="0" w:afterLines="0" w:line="240" w:lineRule="auto"/>
            <w:ind w:left="0" w:leftChars="0" w:right="0" w:rightChars="0" w:firstLine="0" w:firstLineChars="0"/>
            <w:jc w:val="center"/>
            <w:rPr>
              <w:b/>
            </w:rPr>
          </w:pPr>
          <w:r>
            <w:rPr>
              <w:b/>
              <w:lang w:val="zh-CN"/>
            </w:rPr>
            <w:t>目录</w:t>
          </w:r>
        </w:p>
        <w:p w14:paraId="7AAAF98F">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_Toc21407 </w:instrText>
          </w:r>
          <w:r>
            <w:fldChar w:fldCharType="separate"/>
          </w:r>
          <w:r>
            <w:rPr>
              <w:rFonts w:hint="eastAsia"/>
            </w:rPr>
            <w:t xml:space="preserve">§1 </w:t>
          </w:r>
          <w:r>
            <w:t>重要提示及目录</w:t>
          </w:r>
          <w:r>
            <w:tab/>
          </w:r>
          <w:r>
            <w:fldChar w:fldCharType="begin"/>
          </w:r>
          <w:r>
            <w:instrText xml:space="preserve"> PAGEREF _Toc21407 \h </w:instrText>
          </w:r>
          <w:r>
            <w:fldChar w:fldCharType="separate"/>
          </w:r>
          <w:r>
            <w:t>1</w:t>
          </w:r>
          <w:r>
            <w:fldChar w:fldCharType="end"/>
          </w:r>
          <w:r>
            <w:fldChar w:fldCharType="end"/>
          </w:r>
        </w:p>
        <w:p w14:paraId="116C8A9E">
          <w:pPr>
            <w:pStyle w:val="10"/>
            <w:tabs>
              <w:tab w:val="right" w:leader="dot" w:pos="8306"/>
            </w:tabs>
          </w:pPr>
          <w:r>
            <w:fldChar w:fldCharType="begin"/>
          </w:r>
          <w:r>
            <w:instrText xml:space="preserve"> HYPERLINK \l _Toc21294 </w:instrText>
          </w:r>
          <w:r>
            <w:fldChar w:fldCharType="separate"/>
          </w:r>
          <w:r>
            <w:rPr>
              <w:rFonts w:hint="eastAsia"/>
            </w:rPr>
            <w:t xml:space="preserve">1.1 </w:t>
          </w:r>
          <w:r>
            <w:t>重要提示</w:t>
          </w:r>
          <w:r>
            <w:tab/>
          </w:r>
          <w:r>
            <w:fldChar w:fldCharType="begin"/>
          </w:r>
          <w:r>
            <w:instrText xml:space="preserve"> PAGEREF _Toc21294 \h </w:instrText>
          </w:r>
          <w:r>
            <w:fldChar w:fldCharType="separate"/>
          </w:r>
          <w:r>
            <w:t>1</w:t>
          </w:r>
          <w:r>
            <w:fldChar w:fldCharType="end"/>
          </w:r>
          <w:r>
            <w:fldChar w:fldCharType="end"/>
          </w:r>
        </w:p>
        <w:p w14:paraId="1924BED5">
          <w:pPr>
            <w:pStyle w:val="10"/>
            <w:tabs>
              <w:tab w:val="right" w:leader="dot" w:pos="8306"/>
            </w:tabs>
          </w:pPr>
          <w:r>
            <w:fldChar w:fldCharType="begin"/>
          </w:r>
          <w:r>
            <w:instrText xml:space="preserve"> HYPERLINK \l _Toc32743 </w:instrText>
          </w:r>
          <w:r>
            <w:fldChar w:fldCharType="separate"/>
          </w:r>
          <w:r>
            <w:rPr>
              <w:rFonts w:hint="eastAsia"/>
            </w:rPr>
            <w:t xml:space="preserve">1.2 </w:t>
          </w:r>
          <w:r>
            <w:t>目录</w:t>
          </w:r>
          <w:r>
            <w:tab/>
          </w:r>
          <w:r>
            <w:fldChar w:fldCharType="begin"/>
          </w:r>
          <w:r>
            <w:instrText xml:space="preserve"> PAGEREF _Toc32743 \h </w:instrText>
          </w:r>
          <w:r>
            <w:fldChar w:fldCharType="separate"/>
          </w:r>
          <w:r>
            <w:t>2</w:t>
          </w:r>
          <w:r>
            <w:fldChar w:fldCharType="end"/>
          </w:r>
          <w:r>
            <w:fldChar w:fldCharType="end"/>
          </w:r>
        </w:p>
        <w:p w14:paraId="3B73BA2C">
          <w:pPr>
            <w:pStyle w:val="8"/>
            <w:tabs>
              <w:tab w:val="right" w:leader="dot" w:pos="8306"/>
            </w:tabs>
          </w:pPr>
          <w:r>
            <w:fldChar w:fldCharType="begin"/>
          </w:r>
          <w:r>
            <w:instrText xml:space="preserve"> HYPERLINK \l _Toc3965 </w:instrText>
          </w:r>
          <w:r>
            <w:fldChar w:fldCharType="separate"/>
          </w:r>
          <w:r>
            <w:rPr>
              <w:rFonts w:hint="eastAsia"/>
            </w:rPr>
            <w:t xml:space="preserve">§2 </w:t>
          </w:r>
          <w:r>
            <w:t>基金简介</w:t>
          </w:r>
          <w:r>
            <w:tab/>
          </w:r>
          <w:r>
            <w:fldChar w:fldCharType="begin"/>
          </w:r>
          <w:r>
            <w:instrText xml:space="preserve"> PAGEREF _Toc3965 \h </w:instrText>
          </w:r>
          <w:r>
            <w:fldChar w:fldCharType="separate"/>
          </w:r>
          <w:r>
            <w:t>4</w:t>
          </w:r>
          <w:r>
            <w:fldChar w:fldCharType="end"/>
          </w:r>
          <w:r>
            <w:fldChar w:fldCharType="end"/>
          </w:r>
        </w:p>
        <w:p w14:paraId="4DBCA83A">
          <w:pPr>
            <w:pStyle w:val="10"/>
            <w:tabs>
              <w:tab w:val="right" w:leader="dot" w:pos="8306"/>
            </w:tabs>
          </w:pPr>
          <w:r>
            <w:fldChar w:fldCharType="begin"/>
          </w:r>
          <w:r>
            <w:instrText xml:space="preserve"> HYPERLINK \l _Toc6060 </w:instrText>
          </w:r>
          <w:r>
            <w:fldChar w:fldCharType="separate"/>
          </w:r>
          <w:r>
            <w:rPr>
              <w:rFonts w:hint="eastAsia"/>
            </w:rPr>
            <w:t xml:space="preserve">2.1 </w:t>
          </w:r>
          <w:r>
            <w:t>基金基本情况</w:t>
          </w:r>
          <w:r>
            <w:tab/>
          </w:r>
          <w:r>
            <w:fldChar w:fldCharType="begin"/>
          </w:r>
          <w:r>
            <w:instrText xml:space="preserve"> PAGEREF _Toc6060 \h </w:instrText>
          </w:r>
          <w:r>
            <w:fldChar w:fldCharType="separate"/>
          </w:r>
          <w:r>
            <w:t>4</w:t>
          </w:r>
          <w:r>
            <w:fldChar w:fldCharType="end"/>
          </w:r>
          <w:r>
            <w:fldChar w:fldCharType="end"/>
          </w:r>
        </w:p>
        <w:p w14:paraId="2DA8A6D3">
          <w:pPr>
            <w:pStyle w:val="10"/>
            <w:tabs>
              <w:tab w:val="right" w:leader="dot" w:pos="8306"/>
            </w:tabs>
          </w:pPr>
          <w:r>
            <w:fldChar w:fldCharType="begin"/>
          </w:r>
          <w:r>
            <w:instrText xml:space="preserve"> HYPERLINK \l _Toc12737 </w:instrText>
          </w:r>
          <w:r>
            <w:fldChar w:fldCharType="separate"/>
          </w:r>
          <w:r>
            <w:rPr>
              <w:rFonts w:hint="eastAsia"/>
            </w:rPr>
            <w:t xml:space="preserve">2.2 </w:t>
          </w:r>
          <w:r>
            <w:t>基金产品说明</w:t>
          </w:r>
          <w:r>
            <w:tab/>
          </w:r>
          <w:r>
            <w:fldChar w:fldCharType="begin"/>
          </w:r>
          <w:r>
            <w:instrText xml:space="preserve"> PAGEREF _Toc12737 \h </w:instrText>
          </w:r>
          <w:r>
            <w:fldChar w:fldCharType="separate"/>
          </w:r>
          <w:r>
            <w:t>4</w:t>
          </w:r>
          <w:r>
            <w:fldChar w:fldCharType="end"/>
          </w:r>
          <w:r>
            <w:fldChar w:fldCharType="end"/>
          </w:r>
        </w:p>
        <w:p w14:paraId="5E080BB6">
          <w:pPr>
            <w:pStyle w:val="10"/>
            <w:tabs>
              <w:tab w:val="right" w:leader="dot" w:pos="8306"/>
            </w:tabs>
          </w:pPr>
          <w:r>
            <w:fldChar w:fldCharType="begin"/>
          </w:r>
          <w:r>
            <w:instrText xml:space="preserve"> HYPERLINK \l _Toc1353 </w:instrText>
          </w:r>
          <w:r>
            <w:fldChar w:fldCharType="separate"/>
          </w:r>
          <w:r>
            <w:rPr>
              <w:rFonts w:hint="eastAsia"/>
            </w:rPr>
            <w:t xml:space="preserve">2.3 </w:t>
          </w:r>
          <w:r>
            <w:t>基金管理人和基金托管人</w:t>
          </w:r>
          <w:r>
            <w:tab/>
          </w:r>
          <w:r>
            <w:fldChar w:fldCharType="begin"/>
          </w:r>
          <w:r>
            <w:instrText xml:space="preserve"> PAGEREF _Toc1353 \h </w:instrText>
          </w:r>
          <w:r>
            <w:fldChar w:fldCharType="separate"/>
          </w:r>
          <w:r>
            <w:t>4</w:t>
          </w:r>
          <w:r>
            <w:fldChar w:fldCharType="end"/>
          </w:r>
          <w:r>
            <w:fldChar w:fldCharType="end"/>
          </w:r>
        </w:p>
        <w:p w14:paraId="696C9488">
          <w:pPr>
            <w:pStyle w:val="10"/>
            <w:tabs>
              <w:tab w:val="right" w:leader="dot" w:pos="8306"/>
            </w:tabs>
          </w:pPr>
          <w:r>
            <w:fldChar w:fldCharType="begin"/>
          </w:r>
          <w:r>
            <w:instrText xml:space="preserve"> HYPERLINK \l _Toc14410 </w:instrText>
          </w:r>
          <w:r>
            <w:fldChar w:fldCharType="separate"/>
          </w:r>
          <w:r>
            <w:rPr>
              <w:rFonts w:hint="eastAsia"/>
            </w:rPr>
            <w:t xml:space="preserve">2.4 </w:t>
          </w:r>
          <w:r>
            <w:t>信息披露方式</w:t>
          </w:r>
          <w:r>
            <w:tab/>
          </w:r>
          <w:r>
            <w:fldChar w:fldCharType="begin"/>
          </w:r>
          <w:r>
            <w:instrText xml:space="preserve"> PAGEREF _Toc14410 \h </w:instrText>
          </w:r>
          <w:r>
            <w:fldChar w:fldCharType="separate"/>
          </w:r>
          <w:r>
            <w:t>5</w:t>
          </w:r>
          <w:r>
            <w:fldChar w:fldCharType="end"/>
          </w:r>
          <w:r>
            <w:fldChar w:fldCharType="end"/>
          </w:r>
        </w:p>
        <w:p w14:paraId="50F65EA3">
          <w:pPr>
            <w:pStyle w:val="10"/>
            <w:tabs>
              <w:tab w:val="right" w:leader="dot" w:pos="8306"/>
            </w:tabs>
          </w:pPr>
          <w:r>
            <w:fldChar w:fldCharType="begin"/>
          </w:r>
          <w:r>
            <w:instrText xml:space="preserve"> HYPERLINK \l _Toc7598 </w:instrText>
          </w:r>
          <w:r>
            <w:fldChar w:fldCharType="separate"/>
          </w:r>
          <w:r>
            <w:rPr>
              <w:rFonts w:hint="eastAsia"/>
            </w:rPr>
            <w:t xml:space="preserve">2.5 </w:t>
          </w:r>
          <w:r>
            <w:t>其他相关资料</w:t>
          </w:r>
          <w:r>
            <w:tab/>
          </w:r>
          <w:r>
            <w:fldChar w:fldCharType="begin"/>
          </w:r>
          <w:r>
            <w:instrText xml:space="preserve"> PAGEREF _Toc7598 \h </w:instrText>
          </w:r>
          <w:r>
            <w:fldChar w:fldCharType="separate"/>
          </w:r>
          <w:r>
            <w:t>5</w:t>
          </w:r>
          <w:r>
            <w:fldChar w:fldCharType="end"/>
          </w:r>
          <w:r>
            <w:fldChar w:fldCharType="end"/>
          </w:r>
        </w:p>
        <w:p w14:paraId="35BD7D45">
          <w:pPr>
            <w:pStyle w:val="8"/>
            <w:tabs>
              <w:tab w:val="right" w:leader="dot" w:pos="8306"/>
            </w:tabs>
          </w:pPr>
          <w:r>
            <w:fldChar w:fldCharType="begin"/>
          </w:r>
          <w:r>
            <w:instrText xml:space="preserve"> HYPERLINK \l _Toc7355 </w:instrText>
          </w:r>
          <w:r>
            <w:fldChar w:fldCharType="separate"/>
          </w:r>
          <w:r>
            <w:rPr>
              <w:rFonts w:hint="eastAsia"/>
            </w:rPr>
            <w:t xml:space="preserve">§3 </w:t>
          </w:r>
          <w:r>
            <w:t>主要财务指标、基金净值表现及利润分配情况</w:t>
          </w:r>
          <w:r>
            <w:tab/>
          </w:r>
          <w:r>
            <w:fldChar w:fldCharType="begin"/>
          </w:r>
          <w:r>
            <w:instrText xml:space="preserve"> PAGEREF _Toc7355 \h </w:instrText>
          </w:r>
          <w:r>
            <w:fldChar w:fldCharType="separate"/>
          </w:r>
          <w:r>
            <w:t>6</w:t>
          </w:r>
          <w:r>
            <w:fldChar w:fldCharType="end"/>
          </w:r>
          <w:r>
            <w:fldChar w:fldCharType="end"/>
          </w:r>
        </w:p>
        <w:p w14:paraId="59748748">
          <w:pPr>
            <w:pStyle w:val="10"/>
            <w:tabs>
              <w:tab w:val="right" w:leader="dot" w:pos="8306"/>
            </w:tabs>
          </w:pPr>
          <w:r>
            <w:fldChar w:fldCharType="begin"/>
          </w:r>
          <w:r>
            <w:instrText xml:space="preserve"> HYPERLINK \l _Toc21146 </w:instrText>
          </w:r>
          <w:r>
            <w:fldChar w:fldCharType="separate"/>
          </w:r>
          <w:r>
            <w:rPr>
              <w:rFonts w:hint="eastAsia"/>
            </w:rPr>
            <w:t xml:space="preserve">3.1 </w:t>
          </w:r>
          <w:r>
            <w:t>主要会计数据和财务指标</w:t>
          </w:r>
          <w:r>
            <w:tab/>
          </w:r>
          <w:r>
            <w:fldChar w:fldCharType="begin"/>
          </w:r>
          <w:r>
            <w:instrText xml:space="preserve"> PAGEREF _Toc21146 \h </w:instrText>
          </w:r>
          <w:r>
            <w:fldChar w:fldCharType="separate"/>
          </w:r>
          <w:r>
            <w:t>6</w:t>
          </w:r>
          <w:r>
            <w:fldChar w:fldCharType="end"/>
          </w:r>
          <w:r>
            <w:fldChar w:fldCharType="end"/>
          </w:r>
        </w:p>
        <w:p w14:paraId="4DCCD0C3">
          <w:pPr>
            <w:pStyle w:val="10"/>
            <w:tabs>
              <w:tab w:val="right" w:leader="dot" w:pos="8306"/>
            </w:tabs>
          </w:pPr>
          <w:r>
            <w:fldChar w:fldCharType="begin"/>
          </w:r>
          <w:r>
            <w:instrText xml:space="preserve"> HYPERLINK \l _Toc5593 </w:instrText>
          </w:r>
          <w:r>
            <w:fldChar w:fldCharType="separate"/>
          </w:r>
          <w:r>
            <w:rPr>
              <w:rFonts w:hint="eastAsia"/>
            </w:rPr>
            <w:t xml:space="preserve">3.2 </w:t>
          </w:r>
          <w:r>
            <w:t>基金净值表现</w:t>
          </w:r>
          <w:r>
            <w:tab/>
          </w:r>
          <w:r>
            <w:fldChar w:fldCharType="begin"/>
          </w:r>
          <w:r>
            <w:instrText xml:space="preserve"> PAGEREF _Toc5593 \h </w:instrText>
          </w:r>
          <w:r>
            <w:fldChar w:fldCharType="separate"/>
          </w:r>
          <w:r>
            <w:t>7</w:t>
          </w:r>
          <w:r>
            <w:fldChar w:fldCharType="end"/>
          </w:r>
          <w:r>
            <w:fldChar w:fldCharType="end"/>
          </w:r>
        </w:p>
        <w:p w14:paraId="3514F88F">
          <w:pPr>
            <w:pStyle w:val="10"/>
            <w:tabs>
              <w:tab w:val="right" w:leader="dot" w:pos="8306"/>
            </w:tabs>
          </w:pPr>
          <w:r>
            <w:fldChar w:fldCharType="begin"/>
          </w:r>
          <w:r>
            <w:instrText xml:space="preserve"> HYPERLINK \l _Toc25529 </w:instrText>
          </w:r>
          <w:r>
            <w:fldChar w:fldCharType="separate"/>
          </w:r>
          <w:r>
            <w:rPr>
              <w:rFonts w:hint="eastAsia"/>
            </w:rPr>
            <w:t xml:space="preserve">3.3 </w:t>
          </w:r>
          <w:r>
            <w:t>过去三年基金的利润分配情况</w:t>
          </w:r>
          <w:r>
            <w:tab/>
          </w:r>
          <w:r>
            <w:fldChar w:fldCharType="begin"/>
          </w:r>
          <w:r>
            <w:instrText xml:space="preserve"> PAGEREF _Toc25529 \h </w:instrText>
          </w:r>
          <w:r>
            <w:fldChar w:fldCharType="separate"/>
          </w:r>
          <w:r>
            <w:t>13</w:t>
          </w:r>
          <w:r>
            <w:fldChar w:fldCharType="end"/>
          </w:r>
          <w:r>
            <w:fldChar w:fldCharType="end"/>
          </w:r>
        </w:p>
        <w:p w14:paraId="05BD8823">
          <w:pPr>
            <w:pStyle w:val="8"/>
            <w:tabs>
              <w:tab w:val="right" w:leader="dot" w:pos="8306"/>
            </w:tabs>
          </w:pPr>
          <w:r>
            <w:fldChar w:fldCharType="begin"/>
          </w:r>
          <w:r>
            <w:instrText xml:space="preserve"> HYPERLINK \l _Toc8370 </w:instrText>
          </w:r>
          <w:r>
            <w:fldChar w:fldCharType="separate"/>
          </w:r>
          <w:r>
            <w:rPr>
              <w:rFonts w:hint="eastAsia"/>
            </w:rPr>
            <w:t xml:space="preserve">§4 </w:t>
          </w:r>
          <w:r>
            <w:t>管理人报告</w:t>
          </w:r>
          <w:r>
            <w:tab/>
          </w:r>
          <w:r>
            <w:fldChar w:fldCharType="begin"/>
          </w:r>
          <w:r>
            <w:instrText xml:space="preserve"> PAGEREF _Toc8370 \h </w:instrText>
          </w:r>
          <w:r>
            <w:fldChar w:fldCharType="separate"/>
          </w:r>
          <w:r>
            <w:t>13</w:t>
          </w:r>
          <w:r>
            <w:fldChar w:fldCharType="end"/>
          </w:r>
          <w:r>
            <w:fldChar w:fldCharType="end"/>
          </w:r>
        </w:p>
        <w:p w14:paraId="65468912">
          <w:pPr>
            <w:pStyle w:val="10"/>
            <w:tabs>
              <w:tab w:val="right" w:leader="dot" w:pos="8306"/>
            </w:tabs>
          </w:pPr>
          <w:r>
            <w:fldChar w:fldCharType="begin"/>
          </w:r>
          <w:r>
            <w:instrText xml:space="preserve"> HYPERLINK \l _Toc28074 </w:instrText>
          </w:r>
          <w:r>
            <w:fldChar w:fldCharType="separate"/>
          </w:r>
          <w:r>
            <w:rPr>
              <w:rFonts w:hint="eastAsia"/>
            </w:rPr>
            <w:t xml:space="preserve">4.1 </w:t>
          </w:r>
          <w:r>
            <w:t>基金管理人及基金经理情况</w:t>
          </w:r>
          <w:r>
            <w:tab/>
          </w:r>
          <w:r>
            <w:fldChar w:fldCharType="begin"/>
          </w:r>
          <w:r>
            <w:instrText xml:space="preserve"> PAGEREF _Toc28074 \h </w:instrText>
          </w:r>
          <w:r>
            <w:fldChar w:fldCharType="separate"/>
          </w:r>
          <w:r>
            <w:t>13</w:t>
          </w:r>
          <w:r>
            <w:fldChar w:fldCharType="end"/>
          </w:r>
          <w:r>
            <w:fldChar w:fldCharType="end"/>
          </w:r>
        </w:p>
        <w:p w14:paraId="19E98CBC">
          <w:pPr>
            <w:pStyle w:val="10"/>
            <w:tabs>
              <w:tab w:val="right" w:leader="dot" w:pos="8306"/>
            </w:tabs>
          </w:pPr>
          <w:r>
            <w:fldChar w:fldCharType="begin"/>
          </w:r>
          <w:r>
            <w:instrText xml:space="preserve"> HYPERLINK \l _Toc21515 </w:instrText>
          </w:r>
          <w:r>
            <w:fldChar w:fldCharType="separate"/>
          </w:r>
          <w:r>
            <w:rPr>
              <w:rFonts w:hint="eastAsia"/>
            </w:rPr>
            <w:t xml:space="preserve">4.2 </w:t>
          </w:r>
          <w:r>
            <w:t>管理人对报告期内本基金运作遵规守信情况的说明</w:t>
          </w:r>
          <w:r>
            <w:tab/>
          </w:r>
          <w:r>
            <w:fldChar w:fldCharType="begin"/>
          </w:r>
          <w:r>
            <w:instrText xml:space="preserve"> PAGEREF _Toc21515 \h </w:instrText>
          </w:r>
          <w:r>
            <w:fldChar w:fldCharType="separate"/>
          </w:r>
          <w:r>
            <w:t>14</w:t>
          </w:r>
          <w:r>
            <w:fldChar w:fldCharType="end"/>
          </w:r>
          <w:r>
            <w:fldChar w:fldCharType="end"/>
          </w:r>
        </w:p>
        <w:p w14:paraId="72CE899A">
          <w:pPr>
            <w:pStyle w:val="10"/>
            <w:tabs>
              <w:tab w:val="right" w:leader="dot" w:pos="8306"/>
            </w:tabs>
          </w:pPr>
          <w:r>
            <w:fldChar w:fldCharType="begin"/>
          </w:r>
          <w:r>
            <w:instrText xml:space="preserve"> HYPERLINK \l _Toc28214 </w:instrText>
          </w:r>
          <w:r>
            <w:fldChar w:fldCharType="separate"/>
          </w:r>
          <w:r>
            <w:rPr>
              <w:rFonts w:hint="eastAsia"/>
            </w:rPr>
            <w:t xml:space="preserve">4.3 </w:t>
          </w:r>
          <w:r>
            <w:t>管理人对报告期内公平交易情况的专项说明</w:t>
          </w:r>
          <w:r>
            <w:tab/>
          </w:r>
          <w:r>
            <w:fldChar w:fldCharType="begin"/>
          </w:r>
          <w:r>
            <w:instrText xml:space="preserve"> PAGEREF _Toc28214 \h </w:instrText>
          </w:r>
          <w:r>
            <w:fldChar w:fldCharType="separate"/>
          </w:r>
          <w:r>
            <w:t>14</w:t>
          </w:r>
          <w:r>
            <w:fldChar w:fldCharType="end"/>
          </w:r>
          <w:r>
            <w:fldChar w:fldCharType="end"/>
          </w:r>
        </w:p>
        <w:p w14:paraId="027C7260">
          <w:pPr>
            <w:pStyle w:val="10"/>
            <w:tabs>
              <w:tab w:val="right" w:leader="dot" w:pos="8306"/>
            </w:tabs>
          </w:pPr>
          <w:r>
            <w:fldChar w:fldCharType="begin"/>
          </w:r>
          <w:r>
            <w:instrText xml:space="preserve"> HYPERLINK \l _Toc22590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_Toc22590 \h </w:instrText>
          </w:r>
          <w:r>
            <w:fldChar w:fldCharType="separate"/>
          </w:r>
          <w:r>
            <w:t>15</w:t>
          </w:r>
          <w:r>
            <w:fldChar w:fldCharType="end"/>
          </w:r>
          <w:r>
            <w:fldChar w:fldCharType="end"/>
          </w:r>
        </w:p>
        <w:p w14:paraId="73C68195">
          <w:pPr>
            <w:pStyle w:val="10"/>
            <w:tabs>
              <w:tab w:val="right" w:leader="dot" w:pos="8306"/>
            </w:tabs>
          </w:pPr>
          <w:r>
            <w:fldChar w:fldCharType="begin"/>
          </w:r>
          <w:r>
            <w:instrText xml:space="preserve"> HYPERLINK \l _Toc20287 </w:instrText>
          </w:r>
          <w:r>
            <w:fldChar w:fldCharType="separate"/>
          </w:r>
          <w:r>
            <w:rPr>
              <w:rFonts w:hint="eastAsia"/>
            </w:rPr>
            <w:t xml:space="preserve">4.5 </w:t>
          </w:r>
          <w:r>
            <w:t>管理人对宏观经济、证券市场及行业走势的简要展望</w:t>
          </w:r>
          <w:r>
            <w:tab/>
          </w:r>
          <w:r>
            <w:fldChar w:fldCharType="begin"/>
          </w:r>
          <w:r>
            <w:instrText xml:space="preserve"> PAGEREF _Toc20287 \h </w:instrText>
          </w:r>
          <w:r>
            <w:fldChar w:fldCharType="separate"/>
          </w:r>
          <w:r>
            <w:t>16</w:t>
          </w:r>
          <w:r>
            <w:fldChar w:fldCharType="end"/>
          </w:r>
          <w:r>
            <w:fldChar w:fldCharType="end"/>
          </w:r>
        </w:p>
        <w:p w14:paraId="15B289C3">
          <w:pPr>
            <w:pStyle w:val="10"/>
            <w:tabs>
              <w:tab w:val="right" w:leader="dot" w:pos="8306"/>
            </w:tabs>
          </w:pPr>
          <w:r>
            <w:fldChar w:fldCharType="begin"/>
          </w:r>
          <w:r>
            <w:instrText xml:space="preserve"> HYPERLINK \l _Toc28386 </w:instrText>
          </w:r>
          <w:r>
            <w:fldChar w:fldCharType="separate"/>
          </w:r>
          <w:r>
            <w:rPr>
              <w:rFonts w:hint="eastAsia"/>
            </w:rPr>
            <w:t xml:space="preserve">4.6 </w:t>
          </w:r>
          <w:r>
            <w:t>管理人内部有关本基金的监察稽核工作情况</w:t>
          </w:r>
          <w:r>
            <w:tab/>
          </w:r>
          <w:r>
            <w:fldChar w:fldCharType="begin"/>
          </w:r>
          <w:r>
            <w:instrText xml:space="preserve"> PAGEREF _Toc28386 \h </w:instrText>
          </w:r>
          <w:r>
            <w:fldChar w:fldCharType="separate"/>
          </w:r>
          <w:r>
            <w:t>16</w:t>
          </w:r>
          <w:r>
            <w:fldChar w:fldCharType="end"/>
          </w:r>
          <w:r>
            <w:fldChar w:fldCharType="end"/>
          </w:r>
        </w:p>
        <w:p w14:paraId="126D340B">
          <w:pPr>
            <w:pStyle w:val="10"/>
            <w:tabs>
              <w:tab w:val="right" w:leader="dot" w:pos="8306"/>
            </w:tabs>
          </w:pPr>
          <w:r>
            <w:fldChar w:fldCharType="begin"/>
          </w:r>
          <w:r>
            <w:instrText xml:space="preserve"> HYPERLINK \l _Toc22068 </w:instrText>
          </w:r>
          <w:r>
            <w:fldChar w:fldCharType="separate"/>
          </w:r>
          <w:r>
            <w:rPr>
              <w:rFonts w:hint="eastAsia"/>
            </w:rPr>
            <w:t xml:space="preserve">4.7 </w:t>
          </w:r>
          <w:r>
            <w:t>管理人对报告期内基金估值程序等事项的说明</w:t>
          </w:r>
          <w:r>
            <w:tab/>
          </w:r>
          <w:r>
            <w:fldChar w:fldCharType="begin"/>
          </w:r>
          <w:r>
            <w:instrText xml:space="preserve"> PAGEREF _Toc22068 \h </w:instrText>
          </w:r>
          <w:r>
            <w:fldChar w:fldCharType="separate"/>
          </w:r>
          <w:r>
            <w:t>17</w:t>
          </w:r>
          <w:r>
            <w:fldChar w:fldCharType="end"/>
          </w:r>
          <w:r>
            <w:fldChar w:fldCharType="end"/>
          </w:r>
        </w:p>
        <w:p w14:paraId="12777C44">
          <w:pPr>
            <w:pStyle w:val="10"/>
            <w:tabs>
              <w:tab w:val="right" w:leader="dot" w:pos="8306"/>
            </w:tabs>
          </w:pPr>
          <w:r>
            <w:fldChar w:fldCharType="begin"/>
          </w:r>
          <w:r>
            <w:instrText xml:space="preserve"> HYPERLINK \l _Toc4351 </w:instrText>
          </w:r>
          <w:r>
            <w:fldChar w:fldCharType="separate"/>
          </w:r>
          <w:r>
            <w:rPr>
              <w:rFonts w:hint="eastAsia"/>
            </w:rPr>
            <w:t xml:space="preserve">4.8 </w:t>
          </w:r>
          <w:r>
            <w:t>管理人对报告期内基金利润分配情况的说明</w:t>
          </w:r>
          <w:r>
            <w:tab/>
          </w:r>
          <w:r>
            <w:fldChar w:fldCharType="begin"/>
          </w:r>
          <w:r>
            <w:instrText xml:space="preserve"> PAGEREF _Toc4351 \h </w:instrText>
          </w:r>
          <w:r>
            <w:fldChar w:fldCharType="separate"/>
          </w:r>
          <w:r>
            <w:t>17</w:t>
          </w:r>
          <w:r>
            <w:fldChar w:fldCharType="end"/>
          </w:r>
          <w:r>
            <w:fldChar w:fldCharType="end"/>
          </w:r>
        </w:p>
        <w:p w14:paraId="3B6E7580">
          <w:pPr>
            <w:pStyle w:val="10"/>
            <w:tabs>
              <w:tab w:val="right" w:leader="dot" w:pos="8306"/>
            </w:tabs>
          </w:pPr>
          <w:r>
            <w:fldChar w:fldCharType="begin"/>
          </w:r>
          <w:r>
            <w:instrText xml:space="preserve"> HYPERLINK \l _Toc1032 </w:instrText>
          </w:r>
          <w:r>
            <w:fldChar w:fldCharType="separate"/>
          </w:r>
          <w:r>
            <w:rPr>
              <w:rFonts w:hint="eastAsia"/>
            </w:rPr>
            <w:t xml:space="preserve">4.9 </w:t>
          </w:r>
          <w:r>
            <w:t>报告期内基金持有人数或基金资产净值预警说明</w:t>
          </w:r>
          <w:r>
            <w:tab/>
          </w:r>
          <w:r>
            <w:fldChar w:fldCharType="begin"/>
          </w:r>
          <w:r>
            <w:instrText xml:space="preserve"> PAGEREF _Toc1032 \h </w:instrText>
          </w:r>
          <w:r>
            <w:fldChar w:fldCharType="separate"/>
          </w:r>
          <w:r>
            <w:t>18</w:t>
          </w:r>
          <w:r>
            <w:fldChar w:fldCharType="end"/>
          </w:r>
          <w:r>
            <w:fldChar w:fldCharType="end"/>
          </w:r>
        </w:p>
        <w:p w14:paraId="4875977A">
          <w:pPr>
            <w:pStyle w:val="8"/>
            <w:tabs>
              <w:tab w:val="right" w:leader="dot" w:pos="8306"/>
            </w:tabs>
          </w:pPr>
          <w:r>
            <w:fldChar w:fldCharType="begin"/>
          </w:r>
          <w:r>
            <w:instrText xml:space="preserve"> HYPERLINK \l _Toc8094 </w:instrText>
          </w:r>
          <w:r>
            <w:fldChar w:fldCharType="separate"/>
          </w:r>
          <w:r>
            <w:rPr>
              <w:rFonts w:hint="eastAsia"/>
            </w:rPr>
            <w:t xml:space="preserve">§5 </w:t>
          </w:r>
          <w:r>
            <w:t>托管人报告</w:t>
          </w:r>
          <w:r>
            <w:tab/>
          </w:r>
          <w:r>
            <w:fldChar w:fldCharType="begin"/>
          </w:r>
          <w:r>
            <w:instrText xml:space="preserve"> PAGEREF _Toc8094 \h </w:instrText>
          </w:r>
          <w:r>
            <w:fldChar w:fldCharType="separate"/>
          </w:r>
          <w:r>
            <w:t>18</w:t>
          </w:r>
          <w:r>
            <w:fldChar w:fldCharType="end"/>
          </w:r>
          <w:r>
            <w:fldChar w:fldCharType="end"/>
          </w:r>
        </w:p>
        <w:p w14:paraId="603F7A1F">
          <w:pPr>
            <w:pStyle w:val="10"/>
            <w:tabs>
              <w:tab w:val="right" w:leader="dot" w:pos="8306"/>
            </w:tabs>
          </w:pPr>
          <w:r>
            <w:fldChar w:fldCharType="begin"/>
          </w:r>
          <w:r>
            <w:instrText xml:space="preserve"> HYPERLINK \l _Toc4607 </w:instrText>
          </w:r>
          <w:r>
            <w:fldChar w:fldCharType="separate"/>
          </w:r>
          <w:r>
            <w:rPr>
              <w:rFonts w:hint="eastAsia"/>
            </w:rPr>
            <w:t xml:space="preserve">5.1 </w:t>
          </w:r>
          <w:r>
            <w:t>报告期内本基金托管人遵规守信情况声明</w:t>
          </w:r>
          <w:r>
            <w:tab/>
          </w:r>
          <w:r>
            <w:fldChar w:fldCharType="begin"/>
          </w:r>
          <w:r>
            <w:instrText xml:space="preserve"> PAGEREF _Toc4607 \h </w:instrText>
          </w:r>
          <w:r>
            <w:fldChar w:fldCharType="separate"/>
          </w:r>
          <w:r>
            <w:t>18</w:t>
          </w:r>
          <w:r>
            <w:fldChar w:fldCharType="end"/>
          </w:r>
          <w:r>
            <w:fldChar w:fldCharType="end"/>
          </w:r>
        </w:p>
        <w:p w14:paraId="07C3FC3F">
          <w:pPr>
            <w:pStyle w:val="10"/>
            <w:tabs>
              <w:tab w:val="right" w:leader="dot" w:pos="8306"/>
            </w:tabs>
          </w:pPr>
          <w:r>
            <w:fldChar w:fldCharType="begin"/>
          </w:r>
          <w:r>
            <w:instrText xml:space="preserve"> HYPERLINK \l _Toc16866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_Toc16866 \h </w:instrText>
          </w:r>
          <w:r>
            <w:fldChar w:fldCharType="separate"/>
          </w:r>
          <w:r>
            <w:t>18</w:t>
          </w:r>
          <w:r>
            <w:fldChar w:fldCharType="end"/>
          </w:r>
          <w:r>
            <w:fldChar w:fldCharType="end"/>
          </w:r>
        </w:p>
        <w:p w14:paraId="201BF5E0">
          <w:pPr>
            <w:pStyle w:val="10"/>
            <w:tabs>
              <w:tab w:val="right" w:leader="dot" w:pos="8306"/>
            </w:tabs>
          </w:pPr>
          <w:r>
            <w:fldChar w:fldCharType="begin"/>
          </w:r>
          <w:r>
            <w:instrText xml:space="preserve"> HYPERLINK \l _Toc22994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_Toc22994 \h </w:instrText>
          </w:r>
          <w:r>
            <w:fldChar w:fldCharType="separate"/>
          </w:r>
          <w:r>
            <w:t>18</w:t>
          </w:r>
          <w:r>
            <w:fldChar w:fldCharType="end"/>
          </w:r>
          <w:r>
            <w:fldChar w:fldCharType="end"/>
          </w:r>
        </w:p>
        <w:p w14:paraId="17A15433">
          <w:pPr>
            <w:pStyle w:val="8"/>
            <w:tabs>
              <w:tab w:val="right" w:leader="dot" w:pos="8306"/>
            </w:tabs>
          </w:pPr>
          <w:r>
            <w:fldChar w:fldCharType="begin"/>
          </w:r>
          <w:r>
            <w:instrText xml:space="preserve"> HYPERLINK \l _Toc9509 </w:instrText>
          </w:r>
          <w:r>
            <w:fldChar w:fldCharType="separate"/>
          </w:r>
          <w:r>
            <w:rPr>
              <w:rFonts w:hint="eastAsia"/>
            </w:rPr>
            <w:t xml:space="preserve">§6 </w:t>
          </w:r>
          <w:r>
            <w:t>审计报告</w:t>
          </w:r>
          <w:r>
            <w:tab/>
          </w:r>
          <w:r>
            <w:fldChar w:fldCharType="begin"/>
          </w:r>
          <w:r>
            <w:instrText xml:space="preserve"> PAGEREF _Toc9509 \h </w:instrText>
          </w:r>
          <w:r>
            <w:fldChar w:fldCharType="separate"/>
          </w:r>
          <w:r>
            <w:t>18</w:t>
          </w:r>
          <w:r>
            <w:fldChar w:fldCharType="end"/>
          </w:r>
          <w:r>
            <w:fldChar w:fldCharType="end"/>
          </w:r>
        </w:p>
        <w:p w14:paraId="45120DAD">
          <w:pPr>
            <w:pStyle w:val="10"/>
            <w:tabs>
              <w:tab w:val="right" w:leader="dot" w:pos="8306"/>
            </w:tabs>
          </w:pPr>
          <w:r>
            <w:fldChar w:fldCharType="begin"/>
          </w:r>
          <w:r>
            <w:instrText xml:space="preserve"> HYPERLINK \l _Toc11252 </w:instrText>
          </w:r>
          <w:r>
            <w:fldChar w:fldCharType="separate"/>
          </w:r>
          <w:r>
            <w:rPr>
              <w:rFonts w:hint="eastAsia"/>
            </w:rPr>
            <w:t xml:space="preserve">6.1 </w:t>
          </w:r>
          <w:r>
            <w:t>审计报告基本信息</w:t>
          </w:r>
          <w:r>
            <w:tab/>
          </w:r>
          <w:r>
            <w:fldChar w:fldCharType="begin"/>
          </w:r>
          <w:r>
            <w:instrText xml:space="preserve"> PAGEREF _Toc11252 \h </w:instrText>
          </w:r>
          <w:r>
            <w:fldChar w:fldCharType="separate"/>
          </w:r>
          <w:r>
            <w:t>18</w:t>
          </w:r>
          <w:r>
            <w:fldChar w:fldCharType="end"/>
          </w:r>
          <w:r>
            <w:fldChar w:fldCharType="end"/>
          </w:r>
        </w:p>
        <w:p w14:paraId="422974E8">
          <w:pPr>
            <w:pStyle w:val="10"/>
            <w:tabs>
              <w:tab w:val="right" w:leader="dot" w:pos="8306"/>
            </w:tabs>
          </w:pPr>
          <w:r>
            <w:fldChar w:fldCharType="begin"/>
          </w:r>
          <w:r>
            <w:instrText xml:space="preserve"> HYPERLINK \l _Toc13985 </w:instrText>
          </w:r>
          <w:r>
            <w:fldChar w:fldCharType="separate"/>
          </w:r>
          <w:r>
            <w:rPr>
              <w:rFonts w:hint="eastAsia"/>
            </w:rPr>
            <w:t xml:space="preserve">6.2 </w:t>
          </w:r>
          <w:r>
            <w:t>审计报告的基本内容</w:t>
          </w:r>
          <w:r>
            <w:tab/>
          </w:r>
          <w:r>
            <w:fldChar w:fldCharType="begin"/>
          </w:r>
          <w:r>
            <w:instrText xml:space="preserve"> PAGEREF _Toc13985 \h </w:instrText>
          </w:r>
          <w:r>
            <w:fldChar w:fldCharType="separate"/>
          </w:r>
          <w:r>
            <w:t>19</w:t>
          </w:r>
          <w:r>
            <w:fldChar w:fldCharType="end"/>
          </w:r>
          <w:r>
            <w:fldChar w:fldCharType="end"/>
          </w:r>
        </w:p>
        <w:p w14:paraId="7970C4BF">
          <w:pPr>
            <w:pStyle w:val="8"/>
            <w:tabs>
              <w:tab w:val="right" w:leader="dot" w:pos="8306"/>
            </w:tabs>
          </w:pPr>
          <w:r>
            <w:fldChar w:fldCharType="begin"/>
          </w:r>
          <w:r>
            <w:instrText xml:space="preserve"> HYPERLINK \l _Toc27902 </w:instrText>
          </w:r>
          <w:r>
            <w:fldChar w:fldCharType="separate"/>
          </w:r>
          <w:r>
            <w:rPr>
              <w:rFonts w:hint="eastAsia"/>
            </w:rPr>
            <w:t xml:space="preserve">§7 </w:t>
          </w:r>
          <w:r>
            <w:t>年度财务报表</w:t>
          </w:r>
          <w:r>
            <w:tab/>
          </w:r>
          <w:r>
            <w:fldChar w:fldCharType="begin"/>
          </w:r>
          <w:r>
            <w:instrText xml:space="preserve"> PAGEREF _Toc27902 \h </w:instrText>
          </w:r>
          <w:r>
            <w:fldChar w:fldCharType="separate"/>
          </w:r>
          <w:r>
            <w:t>21</w:t>
          </w:r>
          <w:r>
            <w:fldChar w:fldCharType="end"/>
          </w:r>
          <w:r>
            <w:fldChar w:fldCharType="end"/>
          </w:r>
        </w:p>
        <w:p w14:paraId="61471EC2">
          <w:pPr>
            <w:pStyle w:val="10"/>
            <w:tabs>
              <w:tab w:val="right" w:leader="dot" w:pos="8306"/>
            </w:tabs>
          </w:pPr>
          <w:r>
            <w:fldChar w:fldCharType="begin"/>
          </w:r>
          <w:r>
            <w:instrText xml:space="preserve"> HYPERLINK \l _Toc27560 </w:instrText>
          </w:r>
          <w:r>
            <w:fldChar w:fldCharType="separate"/>
          </w:r>
          <w:r>
            <w:rPr>
              <w:rFonts w:hint="eastAsia"/>
            </w:rPr>
            <w:t xml:space="preserve">7.1 </w:t>
          </w:r>
          <w:r>
            <w:t>资产负债表</w:t>
          </w:r>
          <w:r>
            <w:tab/>
          </w:r>
          <w:r>
            <w:fldChar w:fldCharType="begin"/>
          </w:r>
          <w:r>
            <w:instrText xml:space="preserve"> PAGEREF _Toc27560 \h </w:instrText>
          </w:r>
          <w:r>
            <w:fldChar w:fldCharType="separate"/>
          </w:r>
          <w:r>
            <w:t>21</w:t>
          </w:r>
          <w:r>
            <w:fldChar w:fldCharType="end"/>
          </w:r>
          <w:r>
            <w:fldChar w:fldCharType="end"/>
          </w:r>
        </w:p>
        <w:p w14:paraId="53800626">
          <w:pPr>
            <w:pStyle w:val="10"/>
            <w:tabs>
              <w:tab w:val="right" w:leader="dot" w:pos="8306"/>
            </w:tabs>
          </w:pPr>
          <w:r>
            <w:fldChar w:fldCharType="begin"/>
          </w:r>
          <w:r>
            <w:instrText xml:space="preserve"> HYPERLINK \l _Toc23443 </w:instrText>
          </w:r>
          <w:r>
            <w:fldChar w:fldCharType="separate"/>
          </w:r>
          <w:r>
            <w:rPr>
              <w:rFonts w:hint="eastAsia"/>
            </w:rPr>
            <w:t xml:space="preserve">7.2 </w:t>
          </w:r>
          <w:r>
            <w:t>利润表</w:t>
          </w:r>
          <w:r>
            <w:tab/>
          </w:r>
          <w:r>
            <w:fldChar w:fldCharType="begin"/>
          </w:r>
          <w:r>
            <w:instrText xml:space="preserve"> PAGEREF _Toc23443 \h </w:instrText>
          </w:r>
          <w:r>
            <w:fldChar w:fldCharType="separate"/>
          </w:r>
          <w:r>
            <w:t>22</w:t>
          </w:r>
          <w:r>
            <w:fldChar w:fldCharType="end"/>
          </w:r>
          <w:r>
            <w:fldChar w:fldCharType="end"/>
          </w:r>
        </w:p>
        <w:p w14:paraId="24703FDA">
          <w:pPr>
            <w:pStyle w:val="10"/>
            <w:tabs>
              <w:tab w:val="right" w:leader="dot" w:pos="8306"/>
            </w:tabs>
          </w:pPr>
          <w:r>
            <w:fldChar w:fldCharType="begin"/>
          </w:r>
          <w:r>
            <w:instrText xml:space="preserve"> HYPERLINK \l _Toc5257 </w:instrText>
          </w:r>
          <w:r>
            <w:fldChar w:fldCharType="separate"/>
          </w:r>
          <w:r>
            <w:rPr>
              <w:rFonts w:hint="eastAsia"/>
            </w:rPr>
            <w:t xml:space="preserve">7.3 </w:t>
          </w:r>
          <w:r>
            <w:t>净资产变动表</w:t>
          </w:r>
          <w:r>
            <w:tab/>
          </w:r>
          <w:r>
            <w:fldChar w:fldCharType="begin"/>
          </w:r>
          <w:r>
            <w:instrText xml:space="preserve"> PAGEREF _Toc5257 \h </w:instrText>
          </w:r>
          <w:r>
            <w:fldChar w:fldCharType="separate"/>
          </w:r>
          <w:r>
            <w:t>24</w:t>
          </w:r>
          <w:r>
            <w:fldChar w:fldCharType="end"/>
          </w:r>
          <w:r>
            <w:fldChar w:fldCharType="end"/>
          </w:r>
        </w:p>
        <w:p w14:paraId="4ACEA146">
          <w:pPr>
            <w:pStyle w:val="10"/>
            <w:tabs>
              <w:tab w:val="right" w:leader="dot" w:pos="8306"/>
            </w:tabs>
          </w:pPr>
          <w:r>
            <w:fldChar w:fldCharType="begin"/>
          </w:r>
          <w:r>
            <w:instrText xml:space="preserve"> HYPERLINK \l _Toc10803 </w:instrText>
          </w:r>
          <w:r>
            <w:fldChar w:fldCharType="separate"/>
          </w:r>
          <w:r>
            <w:rPr>
              <w:rFonts w:hint="eastAsia"/>
            </w:rPr>
            <w:t xml:space="preserve">7.4 </w:t>
          </w:r>
          <w:r>
            <w:t>报表附注</w:t>
          </w:r>
          <w:r>
            <w:tab/>
          </w:r>
          <w:r>
            <w:fldChar w:fldCharType="begin"/>
          </w:r>
          <w:r>
            <w:instrText xml:space="preserve"> PAGEREF _Toc10803 \h </w:instrText>
          </w:r>
          <w:r>
            <w:fldChar w:fldCharType="separate"/>
          </w:r>
          <w:r>
            <w:t>26</w:t>
          </w:r>
          <w:r>
            <w:fldChar w:fldCharType="end"/>
          </w:r>
          <w:r>
            <w:fldChar w:fldCharType="end"/>
          </w:r>
        </w:p>
        <w:p w14:paraId="064EA75B">
          <w:pPr>
            <w:pStyle w:val="8"/>
            <w:tabs>
              <w:tab w:val="right" w:leader="dot" w:pos="8306"/>
            </w:tabs>
          </w:pPr>
          <w:r>
            <w:fldChar w:fldCharType="begin"/>
          </w:r>
          <w:r>
            <w:instrText xml:space="preserve"> HYPERLINK \l _Toc22404 </w:instrText>
          </w:r>
          <w:r>
            <w:fldChar w:fldCharType="separate"/>
          </w:r>
          <w:r>
            <w:rPr>
              <w:rFonts w:hint="eastAsia"/>
            </w:rPr>
            <w:t xml:space="preserve">§8 </w:t>
          </w:r>
          <w:r>
            <w:t>投资组合报告</w:t>
          </w:r>
          <w:r>
            <w:tab/>
          </w:r>
          <w:r>
            <w:fldChar w:fldCharType="begin"/>
          </w:r>
          <w:r>
            <w:instrText xml:space="preserve"> PAGEREF _Toc22404 \h </w:instrText>
          </w:r>
          <w:r>
            <w:fldChar w:fldCharType="separate"/>
          </w:r>
          <w:r>
            <w:t>51</w:t>
          </w:r>
          <w:r>
            <w:fldChar w:fldCharType="end"/>
          </w:r>
          <w:r>
            <w:fldChar w:fldCharType="end"/>
          </w:r>
        </w:p>
        <w:p w14:paraId="19C7A587">
          <w:pPr>
            <w:pStyle w:val="10"/>
            <w:tabs>
              <w:tab w:val="right" w:leader="dot" w:pos="8306"/>
            </w:tabs>
          </w:pPr>
          <w:r>
            <w:fldChar w:fldCharType="begin"/>
          </w:r>
          <w:r>
            <w:instrText xml:space="preserve"> HYPERLINK \l _Toc13526 </w:instrText>
          </w:r>
          <w:r>
            <w:fldChar w:fldCharType="separate"/>
          </w:r>
          <w:r>
            <w:rPr>
              <w:rFonts w:hint="eastAsia"/>
            </w:rPr>
            <w:t xml:space="preserve">8.1 </w:t>
          </w:r>
          <w:r>
            <w:t>期末基金资产组合情况</w:t>
          </w:r>
          <w:r>
            <w:tab/>
          </w:r>
          <w:r>
            <w:fldChar w:fldCharType="begin"/>
          </w:r>
          <w:r>
            <w:instrText xml:space="preserve"> PAGEREF _Toc13526 \h </w:instrText>
          </w:r>
          <w:r>
            <w:fldChar w:fldCharType="separate"/>
          </w:r>
          <w:r>
            <w:t>51</w:t>
          </w:r>
          <w:r>
            <w:fldChar w:fldCharType="end"/>
          </w:r>
          <w:r>
            <w:fldChar w:fldCharType="end"/>
          </w:r>
        </w:p>
        <w:p w14:paraId="50793399">
          <w:pPr>
            <w:pStyle w:val="10"/>
            <w:tabs>
              <w:tab w:val="right" w:leader="dot" w:pos="8306"/>
            </w:tabs>
          </w:pPr>
          <w:r>
            <w:fldChar w:fldCharType="begin"/>
          </w:r>
          <w:r>
            <w:instrText xml:space="preserve"> HYPERLINK \l _Toc7296 </w:instrText>
          </w:r>
          <w:r>
            <w:fldChar w:fldCharType="separate"/>
          </w:r>
          <w:r>
            <w:rPr>
              <w:rFonts w:hint="eastAsia"/>
            </w:rPr>
            <w:t xml:space="preserve">8.2 </w:t>
          </w:r>
          <w:r>
            <w:t>报告期末按行业分类的股票投资组合</w:t>
          </w:r>
          <w:r>
            <w:tab/>
          </w:r>
          <w:r>
            <w:fldChar w:fldCharType="begin"/>
          </w:r>
          <w:r>
            <w:instrText xml:space="preserve"> PAGEREF _Toc7296 \h </w:instrText>
          </w:r>
          <w:r>
            <w:fldChar w:fldCharType="separate"/>
          </w:r>
          <w:r>
            <w:t>52</w:t>
          </w:r>
          <w:r>
            <w:fldChar w:fldCharType="end"/>
          </w:r>
          <w:r>
            <w:fldChar w:fldCharType="end"/>
          </w:r>
        </w:p>
        <w:p w14:paraId="791ECD87">
          <w:pPr>
            <w:pStyle w:val="10"/>
            <w:tabs>
              <w:tab w:val="right" w:leader="dot" w:pos="8306"/>
            </w:tabs>
          </w:pPr>
          <w:r>
            <w:fldChar w:fldCharType="begin"/>
          </w:r>
          <w:r>
            <w:instrText xml:space="preserve"> HYPERLINK \l _Toc6224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_Toc6224 \h </w:instrText>
          </w:r>
          <w:r>
            <w:fldChar w:fldCharType="separate"/>
          </w:r>
          <w:r>
            <w:t>52</w:t>
          </w:r>
          <w:r>
            <w:fldChar w:fldCharType="end"/>
          </w:r>
          <w:r>
            <w:fldChar w:fldCharType="end"/>
          </w:r>
        </w:p>
        <w:p w14:paraId="163163F6">
          <w:pPr>
            <w:pStyle w:val="10"/>
            <w:tabs>
              <w:tab w:val="right" w:leader="dot" w:pos="8306"/>
            </w:tabs>
          </w:pPr>
          <w:r>
            <w:fldChar w:fldCharType="begin"/>
          </w:r>
          <w:r>
            <w:instrText xml:space="preserve"> HYPERLINK \l _Toc14182 </w:instrText>
          </w:r>
          <w:r>
            <w:fldChar w:fldCharType="separate"/>
          </w:r>
          <w:r>
            <w:rPr>
              <w:rFonts w:hint="eastAsia"/>
            </w:rPr>
            <w:t xml:space="preserve">8.4 </w:t>
          </w:r>
          <w:r>
            <w:t>报告期内股票投资组合的重大变动</w:t>
          </w:r>
          <w:r>
            <w:tab/>
          </w:r>
          <w:r>
            <w:fldChar w:fldCharType="begin"/>
          </w:r>
          <w:r>
            <w:instrText xml:space="preserve"> PAGEREF _Toc14182 \h </w:instrText>
          </w:r>
          <w:r>
            <w:fldChar w:fldCharType="separate"/>
          </w:r>
          <w:r>
            <w:t>52</w:t>
          </w:r>
          <w:r>
            <w:fldChar w:fldCharType="end"/>
          </w:r>
          <w:r>
            <w:fldChar w:fldCharType="end"/>
          </w:r>
        </w:p>
        <w:p w14:paraId="72BF9B8B">
          <w:pPr>
            <w:pStyle w:val="10"/>
            <w:tabs>
              <w:tab w:val="right" w:leader="dot" w:pos="8306"/>
            </w:tabs>
          </w:pPr>
          <w:r>
            <w:fldChar w:fldCharType="begin"/>
          </w:r>
          <w:r>
            <w:instrText xml:space="preserve"> HYPERLINK \l _Toc25025 </w:instrText>
          </w:r>
          <w:r>
            <w:fldChar w:fldCharType="separate"/>
          </w:r>
          <w:r>
            <w:rPr>
              <w:rFonts w:hint="eastAsia"/>
            </w:rPr>
            <w:t xml:space="preserve">8.5 </w:t>
          </w:r>
          <w:r>
            <w:t>期末按债券品种分类的债券投资组合</w:t>
          </w:r>
          <w:r>
            <w:tab/>
          </w:r>
          <w:r>
            <w:fldChar w:fldCharType="begin"/>
          </w:r>
          <w:r>
            <w:instrText xml:space="preserve"> PAGEREF _Toc25025 \h </w:instrText>
          </w:r>
          <w:r>
            <w:fldChar w:fldCharType="separate"/>
          </w:r>
          <w:r>
            <w:t>52</w:t>
          </w:r>
          <w:r>
            <w:fldChar w:fldCharType="end"/>
          </w:r>
          <w:r>
            <w:fldChar w:fldCharType="end"/>
          </w:r>
        </w:p>
        <w:p w14:paraId="6327EB22">
          <w:pPr>
            <w:pStyle w:val="10"/>
            <w:tabs>
              <w:tab w:val="right" w:leader="dot" w:pos="8306"/>
            </w:tabs>
          </w:pPr>
          <w:r>
            <w:fldChar w:fldCharType="begin"/>
          </w:r>
          <w:r>
            <w:instrText xml:space="preserve"> HYPERLINK \l _Toc20038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_Toc20038 \h </w:instrText>
          </w:r>
          <w:r>
            <w:fldChar w:fldCharType="separate"/>
          </w:r>
          <w:r>
            <w:t>53</w:t>
          </w:r>
          <w:r>
            <w:fldChar w:fldCharType="end"/>
          </w:r>
          <w:r>
            <w:fldChar w:fldCharType="end"/>
          </w:r>
        </w:p>
        <w:p w14:paraId="415BADE4">
          <w:pPr>
            <w:pStyle w:val="10"/>
            <w:tabs>
              <w:tab w:val="right" w:leader="dot" w:pos="8306"/>
            </w:tabs>
          </w:pPr>
          <w:r>
            <w:fldChar w:fldCharType="begin"/>
          </w:r>
          <w:r>
            <w:instrText xml:space="preserve"> HYPERLINK \l _Toc32421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_Toc32421 \h </w:instrText>
          </w:r>
          <w:r>
            <w:fldChar w:fldCharType="separate"/>
          </w:r>
          <w:r>
            <w:t>53</w:t>
          </w:r>
          <w:r>
            <w:fldChar w:fldCharType="end"/>
          </w:r>
          <w:r>
            <w:fldChar w:fldCharType="end"/>
          </w:r>
        </w:p>
        <w:p w14:paraId="3B8B37C9">
          <w:pPr>
            <w:pStyle w:val="10"/>
            <w:tabs>
              <w:tab w:val="right" w:leader="dot" w:pos="8306"/>
            </w:tabs>
          </w:pPr>
          <w:r>
            <w:fldChar w:fldCharType="begin"/>
          </w:r>
          <w:r>
            <w:instrText xml:space="preserve"> HYPERLINK \l _Toc8627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_Toc8627 \h </w:instrText>
          </w:r>
          <w:r>
            <w:fldChar w:fldCharType="separate"/>
          </w:r>
          <w:r>
            <w:t>53</w:t>
          </w:r>
          <w:r>
            <w:fldChar w:fldCharType="end"/>
          </w:r>
          <w:r>
            <w:fldChar w:fldCharType="end"/>
          </w:r>
        </w:p>
        <w:p w14:paraId="5F89FEB5">
          <w:pPr>
            <w:pStyle w:val="10"/>
            <w:tabs>
              <w:tab w:val="right" w:leader="dot" w:pos="8306"/>
            </w:tabs>
          </w:pPr>
          <w:r>
            <w:fldChar w:fldCharType="begin"/>
          </w:r>
          <w:r>
            <w:instrText xml:space="preserve"> HYPERLINK \l _Toc6715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_Toc6715 \h </w:instrText>
          </w:r>
          <w:r>
            <w:fldChar w:fldCharType="separate"/>
          </w:r>
          <w:r>
            <w:t>53</w:t>
          </w:r>
          <w:r>
            <w:fldChar w:fldCharType="end"/>
          </w:r>
          <w:r>
            <w:fldChar w:fldCharType="end"/>
          </w:r>
        </w:p>
        <w:p w14:paraId="159EC29A">
          <w:pPr>
            <w:pStyle w:val="10"/>
            <w:tabs>
              <w:tab w:val="right" w:leader="dot" w:pos="8306"/>
            </w:tabs>
          </w:pPr>
          <w:r>
            <w:fldChar w:fldCharType="begin"/>
          </w:r>
          <w:r>
            <w:instrText xml:space="preserve"> HYPERLINK \l _Toc20731 </w:instrText>
          </w:r>
          <w:r>
            <w:fldChar w:fldCharType="separate"/>
          </w:r>
          <w:r>
            <w:rPr>
              <w:rFonts w:hint="eastAsia"/>
            </w:rPr>
            <w:t xml:space="preserve">8.10 </w:t>
          </w:r>
          <w:r>
            <w:t>本基金投资股指期货的投资政策</w:t>
          </w:r>
          <w:r>
            <w:tab/>
          </w:r>
          <w:r>
            <w:fldChar w:fldCharType="begin"/>
          </w:r>
          <w:r>
            <w:instrText xml:space="preserve"> PAGEREF _Toc20731 \h </w:instrText>
          </w:r>
          <w:r>
            <w:fldChar w:fldCharType="separate"/>
          </w:r>
          <w:r>
            <w:t>53</w:t>
          </w:r>
          <w:r>
            <w:fldChar w:fldCharType="end"/>
          </w:r>
          <w:r>
            <w:fldChar w:fldCharType="end"/>
          </w:r>
        </w:p>
        <w:p w14:paraId="4E96E30C">
          <w:pPr>
            <w:pStyle w:val="10"/>
            <w:tabs>
              <w:tab w:val="right" w:leader="dot" w:pos="8306"/>
            </w:tabs>
          </w:pPr>
          <w:r>
            <w:fldChar w:fldCharType="begin"/>
          </w:r>
          <w:r>
            <w:instrText xml:space="preserve"> HYPERLINK \l _Toc15202 </w:instrText>
          </w:r>
          <w:r>
            <w:fldChar w:fldCharType="separate"/>
          </w:r>
          <w:r>
            <w:rPr>
              <w:rFonts w:hint="eastAsia"/>
            </w:rPr>
            <w:t xml:space="preserve">8.11 </w:t>
          </w:r>
          <w:r>
            <w:t>报告期末本基金投资的国债期货交易情况说明</w:t>
          </w:r>
          <w:r>
            <w:tab/>
          </w:r>
          <w:r>
            <w:fldChar w:fldCharType="begin"/>
          </w:r>
          <w:r>
            <w:instrText xml:space="preserve"> PAGEREF _Toc15202 \h </w:instrText>
          </w:r>
          <w:r>
            <w:fldChar w:fldCharType="separate"/>
          </w:r>
          <w:r>
            <w:t>54</w:t>
          </w:r>
          <w:r>
            <w:fldChar w:fldCharType="end"/>
          </w:r>
          <w:r>
            <w:fldChar w:fldCharType="end"/>
          </w:r>
        </w:p>
        <w:p w14:paraId="71E56898">
          <w:pPr>
            <w:pStyle w:val="10"/>
            <w:tabs>
              <w:tab w:val="right" w:leader="dot" w:pos="8306"/>
            </w:tabs>
          </w:pPr>
          <w:r>
            <w:fldChar w:fldCharType="begin"/>
          </w:r>
          <w:r>
            <w:instrText xml:space="preserve"> HYPERLINK \l _Toc16679 </w:instrText>
          </w:r>
          <w:r>
            <w:fldChar w:fldCharType="separate"/>
          </w:r>
          <w:r>
            <w:rPr>
              <w:rFonts w:hint="eastAsia"/>
            </w:rPr>
            <w:t xml:space="preserve">8.12 </w:t>
          </w:r>
          <w:r>
            <w:t>投资组合报告附注</w:t>
          </w:r>
          <w:r>
            <w:tab/>
          </w:r>
          <w:r>
            <w:fldChar w:fldCharType="begin"/>
          </w:r>
          <w:r>
            <w:instrText xml:space="preserve"> PAGEREF _Toc16679 \h </w:instrText>
          </w:r>
          <w:r>
            <w:fldChar w:fldCharType="separate"/>
          </w:r>
          <w:r>
            <w:t>54</w:t>
          </w:r>
          <w:r>
            <w:fldChar w:fldCharType="end"/>
          </w:r>
          <w:r>
            <w:fldChar w:fldCharType="end"/>
          </w:r>
        </w:p>
        <w:p w14:paraId="42A8D620">
          <w:pPr>
            <w:pStyle w:val="8"/>
            <w:tabs>
              <w:tab w:val="right" w:leader="dot" w:pos="8306"/>
            </w:tabs>
          </w:pPr>
          <w:r>
            <w:fldChar w:fldCharType="begin"/>
          </w:r>
          <w:r>
            <w:instrText xml:space="preserve"> HYPERLINK \l _Toc19996 </w:instrText>
          </w:r>
          <w:r>
            <w:fldChar w:fldCharType="separate"/>
          </w:r>
          <w:r>
            <w:rPr>
              <w:rFonts w:hint="eastAsia"/>
            </w:rPr>
            <w:t xml:space="preserve">§9 </w:t>
          </w:r>
          <w:r>
            <w:t>基金份额持有人信息</w:t>
          </w:r>
          <w:r>
            <w:tab/>
          </w:r>
          <w:r>
            <w:fldChar w:fldCharType="begin"/>
          </w:r>
          <w:r>
            <w:instrText xml:space="preserve"> PAGEREF _Toc19996 \h </w:instrText>
          </w:r>
          <w:r>
            <w:fldChar w:fldCharType="separate"/>
          </w:r>
          <w:r>
            <w:t>55</w:t>
          </w:r>
          <w:r>
            <w:fldChar w:fldCharType="end"/>
          </w:r>
          <w:r>
            <w:fldChar w:fldCharType="end"/>
          </w:r>
        </w:p>
        <w:p w14:paraId="7E8FB83C">
          <w:pPr>
            <w:pStyle w:val="10"/>
            <w:tabs>
              <w:tab w:val="right" w:leader="dot" w:pos="8306"/>
            </w:tabs>
          </w:pPr>
          <w:r>
            <w:fldChar w:fldCharType="begin"/>
          </w:r>
          <w:r>
            <w:instrText xml:space="preserve"> HYPERLINK \l _Toc17634 </w:instrText>
          </w:r>
          <w:r>
            <w:fldChar w:fldCharType="separate"/>
          </w:r>
          <w:r>
            <w:rPr>
              <w:rFonts w:hint="eastAsia"/>
            </w:rPr>
            <w:t xml:space="preserve">9.1 </w:t>
          </w:r>
          <w:r>
            <w:t>期末基金份额持有人户数及持有人结构</w:t>
          </w:r>
          <w:r>
            <w:tab/>
          </w:r>
          <w:r>
            <w:fldChar w:fldCharType="begin"/>
          </w:r>
          <w:r>
            <w:instrText xml:space="preserve"> PAGEREF _Toc17634 \h </w:instrText>
          </w:r>
          <w:r>
            <w:fldChar w:fldCharType="separate"/>
          </w:r>
          <w:r>
            <w:t>55</w:t>
          </w:r>
          <w:r>
            <w:fldChar w:fldCharType="end"/>
          </w:r>
          <w:r>
            <w:fldChar w:fldCharType="end"/>
          </w:r>
        </w:p>
        <w:p w14:paraId="4A9F6BA7">
          <w:pPr>
            <w:pStyle w:val="10"/>
            <w:tabs>
              <w:tab w:val="right" w:leader="dot" w:pos="8306"/>
            </w:tabs>
          </w:pPr>
          <w:r>
            <w:fldChar w:fldCharType="begin"/>
          </w:r>
          <w:r>
            <w:instrText xml:space="preserve"> HYPERLINK \l _Toc24143 </w:instrText>
          </w:r>
          <w:r>
            <w:fldChar w:fldCharType="separate"/>
          </w:r>
          <w:r>
            <w:rPr>
              <w:rFonts w:hint="eastAsia"/>
            </w:rPr>
            <w:t xml:space="preserve">9.2 </w:t>
          </w:r>
          <w:r>
            <w:t>期末基金管理人的从业人员持有本基金的情况</w:t>
          </w:r>
          <w:r>
            <w:tab/>
          </w:r>
          <w:r>
            <w:fldChar w:fldCharType="begin"/>
          </w:r>
          <w:r>
            <w:instrText xml:space="preserve"> PAGEREF _Toc24143 \h </w:instrText>
          </w:r>
          <w:r>
            <w:fldChar w:fldCharType="separate"/>
          </w:r>
          <w:r>
            <w:t>55</w:t>
          </w:r>
          <w:r>
            <w:fldChar w:fldCharType="end"/>
          </w:r>
          <w:r>
            <w:fldChar w:fldCharType="end"/>
          </w:r>
        </w:p>
        <w:p w14:paraId="53C5AFBB">
          <w:pPr>
            <w:pStyle w:val="10"/>
            <w:tabs>
              <w:tab w:val="right" w:leader="dot" w:pos="8306"/>
            </w:tabs>
          </w:pPr>
          <w:r>
            <w:fldChar w:fldCharType="begin"/>
          </w:r>
          <w:r>
            <w:instrText xml:space="preserve"> HYPERLINK \l _Toc21692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_Toc21692 \h </w:instrText>
          </w:r>
          <w:r>
            <w:fldChar w:fldCharType="separate"/>
          </w:r>
          <w:r>
            <w:t>56</w:t>
          </w:r>
          <w:r>
            <w:fldChar w:fldCharType="end"/>
          </w:r>
          <w:r>
            <w:fldChar w:fldCharType="end"/>
          </w:r>
        </w:p>
        <w:p w14:paraId="4B1FC08C">
          <w:pPr>
            <w:pStyle w:val="8"/>
            <w:tabs>
              <w:tab w:val="right" w:leader="dot" w:pos="8306"/>
            </w:tabs>
          </w:pPr>
          <w:r>
            <w:fldChar w:fldCharType="begin"/>
          </w:r>
          <w:r>
            <w:instrText xml:space="preserve"> HYPERLINK \l _Toc13703 </w:instrText>
          </w:r>
          <w:r>
            <w:fldChar w:fldCharType="separate"/>
          </w:r>
          <w:r>
            <w:rPr>
              <w:rFonts w:hint="eastAsia"/>
            </w:rPr>
            <w:t xml:space="preserve">§10 </w:t>
          </w:r>
          <w:r>
            <w:t>开放式基金份额变动</w:t>
          </w:r>
          <w:r>
            <w:tab/>
          </w:r>
          <w:r>
            <w:fldChar w:fldCharType="begin"/>
          </w:r>
          <w:r>
            <w:instrText xml:space="preserve"> PAGEREF _Toc13703 \h </w:instrText>
          </w:r>
          <w:r>
            <w:fldChar w:fldCharType="separate"/>
          </w:r>
          <w:r>
            <w:t>56</w:t>
          </w:r>
          <w:r>
            <w:fldChar w:fldCharType="end"/>
          </w:r>
          <w:r>
            <w:fldChar w:fldCharType="end"/>
          </w:r>
        </w:p>
        <w:p w14:paraId="1101B657">
          <w:pPr>
            <w:pStyle w:val="8"/>
            <w:tabs>
              <w:tab w:val="right" w:leader="dot" w:pos="8306"/>
            </w:tabs>
          </w:pPr>
          <w:r>
            <w:fldChar w:fldCharType="begin"/>
          </w:r>
          <w:r>
            <w:instrText xml:space="preserve"> HYPERLINK \l _Toc25188 </w:instrText>
          </w:r>
          <w:r>
            <w:fldChar w:fldCharType="separate"/>
          </w:r>
          <w:r>
            <w:rPr>
              <w:rFonts w:hint="eastAsia"/>
            </w:rPr>
            <w:t xml:space="preserve">§11 </w:t>
          </w:r>
          <w:r>
            <w:t>重大事件揭示</w:t>
          </w:r>
          <w:r>
            <w:tab/>
          </w:r>
          <w:r>
            <w:fldChar w:fldCharType="begin"/>
          </w:r>
          <w:r>
            <w:instrText xml:space="preserve"> PAGEREF _Toc25188 \h </w:instrText>
          </w:r>
          <w:r>
            <w:fldChar w:fldCharType="separate"/>
          </w:r>
          <w:r>
            <w:t>56</w:t>
          </w:r>
          <w:r>
            <w:fldChar w:fldCharType="end"/>
          </w:r>
          <w:r>
            <w:fldChar w:fldCharType="end"/>
          </w:r>
        </w:p>
        <w:p w14:paraId="69633BB1">
          <w:pPr>
            <w:pStyle w:val="10"/>
            <w:tabs>
              <w:tab w:val="right" w:leader="dot" w:pos="8306"/>
            </w:tabs>
          </w:pPr>
          <w:r>
            <w:fldChar w:fldCharType="begin"/>
          </w:r>
          <w:r>
            <w:instrText xml:space="preserve"> HYPERLINK \l _Toc23486 </w:instrText>
          </w:r>
          <w:r>
            <w:fldChar w:fldCharType="separate"/>
          </w:r>
          <w:r>
            <w:rPr>
              <w:rFonts w:hint="eastAsia"/>
            </w:rPr>
            <w:t xml:space="preserve">11.1 </w:t>
          </w:r>
          <w:r>
            <w:t>基金份额持有人大会决议</w:t>
          </w:r>
          <w:r>
            <w:tab/>
          </w:r>
          <w:r>
            <w:fldChar w:fldCharType="begin"/>
          </w:r>
          <w:r>
            <w:instrText xml:space="preserve"> PAGEREF _Toc23486 \h </w:instrText>
          </w:r>
          <w:r>
            <w:fldChar w:fldCharType="separate"/>
          </w:r>
          <w:r>
            <w:t>57</w:t>
          </w:r>
          <w:r>
            <w:fldChar w:fldCharType="end"/>
          </w:r>
          <w:r>
            <w:fldChar w:fldCharType="end"/>
          </w:r>
        </w:p>
        <w:p w14:paraId="163DA942">
          <w:pPr>
            <w:pStyle w:val="10"/>
            <w:tabs>
              <w:tab w:val="right" w:leader="dot" w:pos="8306"/>
            </w:tabs>
          </w:pPr>
          <w:r>
            <w:fldChar w:fldCharType="begin"/>
          </w:r>
          <w:r>
            <w:instrText xml:space="preserve"> HYPERLINK \l _Toc26317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_Toc26317 \h </w:instrText>
          </w:r>
          <w:r>
            <w:fldChar w:fldCharType="separate"/>
          </w:r>
          <w:r>
            <w:t>57</w:t>
          </w:r>
          <w:r>
            <w:fldChar w:fldCharType="end"/>
          </w:r>
          <w:r>
            <w:fldChar w:fldCharType="end"/>
          </w:r>
        </w:p>
        <w:p w14:paraId="4E3AA7BF">
          <w:pPr>
            <w:pStyle w:val="10"/>
            <w:tabs>
              <w:tab w:val="right" w:leader="dot" w:pos="8306"/>
            </w:tabs>
          </w:pPr>
          <w:r>
            <w:fldChar w:fldCharType="begin"/>
          </w:r>
          <w:r>
            <w:instrText xml:space="preserve"> HYPERLINK \l _Toc15226 </w:instrText>
          </w:r>
          <w:r>
            <w:fldChar w:fldCharType="separate"/>
          </w:r>
          <w:r>
            <w:rPr>
              <w:rFonts w:hint="eastAsia"/>
            </w:rPr>
            <w:t xml:space="preserve">11.3 </w:t>
          </w:r>
          <w:r>
            <w:t>涉及基金管理人、基金财产、基金托管业务的诉讼</w:t>
          </w:r>
          <w:r>
            <w:tab/>
          </w:r>
          <w:r>
            <w:fldChar w:fldCharType="begin"/>
          </w:r>
          <w:r>
            <w:instrText xml:space="preserve"> PAGEREF _Toc15226 \h </w:instrText>
          </w:r>
          <w:r>
            <w:fldChar w:fldCharType="separate"/>
          </w:r>
          <w:r>
            <w:t>57</w:t>
          </w:r>
          <w:r>
            <w:fldChar w:fldCharType="end"/>
          </w:r>
          <w:r>
            <w:fldChar w:fldCharType="end"/>
          </w:r>
        </w:p>
        <w:p w14:paraId="0C9DBE0F">
          <w:pPr>
            <w:pStyle w:val="10"/>
            <w:tabs>
              <w:tab w:val="right" w:leader="dot" w:pos="8306"/>
            </w:tabs>
          </w:pPr>
          <w:r>
            <w:fldChar w:fldCharType="begin"/>
          </w:r>
          <w:r>
            <w:instrText xml:space="preserve"> HYPERLINK \l _Toc2648 </w:instrText>
          </w:r>
          <w:r>
            <w:fldChar w:fldCharType="separate"/>
          </w:r>
          <w:r>
            <w:rPr>
              <w:rFonts w:hint="eastAsia"/>
            </w:rPr>
            <w:t xml:space="preserve">11.4 </w:t>
          </w:r>
          <w:r>
            <w:t>基金投资策略的改变</w:t>
          </w:r>
          <w:r>
            <w:tab/>
          </w:r>
          <w:r>
            <w:fldChar w:fldCharType="begin"/>
          </w:r>
          <w:r>
            <w:instrText xml:space="preserve"> PAGEREF _Toc2648 \h </w:instrText>
          </w:r>
          <w:r>
            <w:fldChar w:fldCharType="separate"/>
          </w:r>
          <w:r>
            <w:t>57</w:t>
          </w:r>
          <w:r>
            <w:fldChar w:fldCharType="end"/>
          </w:r>
          <w:r>
            <w:fldChar w:fldCharType="end"/>
          </w:r>
        </w:p>
        <w:p w14:paraId="5859E09D">
          <w:pPr>
            <w:pStyle w:val="10"/>
            <w:tabs>
              <w:tab w:val="right" w:leader="dot" w:pos="8306"/>
            </w:tabs>
          </w:pPr>
          <w:r>
            <w:fldChar w:fldCharType="begin"/>
          </w:r>
          <w:r>
            <w:instrText xml:space="preserve"> HYPERLINK \l _Toc27583 </w:instrText>
          </w:r>
          <w:r>
            <w:fldChar w:fldCharType="separate"/>
          </w:r>
          <w:r>
            <w:rPr>
              <w:rFonts w:hint="eastAsia"/>
            </w:rPr>
            <w:t xml:space="preserve">11.5 </w:t>
          </w:r>
          <w:r>
            <w:t>为基金进行审计的会计师事务所情况</w:t>
          </w:r>
          <w:r>
            <w:tab/>
          </w:r>
          <w:r>
            <w:fldChar w:fldCharType="begin"/>
          </w:r>
          <w:r>
            <w:instrText xml:space="preserve"> PAGEREF _Toc27583 \h </w:instrText>
          </w:r>
          <w:r>
            <w:fldChar w:fldCharType="separate"/>
          </w:r>
          <w:r>
            <w:t>57</w:t>
          </w:r>
          <w:r>
            <w:fldChar w:fldCharType="end"/>
          </w:r>
          <w:r>
            <w:fldChar w:fldCharType="end"/>
          </w:r>
        </w:p>
        <w:p w14:paraId="6E203015">
          <w:pPr>
            <w:pStyle w:val="10"/>
            <w:tabs>
              <w:tab w:val="right" w:leader="dot" w:pos="8306"/>
            </w:tabs>
          </w:pPr>
          <w:r>
            <w:fldChar w:fldCharType="begin"/>
          </w:r>
          <w:r>
            <w:instrText xml:space="preserve"> HYPERLINK \l _Toc32635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_Toc32635 \h </w:instrText>
          </w:r>
          <w:r>
            <w:fldChar w:fldCharType="separate"/>
          </w:r>
          <w:r>
            <w:t>57</w:t>
          </w:r>
          <w:r>
            <w:fldChar w:fldCharType="end"/>
          </w:r>
          <w:r>
            <w:fldChar w:fldCharType="end"/>
          </w:r>
        </w:p>
        <w:p w14:paraId="3AAE6F7D">
          <w:pPr>
            <w:pStyle w:val="10"/>
            <w:tabs>
              <w:tab w:val="right" w:leader="dot" w:pos="8306"/>
            </w:tabs>
          </w:pPr>
          <w:r>
            <w:fldChar w:fldCharType="begin"/>
          </w:r>
          <w:r>
            <w:instrText xml:space="preserve"> HYPERLINK \l _Toc30371 </w:instrText>
          </w:r>
          <w:r>
            <w:fldChar w:fldCharType="separate"/>
          </w:r>
          <w:r>
            <w:rPr>
              <w:rFonts w:hint="eastAsia"/>
            </w:rPr>
            <w:t xml:space="preserve">11.7 </w:t>
          </w:r>
          <w:r>
            <w:t>基金租用证券公司交易单元的有关情况</w:t>
          </w:r>
          <w:r>
            <w:tab/>
          </w:r>
          <w:r>
            <w:fldChar w:fldCharType="begin"/>
          </w:r>
          <w:r>
            <w:instrText xml:space="preserve"> PAGEREF _Toc30371 \h </w:instrText>
          </w:r>
          <w:r>
            <w:fldChar w:fldCharType="separate"/>
          </w:r>
          <w:r>
            <w:t>59</w:t>
          </w:r>
          <w:r>
            <w:fldChar w:fldCharType="end"/>
          </w:r>
          <w:r>
            <w:fldChar w:fldCharType="end"/>
          </w:r>
        </w:p>
        <w:p w14:paraId="7CD61A04">
          <w:pPr>
            <w:pStyle w:val="10"/>
            <w:tabs>
              <w:tab w:val="right" w:leader="dot" w:pos="8306"/>
            </w:tabs>
          </w:pPr>
          <w:r>
            <w:fldChar w:fldCharType="begin"/>
          </w:r>
          <w:r>
            <w:instrText xml:space="preserve"> HYPERLINK \l _Toc11137 </w:instrText>
          </w:r>
          <w:r>
            <w:fldChar w:fldCharType="separate"/>
          </w:r>
          <w:r>
            <w:rPr>
              <w:rFonts w:hint="eastAsia"/>
            </w:rPr>
            <w:t xml:space="preserve">11.8 </w:t>
          </w:r>
          <w:r>
            <w:t>其他重大事件</w:t>
          </w:r>
          <w:r>
            <w:tab/>
          </w:r>
          <w:r>
            <w:fldChar w:fldCharType="begin"/>
          </w:r>
          <w:r>
            <w:instrText xml:space="preserve"> PAGEREF _Toc11137 \h </w:instrText>
          </w:r>
          <w:r>
            <w:fldChar w:fldCharType="separate"/>
          </w:r>
          <w:r>
            <w:t>60</w:t>
          </w:r>
          <w:r>
            <w:fldChar w:fldCharType="end"/>
          </w:r>
          <w:r>
            <w:fldChar w:fldCharType="end"/>
          </w:r>
        </w:p>
        <w:p w14:paraId="11AC497A">
          <w:pPr>
            <w:pStyle w:val="8"/>
            <w:tabs>
              <w:tab w:val="right" w:leader="dot" w:pos="8306"/>
            </w:tabs>
          </w:pPr>
          <w:r>
            <w:fldChar w:fldCharType="begin"/>
          </w:r>
          <w:r>
            <w:instrText xml:space="preserve"> HYPERLINK \l _Toc27026 </w:instrText>
          </w:r>
          <w:r>
            <w:fldChar w:fldCharType="separate"/>
          </w:r>
          <w:r>
            <w:rPr>
              <w:rFonts w:hint="eastAsia"/>
            </w:rPr>
            <w:t xml:space="preserve">§12 </w:t>
          </w:r>
          <w:r>
            <w:t>影响投资者决策的其他重要信息</w:t>
          </w:r>
          <w:r>
            <w:tab/>
          </w:r>
          <w:r>
            <w:fldChar w:fldCharType="begin"/>
          </w:r>
          <w:r>
            <w:instrText xml:space="preserve"> PAGEREF _Toc27026 \h </w:instrText>
          </w:r>
          <w:r>
            <w:fldChar w:fldCharType="separate"/>
          </w:r>
          <w:r>
            <w:t>60</w:t>
          </w:r>
          <w:r>
            <w:fldChar w:fldCharType="end"/>
          </w:r>
          <w:r>
            <w:fldChar w:fldCharType="end"/>
          </w:r>
        </w:p>
        <w:p w14:paraId="1F536F2F">
          <w:pPr>
            <w:pStyle w:val="10"/>
            <w:tabs>
              <w:tab w:val="right" w:leader="dot" w:pos="8306"/>
            </w:tabs>
          </w:pPr>
          <w:r>
            <w:fldChar w:fldCharType="begin"/>
          </w:r>
          <w:r>
            <w:instrText xml:space="preserve"> HYPERLINK \l _Toc22096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_Toc22096 \h </w:instrText>
          </w:r>
          <w:r>
            <w:fldChar w:fldCharType="separate"/>
          </w:r>
          <w:r>
            <w:t>60</w:t>
          </w:r>
          <w:r>
            <w:fldChar w:fldCharType="end"/>
          </w:r>
          <w:r>
            <w:fldChar w:fldCharType="end"/>
          </w:r>
        </w:p>
        <w:p w14:paraId="2F990F48">
          <w:pPr>
            <w:pStyle w:val="10"/>
            <w:tabs>
              <w:tab w:val="right" w:leader="dot" w:pos="8306"/>
            </w:tabs>
          </w:pPr>
          <w:r>
            <w:fldChar w:fldCharType="begin"/>
          </w:r>
          <w:r>
            <w:instrText xml:space="preserve"> HYPERLINK \l _Toc9334 </w:instrText>
          </w:r>
          <w:r>
            <w:fldChar w:fldCharType="separate"/>
          </w:r>
          <w:r>
            <w:rPr>
              <w:rFonts w:hint="eastAsia"/>
            </w:rPr>
            <w:t xml:space="preserve">12.2 </w:t>
          </w:r>
          <w:r>
            <w:t>影响投资者决策的其他重要信息</w:t>
          </w:r>
          <w:r>
            <w:tab/>
          </w:r>
          <w:r>
            <w:fldChar w:fldCharType="begin"/>
          </w:r>
          <w:r>
            <w:instrText xml:space="preserve"> PAGEREF _Toc9334 \h </w:instrText>
          </w:r>
          <w:r>
            <w:fldChar w:fldCharType="separate"/>
          </w:r>
          <w:r>
            <w:t>61</w:t>
          </w:r>
          <w:r>
            <w:fldChar w:fldCharType="end"/>
          </w:r>
          <w:r>
            <w:fldChar w:fldCharType="end"/>
          </w:r>
        </w:p>
        <w:p w14:paraId="1CDB28A4">
          <w:pPr>
            <w:pStyle w:val="8"/>
            <w:tabs>
              <w:tab w:val="right" w:leader="dot" w:pos="8306"/>
            </w:tabs>
          </w:pPr>
          <w:r>
            <w:fldChar w:fldCharType="begin"/>
          </w:r>
          <w:r>
            <w:instrText xml:space="preserve"> HYPERLINK \l _Toc8536 </w:instrText>
          </w:r>
          <w:r>
            <w:fldChar w:fldCharType="separate"/>
          </w:r>
          <w:r>
            <w:rPr>
              <w:rFonts w:hint="eastAsia"/>
            </w:rPr>
            <w:t xml:space="preserve">§13 </w:t>
          </w:r>
          <w:r>
            <w:t>备查文件目录</w:t>
          </w:r>
          <w:r>
            <w:tab/>
          </w:r>
          <w:r>
            <w:fldChar w:fldCharType="begin"/>
          </w:r>
          <w:r>
            <w:instrText xml:space="preserve"> PAGEREF _Toc8536 \h </w:instrText>
          </w:r>
          <w:r>
            <w:fldChar w:fldCharType="separate"/>
          </w:r>
          <w:r>
            <w:t>61</w:t>
          </w:r>
          <w:r>
            <w:fldChar w:fldCharType="end"/>
          </w:r>
          <w:r>
            <w:fldChar w:fldCharType="end"/>
          </w:r>
        </w:p>
        <w:p w14:paraId="34A36AD7">
          <w:pPr>
            <w:pStyle w:val="10"/>
            <w:tabs>
              <w:tab w:val="right" w:leader="dot" w:pos="8306"/>
            </w:tabs>
          </w:pPr>
          <w:r>
            <w:fldChar w:fldCharType="begin"/>
          </w:r>
          <w:r>
            <w:instrText xml:space="preserve"> HYPERLINK \l _Toc18274 </w:instrText>
          </w:r>
          <w:r>
            <w:fldChar w:fldCharType="separate"/>
          </w:r>
          <w:r>
            <w:rPr>
              <w:rFonts w:hint="eastAsia"/>
            </w:rPr>
            <w:t xml:space="preserve">13.1 </w:t>
          </w:r>
          <w:r>
            <w:t>备查文件目录</w:t>
          </w:r>
          <w:r>
            <w:tab/>
          </w:r>
          <w:r>
            <w:fldChar w:fldCharType="begin"/>
          </w:r>
          <w:r>
            <w:instrText xml:space="preserve"> PAGEREF _Toc18274 \h </w:instrText>
          </w:r>
          <w:r>
            <w:fldChar w:fldCharType="separate"/>
          </w:r>
          <w:r>
            <w:t>61</w:t>
          </w:r>
          <w:r>
            <w:fldChar w:fldCharType="end"/>
          </w:r>
          <w:r>
            <w:fldChar w:fldCharType="end"/>
          </w:r>
        </w:p>
        <w:p w14:paraId="3E47B602">
          <w:pPr>
            <w:pStyle w:val="10"/>
            <w:tabs>
              <w:tab w:val="right" w:leader="dot" w:pos="8306"/>
            </w:tabs>
          </w:pPr>
          <w:r>
            <w:fldChar w:fldCharType="begin"/>
          </w:r>
          <w:r>
            <w:instrText xml:space="preserve"> HYPERLINK \l _Toc18210 </w:instrText>
          </w:r>
          <w:r>
            <w:fldChar w:fldCharType="separate"/>
          </w:r>
          <w:r>
            <w:rPr>
              <w:rFonts w:hint="eastAsia"/>
            </w:rPr>
            <w:t xml:space="preserve">13.2 </w:t>
          </w:r>
          <w:r>
            <w:t>存放地点</w:t>
          </w:r>
          <w:r>
            <w:tab/>
          </w:r>
          <w:r>
            <w:fldChar w:fldCharType="begin"/>
          </w:r>
          <w:r>
            <w:instrText xml:space="preserve"> PAGEREF _Toc18210 \h </w:instrText>
          </w:r>
          <w:r>
            <w:fldChar w:fldCharType="separate"/>
          </w:r>
          <w:r>
            <w:t>61</w:t>
          </w:r>
          <w:r>
            <w:fldChar w:fldCharType="end"/>
          </w:r>
          <w:r>
            <w:fldChar w:fldCharType="end"/>
          </w:r>
        </w:p>
        <w:p w14:paraId="5BE71635">
          <w:pPr>
            <w:pStyle w:val="10"/>
            <w:tabs>
              <w:tab w:val="right" w:leader="dot" w:pos="8306"/>
            </w:tabs>
          </w:pPr>
          <w:r>
            <w:fldChar w:fldCharType="begin"/>
          </w:r>
          <w:r>
            <w:instrText xml:space="preserve"> HYPERLINK \l _Toc23164 </w:instrText>
          </w:r>
          <w:r>
            <w:fldChar w:fldCharType="separate"/>
          </w:r>
          <w:r>
            <w:rPr>
              <w:rFonts w:hint="eastAsia"/>
            </w:rPr>
            <w:t xml:space="preserve">13.3 </w:t>
          </w:r>
          <w:r>
            <w:t>查阅方式</w:t>
          </w:r>
          <w:r>
            <w:tab/>
          </w:r>
          <w:r>
            <w:fldChar w:fldCharType="begin"/>
          </w:r>
          <w:r>
            <w:instrText xml:space="preserve"> PAGEREF _Toc23164 \h </w:instrText>
          </w:r>
          <w:r>
            <w:fldChar w:fldCharType="separate"/>
          </w:r>
          <w:r>
            <w:t>61</w:t>
          </w:r>
          <w:r>
            <w:fldChar w:fldCharType="end"/>
          </w:r>
          <w:r>
            <w:fldChar w:fldCharType="end"/>
          </w:r>
        </w:p>
        <w:p w14:paraId="57AF0B18">
          <w:r>
            <w:fldChar w:fldCharType="end"/>
          </w:r>
        </w:p>
      </w:sdtContent>
    </w:sdt>
    <w:p w14:paraId="4C71B532">
      <w:pPr>
        <w:pStyle w:val="26"/>
        <w:pageBreakBefore/>
      </w:pPr>
      <w:bookmarkStart w:id="5" w:name="_Toc3965"/>
      <w:r>
        <w:t>基金简介</w:t>
      </w:r>
      <w:bookmarkEnd w:id="5"/>
    </w:p>
    <w:p w14:paraId="63D27E81">
      <w:pPr>
        <w:pStyle w:val="23"/>
      </w:pPr>
      <w:bookmarkStart w:id="6" w:name="_Toc606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296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65563E">
            <w:r>
              <w:rPr>
                <w:rFonts w:hint="eastAsia"/>
              </w:rPr>
              <w:t>基金名称</w:t>
            </w:r>
          </w:p>
        </w:tc>
        <w:tc>
          <w:tcPr>
            <w:tcW w:w="1661" w:type="dxa"/>
            <w:gridSpan w:val="4"/>
            <w:vAlign w:val="center"/>
          </w:tcPr>
          <w:p w14:paraId="3E741749">
            <w:r>
              <w:rPr>
                <w:rFonts w:hint="eastAsia"/>
              </w:rPr>
              <w:t>南方皓元短债债券型证券投资基金</w:t>
            </w:r>
          </w:p>
        </w:tc>
      </w:tr>
      <w:tr w14:paraId="5130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A43070">
            <w:r>
              <w:rPr>
                <w:rFonts w:hint="eastAsia"/>
              </w:rPr>
              <w:t>基金简称</w:t>
            </w:r>
          </w:p>
        </w:tc>
        <w:tc>
          <w:tcPr>
            <w:tcW w:w="1661" w:type="dxa"/>
            <w:gridSpan w:val="4"/>
            <w:vAlign w:val="center"/>
          </w:tcPr>
          <w:p w14:paraId="53440F4D">
            <w:r>
              <w:rPr>
                <w:rFonts w:hint="eastAsia"/>
              </w:rPr>
              <w:t>南方皓元短债债券</w:t>
            </w:r>
          </w:p>
        </w:tc>
      </w:tr>
      <w:tr w14:paraId="2D6F2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3ACB3F">
            <w:r>
              <w:rPr>
                <w:rFonts w:hint="eastAsia"/>
              </w:rPr>
              <w:t>基金主代码</w:t>
            </w:r>
          </w:p>
        </w:tc>
        <w:tc>
          <w:tcPr>
            <w:tcW w:w="1661" w:type="dxa"/>
            <w:gridSpan w:val="4"/>
            <w:vAlign w:val="center"/>
          </w:tcPr>
          <w:p w14:paraId="629B96F9">
            <w:r>
              <w:rPr>
                <w:rFonts w:hint="eastAsia"/>
              </w:rPr>
              <w:t>008122</w:t>
            </w:r>
          </w:p>
        </w:tc>
      </w:tr>
      <w:tr w14:paraId="7678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3170B2">
            <w:r>
              <w:rPr>
                <w:rFonts w:hint="eastAsia"/>
              </w:rPr>
              <w:t>交易代码</w:t>
            </w:r>
          </w:p>
        </w:tc>
        <w:tc>
          <w:tcPr>
            <w:tcW w:w="1661" w:type="dxa"/>
            <w:gridSpan w:val="4"/>
            <w:vAlign w:val="center"/>
          </w:tcPr>
          <w:p w14:paraId="56DD1945">
            <w:r>
              <w:rPr>
                <w:rFonts w:hint="eastAsia"/>
              </w:rPr>
              <w:t>008122</w:t>
            </w:r>
          </w:p>
        </w:tc>
      </w:tr>
      <w:tr w14:paraId="1F20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D1C0AE">
            <w:r>
              <w:rPr>
                <w:rFonts w:hint="eastAsia"/>
              </w:rPr>
              <w:t>基金运作方式</w:t>
            </w:r>
          </w:p>
        </w:tc>
        <w:tc>
          <w:tcPr>
            <w:tcW w:w="1661" w:type="dxa"/>
            <w:gridSpan w:val="4"/>
            <w:vAlign w:val="center"/>
          </w:tcPr>
          <w:p w14:paraId="75E83144">
            <w:r>
              <w:rPr>
                <w:rFonts w:hint="eastAsia"/>
              </w:rPr>
              <w:t>契约型开放式</w:t>
            </w:r>
          </w:p>
        </w:tc>
      </w:tr>
      <w:tr w14:paraId="29F1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CCB31A">
            <w:r>
              <w:rPr>
                <w:rFonts w:hint="eastAsia"/>
              </w:rPr>
              <w:t>基金合同生效日</w:t>
            </w:r>
          </w:p>
        </w:tc>
        <w:tc>
          <w:tcPr>
            <w:tcW w:w="1661" w:type="dxa"/>
            <w:gridSpan w:val="4"/>
            <w:vAlign w:val="center"/>
          </w:tcPr>
          <w:p w14:paraId="78DB1BA1">
            <w:r>
              <w:rPr>
                <w:rFonts w:hint="eastAsia"/>
              </w:rPr>
              <w:t>2019年11月28日</w:t>
            </w:r>
          </w:p>
        </w:tc>
      </w:tr>
      <w:tr w14:paraId="3EFD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BF638F">
            <w:r>
              <w:rPr>
                <w:rFonts w:hint="eastAsia"/>
              </w:rPr>
              <w:t>基金管理人</w:t>
            </w:r>
          </w:p>
        </w:tc>
        <w:tc>
          <w:tcPr>
            <w:tcW w:w="1661" w:type="dxa"/>
            <w:gridSpan w:val="4"/>
            <w:vAlign w:val="center"/>
          </w:tcPr>
          <w:p w14:paraId="291A2575">
            <w:r>
              <w:rPr>
                <w:rFonts w:hint="eastAsia"/>
              </w:rPr>
              <w:t>南方基金管理股份有限公司</w:t>
            </w:r>
          </w:p>
        </w:tc>
      </w:tr>
      <w:tr w14:paraId="26E43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14984C">
            <w:r>
              <w:rPr>
                <w:rFonts w:hint="eastAsia"/>
              </w:rPr>
              <w:t>基金托管人</w:t>
            </w:r>
          </w:p>
        </w:tc>
        <w:tc>
          <w:tcPr>
            <w:tcW w:w="1661" w:type="dxa"/>
            <w:gridSpan w:val="4"/>
            <w:vAlign w:val="center"/>
          </w:tcPr>
          <w:p w14:paraId="176AF832">
            <w:r>
              <w:rPr>
                <w:rFonts w:hint="eastAsia"/>
              </w:rPr>
              <w:t>中国农业银行股份有限公司</w:t>
            </w:r>
          </w:p>
        </w:tc>
      </w:tr>
      <w:tr w14:paraId="65BF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5B3C69">
            <w:r>
              <w:rPr>
                <w:rFonts w:hint="eastAsia"/>
              </w:rPr>
              <w:t>报告期末基金份额总额</w:t>
            </w:r>
          </w:p>
        </w:tc>
        <w:tc>
          <w:tcPr>
            <w:tcW w:w="1661" w:type="dxa"/>
            <w:gridSpan w:val="4"/>
            <w:vAlign w:val="center"/>
          </w:tcPr>
          <w:p w14:paraId="3A1E6F15">
            <w:r>
              <w:rPr>
                <w:rFonts w:hint="eastAsia"/>
              </w:rPr>
              <w:t>1,027,890,204.65份</w:t>
            </w:r>
          </w:p>
        </w:tc>
      </w:tr>
      <w:tr w14:paraId="4C00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C284D2">
            <w:r>
              <w:rPr>
                <w:rFonts w:hint="eastAsia"/>
              </w:rPr>
              <w:t>基金合同存续期</w:t>
            </w:r>
          </w:p>
        </w:tc>
        <w:tc>
          <w:tcPr>
            <w:tcW w:w="1661" w:type="dxa"/>
            <w:gridSpan w:val="4"/>
            <w:vAlign w:val="center"/>
          </w:tcPr>
          <w:p w14:paraId="2475EA8C">
            <w:r>
              <w:rPr>
                <w:rFonts w:hint="eastAsia"/>
              </w:rPr>
              <w:t>不定期</w:t>
            </w:r>
          </w:p>
        </w:tc>
      </w:tr>
      <w:tr w14:paraId="393B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578460">
            <w:r>
              <w:rPr>
                <w:rFonts w:hint="eastAsia"/>
              </w:rPr>
              <w:t>下属分级基金的基金简称</w:t>
            </w:r>
          </w:p>
        </w:tc>
        <w:tc>
          <w:tcPr>
            <w:tcW w:w="1661" w:type="dxa"/>
            <w:vAlign w:val="center"/>
          </w:tcPr>
          <w:p w14:paraId="18008031">
            <w:r>
              <w:rPr>
                <w:rFonts w:hint="eastAsia"/>
              </w:rPr>
              <w:t>南方皓元短债债券A</w:t>
            </w:r>
          </w:p>
        </w:tc>
        <w:tc>
          <w:tcPr>
            <w:tcW w:w="1661" w:type="dxa"/>
            <w:vAlign w:val="center"/>
          </w:tcPr>
          <w:p w14:paraId="473BFB18">
            <w:r>
              <w:rPr>
                <w:rFonts w:hint="eastAsia"/>
              </w:rPr>
              <w:t>南方皓元短债债券C</w:t>
            </w:r>
          </w:p>
        </w:tc>
        <w:tc>
          <w:tcPr>
            <w:tcW w:w="1661" w:type="dxa"/>
            <w:vAlign w:val="center"/>
          </w:tcPr>
          <w:p w14:paraId="423FF86A">
            <w:r>
              <w:rPr>
                <w:rFonts w:hint="eastAsia"/>
              </w:rPr>
              <w:t>南方皓元短债债券D</w:t>
            </w:r>
          </w:p>
        </w:tc>
        <w:tc>
          <w:tcPr>
            <w:tcW w:w="1661" w:type="dxa"/>
            <w:vAlign w:val="center"/>
          </w:tcPr>
          <w:p w14:paraId="67F70EEF">
            <w:r>
              <w:rPr>
                <w:rFonts w:hint="eastAsia"/>
              </w:rPr>
              <w:t>南方皓元短债债券E</w:t>
            </w:r>
          </w:p>
        </w:tc>
      </w:tr>
      <w:tr w14:paraId="706C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1866AD">
            <w:r>
              <w:rPr>
                <w:rFonts w:hint="eastAsia"/>
              </w:rPr>
              <w:t>下属分级基金的交易代码</w:t>
            </w:r>
          </w:p>
        </w:tc>
        <w:tc>
          <w:tcPr>
            <w:tcW w:w="1661" w:type="dxa"/>
            <w:vAlign w:val="center"/>
          </w:tcPr>
          <w:p w14:paraId="17EEA2C3">
            <w:r>
              <w:rPr>
                <w:rFonts w:hint="eastAsia"/>
              </w:rPr>
              <w:t>008122</w:t>
            </w:r>
          </w:p>
        </w:tc>
        <w:tc>
          <w:tcPr>
            <w:tcW w:w="1661" w:type="dxa"/>
            <w:vAlign w:val="center"/>
          </w:tcPr>
          <w:p w14:paraId="15ED7176">
            <w:r>
              <w:rPr>
                <w:rFonts w:hint="eastAsia"/>
              </w:rPr>
              <w:t>008123</w:t>
            </w:r>
          </w:p>
        </w:tc>
        <w:tc>
          <w:tcPr>
            <w:tcW w:w="1661" w:type="dxa"/>
            <w:vAlign w:val="center"/>
          </w:tcPr>
          <w:p w14:paraId="7BBA6542">
            <w:r>
              <w:rPr>
                <w:rFonts w:hint="eastAsia"/>
              </w:rPr>
              <w:t>021837</w:t>
            </w:r>
          </w:p>
        </w:tc>
        <w:tc>
          <w:tcPr>
            <w:tcW w:w="1661" w:type="dxa"/>
            <w:vAlign w:val="center"/>
          </w:tcPr>
          <w:p w14:paraId="41750887">
            <w:r>
              <w:rPr>
                <w:rFonts w:hint="eastAsia"/>
              </w:rPr>
              <w:t>022355</w:t>
            </w:r>
          </w:p>
        </w:tc>
      </w:tr>
      <w:tr w14:paraId="4DD16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6F714A">
            <w:r>
              <w:rPr>
                <w:rFonts w:hint="eastAsia"/>
              </w:rPr>
              <w:t>报告期末下属分级基金的份额总额</w:t>
            </w:r>
          </w:p>
        </w:tc>
        <w:tc>
          <w:tcPr>
            <w:tcW w:w="1661" w:type="dxa"/>
            <w:vAlign w:val="center"/>
          </w:tcPr>
          <w:p w14:paraId="393EA725">
            <w:r>
              <w:rPr>
                <w:rFonts w:hint="eastAsia"/>
              </w:rPr>
              <w:t>779,621,362.13份</w:t>
            </w:r>
          </w:p>
        </w:tc>
        <w:tc>
          <w:tcPr>
            <w:tcW w:w="1661" w:type="dxa"/>
            <w:vAlign w:val="center"/>
          </w:tcPr>
          <w:p w14:paraId="2A12B638">
            <w:r>
              <w:rPr>
                <w:rFonts w:hint="eastAsia"/>
              </w:rPr>
              <w:t>156,159,479.76份</w:t>
            </w:r>
          </w:p>
        </w:tc>
        <w:tc>
          <w:tcPr>
            <w:tcW w:w="1661" w:type="dxa"/>
            <w:vAlign w:val="center"/>
          </w:tcPr>
          <w:p w14:paraId="43404563">
            <w:r>
              <w:rPr>
                <w:rFonts w:hint="eastAsia"/>
              </w:rPr>
              <w:t>92,089,434.21份</w:t>
            </w:r>
          </w:p>
        </w:tc>
        <w:tc>
          <w:tcPr>
            <w:tcW w:w="1661" w:type="dxa"/>
            <w:vAlign w:val="center"/>
          </w:tcPr>
          <w:p w14:paraId="5052CA56">
            <w:r>
              <w:rPr>
                <w:rFonts w:hint="eastAsia"/>
              </w:rPr>
              <w:t>19,928.55份</w:t>
            </w:r>
          </w:p>
        </w:tc>
      </w:tr>
    </w:tbl>
    <w:p w14:paraId="2EBACA88">
      <w:pPr>
        <w:pStyle w:val="23"/>
      </w:pPr>
      <w:bookmarkStart w:id="7" w:name="_Toc1273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4CC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87AF8D">
            <w:r>
              <w:rPr>
                <w:rFonts w:hint="eastAsia"/>
              </w:rPr>
              <w:t>投资目标</w:t>
            </w:r>
          </w:p>
        </w:tc>
        <w:tc>
          <w:tcPr>
            <w:tcW w:w="6644" w:type="dxa"/>
            <w:vAlign w:val="center"/>
          </w:tcPr>
          <w:p w14:paraId="7FE7DFC8">
            <w:r>
              <w:rPr>
                <w:rFonts w:hint="eastAsia"/>
              </w:rPr>
              <w:t>本基金在严格控制风险和保持较高流动性的前提下，重点投资短期债券，力争获得长期稳定的投资收益。</w:t>
            </w:r>
          </w:p>
        </w:tc>
      </w:tr>
      <w:tr w14:paraId="01D65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5D1A4E">
            <w:r>
              <w:rPr>
                <w:rFonts w:hint="eastAsia"/>
              </w:rPr>
              <w:t>投资策略</w:t>
            </w:r>
          </w:p>
        </w:tc>
        <w:tc>
          <w:tcPr>
            <w:tcW w:w="6644" w:type="dxa"/>
            <w:vAlign w:val="center"/>
          </w:tcPr>
          <w:p w14:paraId="7E65E21F">
            <w:pPr>
              <w:jc w:val="both"/>
            </w:pPr>
            <w:r>
              <w:rPr>
                <w:rFonts w:hint="eastAsia"/>
              </w:rPr>
              <w:t>本基金将重点投资信用类债券，以提高组合收益能力。资产支持证券投资关键在于对基础资产质量及未来现金流的分析，本基金将在国内资产证券化产品具体政策框架下，采用基本面分析和数量化模型相结合，对个券进行风险分析和价值评估后进行投资。本基金将严格控制资产支持证券的总体投资规模并进行分散投资，以降低流动性风险。主要投资策略包括：1、信用债投资策略；2、收益率曲线策略；3、放大策略；4、资产支持证券投资策略。</w:t>
            </w:r>
          </w:p>
        </w:tc>
      </w:tr>
      <w:tr w14:paraId="11B7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AC02D2">
            <w:r>
              <w:rPr>
                <w:rFonts w:hint="eastAsia"/>
              </w:rPr>
              <w:t>业绩比较基准</w:t>
            </w:r>
          </w:p>
        </w:tc>
        <w:tc>
          <w:tcPr>
            <w:tcW w:w="6644" w:type="dxa"/>
            <w:vAlign w:val="center"/>
          </w:tcPr>
          <w:p w14:paraId="4E98595A">
            <w:r>
              <w:rPr>
                <w:rFonts w:hint="eastAsia"/>
              </w:rPr>
              <w:t>中债短融总指数收益率</w:t>
            </w:r>
          </w:p>
        </w:tc>
      </w:tr>
      <w:tr w14:paraId="30AE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9AE7D6">
            <w:r>
              <w:rPr>
                <w:rFonts w:hint="eastAsia"/>
              </w:rPr>
              <w:t>风险收益特征</w:t>
            </w:r>
          </w:p>
        </w:tc>
        <w:tc>
          <w:tcPr>
            <w:tcW w:w="6644" w:type="dxa"/>
            <w:vAlign w:val="center"/>
          </w:tcPr>
          <w:p w14:paraId="033E493A">
            <w:r>
              <w:rPr>
                <w:rFonts w:hint="eastAsia"/>
              </w:rPr>
              <w:t>本基金为债券型基金，一般而言，其长期平均风险和预期收益率低于股票型基金、混合型基金，高于货币市场基金。</w:t>
            </w:r>
          </w:p>
        </w:tc>
      </w:tr>
    </w:tbl>
    <w:p w14:paraId="5EF0D3DF">
      <w:pPr>
        <w:pStyle w:val="23"/>
      </w:pPr>
      <w:bookmarkStart w:id="8" w:name="_Toc135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3C5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CE81874">
            <w:r>
              <w:rPr>
                <w:rFonts w:hint="eastAsia"/>
              </w:rPr>
              <w:t>项目</w:t>
            </w:r>
          </w:p>
        </w:tc>
        <w:tc>
          <w:tcPr>
            <w:tcW w:w="2270" w:type="dxa"/>
            <w:vAlign w:val="center"/>
          </w:tcPr>
          <w:p w14:paraId="101E5F77">
            <w:r>
              <w:rPr>
                <w:rFonts w:hint="eastAsia"/>
              </w:rPr>
              <w:t>基金管理人</w:t>
            </w:r>
          </w:p>
        </w:tc>
        <w:tc>
          <w:tcPr>
            <w:tcW w:w="2990" w:type="dxa"/>
            <w:vAlign w:val="center"/>
          </w:tcPr>
          <w:p w14:paraId="7780151D">
            <w:r>
              <w:rPr>
                <w:rFonts w:hint="eastAsia"/>
              </w:rPr>
              <w:t>基金托管人</w:t>
            </w:r>
          </w:p>
        </w:tc>
      </w:tr>
      <w:tr w14:paraId="3B6B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8D4D0F">
            <w:r>
              <w:rPr>
                <w:rFonts w:hint="eastAsia"/>
              </w:rPr>
              <w:t>名称</w:t>
            </w:r>
          </w:p>
        </w:tc>
        <w:tc>
          <w:tcPr>
            <w:tcW w:w="2270" w:type="dxa"/>
            <w:vAlign w:val="center"/>
          </w:tcPr>
          <w:p w14:paraId="7B6166F4">
            <w:r>
              <w:rPr>
                <w:rFonts w:hint="eastAsia"/>
              </w:rPr>
              <w:t>南方基金管理股份有限公司</w:t>
            </w:r>
          </w:p>
        </w:tc>
        <w:tc>
          <w:tcPr>
            <w:tcW w:w="2990" w:type="dxa"/>
            <w:vAlign w:val="center"/>
          </w:tcPr>
          <w:p w14:paraId="05DE944A">
            <w:r>
              <w:rPr>
                <w:rFonts w:hint="eastAsia"/>
              </w:rPr>
              <w:t>中国农业银行股份有限公司</w:t>
            </w:r>
          </w:p>
        </w:tc>
      </w:tr>
      <w:tr w14:paraId="2096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FCE374A">
            <w:r>
              <w:rPr>
                <w:rFonts w:hint="eastAsia"/>
              </w:rPr>
              <w:t>信息披露负责人</w:t>
            </w:r>
          </w:p>
        </w:tc>
        <w:tc>
          <w:tcPr>
            <w:tcW w:w="1384" w:type="dxa"/>
            <w:vAlign w:val="center"/>
          </w:tcPr>
          <w:p w14:paraId="0145E87C">
            <w:r>
              <w:rPr>
                <w:rFonts w:hint="eastAsia"/>
              </w:rPr>
              <w:t>姓名</w:t>
            </w:r>
          </w:p>
        </w:tc>
        <w:tc>
          <w:tcPr>
            <w:tcW w:w="2270" w:type="dxa"/>
            <w:vAlign w:val="center"/>
          </w:tcPr>
          <w:p w14:paraId="507FC9F0">
            <w:r>
              <w:rPr>
                <w:rFonts w:hint="eastAsia"/>
              </w:rPr>
              <w:t>鲍文革</w:t>
            </w:r>
          </w:p>
        </w:tc>
        <w:tc>
          <w:tcPr>
            <w:tcW w:w="2990" w:type="dxa"/>
            <w:vAlign w:val="center"/>
          </w:tcPr>
          <w:p w14:paraId="2A00847D">
            <w:r>
              <w:rPr>
                <w:rFonts w:hint="eastAsia"/>
              </w:rPr>
              <w:t>任航</w:t>
            </w:r>
          </w:p>
        </w:tc>
      </w:tr>
      <w:tr w14:paraId="124E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F7C069"/>
        </w:tc>
        <w:tc>
          <w:tcPr>
            <w:tcW w:w="1384" w:type="dxa"/>
            <w:vAlign w:val="center"/>
          </w:tcPr>
          <w:p w14:paraId="1925D3D5">
            <w:r>
              <w:rPr>
                <w:rFonts w:hint="eastAsia"/>
              </w:rPr>
              <w:t>联系电话</w:t>
            </w:r>
          </w:p>
        </w:tc>
        <w:tc>
          <w:tcPr>
            <w:tcW w:w="2270" w:type="dxa"/>
            <w:vAlign w:val="center"/>
          </w:tcPr>
          <w:p w14:paraId="65DD05E3">
            <w:r>
              <w:rPr>
                <w:rFonts w:hint="eastAsia"/>
              </w:rPr>
              <w:t>0755-82763888</w:t>
            </w:r>
          </w:p>
        </w:tc>
        <w:tc>
          <w:tcPr>
            <w:tcW w:w="2990" w:type="dxa"/>
            <w:vAlign w:val="center"/>
          </w:tcPr>
          <w:p w14:paraId="1C2ED31D">
            <w:r>
              <w:rPr>
                <w:rFonts w:hint="eastAsia"/>
              </w:rPr>
              <w:t>010-66060069</w:t>
            </w:r>
          </w:p>
        </w:tc>
      </w:tr>
      <w:tr w14:paraId="6AEB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BC9FC3"/>
        </w:tc>
        <w:tc>
          <w:tcPr>
            <w:tcW w:w="1384" w:type="dxa"/>
            <w:vAlign w:val="center"/>
          </w:tcPr>
          <w:p w14:paraId="5E650024">
            <w:r>
              <w:rPr>
                <w:rFonts w:hint="eastAsia"/>
              </w:rPr>
              <w:t>电子邮箱</w:t>
            </w:r>
          </w:p>
        </w:tc>
        <w:tc>
          <w:tcPr>
            <w:tcW w:w="2270" w:type="dxa"/>
            <w:vAlign w:val="center"/>
          </w:tcPr>
          <w:p w14:paraId="41D5C4D0">
            <w:r>
              <w:rPr>
                <w:rFonts w:hint="eastAsia"/>
              </w:rPr>
              <w:t>manager@southernfund.com</w:t>
            </w:r>
          </w:p>
        </w:tc>
        <w:tc>
          <w:tcPr>
            <w:tcW w:w="2990" w:type="dxa"/>
            <w:vAlign w:val="center"/>
          </w:tcPr>
          <w:p w14:paraId="1CB4513A">
            <w:r>
              <w:rPr>
                <w:rFonts w:hint="eastAsia"/>
              </w:rPr>
              <w:t>tgxxpl@abchina.com</w:t>
            </w:r>
          </w:p>
        </w:tc>
      </w:tr>
      <w:tr w14:paraId="1F806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6A084D9">
            <w:r>
              <w:rPr>
                <w:rFonts w:hint="eastAsia"/>
              </w:rPr>
              <w:t>客户服务电话</w:t>
            </w:r>
          </w:p>
        </w:tc>
        <w:tc>
          <w:tcPr>
            <w:tcW w:w="2270" w:type="dxa"/>
            <w:vAlign w:val="center"/>
          </w:tcPr>
          <w:p w14:paraId="791065BE">
            <w:r>
              <w:rPr>
                <w:rFonts w:hint="eastAsia"/>
              </w:rPr>
              <w:t>400-889-8899</w:t>
            </w:r>
          </w:p>
        </w:tc>
        <w:tc>
          <w:tcPr>
            <w:tcW w:w="2990" w:type="dxa"/>
            <w:vAlign w:val="center"/>
          </w:tcPr>
          <w:p w14:paraId="1F321FF4">
            <w:r>
              <w:rPr>
                <w:rFonts w:hint="eastAsia"/>
              </w:rPr>
              <w:t>95599</w:t>
            </w:r>
          </w:p>
        </w:tc>
      </w:tr>
      <w:tr w14:paraId="73A11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F65D47">
            <w:r>
              <w:rPr>
                <w:rFonts w:hint="eastAsia"/>
              </w:rPr>
              <w:t>传真</w:t>
            </w:r>
          </w:p>
        </w:tc>
        <w:tc>
          <w:tcPr>
            <w:tcW w:w="2270" w:type="dxa"/>
            <w:vAlign w:val="center"/>
          </w:tcPr>
          <w:p w14:paraId="2E584CEB">
            <w:r>
              <w:rPr>
                <w:rFonts w:hint="eastAsia"/>
              </w:rPr>
              <w:t>0755-82763889</w:t>
            </w:r>
          </w:p>
        </w:tc>
        <w:tc>
          <w:tcPr>
            <w:tcW w:w="2990" w:type="dxa"/>
            <w:vAlign w:val="center"/>
          </w:tcPr>
          <w:p w14:paraId="4FB72F41">
            <w:r>
              <w:rPr>
                <w:rFonts w:hint="eastAsia"/>
              </w:rPr>
              <w:t>010-68121816</w:t>
            </w:r>
          </w:p>
        </w:tc>
      </w:tr>
      <w:tr w14:paraId="678C1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80D560">
            <w:r>
              <w:rPr>
                <w:rFonts w:hint="eastAsia"/>
              </w:rPr>
              <w:t>注册地址</w:t>
            </w:r>
          </w:p>
        </w:tc>
        <w:tc>
          <w:tcPr>
            <w:tcW w:w="2270" w:type="dxa"/>
            <w:vAlign w:val="center"/>
          </w:tcPr>
          <w:p w14:paraId="76BA87DC">
            <w:r>
              <w:rPr>
                <w:rFonts w:hint="eastAsia"/>
              </w:rPr>
              <w:t>深圳市福田区莲花街道益田路5999号基金大厦32-42楼</w:t>
            </w:r>
          </w:p>
        </w:tc>
        <w:tc>
          <w:tcPr>
            <w:tcW w:w="2990" w:type="dxa"/>
            <w:vAlign w:val="center"/>
          </w:tcPr>
          <w:p w14:paraId="3E405108">
            <w:r>
              <w:rPr>
                <w:rFonts w:hint="eastAsia"/>
              </w:rPr>
              <w:t>北京市东城区建国门内大街69号</w:t>
            </w:r>
          </w:p>
        </w:tc>
      </w:tr>
      <w:tr w14:paraId="1422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BE8B91A">
            <w:r>
              <w:rPr>
                <w:rFonts w:hint="eastAsia"/>
              </w:rPr>
              <w:t>办公地址</w:t>
            </w:r>
          </w:p>
        </w:tc>
        <w:tc>
          <w:tcPr>
            <w:tcW w:w="2270" w:type="dxa"/>
            <w:vAlign w:val="center"/>
          </w:tcPr>
          <w:p w14:paraId="4F147293">
            <w:r>
              <w:rPr>
                <w:rFonts w:hint="eastAsia"/>
              </w:rPr>
              <w:t>深圳市福田区莲花街道益田路5999号基金大厦32-42楼</w:t>
            </w:r>
          </w:p>
        </w:tc>
        <w:tc>
          <w:tcPr>
            <w:tcW w:w="2990" w:type="dxa"/>
            <w:vAlign w:val="center"/>
          </w:tcPr>
          <w:p w14:paraId="6E560266">
            <w:r>
              <w:rPr>
                <w:rFonts w:hint="eastAsia"/>
              </w:rPr>
              <w:t>北京市西城区复兴门内大街28号凯晨世贸中心东座F9</w:t>
            </w:r>
          </w:p>
        </w:tc>
      </w:tr>
      <w:tr w14:paraId="3B007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27E8378">
            <w:r>
              <w:rPr>
                <w:rFonts w:hint="eastAsia"/>
              </w:rPr>
              <w:t>邮政编码</w:t>
            </w:r>
          </w:p>
        </w:tc>
        <w:tc>
          <w:tcPr>
            <w:tcW w:w="2270" w:type="dxa"/>
            <w:vAlign w:val="center"/>
          </w:tcPr>
          <w:p w14:paraId="6E3256F5">
            <w:r>
              <w:rPr>
                <w:rFonts w:hint="eastAsia"/>
              </w:rPr>
              <w:t>518017</w:t>
            </w:r>
          </w:p>
        </w:tc>
        <w:tc>
          <w:tcPr>
            <w:tcW w:w="2990" w:type="dxa"/>
            <w:vAlign w:val="center"/>
          </w:tcPr>
          <w:p w14:paraId="4A0DE6AB">
            <w:r>
              <w:rPr>
                <w:rFonts w:hint="eastAsia"/>
              </w:rPr>
              <w:t>100031</w:t>
            </w:r>
          </w:p>
        </w:tc>
      </w:tr>
      <w:tr w14:paraId="2C0E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23F72B">
            <w:r>
              <w:rPr>
                <w:rFonts w:hint="eastAsia"/>
              </w:rPr>
              <w:t>法定代表人</w:t>
            </w:r>
          </w:p>
        </w:tc>
        <w:tc>
          <w:tcPr>
            <w:tcW w:w="2270" w:type="dxa"/>
            <w:vAlign w:val="center"/>
          </w:tcPr>
          <w:p w14:paraId="159A3F39">
            <w:r>
              <w:rPr>
                <w:rFonts w:hint="eastAsia"/>
              </w:rPr>
              <w:t>周易</w:t>
            </w:r>
          </w:p>
        </w:tc>
        <w:tc>
          <w:tcPr>
            <w:tcW w:w="2990" w:type="dxa"/>
            <w:vAlign w:val="center"/>
          </w:tcPr>
          <w:p w14:paraId="62A8A5CE">
            <w:r>
              <w:rPr>
                <w:rFonts w:hint="eastAsia"/>
              </w:rPr>
              <w:t>谷澍</w:t>
            </w:r>
          </w:p>
        </w:tc>
      </w:tr>
    </w:tbl>
    <w:p w14:paraId="72546756">
      <w:pPr>
        <w:pStyle w:val="23"/>
      </w:pPr>
      <w:bookmarkStart w:id="9" w:name="_Toc1441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F7E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888C2C">
            <w:r>
              <w:rPr>
                <w:rFonts w:hint="eastAsia"/>
              </w:rPr>
              <w:t>本基金选定的信息披露报纸名称</w:t>
            </w:r>
          </w:p>
        </w:tc>
        <w:tc>
          <w:tcPr>
            <w:tcW w:w="3322" w:type="dxa"/>
            <w:vAlign w:val="center"/>
          </w:tcPr>
          <w:p w14:paraId="11AFAA8B">
            <w:r>
              <w:rPr>
                <w:rFonts w:hint="eastAsia"/>
              </w:rPr>
              <w:t>证券时报</w:t>
            </w:r>
          </w:p>
        </w:tc>
      </w:tr>
      <w:tr w14:paraId="1FE0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6A11F0">
            <w:r>
              <w:rPr>
                <w:rFonts w:hint="eastAsia"/>
              </w:rPr>
              <w:t>登载基金年度报告正文的管理人互联网网址</w:t>
            </w:r>
          </w:p>
        </w:tc>
        <w:tc>
          <w:tcPr>
            <w:tcW w:w="3322" w:type="dxa"/>
            <w:vAlign w:val="center"/>
          </w:tcPr>
          <w:p w14:paraId="072D2052">
            <w:r>
              <w:rPr>
                <w:rFonts w:hint="eastAsia"/>
              </w:rPr>
              <w:t>http://www.nffund.com</w:t>
            </w:r>
          </w:p>
        </w:tc>
      </w:tr>
      <w:tr w14:paraId="2CCA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5A31CE">
            <w:r>
              <w:rPr>
                <w:rFonts w:hint="eastAsia"/>
              </w:rPr>
              <w:t>基金年度报告备置地点</w:t>
            </w:r>
          </w:p>
        </w:tc>
        <w:tc>
          <w:tcPr>
            <w:tcW w:w="3322" w:type="dxa"/>
            <w:vAlign w:val="center"/>
          </w:tcPr>
          <w:p w14:paraId="67A56BFD">
            <w:r>
              <w:rPr>
                <w:rFonts w:hint="eastAsia"/>
              </w:rPr>
              <w:t>基金管理人、基金托管人的办公地址、基金上市交易的证券交易所（如有）</w:t>
            </w:r>
          </w:p>
        </w:tc>
      </w:tr>
    </w:tbl>
    <w:p w14:paraId="3448D91D">
      <w:pPr>
        <w:pStyle w:val="23"/>
      </w:pPr>
      <w:bookmarkStart w:id="10" w:name="_Toc759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21D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3756CF4">
            <w:pPr>
              <w:jc w:val="center"/>
            </w:pPr>
            <w:r>
              <w:rPr>
                <w:rFonts w:hint="eastAsia"/>
                <w:b/>
              </w:rPr>
              <w:t>项目</w:t>
            </w:r>
          </w:p>
        </w:tc>
        <w:tc>
          <w:tcPr>
            <w:tcW w:w="2907" w:type="dxa"/>
            <w:shd w:val="clear" w:color="auto" w:fill="BFBFBF"/>
            <w:vAlign w:val="center"/>
          </w:tcPr>
          <w:p w14:paraId="6DB41FB2">
            <w:pPr>
              <w:jc w:val="center"/>
            </w:pPr>
            <w:r>
              <w:rPr>
                <w:rFonts w:hint="eastAsia"/>
                <w:b/>
              </w:rPr>
              <w:t>名称</w:t>
            </w:r>
          </w:p>
        </w:tc>
        <w:tc>
          <w:tcPr>
            <w:tcW w:w="3876" w:type="dxa"/>
            <w:shd w:val="clear" w:color="auto" w:fill="BFBFBF"/>
            <w:vAlign w:val="center"/>
          </w:tcPr>
          <w:p w14:paraId="27D64A85">
            <w:pPr>
              <w:jc w:val="center"/>
            </w:pPr>
            <w:r>
              <w:rPr>
                <w:rFonts w:hint="eastAsia"/>
                <w:b/>
              </w:rPr>
              <w:t>办公地址</w:t>
            </w:r>
          </w:p>
        </w:tc>
      </w:tr>
      <w:tr w14:paraId="46FE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5BD4212">
            <w:r>
              <w:rPr>
                <w:rFonts w:hint="eastAsia"/>
              </w:rPr>
              <w:t>会计师事务所</w:t>
            </w:r>
          </w:p>
        </w:tc>
        <w:tc>
          <w:tcPr>
            <w:tcW w:w="2907" w:type="dxa"/>
            <w:vAlign w:val="center"/>
          </w:tcPr>
          <w:p w14:paraId="5503A375">
            <w:r>
              <w:rPr>
                <w:rFonts w:hint="eastAsia"/>
              </w:rPr>
              <w:t>容诚会计师事务所（特殊普通合伙）</w:t>
            </w:r>
          </w:p>
        </w:tc>
        <w:tc>
          <w:tcPr>
            <w:tcW w:w="3876" w:type="dxa"/>
            <w:vAlign w:val="center"/>
          </w:tcPr>
          <w:p w14:paraId="218BE4D0">
            <w:r>
              <w:rPr>
                <w:rFonts w:hint="eastAsia"/>
              </w:rPr>
              <w:t>北京市西城区阜成门外大街22号1幢10层1001-1至1001-26</w:t>
            </w:r>
          </w:p>
        </w:tc>
      </w:tr>
      <w:tr w14:paraId="47369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BE73A34">
            <w:r>
              <w:rPr>
                <w:rFonts w:hint="eastAsia"/>
              </w:rPr>
              <w:t>注册登记机构</w:t>
            </w:r>
          </w:p>
        </w:tc>
        <w:tc>
          <w:tcPr>
            <w:tcW w:w="2907" w:type="dxa"/>
            <w:vAlign w:val="center"/>
          </w:tcPr>
          <w:p w14:paraId="7E277872">
            <w:r>
              <w:rPr>
                <w:rFonts w:hint="eastAsia"/>
              </w:rPr>
              <w:t>南方基金管理股份有限公司</w:t>
            </w:r>
          </w:p>
        </w:tc>
        <w:tc>
          <w:tcPr>
            <w:tcW w:w="3876" w:type="dxa"/>
            <w:vAlign w:val="center"/>
          </w:tcPr>
          <w:p w14:paraId="00CD5ABA">
            <w:r>
              <w:rPr>
                <w:rFonts w:hint="eastAsia"/>
              </w:rPr>
              <w:t>深圳市福田区莲花街道益田路5999号基金大厦32-42楼</w:t>
            </w:r>
          </w:p>
        </w:tc>
      </w:tr>
    </w:tbl>
    <w:p w14:paraId="3147B543">
      <w:pPr>
        <w:pStyle w:val="26"/>
        <w:pageBreakBefore/>
      </w:pPr>
      <w:bookmarkStart w:id="11" w:name="_Toc7355"/>
      <w:r>
        <w:t>主要财务指标、基金净值表现及利润分配情况</w:t>
      </w:r>
      <w:bookmarkEnd w:id="11"/>
    </w:p>
    <w:p w14:paraId="3F4A8960">
      <w:pPr>
        <w:pStyle w:val="23"/>
      </w:pPr>
      <w:bookmarkStart w:id="12" w:name="_Toc21146"/>
      <w:r>
        <w:t>主要会计数据和财务指标</w:t>
      </w:r>
      <w:bookmarkEnd w:id="12"/>
    </w:p>
    <w:p w14:paraId="0A63A9D5">
      <w:pPr>
        <w:jc w:val="right"/>
        <w:rPr>
          <w:rFonts w:hint="eastAsia"/>
        </w:rPr>
      </w:pPr>
      <w:r>
        <w:rPr>
          <w:rFonts w:hint="eastAsia"/>
        </w:rPr>
        <w:t>单位：人民币元</w:t>
      </w:r>
    </w:p>
    <w:p w14:paraId="3205BA69">
      <w:pPr>
        <w:pStyle w:val="18"/>
        <w:rPr>
          <w:rFonts w:hint="eastAsia"/>
        </w:rPr>
      </w:pPr>
      <w:r>
        <w:rPr>
          <w:rFonts w:hint="eastAsia"/>
        </w:rPr>
        <w:t>1、南方皓元短债债券A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F93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FCE92B">
            <w:r>
              <w:rPr>
                <w:rFonts w:hint="eastAsia"/>
              </w:rPr>
              <w:t>3.1.1 期间数据和指标</w:t>
            </w:r>
          </w:p>
        </w:tc>
        <w:tc>
          <w:tcPr>
            <w:tcW w:w="1771" w:type="dxa"/>
            <w:vAlign w:val="center"/>
          </w:tcPr>
          <w:p w14:paraId="4DFB4777">
            <w:r>
              <w:rPr>
                <w:rFonts w:hint="eastAsia"/>
              </w:rPr>
              <w:t>2025年</w:t>
            </w:r>
          </w:p>
        </w:tc>
        <w:tc>
          <w:tcPr>
            <w:tcW w:w="1949" w:type="dxa"/>
            <w:vAlign w:val="center"/>
          </w:tcPr>
          <w:p w14:paraId="51024B5F">
            <w:r>
              <w:rPr>
                <w:rFonts w:hint="eastAsia"/>
              </w:rPr>
              <w:t>2024年</w:t>
            </w:r>
          </w:p>
        </w:tc>
        <w:tc>
          <w:tcPr>
            <w:tcW w:w="1827" w:type="dxa"/>
            <w:vAlign w:val="center"/>
          </w:tcPr>
          <w:p w14:paraId="19A94FBA">
            <w:r>
              <w:rPr>
                <w:rFonts w:hint="eastAsia"/>
              </w:rPr>
              <w:t>2023年</w:t>
            </w:r>
          </w:p>
        </w:tc>
      </w:tr>
      <w:tr w14:paraId="520D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EBC08E">
            <w:r>
              <w:rPr>
                <w:rFonts w:hint="eastAsia"/>
              </w:rPr>
              <w:t>本期已实现收益</w:t>
            </w:r>
          </w:p>
        </w:tc>
        <w:tc>
          <w:tcPr>
            <w:tcW w:w="1771" w:type="dxa"/>
            <w:vAlign w:val="center"/>
          </w:tcPr>
          <w:p w14:paraId="7A3BD3C8">
            <w:pPr>
              <w:jc w:val="right"/>
            </w:pPr>
            <w:r>
              <w:rPr>
                <w:rFonts w:hint="eastAsia"/>
              </w:rPr>
              <w:t>18,733,326.96</w:t>
            </w:r>
          </w:p>
        </w:tc>
        <w:tc>
          <w:tcPr>
            <w:tcW w:w="1949" w:type="dxa"/>
            <w:vAlign w:val="center"/>
          </w:tcPr>
          <w:p w14:paraId="49C23D15">
            <w:pPr>
              <w:jc w:val="right"/>
            </w:pPr>
            <w:r>
              <w:rPr>
                <w:rFonts w:hint="eastAsia"/>
              </w:rPr>
              <w:t>26,881,523.96</w:t>
            </w:r>
          </w:p>
        </w:tc>
        <w:tc>
          <w:tcPr>
            <w:tcW w:w="1827" w:type="dxa"/>
            <w:vAlign w:val="center"/>
          </w:tcPr>
          <w:p w14:paraId="304812CB">
            <w:pPr>
              <w:jc w:val="right"/>
            </w:pPr>
            <w:r>
              <w:rPr>
                <w:rFonts w:hint="eastAsia"/>
              </w:rPr>
              <w:t>26,287,117.23</w:t>
            </w:r>
          </w:p>
        </w:tc>
      </w:tr>
      <w:tr w14:paraId="7964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BBFE60">
            <w:r>
              <w:rPr>
                <w:rFonts w:hint="eastAsia"/>
              </w:rPr>
              <w:t>本期利润</w:t>
            </w:r>
          </w:p>
        </w:tc>
        <w:tc>
          <w:tcPr>
            <w:tcW w:w="1771" w:type="dxa"/>
            <w:vAlign w:val="center"/>
          </w:tcPr>
          <w:p w14:paraId="666CE4C3">
            <w:pPr>
              <w:jc w:val="right"/>
            </w:pPr>
            <w:r>
              <w:rPr>
                <w:rFonts w:hint="eastAsia"/>
              </w:rPr>
              <w:t>16,863,964.03</w:t>
            </w:r>
          </w:p>
        </w:tc>
        <w:tc>
          <w:tcPr>
            <w:tcW w:w="1949" w:type="dxa"/>
            <w:vAlign w:val="center"/>
          </w:tcPr>
          <w:p w14:paraId="1AB93EF0">
            <w:pPr>
              <w:jc w:val="right"/>
            </w:pPr>
            <w:r>
              <w:rPr>
                <w:rFonts w:hint="eastAsia"/>
              </w:rPr>
              <w:t>26,904,039.17</w:t>
            </w:r>
          </w:p>
        </w:tc>
        <w:tc>
          <w:tcPr>
            <w:tcW w:w="1827" w:type="dxa"/>
            <w:vAlign w:val="center"/>
          </w:tcPr>
          <w:p w14:paraId="60C88289">
            <w:pPr>
              <w:jc w:val="right"/>
            </w:pPr>
            <w:r>
              <w:rPr>
                <w:rFonts w:hint="eastAsia"/>
              </w:rPr>
              <w:t>30,567,948.95</w:t>
            </w:r>
          </w:p>
        </w:tc>
      </w:tr>
      <w:tr w14:paraId="6953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84E061">
            <w:r>
              <w:rPr>
                <w:rFonts w:hint="eastAsia"/>
              </w:rPr>
              <w:t>加权平均基金份额本期利润</w:t>
            </w:r>
          </w:p>
        </w:tc>
        <w:tc>
          <w:tcPr>
            <w:tcW w:w="1771" w:type="dxa"/>
            <w:vAlign w:val="center"/>
          </w:tcPr>
          <w:p w14:paraId="0D5515AC">
            <w:pPr>
              <w:jc w:val="right"/>
            </w:pPr>
            <w:r>
              <w:rPr>
                <w:rFonts w:hint="eastAsia"/>
              </w:rPr>
              <w:t>0.0168</w:t>
            </w:r>
          </w:p>
        </w:tc>
        <w:tc>
          <w:tcPr>
            <w:tcW w:w="1949" w:type="dxa"/>
            <w:vAlign w:val="center"/>
          </w:tcPr>
          <w:p w14:paraId="5D340FE4">
            <w:pPr>
              <w:jc w:val="right"/>
            </w:pPr>
            <w:r>
              <w:rPr>
                <w:rFonts w:hint="eastAsia"/>
              </w:rPr>
              <w:t>0.0309</w:t>
            </w:r>
          </w:p>
        </w:tc>
        <w:tc>
          <w:tcPr>
            <w:tcW w:w="1827" w:type="dxa"/>
            <w:vAlign w:val="center"/>
          </w:tcPr>
          <w:p w14:paraId="4A76ACE6">
            <w:pPr>
              <w:jc w:val="right"/>
            </w:pPr>
            <w:r>
              <w:rPr>
                <w:rFonts w:hint="eastAsia"/>
              </w:rPr>
              <w:t>0.0271</w:t>
            </w:r>
          </w:p>
        </w:tc>
      </w:tr>
      <w:tr w14:paraId="01A3B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5AD6D7">
            <w:r>
              <w:rPr>
                <w:rFonts w:hint="eastAsia"/>
              </w:rPr>
              <w:t>本期加权平均净值利润率</w:t>
            </w:r>
          </w:p>
        </w:tc>
        <w:tc>
          <w:tcPr>
            <w:tcW w:w="1771" w:type="dxa"/>
            <w:vAlign w:val="center"/>
          </w:tcPr>
          <w:p w14:paraId="29247BC1">
            <w:pPr>
              <w:jc w:val="right"/>
            </w:pPr>
            <w:r>
              <w:rPr>
                <w:rFonts w:hint="eastAsia"/>
              </w:rPr>
              <w:t>1.48%</w:t>
            </w:r>
          </w:p>
        </w:tc>
        <w:tc>
          <w:tcPr>
            <w:tcW w:w="1949" w:type="dxa"/>
            <w:vAlign w:val="center"/>
          </w:tcPr>
          <w:p w14:paraId="539E53E8">
            <w:pPr>
              <w:jc w:val="right"/>
            </w:pPr>
            <w:r>
              <w:rPr>
                <w:rFonts w:hint="eastAsia"/>
              </w:rPr>
              <w:t>2.78%</w:t>
            </w:r>
          </w:p>
        </w:tc>
        <w:tc>
          <w:tcPr>
            <w:tcW w:w="1827" w:type="dxa"/>
            <w:vAlign w:val="center"/>
          </w:tcPr>
          <w:p w14:paraId="14F80FE0">
            <w:pPr>
              <w:jc w:val="right"/>
            </w:pPr>
            <w:r>
              <w:rPr>
                <w:rFonts w:hint="eastAsia"/>
              </w:rPr>
              <w:t>2.52%</w:t>
            </w:r>
          </w:p>
        </w:tc>
      </w:tr>
      <w:tr w14:paraId="5016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227519">
            <w:r>
              <w:rPr>
                <w:rFonts w:hint="eastAsia"/>
              </w:rPr>
              <w:t>本期基金份额净值增长率</w:t>
            </w:r>
          </w:p>
        </w:tc>
        <w:tc>
          <w:tcPr>
            <w:tcW w:w="1771" w:type="dxa"/>
            <w:vAlign w:val="center"/>
          </w:tcPr>
          <w:p w14:paraId="171E2D93">
            <w:pPr>
              <w:jc w:val="right"/>
            </w:pPr>
            <w:r>
              <w:rPr>
                <w:rFonts w:hint="eastAsia"/>
              </w:rPr>
              <w:t>1.51%</w:t>
            </w:r>
          </w:p>
        </w:tc>
        <w:tc>
          <w:tcPr>
            <w:tcW w:w="1949" w:type="dxa"/>
            <w:vAlign w:val="center"/>
          </w:tcPr>
          <w:p w14:paraId="21042923">
            <w:pPr>
              <w:jc w:val="right"/>
            </w:pPr>
            <w:r>
              <w:rPr>
                <w:rFonts w:hint="eastAsia"/>
              </w:rPr>
              <w:t>2.94%</w:t>
            </w:r>
          </w:p>
        </w:tc>
        <w:tc>
          <w:tcPr>
            <w:tcW w:w="1827" w:type="dxa"/>
            <w:vAlign w:val="center"/>
          </w:tcPr>
          <w:p w14:paraId="18862FC4">
            <w:pPr>
              <w:jc w:val="right"/>
            </w:pPr>
            <w:r>
              <w:rPr>
                <w:rFonts w:hint="eastAsia"/>
              </w:rPr>
              <w:t>2.57%</w:t>
            </w:r>
          </w:p>
        </w:tc>
      </w:tr>
      <w:tr w14:paraId="35763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1B700F">
            <w:r>
              <w:rPr>
                <w:rFonts w:hint="eastAsia"/>
              </w:rPr>
              <w:t>3.1.2 期末数据和指标</w:t>
            </w:r>
          </w:p>
        </w:tc>
        <w:tc>
          <w:tcPr>
            <w:tcW w:w="1771" w:type="dxa"/>
            <w:vAlign w:val="center"/>
          </w:tcPr>
          <w:p w14:paraId="29FE1423">
            <w:r>
              <w:rPr>
                <w:rFonts w:hint="eastAsia"/>
              </w:rPr>
              <w:t>2025年末</w:t>
            </w:r>
          </w:p>
        </w:tc>
        <w:tc>
          <w:tcPr>
            <w:tcW w:w="1949" w:type="dxa"/>
            <w:vAlign w:val="center"/>
          </w:tcPr>
          <w:p w14:paraId="731F7AC9">
            <w:r>
              <w:rPr>
                <w:rFonts w:hint="eastAsia"/>
              </w:rPr>
              <w:t>2024年末</w:t>
            </w:r>
          </w:p>
        </w:tc>
        <w:tc>
          <w:tcPr>
            <w:tcW w:w="1827" w:type="dxa"/>
            <w:vAlign w:val="center"/>
          </w:tcPr>
          <w:p w14:paraId="79DE68F6">
            <w:r>
              <w:rPr>
                <w:rFonts w:hint="eastAsia"/>
              </w:rPr>
              <w:t>2023年末</w:t>
            </w:r>
          </w:p>
        </w:tc>
      </w:tr>
      <w:tr w14:paraId="2906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A8F1D9">
            <w:r>
              <w:rPr>
                <w:rFonts w:hint="eastAsia"/>
              </w:rPr>
              <w:t>期末可供分配利润</w:t>
            </w:r>
          </w:p>
        </w:tc>
        <w:tc>
          <w:tcPr>
            <w:tcW w:w="1771" w:type="dxa"/>
            <w:vAlign w:val="center"/>
          </w:tcPr>
          <w:p w14:paraId="7D2C8C06">
            <w:pPr>
              <w:jc w:val="right"/>
            </w:pPr>
            <w:r>
              <w:rPr>
                <w:rFonts w:hint="eastAsia"/>
              </w:rPr>
              <w:t>108,259,722.59</w:t>
            </w:r>
          </w:p>
        </w:tc>
        <w:tc>
          <w:tcPr>
            <w:tcW w:w="1949" w:type="dxa"/>
            <w:vAlign w:val="center"/>
          </w:tcPr>
          <w:p w14:paraId="5DC15587">
            <w:pPr>
              <w:jc w:val="right"/>
            </w:pPr>
            <w:r>
              <w:rPr>
                <w:rFonts w:hint="eastAsia"/>
              </w:rPr>
              <w:t>129,463,317.66</w:t>
            </w:r>
          </w:p>
        </w:tc>
        <w:tc>
          <w:tcPr>
            <w:tcW w:w="1827" w:type="dxa"/>
            <w:vAlign w:val="center"/>
          </w:tcPr>
          <w:p w14:paraId="2ABDDBE0">
            <w:pPr>
              <w:jc w:val="right"/>
            </w:pPr>
            <w:r>
              <w:rPr>
                <w:rFonts w:hint="eastAsia"/>
              </w:rPr>
              <w:t>53,887,374.26</w:t>
            </w:r>
          </w:p>
        </w:tc>
      </w:tr>
      <w:tr w14:paraId="7B212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8BF090">
            <w:r>
              <w:rPr>
                <w:rFonts w:hint="eastAsia"/>
              </w:rPr>
              <w:t>期末可供分配基金份额利润</w:t>
            </w:r>
          </w:p>
        </w:tc>
        <w:tc>
          <w:tcPr>
            <w:tcW w:w="1771" w:type="dxa"/>
            <w:vAlign w:val="center"/>
          </w:tcPr>
          <w:p w14:paraId="46649B29">
            <w:pPr>
              <w:jc w:val="right"/>
            </w:pPr>
            <w:r>
              <w:rPr>
                <w:rFonts w:hint="eastAsia"/>
              </w:rPr>
              <w:t>0.1388</w:t>
            </w:r>
          </w:p>
        </w:tc>
        <w:tc>
          <w:tcPr>
            <w:tcW w:w="1949" w:type="dxa"/>
            <w:vAlign w:val="center"/>
          </w:tcPr>
          <w:p w14:paraId="0208D103">
            <w:pPr>
              <w:jc w:val="right"/>
            </w:pPr>
            <w:r>
              <w:rPr>
                <w:rFonts w:hint="eastAsia"/>
              </w:rPr>
              <w:t>0.1202</w:t>
            </w:r>
          </w:p>
        </w:tc>
        <w:tc>
          <w:tcPr>
            <w:tcW w:w="1827" w:type="dxa"/>
            <w:vAlign w:val="center"/>
          </w:tcPr>
          <w:p w14:paraId="0B26591D">
            <w:pPr>
              <w:jc w:val="right"/>
            </w:pPr>
            <w:r>
              <w:rPr>
                <w:rFonts w:hint="eastAsia"/>
              </w:rPr>
              <w:t>0.0894</w:t>
            </w:r>
          </w:p>
        </w:tc>
      </w:tr>
      <w:tr w14:paraId="4965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F51F88">
            <w:r>
              <w:rPr>
                <w:rFonts w:hint="eastAsia"/>
              </w:rPr>
              <w:t>期末基金资产净值</w:t>
            </w:r>
          </w:p>
        </w:tc>
        <w:tc>
          <w:tcPr>
            <w:tcW w:w="1771" w:type="dxa"/>
            <w:vAlign w:val="center"/>
          </w:tcPr>
          <w:p w14:paraId="74C06678">
            <w:pPr>
              <w:jc w:val="right"/>
            </w:pPr>
            <w:r>
              <w:rPr>
                <w:rFonts w:hint="eastAsia"/>
              </w:rPr>
              <w:t>890,901,240.32</w:t>
            </w:r>
          </w:p>
        </w:tc>
        <w:tc>
          <w:tcPr>
            <w:tcW w:w="1949" w:type="dxa"/>
            <w:vAlign w:val="center"/>
          </w:tcPr>
          <w:p w14:paraId="50CC603F">
            <w:pPr>
              <w:jc w:val="right"/>
            </w:pPr>
            <w:r>
              <w:rPr>
                <w:rFonts w:hint="eastAsia"/>
              </w:rPr>
              <w:t>1,211,963,733.52</w:t>
            </w:r>
          </w:p>
        </w:tc>
        <w:tc>
          <w:tcPr>
            <w:tcW w:w="1827" w:type="dxa"/>
            <w:vAlign w:val="center"/>
          </w:tcPr>
          <w:p w14:paraId="3B41361B">
            <w:pPr>
              <w:jc w:val="right"/>
            </w:pPr>
            <w:r>
              <w:rPr>
                <w:rFonts w:hint="eastAsia"/>
              </w:rPr>
              <w:t>658,534,881.08</w:t>
            </w:r>
          </w:p>
        </w:tc>
      </w:tr>
      <w:tr w14:paraId="0B51F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2F443D">
            <w:r>
              <w:rPr>
                <w:rFonts w:hint="eastAsia"/>
              </w:rPr>
              <w:t>期末基金份额净值</w:t>
            </w:r>
          </w:p>
        </w:tc>
        <w:tc>
          <w:tcPr>
            <w:tcW w:w="1771" w:type="dxa"/>
            <w:vAlign w:val="center"/>
          </w:tcPr>
          <w:p w14:paraId="7E785BEB">
            <w:pPr>
              <w:jc w:val="right"/>
            </w:pPr>
            <w:r>
              <w:rPr>
                <w:rFonts w:hint="eastAsia"/>
              </w:rPr>
              <w:t>1.1427</w:t>
            </w:r>
          </w:p>
        </w:tc>
        <w:tc>
          <w:tcPr>
            <w:tcW w:w="1949" w:type="dxa"/>
            <w:vAlign w:val="center"/>
          </w:tcPr>
          <w:p w14:paraId="41084E2C">
            <w:pPr>
              <w:jc w:val="right"/>
            </w:pPr>
            <w:r>
              <w:rPr>
                <w:rFonts w:hint="eastAsia"/>
              </w:rPr>
              <w:t>1.1257</w:t>
            </w:r>
          </w:p>
        </w:tc>
        <w:tc>
          <w:tcPr>
            <w:tcW w:w="1827" w:type="dxa"/>
            <w:vAlign w:val="center"/>
          </w:tcPr>
          <w:p w14:paraId="1B021476">
            <w:pPr>
              <w:jc w:val="right"/>
            </w:pPr>
            <w:r>
              <w:rPr>
                <w:rFonts w:hint="eastAsia"/>
              </w:rPr>
              <w:t>1.0935</w:t>
            </w:r>
          </w:p>
        </w:tc>
      </w:tr>
      <w:tr w14:paraId="375E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67B6E5">
            <w:r>
              <w:rPr>
                <w:rFonts w:hint="eastAsia"/>
              </w:rPr>
              <w:t>3.1.3 累计期末指标</w:t>
            </w:r>
          </w:p>
        </w:tc>
        <w:tc>
          <w:tcPr>
            <w:tcW w:w="1771" w:type="dxa"/>
            <w:vAlign w:val="center"/>
          </w:tcPr>
          <w:p w14:paraId="63B04AE2">
            <w:r>
              <w:rPr>
                <w:rFonts w:hint="eastAsia"/>
              </w:rPr>
              <w:t>2025年末</w:t>
            </w:r>
          </w:p>
        </w:tc>
        <w:tc>
          <w:tcPr>
            <w:tcW w:w="1949" w:type="dxa"/>
            <w:vAlign w:val="center"/>
          </w:tcPr>
          <w:p w14:paraId="3FF5AC9D">
            <w:r>
              <w:rPr>
                <w:rFonts w:hint="eastAsia"/>
              </w:rPr>
              <w:t>2024年末</w:t>
            </w:r>
          </w:p>
        </w:tc>
        <w:tc>
          <w:tcPr>
            <w:tcW w:w="1827" w:type="dxa"/>
            <w:vAlign w:val="center"/>
          </w:tcPr>
          <w:p w14:paraId="411E2079">
            <w:r>
              <w:rPr>
                <w:rFonts w:hint="eastAsia"/>
              </w:rPr>
              <w:t>2023年末</w:t>
            </w:r>
          </w:p>
        </w:tc>
      </w:tr>
      <w:tr w14:paraId="5ED7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9D8E0E">
            <w:r>
              <w:rPr>
                <w:rFonts w:hint="eastAsia"/>
              </w:rPr>
              <w:t>基金份额累计净值增长率</w:t>
            </w:r>
          </w:p>
        </w:tc>
        <w:tc>
          <w:tcPr>
            <w:tcW w:w="1771" w:type="dxa"/>
            <w:vAlign w:val="center"/>
          </w:tcPr>
          <w:p w14:paraId="0DFE0418">
            <w:pPr>
              <w:jc w:val="right"/>
            </w:pPr>
            <w:r>
              <w:rPr>
                <w:rFonts w:hint="eastAsia"/>
              </w:rPr>
              <w:t>17.49%</w:t>
            </w:r>
          </w:p>
        </w:tc>
        <w:tc>
          <w:tcPr>
            <w:tcW w:w="1949" w:type="dxa"/>
            <w:vAlign w:val="center"/>
          </w:tcPr>
          <w:p w14:paraId="37D85EED">
            <w:pPr>
              <w:jc w:val="right"/>
            </w:pPr>
            <w:r>
              <w:rPr>
                <w:rFonts w:hint="eastAsia"/>
              </w:rPr>
              <w:t>15.74%</w:t>
            </w:r>
          </w:p>
        </w:tc>
        <w:tc>
          <w:tcPr>
            <w:tcW w:w="1827" w:type="dxa"/>
            <w:vAlign w:val="center"/>
          </w:tcPr>
          <w:p w14:paraId="278CC866">
            <w:pPr>
              <w:jc w:val="right"/>
            </w:pPr>
            <w:r>
              <w:rPr>
                <w:rFonts w:hint="eastAsia"/>
              </w:rPr>
              <w:t>12.43%</w:t>
            </w:r>
          </w:p>
        </w:tc>
      </w:tr>
    </w:tbl>
    <w:p w14:paraId="6B30230A">
      <w:pPr>
        <w:pStyle w:val="18"/>
        <w:rPr>
          <w:rFonts w:hint="eastAsia"/>
        </w:rPr>
      </w:pPr>
      <w:r>
        <w:rPr>
          <w:rFonts w:hint="eastAsia"/>
        </w:rPr>
        <w:t>2、南方皓元短债债券C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E8F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F564BA">
            <w:r>
              <w:rPr>
                <w:rFonts w:hint="eastAsia"/>
              </w:rPr>
              <w:t>3.1.1 期间数据和指标</w:t>
            </w:r>
          </w:p>
        </w:tc>
        <w:tc>
          <w:tcPr>
            <w:tcW w:w="1771" w:type="dxa"/>
            <w:vAlign w:val="center"/>
          </w:tcPr>
          <w:p w14:paraId="217C33AF">
            <w:r>
              <w:rPr>
                <w:rFonts w:hint="eastAsia"/>
              </w:rPr>
              <w:t>2025年</w:t>
            </w:r>
          </w:p>
        </w:tc>
        <w:tc>
          <w:tcPr>
            <w:tcW w:w="1949" w:type="dxa"/>
            <w:vAlign w:val="center"/>
          </w:tcPr>
          <w:p w14:paraId="6BB9A597">
            <w:r>
              <w:rPr>
                <w:rFonts w:hint="eastAsia"/>
              </w:rPr>
              <w:t>2024年</w:t>
            </w:r>
          </w:p>
        </w:tc>
        <w:tc>
          <w:tcPr>
            <w:tcW w:w="1827" w:type="dxa"/>
            <w:vAlign w:val="center"/>
          </w:tcPr>
          <w:p w14:paraId="71564BD2">
            <w:r>
              <w:rPr>
                <w:rFonts w:hint="eastAsia"/>
              </w:rPr>
              <w:t>2023年</w:t>
            </w:r>
          </w:p>
        </w:tc>
      </w:tr>
      <w:tr w14:paraId="01DE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29597F">
            <w:r>
              <w:rPr>
                <w:rFonts w:hint="eastAsia"/>
              </w:rPr>
              <w:t>本期已实现收益</w:t>
            </w:r>
          </w:p>
        </w:tc>
        <w:tc>
          <w:tcPr>
            <w:tcW w:w="1771" w:type="dxa"/>
            <w:vAlign w:val="center"/>
          </w:tcPr>
          <w:p w14:paraId="155C85B0">
            <w:pPr>
              <w:jc w:val="right"/>
            </w:pPr>
            <w:r>
              <w:rPr>
                <w:rFonts w:hint="eastAsia"/>
              </w:rPr>
              <w:t>3,383,692.75</w:t>
            </w:r>
          </w:p>
        </w:tc>
        <w:tc>
          <w:tcPr>
            <w:tcW w:w="1949" w:type="dxa"/>
            <w:vAlign w:val="center"/>
          </w:tcPr>
          <w:p w14:paraId="275D9A7F">
            <w:pPr>
              <w:jc w:val="right"/>
            </w:pPr>
            <w:r>
              <w:rPr>
                <w:rFonts w:hint="eastAsia"/>
              </w:rPr>
              <w:t>9,954,313.45</w:t>
            </w:r>
          </w:p>
        </w:tc>
        <w:tc>
          <w:tcPr>
            <w:tcW w:w="1827" w:type="dxa"/>
            <w:vAlign w:val="center"/>
          </w:tcPr>
          <w:p w14:paraId="0CA9CE50">
            <w:pPr>
              <w:jc w:val="right"/>
            </w:pPr>
            <w:r>
              <w:rPr>
                <w:rFonts w:hint="eastAsia"/>
              </w:rPr>
              <w:t>13,710,180.03</w:t>
            </w:r>
          </w:p>
        </w:tc>
      </w:tr>
      <w:tr w14:paraId="5A9D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B7F1FF">
            <w:r>
              <w:rPr>
                <w:rFonts w:hint="eastAsia"/>
              </w:rPr>
              <w:t>本期利润</w:t>
            </w:r>
          </w:p>
        </w:tc>
        <w:tc>
          <w:tcPr>
            <w:tcW w:w="1771" w:type="dxa"/>
            <w:vAlign w:val="center"/>
          </w:tcPr>
          <w:p w14:paraId="07228878">
            <w:pPr>
              <w:jc w:val="right"/>
            </w:pPr>
            <w:r>
              <w:rPr>
                <w:rFonts w:hint="eastAsia"/>
              </w:rPr>
              <w:t>2,919,697.29</w:t>
            </w:r>
          </w:p>
        </w:tc>
        <w:tc>
          <w:tcPr>
            <w:tcW w:w="1949" w:type="dxa"/>
            <w:vAlign w:val="center"/>
          </w:tcPr>
          <w:p w14:paraId="5270FCC9">
            <w:pPr>
              <w:jc w:val="right"/>
            </w:pPr>
            <w:r>
              <w:rPr>
                <w:rFonts w:hint="eastAsia"/>
              </w:rPr>
              <w:t>10,426,735.12</w:t>
            </w:r>
          </w:p>
        </w:tc>
        <w:tc>
          <w:tcPr>
            <w:tcW w:w="1827" w:type="dxa"/>
            <w:vAlign w:val="center"/>
          </w:tcPr>
          <w:p w14:paraId="4FA3375E">
            <w:pPr>
              <w:jc w:val="right"/>
            </w:pPr>
            <w:r>
              <w:rPr>
                <w:rFonts w:hint="eastAsia"/>
              </w:rPr>
              <w:t>16,768,348.84</w:t>
            </w:r>
          </w:p>
        </w:tc>
      </w:tr>
      <w:tr w14:paraId="0A14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C66699">
            <w:r>
              <w:rPr>
                <w:rFonts w:hint="eastAsia"/>
              </w:rPr>
              <w:t>加权平均基金份额本期利润</w:t>
            </w:r>
          </w:p>
        </w:tc>
        <w:tc>
          <w:tcPr>
            <w:tcW w:w="1771" w:type="dxa"/>
            <w:vAlign w:val="center"/>
          </w:tcPr>
          <w:p w14:paraId="3F731734">
            <w:pPr>
              <w:jc w:val="right"/>
            </w:pPr>
            <w:r>
              <w:rPr>
                <w:rFonts w:hint="eastAsia"/>
              </w:rPr>
              <w:t>0.0143</w:t>
            </w:r>
          </w:p>
        </w:tc>
        <w:tc>
          <w:tcPr>
            <w:tcW w:w="1949" w:type="dxa"/>
            <w:vAlign w:val="center"/>
          </w:tcPr>
          <w:p w14:paraId="38DBD69D">
            <w:pPr>
              <w:jc w:val="right"/>
            </w:pPr>
            <w:r>
              <w:rPr>
                <w:rFonts w:hint="eastAsia"/>
              </w:rPr>
              <w:t>0.0301</w:t>
            </w:r>
          </w:p>
        </w:tc>
        <w:tc>
          <w:tcPr>
            <w:tcW w:w="1827" w:type="dxa"/>
            <w:vAlign w:val="center"/>
          </w:tcPr>
          <w:p w14:paraId="1B5C26FF">
            <w:pPr>
              <w:jc w:val="right"/>
            </w:pPr>
            <w:r>
              <w:rPr>
                <w:rFonts w:hint="eastAsia"/>
              </w:rPr>
              <w:t>0.0251</w:t>
            </w:r>
          </w:p>
        </w:tc>
      </w:tr>
      <w:tr w14:paraId="5EF9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08E843">
            <w:r>
              <w:rPr>
                <w:rFonts w:hint="eastAsia"/>
              </w:rPr>
              <w:t>本期加权平均净值利润率</w:t>
            </w:r>
          </w:p>
        </w:tc>
        <w:tc>
          <w:tcPr>
            <w:tcW w:w="1771" w:type="dxa"/>
            <w:vAlign w:val="center"/>
          </w:tcPr>
          <w:p w14:paraId="617D3271">
            <w:pPr>
              <w:jc w:val="right"/>
            </w:pPr>
            <w:r>
              <w:rPr>
                <w:rFonts w:hint="eastAsia"/>
              </w:rPr>
              <w:t>1.28%</w:t>
            </w:r>
          </w:p>
        </w:tc>
        <w:tc>
          <w:tcPr>
            <w:tcW w:w="1949" w:type="dxa"/>
            <w:vAlign w:val="center"/>
          </w:tcPr>
          <w:p w14:paraId="2AE152AC">
            <w:pPr>
              <w:jc w:val="right"/>
            </w:pPr>
            <w:r>
              <w:rPr>
                <w:rFonts w:hint="eastAsia"/>
              </w:rPr>
              <w:t>2.75%</w:t>
            </w:r>
          </w:p>
        </w:tc>
        <w:tc>
          <w:tcPr>
            <w:tcW w:w="1827" w:type="dxa"/>
            <w:vAlign w:val="center"/>
          </w:tcPr>
          <w:p w14:paraId="22D40ED9">
            <w:pPr>
              <w:jc w:val="right"/>
            </w:pPr>
            <w:r>
              <w:rPr>
                <w:rFonts w:hint="eastAsia"/>
              </w:rPr>
              <w:t>2.36%</w:t>
            </w:r>
          </w:p>
        </w:tc>
      </w:tr>
      <w:tr w14:paraId="37A56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6C7925">
            <w:r>
              <w:rPr>
                <w:rFonts w:hint="eastAsia"/>
              </w:rPr>
              <w:t>本期基金份额净值增长率</w:t>
            </w:r>
          </w:p>
        </w:tc>
        <w:tc>
          <w:tcPr>
            <w:tcW w:w="1771" w:type="dxa"/>
            <w:vAlign w:val="center"/>
          </w:tcPr>
          <w:p w14:paraId="5773D621">
            <w:pPr>
              <w:jc w:val="right"/>
            </w:pPr>
            <w:r>
              <w:rPr>
                <w:rFonts w:hint="eastAsia"/>
              </w:rPr>
              <w:t>1.31%</w:t>
            </w:r>
          </w:p>
        </w:tc>
        <w:tc>
          <w:tcPr>
            <w:tcW w:w="1949" w:type="dxa"/>
            <w:vAlign w:val="center"/>
          </w:tcPr>
          <w:p w14:paraId="01F0673A">
            <w:pPr>
              <w:jc w:val="right"/>
            </w:pPr>
            <w:r>
              <w:rPr>
                <w:rFonts w:hint="eastAsia"/>
              </w:rPr>
              <w:t>2.75%</w:t>
            </w:r>
          </w:p>
        </w:tc>
        <w:tc>
          <w:tcPr>
            <w:tcW w:w="1827" w:type="dxa"/>
            <w:vAlign w:val="center"/>
          </w:tcPr>
          <w:p w14:paraId="4004E444">
            <w:pPr>
              <w:jc w:val="right"/>
            </w:pPr>
            <w:r>
              <w:rPr>
                <w:rFonts w:hint="eastAsia"/>
              </w:rPr>
              <w:t>2.37%</w:t>
            </w:r>
          </w:p>
        </w:tc>
      </w:tr>
      <w:tr w14:paraId="7719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35CC4D">
            <w:r>
              <w:rPr>
                <w:rFonts w:hint="eastAsia"/>
              </w:rPr>
              <w:t>3.1.2 期末数据和指标</w:t>
            </w:r>
          </w:p>
        </w:tc>
        <w:tc>
          <w:tcPr>
            <w:tcW w:w="1771" w:type="dxa"/>
            <w:vAlign w:val="center"/>
          </w:tcPr>
          <w:p w14:paraId="35B7F681">
            <w:r>
              <w:rPr>
                <w:rFonts w:hint="eastAsia"/>
              </w:rPr>
              <w:t>2025年末</w:t>
            </w:r>
          </w:p>
        </w:tc>
        <w:tc>
          <w:tcPr>
            <w:tcW w:w="1949" w:type="dxa"/>
            <w:vAlign w:val="center"/>
          </w:tcPr>
          <w:p w14:paraId="48F58FF5">
            <w:r>
              <w:rPr>
                <w:rFonts w:hint="eastAsia"/>
              </w:rPr>
              <w:t>2024年末</w:t>
            </w:r>
          </w:p>
        </w:tc>
        <w:tc>
          <w:tcPr>
            <w:tcW w:w="1827" w:type="dxa"/>
            <w:vAlign w:val="center"/>
          </w:tcPr>
          <w:p w14:paraId="2C14C4BB">
            <w:r>
              <w:rPr>
                <w:rFonts w:hint="eastAsia"/>
              </w:rPr>
              <w:t>2023年末</w:t>
            </w:r>
          </w:p>
        </w:tc>
      </w:tr>
      <w:tr w14:paraId="6AFE8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5C6BA4">
            <w:r>
              <w:rPr>
                <w:rFonts w:hint="eastAsia"/>
              </w:rPr>
              <w:t>期末可供分配利润</w:t>
            </w:r>
          </w:p>
        </w:tc>
        <w:tc>
          <w:tcPr>
            <w:tcW w:w="1771" w:type="dxa"/>
            <w:vAlign w:val="center"/>
          </w:tcPr>
          <w:p w14:paraId="1006BF81">
            <w:pPr>
              <w:jc w:val="right"/>
            </w:pPr>
            <w:r>
              <w:rPr>
                <w:rFonts w:hint="eastAsia"/>
              </w:rPr>
              <w:t>18,826,809.76</w:t>
            </w:r>
          </w:p>
        </w:tc>
        <w:tc>
          <w:tcPr>
            <w:tcW w:w="1949" w:type="dxa"/>
            <w:vAlign w:val="center"/>
          </w:tcPr>
          <w:p w14:paraId="2C758770">
            <w:pPr>
              <w:jc w:val="right"/>
            </w:pPr>
            <w:r>
              <w:rPr>
                <w:rFonts w:hint="eastAsia"/>
              </w:rPr>
              <w:t>24,051,679.38</w:t>
            </w:r>
          </w:p>
        </w:tc>
        <w:tc>
          <w:tcPr>
            <w:tcW w:w="1827" w:type="dxa"/>
            <w:vAlign w:val="center"/>
          </w:tcPr>
          <w:p w14:paraId="6E93F080">
            <w:pPr>
              <w:jc w:val="right"/>
            </w:pPr>
            <w:r>
              <w:rPr>
                <w:rFonts w:hint="eastAsia"/>
              </w:rPr>
              <w:t>34,291,993.20</w:t>
            </w:r>
          </w:p>
        </w:tc>
      </w:tr>
      <w:tr w14:paraId="203F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96C6CD">
            <w:r>
              <w:rPr>
                <w:rFonts w:hint="eastAsia"/>
              </w:rPr>
              <w:t>期末可供分配基金份额利润</w:t>
            </w:r>
          </w:p>
        </w:tc>
        <w:tc>
          <w:tcPr>
            <w:tcW w:w="1771" w:type="dxa"/>
            <w:vAlign w:val="center"/>
          </w:tcPr>
          <w:p w14:paraId="4FB2A3F4">
            <w:pPr>
              <w:jc w:val="right"/>
            </w:pPr>
            <w:r>
              <w:rPr>
                <w:rFonts w:hint="eastAsia"/>
              </w:rPr>
              <w:t>0.1205</w:t>
            </w:r>
          </w:p>
        </w:tc>
        <w:tc>
          <w:tcPr>
            <w:tcW w:w="1949" w:type="dxa"/>
            <w:vAlign w:val="center"/>
          </w:tcPr>
          <w:p w14:paraId="31294990">
            <w:pPr>
              <w:jc w:val="right"/>
            </w:pPr>
            <w:r>
              <w:rPr>
                <w:rFonts w:hint="eastAsia"/>
              </w:rPr>
              <w:t>0.1044</w:t>
            </w:r>
          </w:p>
        </w:tc>
        <w:tc>
          <w:tcPr>
            <w:tcW w:w="1827" w:type="dxa"/>
            <w:vAlign w:val="center"/>
          </w:tcPr>
          <w:p w14:paraId="6101C085">
            <w:pPr>
              <w:jc w:val="right"/>
            </w:pPr>
            <w:r>
              <w:rPr>
                <w:rFonts w:hint="eastAsia"/>
              </w:rPr>
              <w:t>0.0763</w:t>
            </w:r>
          </w:p>
        </w:tc>
      </w:tr>
      <w:tr w14:paraId="3F118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B4AE71">
            <w:r>
              <w:rPr>
                <w:rFonts w:hint="eastAsia"/>
              </w:rPr>
              <w:t>期末基金资产净值</w:t>
            </w:r>
          </w:p>
        </w:tc>
        <w:tc>
          <w:tcPr>
            <w:tcW w:w="1771" w:type="dxa"/>
            <w:vAlign w:val="center"/>
          </w:tcPr>
          <w:p w14:paraId="2AD2A677">
            <w:pPr>
              <w:jc w:val="right"/>
            </w:pPr>
            <w:r>
              <w:rPr>
                <w:rFonts w:hint="eastAsia"/>
              </w:rPr>
              <w:t>175,597,921.02</w:t>
            </w:r>
          </w:p>
        </w:tc>
        <w:tc>
          <w:tcPr>
            <w:tcW w:w="1949" w:type="dxa"/>
            <w:vAlign w:val="center"/>
          </w:tcPr>
          <w:p w14:paraId="02955B4B">
            <w:pPr>
              <w:jc w:val="right"/>
            </w:pPr>
            <w:r>
              <w:rPr>
                <w:rFonts w:hint="eastAsia"/>
              </w:rPr>
              <w:t>255,473,165.16</w:t>
            </w:r>
          </w:p>
        </w:tc>
        <w:tc>
          <w:tcPr>
            <w:tcW w:w="1827" w:type="dxa"/>
            <w:vAlign w:val="center"/>
          </w:tcPr>
          <w:p w14:paraId="3641B8FA">
            <w:pPr>
              <w:jc w:val="right"/>
            </w:pPr>
            <w:r>
              <w:rPr>
                <w:rFonts w:hint="eastAsia"/>
              </w:rPr>
              <w:t>485,503,930.27</w:t>
            </w:r>
          </w:p>
        </w:tc>
      </w:tr>
      <w:tr w14:paraId="7BCD3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877689">
            <w:r>
              <w:rPr>
                <w:rFonts w:hint="eastAsia"/>
              </w:rPr>
              <w:t>期末基金份额净值</w:t>
            </w:r>
          </w:p>
        </w:tc>
        <w:tc>
          <w:tcPr>
            <w:tcW w:w="1771" w:type="dxa"/>
            <w:vAlign w:val="center"/>
          </w:tcPr>
          <w:p w14:paraId="3A9B2ECE">
            <w:pPr>
              <w:jc w:val="right"/>
            </w:pPr>
            <w:r>
              <w:rPr>
                <w:rFonts w:hint="eastAsia"/>
              </w:rPr>
              <w:t>1.1245</w:t>
            </w:r>
          </w:p>
        </w:tc>
        <w:tc>
          <w:tcPr>
            <w:tcW w:w="1949" w:type="dxa"/>
            <w:vAlign w:val="center"/>
          </w:tcPr>
          <w:p w14:paraId="3F78E650">
            <w:pPr>
              <w:jc w:val="right"/>
            </w:pPr>
            <w:r>
              <w:rPr>
                <w:rFonts w:hint="eastAsia"/>
              </w:rPr>
              <w:t>1.1100</w:t>
            </w:r>
          </w:p>
        </w:tc>
        <w:tc>
          <w:tcPr>
            <w:tcW w:w="1827" w:type="dxa"/>
            <w:vAlign w:val="center"/>
          </w:tcPr>
          <w:p w14:paraId="17088F6E">
            <w:pPr>
              <w:jc w:val="right"/>
            </w:pPr>
            <w:r>
              <w:rPr>
                <w:rFonts w:hint="eastAsia"/>
              </w:rPr>
              <w:t>1.0803</w:t>
            </w:r>
          </w:p>
        </w:tc>
      </w:tr>
      <w:tr w14:paraId="5D3B0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AC319C">
            <w:r>
              <w:rPr>
                <w:rFonts w:hint="eastAsia"/>
              </w:rPr>
              <w:t>3.1.3 累计期末指标</w:t>
            </w:r>
          </w:p>
        </w:tc>
        <w:tc>
          <w:tcPr>
            <w:tcW w:w="1771" w:type="dxa"/>
            <w:vAlign w:val="center"/>
          </w:tcPr>
          <w:p w14:paraId="530000AC">
            <w:r>
              <w:rPr>
                <w:rFonts w:hint="eastAsia"/>
              </w:rPr>
              <w:t>2025年末</w:t>
            </w:r>
          </w:p>
        </w:tc>
        <w:tc>
          <w:tcPr>
            <w:tcW w:w="1949" w:type="dxa"/>
            <w:vAlign w:val="center"/>
          </w:tcPr>
          <w:p w14:paraId="73E76586">
            <w:r>
              <w:rPr>
                <w:rFonts w:hint="eastAsia"/>
              </w:rPr>
              <w:t>2024年末</w:t>
            </w:r>
          </w:p>
        </w:tc>
        <w:tc>
          <w:tcPr>
            <w:tcW w:w="1827" w:type="dxa"/>
            <w:vAlign w:val="center"/>
          </w:tcPr>
          <w:p w14:paraId="386E7D6D">
            <w:r>
              <w:rPr>
                <w:rFonts w:hint="eastAsia"/>
              </w:rPr>
              <w:t>2023年末</w:t>
            </w:r>
          </w:p>
        </w:tc>
      </w:tr>
      <w:tr w14:paraId="309D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D6B137">
            <w:r>
              <w:rPr>
                <w:rFonts w:hint="eastAsia"/>
              </w:rPr>
              <w:t>基金份额累计净值增长率</w:t>
            </w:r>
          </w:p>
        </w:tc>
        <w:tc>
          <w:tcPr>
            <w:tcW w:w="1771" w:type="dxa"/>
            <w:vAlign w:val="center"/>
          </w:tcPr>
          <w:p w14:paraId="12620823">
            <w:pPr>
              <w:jc w:val="right"/>
            </w:pPr>
            <w:r>
              <w:rPr>
                <w:rFonts w:hint="eastAsia"/>
              </w:rPr>
              <w:t>15.65%</w:t>
            </w:r>
          </w:p>
        </w:tc>
        <w:tc>
          <w:tcPr>
            <w:tcW w:w="1949" w:type="dxa"/>
            <w:vAlign w:val="center"/>
          </w:tcPr>
          <w:p w14:paraId="5F07BE18">
            <w:pPr>
              <w:jc w:val="right"/>
            </w:pPr>
            <w:r>
              <w:rPr>
                <w:rFonts w:hint="eastAsia"/>
              </w:rPr>
              <w:t>14.16%</w:t>
            </w:r>
          </w:p>
        </w:tc>
        <w:tc>
          <w:tcPr>
            <w:tcW w:w="1827" w:type="dxa"/>
            <w:vAlign w:val="center"/>
          </w:tcPr>
          <w:p w14:paraId="7677D339">
            <w:pPr>
              <w:jc w:val="right"/>
            </w:pPr>
            <w:r>
              <w:rPr>
                <w:rFonts w:hint="eastAsia"/>
              </w:rPr>
              <w:t>11.11%</w:t>
            </w:r>
          </w:p>
        </w:tc>
      </w:tr>
    </w:tbl>
    <w:p w14:paraId="6AAC98B7">
      <w:pPr>
        <w:pStyle w:val="18"/>
        <w:rPr>
          <w:rFonts w:hint="eastAsia"/>
        </w:rPr>
      </w:pPr>
      <w:r>
        <w:rPr>
          <w:rFonts w:hint="eastAsia"/>
        </w:rPr>
        <w:t>3、南方皓元短债债券D</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DF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8899DD">
            <w:r>
              <w:rPr>
                <w:rFonts w:hint="eastAsia"/>
              </w:rPr>
              <w:t>3.1.1 期间数据和指标</w:t>
            </w:r>
          </w:p>
        </w:tc>
        <w:tc>
          <w:tcPr>
            <w:tcW w:w="2768" w:type="dxa"/>
            <w:vAlign w:val="center"/>
          </w:tcPr>
          <w:p w14:paraId="2959DD79">
            <w:r>
              <w:rPr>
                <w:rFonts w:hint="eastAsia"/>
              </w:rPr>
              <w:t>2025年</w:t>
            </w:r>
          </w:p>
        </w:tc>
        <w:tc>
          <w:tcPr>
            <w:tcW w:w="2768" w:type="dxa"/>
            <w:vAlign w:val="center"/>
          </w:tcPr>
          <w:p w14:paraId="0ED7893F">
            <w:r>
              <w:rPr>
                <w:rFonts w:hint="eastAsia"/>
              </w:rPr>
              <w:t>2024年7月5日-2024年12月31日</w:t>
            </w:r>
          </w:p>
        </w:tc>
      </w:tr>
      <w:tr w14:paraId="350E2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593448">
            <w:r>
              <w:rPr>
                <w:rFonts w:hint="eastAsia"/>
              </w:rPr>
              <w:t>本期已实现收益</w:t>
            </w:r>
          </w:p>
        </w:tc>
        <w:tc>
          <w:tcPr>
            <w:tcW w:w="2768" w:type="dxa"/>
            <w:vAlign w:val="center"/>
          </w:tcPr>
          <w:p w14:paraId="095C6191">
            <w:pPr>
              <w:jc w:val="right"/>
            </w:pPr>
            <w:r>
              <w:rPr>
                <w:rFonts w:hint="eastAsia"/>
              </w:rPr>
              <w:t>3,914,947.96</w:t>
            </w:r>
          </w:p>
        </w:tc>
        <w:tc>
          <w:tcPr>
            <w:tcW w:w="2768" w:type="dxa"/>
            <w:vAlign w:val="center"/>
          </w:tcPr>
          <w:p w14:paraId="3F5FC3AC">
            <w:pPr>
              <w:jc w:val="right"/>
            </w:pPr>
            <w:r>
              <w:rPr>
                <w:rFonts w:hint="eastAsia"/>
              </w:rPr>
              <w:t>1,518,608.33</w:t>
            </w:r>
          </w:p>
        </w:tc>
      </w:tr>
      <w:tr w14:paraId="640DA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5E71F5">
            <w:r>
              <w:rPr>
                <w:rFonts w:hint="eastAsia"/>
              </w:rPr>
              <w:t>本期利润</w:t>
            </w:r>
          </w:p>
        </w:tc>
        <w:tc>
          <w:tcPr>
            <w:tcW w:w="2768" w:type="dxa"/>
            <w:vAlign w:val="center"/>
          </w:tcPr>
          <w:p w14:paraId="241FFC83">
            <w:pPr>
              <w:jc w:val="right"/>
            </w:pPr>
            <w:r>
              <w:rPr>
                <w:rFonts w:hint="eastAsia"/>
              </w:rPr>
              <w:t>2,546,769.18</w:t>
            </w:r>
          </w:p>
        </w:tc>
        <w:tc>
          <w:tcPr>
            <w:tcW w:w="2768" w:type="dxa"/>
            <w:vAlign w:val="center"/>
          </w:tcPr>
          <w:p w14:paraId="7F399F49">
            <w:pPr>
              <w:jc w:val="right"/>
            </w:pPr>
            <w:r>
              <w:rPr>
                <w:rFonts w:hint="eastAsia"/>
              </w:rPr>
              <w:t>1,637,431.37</w:t>
            </w:r>
          </w:p>
        </w:tc>
      </w:tr>
      <w:tr w14:paraId="2B888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191EE5">
            <w:r>
              <w:rPr>
                <w:rFonts w:hint="eastAsia"/>
              </w:rPr>
              <w:t>加权平均基金份额本期利润</w:t>
            </w:r>
          </w:p>
        </w:tc>
        <w:tc>
          <w:tcPr>
            <w:tcW w:w="2768" w:type="dxa"/>
            <w:vAlign w:val="center"/>
          </w:tcPr>
          <w:p w14:paraId="7C082834">
            <w:pPr>
              <w:jc w:val="right"/>
            </w:pPr>
            <w:r>
              <w:rPr>
                <w:rFonts w:hint="eastAsia"/>
              </w:rPr>
              <w:t>0.0138</w:t>
            </w:r>
          </w:p>
        </w:tc>
        <w:tc>
          <w:tcPr>
            <w:tcW w:w="2768" w:type="dxa"/>
            <w:vAlign w:val="center"/>
          </w:tcPr>
          <w:p w14:paraId="1D5F61DE">
            <w:pPr>
              <w:jc w:val="right"/>
            </w:pPr>
            <w:r>
              <w:rPr>
                <w:rFonts w:hint="eastAsia"/>
              </w:rPr>
              <w:t>0.0149</w:t>
            </w:r>
          </w:p>
        </w:tc>
      </w:tr>
      <w:tr w14:paraId="22B52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5545C0">
            <w:r>
              <w:rPr>
                <w:rFonts w:hint="eastAsia"/>
              </w:rPr>
              <w:t>本期加权平均净值利润率</w:t>
            </w:r>
          </w:p>
        </w:tc>
        <w:tc>
          <w:tcPr>
            <w:tcW w:w="2768" w:type="dxa"/>
            <w:vAlign w:val="center"/>
          </w:tcPr>
          <w:p w14:paraId="18737405">
            <w:pPr>
              <w:jc w:val="right"/>
            </w:pPr>
            <w:r>
              <w:rPr>
                <w:rFonts w:hint="eastAsia"/>
              </w:rPr>
              <w:t>1.22%</w:t>
            </w:r>
          </w:p>
        </w:tc>
        <w:tc>
          <w:tcPr>
            <w:tcW w:w="2768" w:type="dxa"/>
            <w:vAlign w:val="center"/>
          </w:tcPr>
          <w:p w14:paraId="79B695AF">
            <w:pPr>
              <w:jc w:val="right"/>
            </w:pPr>
            <w:r>
              <w:rPr>
                <w:rFonts w:hint="eastAsia"/>
              </w:rPr>
              <w:t>1.33%</w:t>
            </w:r>
          </w:p>
        </w:tc>
      </w:tr>
      <w:tr w14:paraId="654C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0760B4">
            <w:r>
              <w:rPr>
                <w:rFonts w:hint="eastAsia"/>
              </w:rPr>
              <w:t>本期基金份额净值增长率</w:t>
            </w:r>
          </w:p>
        </w:tc>
        <w:tc>
          <w:tcPr>
            <w:tcW w:w="2768" w:type="dxa"/>
            <w:vAlign w:val="center"/>
          </w:tcPr>
          <w:p w14:paraId="17DA6AE3">
            <w:pPr>
              <w:jc w:val="right"/>
            </w:pPr>
            <w:r>
              <w:rPr>
                <w:rFonts w:hint="eastAsia"/>
              </w:rPr>
              <w:t>1.51%</w:t>
            </w:r>
          </w:p>
        </w:tc>
        <w:tc>
          <w:tcPr>
            <w:tcW w:w="2768" w:type="dxa"/>
            <w:vAlign w:val="center"/>
          </w:tcPr>
          <w:p w14:paraId="294ECCAB">
            <w:pPr>
              <w:jc w:val="right"/>
            </w:pPr>
            <w:r>
              <w:rPr>
                <w:rFonts w:hint="eastAsia"/>
              </w:rPr>
              <w:t>1.17%</w:t>
            </w:r>
          </w:p>
        </w:tc>
      </w:tr>
      <w:tr w14:paraId="308F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64105F">
            <w:r>
              <w:rPr>
                <w:rFonts w:hint="eastAsia"/>
              </w:rPr>
              <w:t>3.1.2 期末数据和指标</w:t>
            </w:r>
          </w:p>
        </w:tc>
        <w:tc>
          <w:tcPr>
            <w:tcW w:w="2768" w:type="dxa"/>
            <w:vAlign w:val="center"/>
          </w:tcPr>
          <w:p w14:paraId="74093E68">
            <w:r>
              <w:rPr>
                <w:rFonts w:hint="eastAsia"/>
              </w:rPr>
              <w:t>2025年末</w:t>
            </w:r>
          </w:p>
        </w:tc>
        <w:tc>
          <w:tcPr>
            <w:tcW w:w="2768" w:type="dxa"/>
            <w:vAlign w:val="center"/>
          </w:tcPr>
          <w:p w14:paraId="15BF166E">
            <w:r>
              <w:rPr>
                <w:rFonts w:hint="eastAsia"/>
              </w:rPr>
              <w:t>2024年末</w:t>
            </w:r>
          </w:p>
        </w:tc>
      </w:tr>
      <w:tr w14:paraId="4C4BB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3C0D0B">
            <w:r>
              <w:rPr>
                <w:rFonts w:hint="eastAsia"/>
              </w:rPr>
              <w:t>期末可供分配利润</w:t>
            </w:r>
          </w:p>
        </w:tc>
        <w:tc>
          <w:tcPr>
            <w:tcW w:w="2768" w:type="dxa"/>
            <w:vAlign w:val="center"/>
          </w:tcPr>
          <w:p w14:paraId="35ED991E">
            <w:pPr>
              <w:jc w:val="right"/>
            </w:pPr>
            <w:r>
              <w:rPr>
                <w:rFonts w:hint="eastAsia"/>
              </w:rPr>
              <w:t>12,773,884.54</w:t>
            </w:r>
          </w:p>
        </w:tc>
        <w:tc>
          <w:tcPr>
            <w:tcW w:w="2768" w:type="dxa"/>
            <w:vAlign w:val="center"/>
          </w:tcPr>
          <w:p w14:paraId="4B257166">
            <w:pPr>
              <w:jc w:val="right"/>
            </w:pPr>
            <w:r>
              <w:rPr>
                <w:rFonts w:hint="eastAsia"/>
              </w:rPr>
              <w:t>67,984,161.67</w:t>
            </w:r>
          </w:p>
        </w:tc>
      </w:tr>
      <w:tr w14:paraId="3B81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6A7094">
            <w:r>
              <w:rPr>
                <w:rFonts w:hint="eastAsia"/>
              </w:rPr>
              <w:t>期末可供分配基金份额利润</w:t>
            </w:r>
          </w:p>
        </w:tc>
        <w:tc>
          <w:tcPr>
            <w:tcW w:w="2768" w:type="dxa"/>
            <w:vAlign w:val="center"/>
          </w:tcPr>
          <w:p w14:paraId="75192BCB">
            <w:pPr>
              <w:jc w:val="right"/>
            </w:pPr>
            <w:r>
              <w:rPr>
                <w:rFonts w:hint="eastAsia"/>
              </w:rPr>
              <w:t>0.1387</w:t>
            </w:r>
          </w:p>
        </w:tc>
        <w:tc>
          <w:tcPr>
            <w:tcW w:w="2768" w:type="dxa"/>
            <w:vAlign w:val="center"/>
          </w:tcPr>
          <w:p w14:paraId="3ECD255B">
            <w:pPr>
              <w:jc w:val="right"/>
            </w:pPr>
            <w:r>
              <w:rPr>
                <w:rFonts w:hint="eastAsia"/>
              </w:rPr>
              <w:t>0.1200</w:t>
            </w:r>
          </w:p>
        </w:tc>
      </w:tr>
      <w:tr w14:paraId="7CA7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E80B46">
            <w:r>
              <w:rPr>
                <w:rFonts w:hint="eastAsia"/>
              </w:rPr>
              <w:t>期末基金资产净值</w:t>
            </w:r>
          </w:p>
        </w:tc>
        <w:tc>
          <w:tcPr>
            <w:tcW w:w="2768" w:type="dxa"/>
            <w:vAlign w:val="center"/>
          </w:tcPr>
          <w:p w14:paraId="20E98CE6">
            <w:pPr>
              <w:jc w:val="right"/>
            </w:pPr>
            <w:r>
              <w:rPr>
                <w:rFonts w:hint="eastAsia"/>
              </w:rPr>
              <w:t>105,221,808.34</w:t>
            </w:r>
          </w:p>
        </w:tc>
        <w:tc>
          <w:tcPr>
            <w:tcW w:w="2768" w:type="dxa"/>
            <w:vAlign w:val="center"/>
          </w:tcPr>
          <w:p w14:paraId="42E90C88">
            <w:pPr>
              <w:jc w:val="right"/>
            </w:pPr>
            <w:r>
              <w:rPr>
                <w:rFonts w:hint="eastAsia"/>
              </w:rPr>
              <w:t>637,414,530.12</w:t>
            </w:r>
          </w:p>
        </w:tc>
      </w:tr>
      <w:tr w14:paraId="546A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EF779B">
            <w:r>
              <w:rPr>
                <w:rFonts w:hint="eastAsia"/>
              </w:rPr>
              <w:t>期末基金份额净值</w:t>
            </w:r>
          </w:p>
        </w:tc>
        <w:tc>
          <w:tcPr>
            <w:tcW w:w="2768" w:type="dxa"/>
            <w:vAlign w:val="center"/>
          </w:tcPr>
          <w:p w14:paraId="2C5A0EEE">
            <w:pPr>
              <w:jc w:val="right"/>
            </w:pPr>
            <w:r>
              <w:rPr>
                <w:rFonts w:hint="eastAsia"/>
              </w:rPr>
              <w:t>1.1426</w:t>
            </w:r>
          </w:p>
        </w:tc>
        <w:tc>
          <w:tcPr>
            <w:tcW w:w="2768" w:type="dxa"/>
            <w:vAlign w:val="center"/>
          </w:tcPr>
          <w:p w14:paraId="6C7733D3">
            <w:pPr>
              <w:jc w:val="right"/>
            </w:pPr>
            <w:r>
              <w:rPr>
                <w:rFonts w:hint="eastAsia"/>
              </w:rPr>
              <w:t>1.1256</w:t>
            </w:r>
          </w:p>
        </w:tc>
      </w:tr>
      <w:tr w14:paraId="682ED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840B8">
            <w:r>
              <w:rPr>
                <w:rFonts w:hint="eastAsia"/>
              </w:rPr>
              <w:t>3.1.3 累计期末指标</w:t>
            </w:r>
          </w:p>
        </w:tc>
        <w:tc>
          <w:tcPr>
            <w:tcW w:w="2768" w:type="dxa"/>
            <w:vAlign w:val="center"/>
          </w:tcPr>
          <w:p w14:paraId="54C1DDE9">
            <w:r>
              <w:rPr>
                <w:rFonts w:hint="eastAsia"/>
              </w:rPr>
              <w:t>2025年末</w:t>
            </w:r>
          </w:p>
        </w:tc>
        <w:tc>
          <w:tcPr>
            <w:tcW w:w="2768" w:type="dxa"/>
            <w:vAlign w:val="center"/>
          </w:tcPr>
          <w:p w14:paraId="771A9C55">
            <w:r>
              <w:rPr>
                <w:rFonts w:hint="eastAsia"/>
              </w:rPr>
              <w:t>2024年末</w:t>
            </w:r>
          </w:p>
        </w:tc>
      </w:tr>
      <w:tr w14:paraId="6485D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FD201F">
            <w:r>
              <w:rPr>
                <w:rFonts w:hint="eastAsia"/>
              </w:rPr>
              <w:t>基金份额累计净值增长率</w:t>
            </w:r>
          </w:p>
        </w:tc>
        <w:tc>
          <w:tcPr>
            <w:tcW w:w="2768" w:type="dxa"/>
            <w:vAlign w:val="center"/>
          </w:tcPr>
          <w:p w14:paraId="4CD93595">
            <w:pPr>
              <w:jc w:val="right"/>
            </w:pPr>
            <w:r>
              <w:rPr>
                <w:rFonts w:hint="eastAsia"/>
              </w:rPr>
              <w:t>2.70%</w:t>
            </w:r>
          </w:p>
        </w:tc>
        <w:tc>
          <w:tcPr>
            <w:tcW w:w="2768" w:type="dxa"/>
            <w:vAlign w:val="center"/>
          </w:tcPr>
          <w:p w14:paraId="161C9859">
            <w:pPr>
              <w:jc w:val="right"/>
            </w:pPr>
            <w:r>
              <w:rPr>
                <w:rFonts w:hint="eastAsia"/>
              </w:rPr>
              <w:t>1.17%</w:t>
            </w:r>
          </w:p>
        </w:tc>
      </w:tr>
    </w:tbl>
    <w:p w14:paraId="2DBC7DF2">
      <w:pPr>
        <w:pStyle w:val="18"/>
        <w:rPr>
          <w:rFonts w:hint="eastAsia"/>
        </w:rPr>
      </w:pPr>
      <w:r>
        <w:rPr>
          <w:rFonts w:hint="eastAsia"/>
        </w:rPr>
        <w:t>4、南方皓元短债债券E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E0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E744B1">
            <w:r>
              <w:rPr>
                <w:rFonts w:hint="eastAsia"/>
              </w:rPr>
              <w:t>3.1.1 期间数据和指标</w:t>
            </w:r>
          </w:p>
        </w:tc>
        <w:tc>
          <w:tcPr>
            <w:tcW w:w="2768" w:type="dxa"/>
            <w:vAlign w:val="center"/>
          </w:tcPr>
          <w:p w14:paraId="66CDBAB5">
            <w:r>
              <w:rPr>
                <w:rFonts w:hint="eastAsia"/>
              </w:rPr>
              <w:t>2025年</w:t>
            </w:r>
          </w:p>
        </w:tc>
        <w:tc>
          <w:tcPr>
            <w:tcW w:w="2768" w:type="dxa"/>
            <w:vAlign w:val="center"/>
          </w:tcPr>
          <w:p w14:paraId="172A8E49">
            <w:r>
              <w:rPr>
                <w:rFonts w:hint="eastAsia"/>
              </w:rPr>
              <w:t>2024年10月21日-2024年12月31日</w:t>
            </w:r>
          </w:p>
        </w:tc>
      </w:tr>
      <w:tr w14:paraId="58D5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BA86A7">
            <w:r>
              <w:rPr>
                <w:rFonts w:hint="eastAsia"/>
              </w:rPr>
              <w:t>本期已实现收益</w:t>
            </w:r>
          </w:p>
        </w:tc>
        <w:tc>
          <w:tcPr>
            <w:tcW w:w="2768" w:type="dxa"/>
            <w:vAlign w:val="center"/>
          </w:tcPr>
          <w:p w14:paraId="34142FB0">
            <w:pPr>
              <w:jc w:val="right"/>
            </w:pPr>
            <w:r>
              <w:rPr>
                <w:rFonts w:hint="eastAsia"/>
              </w:rPr>
              <w:t>2,135.72</w:t>
            </w:r>
          </w:p>
        </w:tc>
        <w:tc>
          <w:tcPr>
            <w:tcW w:w="2768" w:type="dxa"/>
            <w:vAlign w:val="center"/>
          </w:tcPr>
          <w:p w14:paraId="2E31F643">
            <w:pPr>
              <w:jc w:val="right"/>
            </w:pPr>
            <w:r>
              <w:rPr>
                <w:rFonts w:hint="eastAsia"/>
              </w:rPr>
              <w:t>1,369.95</w:t>
            </w:r>
          </w:p>
        </w:tc>
      </w:tr>
      <w:tr w14:paraId="6CF8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B3C50A">
            <w:r>
              <w:rPr>
                <w:rFonts w:hint="eastAsia"/>
              </w:rPr>
              <w:t>本期利润</w:t>
            </w:r>
          </w:p>
        </w:tc>
        <w:tc>
          <w:tcPr>
            <w:tcW w:w="2768" w:type="dxa"/>
            <w:vAlign w:val="center"/>
          </w:tcPr>
          <w:p w14:paraId="2C05DE78">
            <w:pPr>
              <w:jc w:val="right"/>
            </w:pPr>
            <w:r>
              <w:rPr>
                <w:rFonts w:hint="eastAsia"/>
              </w:rPr>
              <w:t>913.79</w:t>
            </w:r>
          </w:p>
        </w:tc>
        <w:tc>
          <w:tcPr>
            <w:tcW w:w="2768" w:type="dxa"/>
            <w:vAlign w:val="center"/>
          </w:tcPr>
          <w:p w14:paraId="5782B495">
            <w:pPr>
              <w:jc w:val="right"/>
            </w:pPr>
            <w:r>
              <w:rPr>
                <w:rFonts w:hint="eastAsia"/>
              </w:rPr>
              <w:t>1,843.85</w:t>
            </w:r>
          </w:p>
        </w:tc>
      </w:tr>
      <w:tr w14:paraId="008E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18CEFB">
            <w:r>
              <w:rPr>
                <w:rFonts w:hint="eastAsia"/>
              </w:rPr>
              <w:t>加权平均基金份额本期利润</w:t>
            </w:r>
          </w:p>
        </w:tc>
        <w:tc>
          <w:tcPr>
            <w:tcW w:w="2768" w:type="dxa"/>
            <w:vAlign w:val="center"/>
          </w:tcPr>
          <w:p w14:paraId="1EA6ED99">
            <w:pPr>
              <w:jc w:val="right"/>
            </w:pPr>
            <w:r>
              <w:rPr>
                <w:rFonts w:hint="eastAsia"/>
              </w:rPr>
              <w:t>0.0089</w:t>
            </w:r>
          </w:p>
        </w:tc>
        <w:tc>
          <w:tcPr>
            <w:tcW w:w="2768" w:type="dxa"/>
            <w:vAlign w:val="center"/>
          </w:tcPr>
          <w:p w14:paraId="7923D591">
            <w:pPr>
              <w:jc w:val="right"/>
            </w:pPr>
            <w:r>
              <w:rPr>
                <w:rFonts w:hint="eastAsia"/>
              </w:rPr>
              <w:t>0.0077</w:t>
            </w:r>
          </w:p>
        </w:tc>
      </w:tr>
      <w:tr w14:paraId="3365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06682">
            <w:r>
              <w:rPr>
                <w:rFonts w:hint="eastAsia"/>
              </w:rPr>
              <w:t>本期加权平均净值利润率</w:t>
            </w:r>
          </w:p>
        </w:tc>
        <w:tc>
          <w:tcPr>
            <w:tcW w:w="2768" w:type="dxa"/>
            <w:vAlign w:val="center"/>
          </w:tcPr>
          <w:p w14:paraId="20EE4AE7">
            <w:pPr>
              <w:jc w:val="right"/>
            </w:pPr>
            <w:r>
              <w:rPr>
                <w:rFonts w:hint="eastAsia"/>
              </w:rPr>
              <w:t>0.79%</w:t>
            </w:r>
          </w:p>
        </w:tc>
        <w:tc>
          <w:tcPr>
            <w:tcW w:w="2768" w:type="dxa"/>
            <w:vAlign w:val="center"/>
          </w:tcPr>
          <w:p w14:paraId="08586B25">
            <w:pPr>
              <w:jc w:val="right"/>
            </w:pPr>
            <w:r>
              <w:rPr>
                <w:rFonts w:hint="eastAsia"/>
              </w:rPr>
              <w:t>0.68%</w:t>
            </w:r>
          </w:p>
        </w:tc>
      </w:tr>
      <w:tr w14:paraId="5B03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D37AD5">
            <w:r>
              <w:rPr>
                <w:rFonts w:hint="eastAsia"/>
              </w:rPr>
              <w:t>本期基金份额净值增长率</w:t>
            </w:r>
          </w:p>
        </w:tc>
        <w:tc>
          <w:tcPr>
            <w:tcW w:w="2768" w:type="dxa"/>
            <w:vAlign w:val="center"/>
          </w:tcPr>
          <w:p w14:paraId="42FA86AA">
            <w:pPr>
              <w:jc w:val="right"/>
            </w:pPr>
            <w:r>
              <w:rPr>
                <w:rFonts w:hint="eastAsia"/>
              </w:rPr>
              <w:t>1.47%</w:t>
            </w:r>
          </w:p>
        </w:tc>
        <w:tc>
          <w:tcPr>
            <w:tcW w:w="2768" w:type="dxa"/>
            <w:vAlign w:val="center"/>
          </w:tcPr>
          <w:p w14:paraId="117D37F3">
            <w:pPr>
              <w:jc w:val="right"/>
            </w:pPr>
            <w:r>
              <w:rPr>
                <w:rFonts w:hint="eastAsia"/>
              </w:rPr>
              <w:t>0.60%</w:t>
            </w:r>
          </w:p>
        </w:tc>
      </w:tr>
      <w:tr w14:paraId="0EE7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731C5A">
            <w:r>
              <w:rPr>
                <w:rFonts w:hint="eastAsia"/>
              </w:rPr>
              <w:t>3.1.2 期末数据和指标</w:t>
            </w:r>
          </w:p>
        </w:tc>
        <w:tc>
          <w:tcPr>
            <w:tcW w:w="2768" w:type="dxa"/>
            <w:vAlign w:val="center"/>
          </w:tcPr>
          <w:p w14:paraId="20AB11BE">
            <w:r>
              <w:rPr>
                <w:rFonts w:hint="eastAsia"/>
              </w:rPr>
              <w:t>2025年末</w:t>
            </w:r>
          </w:p>
        </w:tc>
        <w:tc>
          <w:tcPr>
            <w:tcW w:w="2768" w:type="dxa"/>
            <w:vAlign w:val="center"/>
          </w:tcPr>
          <w:p w14:paraId="59604D59">
            <w:r>
              <w:rPr>
                <w:rFonts w:hint="eastAsia"/>
              </w:rPr>
              <w:t>2024年末</w:t>
            </w:r>
          </w:p>
        </w:tc>
      </w:tr>
      <w:tr w14:paraId="68DCA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F01CFA">
            <w:r>
              <w:rPr>
                <w:rFonts w:hint="eastAsia"/>
              </w:rPr>
              <w:t>期末可供分配利润</w:t>
            </w:r>
          </w:p>
        </w:tc>
        <w:tc>
          <w:tcPr>
            <w:tcW w:w="2768" w:type="dxa"/>
            <w:vAlign w:val="center"/>
          </w:tcPr>
          <w:p w14:paraId="3634BA0C">
            <w:pPr>
              <w:jc w:val="right"/>
            </w:pPr>
            <w:r>
              <w:rPr>
                <w:rFonts w:hint="eastAsia"/>
              </w:rPr>
              <w:t>2,739.46</w:t>
            </w:r>
          </w:p>
        </w:tc>
        <w:tc>
          <w:tcPr>
            <w:tcW w:w="2768" w:type="dxa"/>
            <w:vAlign w:val="center"/>
          </w:tcPr>
          <w:p w14:paraId="26AD0B8F">
            <w:pPr>
              <w:jc w:val="right"/>
            </w:pPr>
            <w:r>
              <w:rPr>
                <w:rFonts w:hint="eastAsia"/>
              </w:rPr>
              <w:t>46,811.06</w:t>
            </w:r>
          </w:p>
        </w:tc>
      </w:tr>
      <w:tr w14:paraId="05CC2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366691">
            <w:r>
              <w:rPr>
                <w:rFonts w:hint="eastAsia"/>
              </w:rPr>
              <w:t>期末可供分配基金份额利润</w:t>
            </w:r>
          </w:p>
        </w:tc>
        <w:tc>
          <w:tcPr>
            <w:tcW w:w="2768" w:type="dxa"/>
            <w:vAlign w:val="center"/>
          </w:tcPr>
          <w:p w14:paraId="603EFD40">
            <w:pPr>
              <w:jc w:val="right"/>
            </w:pPr>
            <w:r>
              <w:rPr>
                <w:rFonts w:hint="eastAsia"/>
              </w:rPr>
              <w:t>0.1374</w:t>
            </w:r>
          </w:p>
        </w:tc>
        <w:tc>
          <w:tcPr>
            <w:tcW w:w="2768" w:type="dxa"/>
            <w:vAlign w:val="center"/>
          </w:tcPr>
          <w:p w14:paraId="70879209">
            <w:pPr>
              <w:jc w:val="right"/>
            </w:pPr>
            <w:r>
              <w:rPr>
                <w:rFonts w:hint="eastAsia"/>
              </w:rPr>
              <w:t>0.1192</w:t>
            </w:r>
          </w:p>
        </w:tc>
      </w:tr>
      <w:tr w14:paraId="5C15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34A093">
            <w:r>
              <w:rPr>
                <w:rFonts w:hint="eastAsia"/>
              </w:rPr>
              <w:t>期末基金资产净值</w:t>
            </w:r>
          </w:p>
        </w:tc>
        <w:tc>
          <w:tcPr>
            <w:tcW w:w="2768" w:type="dxa"/>
            <w:vAlign w:val="center"/>
          </w:tcPr>
          <w:p w14:paraId="7A018B0B">
            <w:pPr>
              <w:jc w:val="right"/>
            </w:pPr>
            <w:r>
              <w:rPr>
                <w:rFonts w:hint="eastAsia"/>
              </w:rPr>
              <w:t>22,753.25</w:t>
            </w:r>
          </w:p>
        </w:tc>
        <w:tc>
          <w:tcPr>
            <w:tcW w:w="2768" w:type="dxa"/>
            <w:vAlign w:val="center"/>
          </w:tcPr>
          <w:p w14:paraId="7F54E4F7">
            <w:pPr>
              <w:jc w:val="right"/>
            </w:pPr>
            <w:r>
              <w:rPr>
                <w:rFonts w:hint="eastAsia"/>
              </w:rPr>
              <w:t>441,542.38</w:t>
            </w:r>
          </w:p>
        </w:tc>
      </w:tr>
      <w:tr w14:paraId="10E7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15F1E3">
            <w:r>
              <w:rPr>
                <w:rFonts w:hint="eastAsia"/>
              </w:rPr>
              <w:t>期末基金份额净值</w:t>
            </w:r>
          </w:p>
        </w:tc>
        <w:tc>
          <w:tcPr>
            <w:tcW w:w="2768" w:type="dxa"/>
            <w:vAlign w:val="center"/>
          </w:tcPr>
          <w:p w14:paraId="08D0864F">
            <w:pPr>
              <w:jc w:val="right"/>
            </w:pPr>
            <w:r>
              <w:rPr>
                <w:rFonts w:hint="eastAsia"/>
              </w:rPr>
              <w:t>1.1417</w:t>
            </w:r>
          </w:p>
        </w:tc>
        <w:tc>
          <w:tcPr>
            <w:tcW w:w="2768" w:type="dxa"/>
            <w:vAlign w:val="center"/>
          </w:tcPr>
          <w:p w14:paraId="6FA5E3C0">
            <w:pPr>
              <w:jc w:val="right"/>
            </w:pPr>
            <w:r>
              <w:rPr>
                <w:rFonts w:hint="eastAsia"/>
              </w:rPr>
              <w:t>1.1252</w:t>
            </w:r>
          </w:p>
        </w:tc>
      </w:tr>
      <w:tr w14:paraId="64F5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107B72">
            <w:r>
              <w:rPr>
                <w:rFonts w:hint="eastAsia"/>
              </w:rPr>
              <w:t>3.1.3 累计期末指标</w:t>
            </w:r>
          </w:p>
        </w:tc>
        <w:tc>
          <w:tcPr>
            <w:tcW w:w="2768" w:type="dxa"/>
            <w:vAlign w:val="center"/>
          </w:tcPr>
          <w:p w14:paraId="350A283B">
            <w:r>
              <w:rPr>
                <w:rFonts w:hint="eastAsia"/>
              </w:rPr>
              <w:t>2025年末</w:t>
            </w:r>
          </w:p>
        </w:tc>
        <w:tc>
          <w:tcPr>
            <w:tcW w:w="2768" w:type="dxa"/>
            <w:vAlign w:val="center"/>
          </w:tcPr>
          <w:p w14:paraId="195ABFF2">
            <w:r>
              <w:rPr>
                <w:rFonts w:hint="eastAsia"/>
              </w:rPr>
              <w:t>2024年末</w:t>
            </w:r>
          </w:p>
        </w:tc>
      </w:tr>
      <w:tr w14:paraId="6C16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74785D">
            <w:r>
              <w:rPr>
                <w:rFonts w:hint="eastAsia"/>
              </w:rPr>
              <w:t>基金份额累计净值增长率</w:t>
            </w:r>
          </w:p>
        </w:tc>
        <w:tc>
          <w:tcPr>
            <w:tcW w:w="2768" w:type="dxa"/>
            <w:vAlign w:val="center"/>
          </w:tcPr>
          <w:p w14:paraId="37923919">
            <w:pPr>
              <w:jc w:val="right"/>
            </w:pPr>
            <w:r>
              <w:rPr>
                <w:rFonts w:hint="eastAsia"/>
              </w:rPr>
              <w:t>2.07%</w:t>
            </w:r>
          </w:p>
        </w:tc>
        <w:tc>
          <w:tcPr>
            <w:tcW w:w="2768" w:type="dxa"/>
            <w:vAlign w:val="center"/>
          </w:tcPr>
          <w:p w14:paraId="25F24F74">
            <w:pPr>
              <w:jc w:val="right"/>
            </w:pPr>
            <w:r>
              <w:rPr>
                <w:rFonts w:hint="eastAsia"/>
              </w:rPr>
              <w:t>0.60%</w:t>
            </w:r>
          </w:p>
        </w:tc>
      </w:tr>
    </w:tbl>
    <w:p w14:paraId="16B59C3B">
      <w:pPr>
        <w:pStyle w:val="47"/>
        <w:rPr>
          <w:rFonts w:hint="eastAsia"/>
        </w:rPr>
      </w:pPr>
      <w:r>
        <w:rPr>
          <w:rFonts w:hint="eastAsia"/>
        </w:rPr>
        <w:t>注：基金业绩指标不包括持有人认（申）购或交易基金的各项费用，计入费用后实际收益水平要低于所列数字；</w:t>
      </w:r>
    </w:p>
    <w:p w14:paraId="173D8DC6">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A84DDAF">
      <w:pPr>
        <w:pStyle w:val="47"/>
        <w:rPr>
          <w:rFonts w:hint="eastAsia"/>
        </w:rPr>
      </w:pPr>
      <w:r>
        <w:tab/>
      </w:r>
      <w:r>
        <w:rPr>
          <w:rFonts w:hint="eastAsia"/>
        </w:rPr>
        <w:t>对期末可供分配利润，采用期末资产负债表中未分配利润与未分配利润中已实现部分的孰低数；</w:t>
      </w:r>
    </w:p>
    <w:p w14:paraId="6C1CB421">
      <w:pPr>
        <w:pStyle w:val="47"/>
        <w:rPr>
          <w:rFonts w:hint="eastAsia"/>
        </w:rPr>
      </w:pPr>
      <w:r>
        <w:tab/>
      </w:r>
      <w:r>
        <w:rPr>
          <w:rFonts w:hint="eastAsia"/>
        </w:rPr>
        <w:t>本基金从2024年7月4日起新增D类份额，D类份额自2024年7月5日起存续；</w:t>
      </w:r>
    </w:p>
    <w:p w14:paraId="371A0905">
      <w:pPr>
        <w:pStyle w:val="47"/>
        <w:rPr>
          <w:rFonts w:hint="eastAsia"/>
        </w:rPr>
      </w:pPr>
      <w:r>
        <w:tab/>
      </w:r>
      <w:r>
        <w:rPr>
          <w:rFonts w:hint="eastAsia"/>
        </w:rPr>
        <w:t>本基金从2024年10月18日起新增E类份额，E类份额自2024年10月21日起存续。</w:t>
      </w:r>
    </w:p>
    <w:p w14:paraId="77D206A5">
      <w:pPr>
        <w:pStyle w:val="23"/>
      </w:pPr>
      <w:bookmarkStart w:id="13" w:name="_Toc5593"/>
      <w:r>
        <w:t>基金净值表现</w:t>
      </w:r>
      <w:bookmarkEnd w:id="13"/>
      <w:r>
        <w:t xml:space="preserve"> </w:t>
      </w:r>
    </w:p>
    <w:p w14:paraId="597B040A">
      <w:pPr>
        <w:pStyle w:val="28"/>
      </w:pPr>
      <w:bookmarkStart w:id="14" w:name="_Toc14"/>
      <w:r>
        <w:t xml:space="preserve">基金份额净值增长率及其与同期业绩比较基准收益率的比较 </w:t>
      </w:r>
      <w:bookmarkEnd w:id="14"/>
    </w:p>
    <w:p w14:paraId="0A53167C">
      <w:pPr>
        <w:pStyle w:val="18"/>
        <w:rPr>
          <w:rFonts w:hint="eastAsia"/>
        </w:rPr>
      </w:pPr>
      <w:r>
        <w:rPr>
          <w:rFonts w:hint="eastAsia"/>
        </w:rPr>
        <w:t>南方皓元短债债券A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6E04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CC962C8">
            <w:pPr>
              <w:jc w:val="center"/>
            </w:pPr>
            <w:r>
              <w:rPr>
                <w:rFonts w:hint="eastAsia"/>
                <w:b/>
              </w:rPr>
              <w:t>阶段</w:t>
            </w:r>
          </w:p>
        </w:tc>
        <w:tc>
          <w:tcPr>
            <w:tcW w:w="1101" w:type="dxa"/>
            <w:shd w:val="clear" w:color="auto" w:fill="BFBFBF"/>
            <w:vAlign w:val="center"/>
          </w:tcPr>
          <w:p w14:paraId="7BB95E27">
            <w:pPr>
              <w:jc w:val="center"/>
            </w:pPr>
            <w:r>
              <w:rPr>
                <w:rFonts w:hint="eastAsia"/>
                <w:b/>
              </w:rPr>
              <w:t>份额净值增长率①</w:t>
            </w:r>
          </w:p>
        </w:tc>
        <w:tc>
          <w:tcPr>
            <w:tcW w:w="1101" w:type="dxa"/>
            <w:shd w:val="clear" w:color="auto" w:fill="BFBFBF"/>
            <w:vAlign w:val="center"/>
          </w:tcPr>
          <w:p w14:paraId="6976C7F7">
            <w:pPr>
              <w:jc w:val="center"/>
            </w:pPr>
            <w:r>
              <w:rPr>
                <w:rFonts w:hint="eastAsia"/>
                <w:b/>
              </w:rPr>
              <w:t>份额净值增长率标准差②</w:t>
            </w:r>
          </w:p>
        </w:tc>
        <w:tc>
          <w:tcPr>
            <w:tcW w:w="1101" w:type="dxa"/>
            <w:shd w:val="clear" w:color="auto" w:fill="BFBFBF"/>
            <w:vAlign w:val="center"/>
          </w:tcPr>
          <w:p w14:paraId="20D8EA22">
            <w:pPr>
              <w:jc w:val="center"/>
            </w:pPr>
            <w:r>
              <w:rPr>
                <w:rFonts w:hint="eastAsia"/>
                <w:b/>
              </w:rPr>
              <w:t>业绩比较基准收益率③</w:t>
            </w:r>
          </w:p>
        </w:tc>
        <w:tc>
          <w:tcPr>
            <w:tcW w:w="1207" w:type="dxa"/>
            <w:shd w:val="clear" w:color="auto" w:fill="BFBFBF"/>
            <w:vAlign w:val="center"/>
          </w:tcPr>
          <w:p w14:paraId="71889044">
            <w:pPr>
              <w:jc w:val="center"/>
            </w:pPr>
            <w:r>
              <w:rPr>
                <w:rFonts w:hint="eastAsia"/>
                <w:b/>
              </w:rPr>
              <w:t>业绩比较基准收益率标准差④</w:t>
            </w:r>
          </w:p>
        </w:tc>
        <w:tc>
          <w:tcPr>
            <w:tcW w:w="1251" w:type="dxa"/>
            <w:shd w:val="clear" w:color="auto" w:fill="BFBFBF"/>
            <w:vAlign w:val="center"/>
          </w:tcPr>
          <w:p w14:paraId="60B13C88">
            <w:pPr>
              <w:jc w:val="center"/>
            </w:pPr>
            <w:r>
              <w:rPr>
                <w:rFonts w:hint="eastAsia"/>
                <w:b/>
              </w:rPr>
              <w:t>①-③</w:t>
            </w:r>
          </w:p>
        </w:tc>
        <w:tc>
          <w:tcPr>
            <w:tcW w:w="1218" w:type="dxa"/>
            <w:shd w:val="clear" w:color="auto" w:fill="BFBFBF"/>
            <w:vAlign w:val="center"/>
          </w:tcPr>
          <w:p w14:paraId="0B34EB5E">
            <w:pPr>
              <w:jc w:val="center"/>
            </w:pPr>
            <w:r>
              <w:rPr>
                <w:rFonts w:hint="eastAsia"/>
                <w:b/>
              </w:rPr>
              <w:t>②-④</w:t>
            </w:r>
          </w:p>
        </w:tc>
      </w:tr>
      <w:tr w14:paraId="09C5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6A35C03">
            <w:r>
              <w:rPr>
                <w:rFonts w:hint="eastAsia"/>
              </w:rPr>
              <w:t>过去三个月</w:t>
            </w:r>
          </w:p>
        </w:tc>
        <w:tc>
          <w:tcPr>
            <w:tcW w:w="1101" w:type="dxa"/>
            <w:vAlign w:val="center"/>
          </w:tcPr>
          <w:p w14:paraId="3CADF2CF">
            <w:pPr>
              <w:jc w:val="right"/>
            </w:pPr>
            <w:r>
              <w:rPr>
                <w:rFonts w:hint="eastAsia"/>
              </w:rPr>
              <w:t>0.45%</w:t>
            </w:r>
          </w:p>
        </w:tc>
        <w:tc>
          <w:tcPr>
            <w:tcW w:w="1101" w:type="dxa"/>
            <w:vAlign w:val="center"/>
          </w:tcPr>
          <w:p w14:paraId="49FB5079">
            <w:pPr>
              <w:jc w:val="right"/>
            </w:pPr>
            <w:r>
              <w:rPr>
                <w:rFonts w:hint="eastAsia"/>
              </w:rPr>
              <w:t>0.01%</w:t>
            </w:r>
          </w:p>
        </w:tc>
        <w:tc>
          <w:tcPr>
            <w:tcW w:w="1101" w:type="dxa"/>
            <w:vAlign w:val="center"/>
          </w:tcPr>
          <w:p w14:paraId="03CADA3B">
            <w:pPr>
              <w:jc w:val="right"/>
            </w:pPr>
            <w:r>
              <w:rPr>
                <w:rFonts w:hint="eastAsia"/>
              </w:rPr>
              <w:t>0.48%</w:t>
            </w:r>
          </w:p>
        </w:tc>
        <w:tc>
          <w:tcPr>
            <w:tcW w:w="1207" w:type="dxa"/>
            <w:vAlign w:val="center"/>
          </w:tcPr>
          <w:p w14:paraId="67BA87CF">
            <w:pPr>
              <w:jc w:val="right"/>
            </w:pPr>
            <w:r>
              <w:rPr>
                <w:rFonts w:hint="eastAsia"/>
              </w:rPr>
              <w:t>0.01%</w:t>
            </w:r>
          </w:p>
        </w:tc>
        <w:tc>
          <w:tcPr>
            <w:tcW w:w="1251" w:type="dxa"/>
            <w:vAlign w:val="center"/>
          </w:tcPr>
          <w:p w14:paraId="5D7237F9">
            <w:pPr>
              <w:jc w:val="right"/>
            </w:pPr>
            <w:r>
              <w:rPr>
                <w:rFonts w:hint="eastAsia"/>
              </w:rPr>
              <w:t>-0.03%</w:t>
            </w:r>
          </w:p>
        </w:tc>
        <w:tc>
          <w:tcPr>
            <w:tcW w:w="1218" w:type="dxa"/>
            <w:vAlign w:val="center"/>
          </w:tcPr>
          <w:p w14:paraId="70502BC7">
            <w:pPr>
              <w:jc w:val="right"/>
            </w:pPr>
            <w:r>
              <w:rPr>
                <w:rFonts w:hint="eastAsia"/>
              </w:rPr>
              <w:t>0.00%</w:t>
            </w:r>
          </w:p>
        </w:tc>
      </w:tr>
      <w:tr w14:paraId="55EB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368AAB">
            <w:r>
              <w:rPr>
                <w:rFonts w:hint="eastAsia"/>
              </w:rPr>
              <w:t>过去六个月</w:t>
            </w:r>
          </w:p>
        </w:tc>
        <w:tc>
          <w:tcPr>
            <w:tcW w:w="1101" w:type="dxa"/>
            <w:vAlign w:val="center"/>
          </w:tcPr>
          <w:p w14:paraId="46285187">
            <w:pPr>
              <w:jc w:val="right"/>
            </w:pPr>
            <w:r>
              <w:rPr>
                <w:rFonts w:hint="eastAsia"/>
              </w:rPr>
              <w:t>0.66%</w:t>
            </w:r>
          </w:p>
        </w:tc>
        <w:tc>
          <w:tcPr>
            <w:tcW w:w="1101" w:type="dxa"/>
            <w:vAlign w:val="center"/>
          </w:tcPr>
          <w:p w14:paraId="4295EF66">
            <w:pPr>
              <w:jc w:val="right"/>
            </w:pPr>
            <w:r>
              <w:rPr>
                <w:rFonts w:hint="eastAsia"/>
              </w:rPr>
              <w:t>0.01%</w:t>
            </w:r>
          </w:p>
        </w:tc>
        <w:tc>
          <w:tcPr>
            <w:tcW w:w="1101" w:type="dxa"/>
            <w:vAlign w:val="center"/>
          </w:tcPr>
          <w:p w14:paraId="4F035B26">
            <w:pPr>
              <w:jc w:val="right"/>
            </w:pPr>
            <w:r>
              <w:rPr>
                <w:rFonts w:hint="eastAsia"/>
              </w:rPr>
              <w:t>0.92%</w:t>
            </w:r>
          </w:p>
        </w:tc>
        <w:tc>
          <w:tcPr>
            <w:tcW w:w="1207" w:type="dxa"/>
            <w:vAlign w:val="center"/>
          </w:tcPr>
          <w:p w14:paraId="36BC0E2C">
            <w:pPr>
              <w:jc w:val="right"/>
            </w:pPr>
            <w:r>
              <w:rPr>
                <w:rFonts w:hint="eastAsia"/>
              </w:rPr>
              <w:t>0.01%</w:t>
            </w:r>
          </w:p>
        </w:tc>
        <w:tc>
          <w:tcPr>
            <w:tcW w:w="1251" w:type="dxa"/>
            <w:vAlign w:val="center"/>
          </w:tcPr>
          <w:p w14:paraId="0413F890">
            <w:pPr>
              <w:jc w:val="right"/>
            </w:pPr>
            <w:r>
              <w:rPr>
                <w:rFonts w:hint="eastAsia"/>
              </w:rPr>
              <w:t>-0.26%</w:t>
            </w:r>
          </w:p>
        </w:tc>
        <w:tc>
          <w:tcPr>
            <w:tcW w:w="1218" w:type="dxa"/>
            <w:vAlign w:val="center"/>
          </w:tcPr>
          <w:p w14:paraId="0DD59387">
            <w:pPr>
              <w:jc w:val="right"/>
            </w:pPr>
            <w:r>
              <w:rPr>
                <w:rFonts w:hint="eastAsia"/>
              </w:rPr>
              <w:t>0.00%</w:t>
            </w:r>
          </w:p>
        </w:tc>
      </w:tr>
      <w:tr w14:paraId="6CE1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9986E9">
            <w:r>
              <w:rPr>
                <w:rFonts w:hint="eastAsia"/>
              </w:rPr>
              <w:t>过去一年</w:t>
            </w:r>
          </w:p>
        </w:tc>
        <w:tc>
          <w:tcPr>
            <w:tcW w:w="1101" w:type="dxa"/>
            <w:vAlign w:val="center"/>
          </w:tcPr>
          <w:p w14:paraId="0C64D7BC">
            <w:pPr>
              <w:jc w:val="right"/>
            </w:pPr>
            <w:r>
              <w:rPr>
                <w:rFonts w:hint="eastAsia"/>
              </w:rPr>
              <w:t>1.51%</w:t>
            </w:r>
          </w:p>
        </w:tc>
        <w:tc>
          <w:tcPr>
            <w:tcW w:w="1101" w:type="dxa"/>
            <w:vAlign w:val="center"/>
          </w:tcPr>
          <w:p w14:paraId="2FEC15CB">
            <w:pPr>
              <w:jc w:val="right"/>
            </w:pPr>
            <w:r>
              <w:rPr>
                <w:rFonts w:hint="eastAsia"/>
              </w:rPr>
              <w:t>0.02%</w:t>
            </w:r>
          </w:p>
        </w:tc>
        <w:tc>
          <w:tcPr>
            <w:tcW w:w="1101" w:type="dxa"/>
            <w:vAlign w:val="center"/>
          </w:tcPr>
          <w:p w14:paraId="0DD165F7">
            <w:pPr>
              <w:jc w:val="right"/>
            </w:pPr>
            <w:r>
              <w:rPr>
                <w:rFonts w:hint="eastAsia"/>
              </w:rPr>
              <w:t>1.92%</w:t>
            </w:r>
          </w:p>
        </w:tc>
        <w:tc>
          <w:tcPr>
            <w:tcW w:w="1207" w:type="dxa"/>
            <w:vAlign w:val="center"/>
          </w:tcPr>
          <w:p w14:paraId="3E39D5A1">
            <w:pPr>
              <w:jc w:val="right"/>
            </w:pPr>
            <w:r>
              <w:rPr>
                <w:rFonts w:hint="eastAsia"/>
              </w:rPr>
              <w:t>0.01%</w:t>
            </w:r>
          </w:p>
        </w:tc>
        <w:tc>
          <w:tcPr>
            <w:tcW w:w="1251" w:type="dxa"/>
            <w:vAlign w:val="center"/>
          </w:tcPr>
          <w:p w14:paraId="6DF26B97">
            <w:pPr>
              <w:jc w:val="right"/>
            </w:pPr>
            <w:r>
              <w:rPr>
                <w:rFonts w:hint="eastAsia"/>
              </w:rPr>
              <w:t>-0.41%</w:t>
            </w:r>
          </w:p>
        </w:tc>
        <w:tc>
          <w:tcPr>
            <w:tcW w:w="1218" w:type="dxa"/>
            <w:vAlign w:val="center"/>
          </w:tcPr>
          <w:p w14:paraId="151818AA">
            <w:pPr>
              <w:jc w:val="right"/>
            </w:pPr>
            <w:r>
              <w:rPr>
                <w:rFonts w:hint="eastAsia"/>
              </w:rPr>
              <w:t>0.01%</w:t>
            </w:r>
          </w:p>
        </w:tc>
      </w:tr>
      <w:tr w14:paraId="3A00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9760B1">
            <w:r>
              <w:rPr>
                <w:rFonts w:hint="eastAsia"/>
              </w:rPr>
              <w:t>过去三年</w:t>
            </w:r>
          </w:p>
        </w:tc>
        <w:tc>
          <w:tcPr>
            <w:tcW w:w="1101" w:type="dxa"/>
            <w:vAlign w:val="center"/>
          </w:tcPr>
          <w:p w14:paraId="45A7826F">
            <w:pPr>
              <w:jc w:val="right"/>
            </w:pPr>
            <w:r>
              <w:rPr>
                <w:rFonts w:hint="eastAsia"/>
              </w:rPr>
              <w:t>7.19%</w:t>
            </w:r>
          </w:p>
        </w:tc>
        <w:tc>
          <w:tcPr>
            <w:tcW w:w="1101" w:type="dxa"/>
            <w:vAlign w:val="center"/>
          </w:tcPr>
          <w:p w14:paraId="60D17285">
            <w:pPr>
              <w:jc w:val="right"/>
            </w:pPr>
            <w:r>
              <w:rPr>
                <w:rFonts w:hint="eastAsia"/>
              </w:rPr>
              <w:t>0.02%</w:t>
            </w:r>
          </w:p>
        </w:tc>
        <w:tc>
          <w:tcPr>
            <w:tcW w:w="1101" w:type="dxa"/>
            <w:vAlign w:val="center"/>
          </w:tcPr>
          <w:p w14:paraId="1D8AA561">
            <w:pPr>
              <w:jc w:val="right"/>
            </w:pPr>
            <w:r>
              <w:rPr>
                <w:rFonts w:hint="eastAsia"/>
              </w:rPr>
              <w:t>8.32%</w:t>
            </w:r>
          </w:p>
        </w:tc>
        <w:tc>
          <w:tcPr>
            <w:tcW w:w="1207" w:type="dxa"/>
            <w:vAlign w:val="center"/>
          </w:tcPr>
          <w:p w14:paraId="1A97B3F4">
            <w:pPr>
              <w:jc w:val="right"/>
            </w:pPr>
            <w:r>
              <w:rPr>
                <w:rFonts w:hint="eastAsia"/>
              </w:rPr>
              <w:t>0.01%</w:t>
            </w:r>
          </w:p>
        </w:tc>
        <w:tc>
          <w:tcPr>
            <w:tcW w:w="1251" w:type="dxa"/>
            <w:vAlign w:val="center"/>
          </w:tcPr>
          <w:p w14:paraId="52BBD5B0">
            <w:pPr>
              <w:jc w:val="right"/>
            </w:pPr>
            <w:r>
              <w:rPr>
                <w:rFonts w:hint="eastAsia"/>
              </w:rPr>
              <w:t>-1.13%</w:t>
            </w:r>
          </w:p>
        </w:tc>
        <w:tc>
          <w:tcPr>
            <w:tcW w:w="1218" w:type="dxa"/>
            <w:vAlign w:val="center"/>
          </w:tcPr>
          <w:p w14:paraId="544B4EBD">
            <w:pPr>
              <w:jc w:val="right"/>
            </w:pPr>
            <w:r>
              <w:rPr>
                <w:rFonts w:hint="eastAsia"/>
              </w:rPr>
              <w:t>0.01%</w:t>
            </w:r>
          </w:p>
        </w:tc>
      </w:tr>
      <w:tr w14:paraId="7BEF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D0B402">
            <w:r>
              <w:rPr>
                <w:rFonts w:hint="eastAsia"/>
              </w:rPr>
              <w:t>过去五年</w:t>
            </w:r>
          </w:p>
        </w:tc>
        <w:tc>
          <w:tcPr>
            <w:tcW w:w="1101" w:type="dxa"/>
            <w:vAlign w:val="center"/>
          </w:tcPr>
          <w:p w14:paraId="5B83A2D0">
            <w:pPr>
              <w:jc w:val="right"/>
            </w:pPr>
            <w:r>
              <w:rPr>
                <w:rFonts w:hint="eastAsia"/>
              </w:rPr>
              <w:t>14.04%</w:t>
            </w:r>
          </w:p>
        </w:tc>
        <w:tc>
          <w:tcPr>
            <w:tcW w:w="1101" w:type="dxa"/>
            <w:vAlign w:val="center"/>
          </w:tcPr>
          <w:p w14:paraId="5B57B348">
            <w:pPr>
              <w:jc w:val="right"/>
            </w:pPr>
            <w:r>
              <w:rPr>
                <w:rFonts w:hint="eastAsia"/>
              </w:rPr>
              <w:t>0.02%</w:t>
            </w:r>
          </w:p>
        </w:tc>
        <w:tc>
          <w:tcPr>
            <w:tcW w:w="1101" w:type="dxa"/>
            <w:vAlign w:val="center"/>
          </w:tcPr>
          <w:p w14:paraId="14E6B6F3">
            <w:pPr>
              <w:jc w:val="right"/>
            </w:pPr>
            <w:r>
              <w:rPr>
                <w:rFonts w:hint="eastAsia"/>
              </w:rPr>
              <w:t>15.14%</w:t>
            </w:r>
          </w:p>
        </w:tc>
        <w:tc>
          <w:tcPr>
            <w:tcW w:w="1207" w:type="dxa"/>
            <w:vAlign w:val="center"/>
          </w:tcPr>
          <w:p w14:paraId="07733F3B">
            <w:pPr>
              <w:jc w:val="right"/>
            </w:pPr>
            <w:r>
              <w:rPr>
                <w:rFonts w:hint="eastAsia"/>
              </w:rPr>
              <w:t>0.01%</w:t>
            </w:r>
          </w:p>
        </w:tc>
        <w:tc>
          <w:tcPr>
            <w:tcW w:w="1251" w:type="dxa"/>
            <w:vAlign w:val="center"/>
          </w:tcPr>
          <w:p w14:paraId="7B4E0F41">
            <w:pPr>
              <w:jc w:val="right"/>
            </w:pPr>
            <w:r>
              <w:rPr>
                <w:rFonts w:hint="eastAsia"/>
              </w:rPr>
              <w:t>-1.10%</w:t>
            </w:r>
          </w:p>
        </w:tc>
        <w:tc>
          <w:tcPr>
            <w:tcW w:w="1218" w:type="dxa"/>
            <w:vAlign w:val="center"/>
          </w:tcPr>
          <w:p w14:paraId="7F49E38A">
            <w:pPr>
              <w:jc w:val="right"/>
            </w:pPr>
            <w:r>
              <w:rPr>
                <w:rFonts w:hint="eastAsia"/>
              </w:rPr>
              <w:t>0.01%</w:t>
            </w:r>
          </w:p>
        </w:tc>
      </w:tr>
      <w:tr w14:paraId="647F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885B7D">
            <w:r>
              <w:rPr>
                <w:rFonts w:hint="eastAsia"/>
              </w:rPr>
              <w:t>自基金合同生效起至今</w:t>
            </w:r>
          </w:p>
        </w:tc>
        <w:tc>
          <w:tcPr>
            <w:tcW w:w="1101" w:type="dxa"/>
            <w:vAlign w:val="center"/>
          </w:tcPr>
          <w:p w14:paraId="540E49A0">
            <w:pPr>
              <w:jc w:val="right"/>
            </w:pPr>
            <w:r>
              <w:rPr>
                <w:rFonts w:hint="eastAsia"/>
              </w:rPr>
              <w:t>17.49%</w:t>
            </w:r>
          </w:p>
        </w:tc>
        <w:tc>
          <w:tcPr>
            <w:tcW w:w="1101" w:type="dxa"/>
            <w:vAlign w:val="center"/>
          </w:tcPr>
          <w:p w14:paraId="1CA0EADC">
            <w:pPr>
              <w:jc w:val="right"/>
            </w:pPr>
            <w:r>
              <w:rPr>
                <w:rFonts w:hint="eastAsia"/>
              </w:rPr>
              <w:t>0.02%</w:t>
            </w:r>
          </w:p>
        </w:tc>
        <w:tc>
          <w:tcPr>
            <w:tcW w:w="1101" w:type="dxa"/>
            <w:vAlign w:val="center"/>
          </w:tcPr>
          <w:p w14:paraId="222554D4">
            <w:pPr>
              <w:jc w:val="right"/>
            </w:pPr>
            <w:r>
              <w:rPr>
                <w:rFonts w:hint="eastAsia"/>
              </w:rPr>
              <w:t>18.99%</w:t>
            </w:r>
          </w:p>
        </w:tc>
        <w:tc>
          <w:tcPr>
            <w:tcW w:w="1207" w:type="dxa"/>
            <w:vAlign w:val="center"/>
          </w:tcPr>
          <w:p w14:paraId="7D54911E">
            <w:pPr>
              <w:jc w:val="right"/>
            </w:pPr>
            <w:r>
              <w:rPr>
                <w:rFonts w:hint="eastAsia"/>
              </w:rPr>
              <w:t>0.01%</w:t>
            </w:r>
          </w:p>
        </w:tc>
        <w:tc>
          <w:tcPr>
            <w:tcW w:w="1251" w:type="dxa"/>
            <w:vAlign w:val="center"/>
          </w:tcPr>
          <w:p w14:paraId="7EEBB1C3">
            <w:pPr>
              <w:jc w:val="right"/>
            </w:pPr>
            <w:r>
              <w:rPr>
                <w:rFonts w:hint="eastAsia"/>
              </w:rPr>
              <w:t>-1.50%</w:t>
            </w:r>
          </w:p>
        </w:tc>
        <w:tc>
          <w:tcPr>
            <w:tcW w:w="1218" w:type="dxa"/>
            <w:vAlign w:val="center"/>
          </w:tcPr>
          <w:p w14:paraId="4587D07E">
            <w:pPr>
              <w:jc w:val="right"/>
            </w:pPr>
            <w:r>
              <w:rPr>
                <w:rFonts w:hint="eastAsia"/>
              </w:rPr>
              <w:t>0.01%</w:t>
            </w:r>
          </w:p>
        </w:tc>
      </w:tr>
    </w:tbl>
    <w:p w14:paraId="6B239870">
      <w:pPr>
        <w:pStyle w:val="18"/>
        <w:rPr>
          <w:rFonts w:hint="eastAsia"/>
        </w:rPr>
      </w:pPr>
      <w:r>
        <w:rPr>
          <w:rFonts w:hint="eastAsia"/>
        </w:rPr>
        <w:t>南方皓元短债债券C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825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B0922BC">
            <w:pPr>
              <w:jc w:val="center"/>
            </w:pPr>
            <w:r>
              <w:rPr>
                <w:rFonts w:hint="eastAsia"/>
                <w:b/>
              </w:rPr>
              <w:t>阶段</w:t>
            </w:r>
          </w:p>
        </w:tc>
        <w:tc>
          <w:tcPr>
            <w:tcW w:w="1101" w:type="dxa"/>
            <w:shd w:val="clear" w:color="auto" w:fill="BFBFBF"/>
            <w:vAlign w:val="center"/>
          </w:tcPr>
          <w:p w14:paraId="44872ECD">
            <w:pPr>
              <w:jc w:val="center"/>
            </w:pPr>
            <w:r>
              <w:rPr>
                <w:rFonts w:hint="eastAsia"/>
                <w:b/>
              </w:rPr>
              <w:t>份额净值增长率①</w:t>
            </w:r>
          </w:p>
        </w:tc>
        <w:tc>
          <w:tcPr>
            <w:tcW w:w="1101" w:type="dxa"/>
            <w:shd w:val="clear" w:color="auto" w:fill="BFBFBF"/>
            <w:vAlign w:val="center"/>
          </w:tcPr>
          <w:p w14:paraId="1D76B7AD">
            <w:pPr>
              <w:jc w:val="center"/>
            </w:pPr>
            <w:r>
              <w:rPr>
                <w:rFonts w:hint="eastAsia"/>
                <w:b/>
              </w:rPr>
              <w:t>份额净值增长率标准差②</w:t>
            </w:r>
          </w:p>
        </w:tc>
        <w:tc>
          <w:tcPr>
            <w:tcW w:w="1101" w:type="dxa"/>
            <w:shd w:val="clear" w:color="auto" w:fill="BFBFBF"/>
            <w:vAlign w:val="center"/>
          </w:tcPr>
          <w:p w14:paraId="5ADA4701">
            <w:pPr>
              <w:jc w:val="center"/>
            </w:pPr>
            <w:r>
              <w:rPr>
                <w:rFonts w:hint="eastAsia"/>
                <w:b/>
              </w:rPr>
              <w:t>业绩比较基准收益率③</w:t>
            </w:r>
          </w:p>
        </w:tc>
        <w:tc>
          <w:tcPr>
            <w:tcW w:w="1207" w:type="dxa"/>
            <w:shd w:val="clear" w:color="auto" w:fill="BFBFBF"/>
            <w:vAlign w:val="center"/>
          </w:tcPr>
          <w:p w14:paraId="49BE710C">
            <w:pPr>
              <w:jc w:val="center"/>
            </w:pPr>
            <w:r>
              <w:rPr>
                <w:rFonts w:hint="eastAsia"/>
                <w:b/>
              </w:rPr>
              <w:t>业绩比较基准收益率标准差④</w:t>
            </w:r>
          </w:p>
        </w:tc>
        <w:tc>
          <w:tcPr>
            <w:tcW w:w="1251" w:type="dxa"/>
            <w:shd w:val="clear" w:color="auto" w:fill="BFBFBF"/>
            <w:vAlign w:val="center"/>
          </w:tcPr>
          <w:p w14:paraId="17765638">
            <w:pPr>
              <w:jc w:val="center"/>
            </w:pPr>
            <w:r>
              <w:rPr>
                <w:rFonts w:hint="eastAsia"/>
                <w:b/>
              </w:rPr>
              <w:t>①-③</w:t>
            </w:r>
          </w:p>
        </w:tc>
        <w:tc>
          <w:tcPr>
            <w:tcW w:w="1218" w:type="dxa"/>
            <w:shd w:val="clear" w:color="auto" w:fill="BFBFBF"/>
            <w:vAlign w:val="center"/>
          </w:tcPr>
          <w:p w14:paraId="1A2958DE">
            <w:pPr>
              <w:jc w:val="center"/>
            </w:pPr>
            <w:r>
              <w:rPr>
                <w:rFonts w:hint="eastAsia"/>
                <w:b/>
              </w:rPr>
              <w:t>②-④</w:t>
            </w:r>
          </w:p>
        </w:tc>
      </w:tr>
      <w:tr w14:paraId="37DE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F64095">
            <w:r>
              <w:rPr>
                <w:rFonts w:hint="eastAsia"/>
              </w:rPr>
              <w:t>过去三个月</w:t>
            </w:r>
          </w:p>
        </w:tc>
        <w:tc>
          <w:tcPr>
            <w:tcW w:w="1101" w:type="dxa"/>
            <w:vAlign w:val="center"/>
          </w:tcPr>
          <w:p w14:paraId="5C00750C">
            <w:pPr>
              <w:jc w:val="right"/>
            </w:pPr>
            <w:r>
              <w:rPr>
                <w:rFonts w:hint="eastAsia"/>
              </w:rPr>
              <w:t>0.40%</w:t>
            </w:r>
          </w:p>
        </w:tc>
        <w:tc>
          <w:tcPr>
            <w:tcW w:w="1101" w:type="dxa"/>
            <w:vAlign w:val="center"/>
          </w:tcPr>
          <w:p w14:paraId="3790A9D4">
            <w:pPr>
              <w:jc w:val="right"/>
            </w:pPr>
            <w:r>
              <w:rPr>
                <w:rFonts w:hint="eastAsia"/>
              </w:rPr>
              <w:t>0.01%</w:t>
            </w:r>
          </w:p>
        </w:tc>
        <w:tc>
          <w:tcPr>
            <w:tcW w:w="1101" w:type="dxa"/>
            <w:vAlign w:val="center"/>
          </w:tcPr>
          <w:p w14:paraId="282D5A98">
            <w:pPr>
              <w:jc w:val="right"/>
            </w:pPr>
            <w:r>
              <w:rPr>
                <w:rFonts w:hint="eastAsia"/>
              </w:rPr>
              <w:t>0.48%</w:t>
            </w:r>
          </w:p>
        </w:tc>
        <w:tc>
          <w:tcPr>
            <w:tcW w:w="1207" w:type="dxa"/>
            <w:vAlign w:val="center"/>
          </w:tcPr>
          <w:p w14:paraId="65CCCF7F">
            <w:pPr>
              <w:jc w:val="right"/>
            </w:pPr>
            <w:r>
              <w:rPr>
                <w:rFonts w:hint="eastAsia"/>
              </w:rPr>
              <w:t>0.01%</w:t>
            </w:r>
          </w:p>
        </w:tc>
        <w:tc>
          <w:tcPr>
            <w:tcW w:w="1251" w:type="dxa"/>
            <w:vAlign w:val="center"/>
          </w:tcPr>
          <w:p w14:paraId="7AB054D3">
            <w:pPr>
              <w:jc w:val="right"/>
            </w:pPr>
            <w:r>
              <w:rPr>
                <w:rFonts w:hint="eastAsia"/>
              </w:rPr>
              <w:t>-0.08%</w:t>
            </w:r>
          </w:p>
        </w:tc>
        <w:tc>
          <w:tcPr>
            <w:tcW w:w="1218" w:type="dxa"/>
            <w:vAlign w:val="center"/>
          </w:tcPr>
          <w:p w14:paraId="2BE02C57">
            <w:pPr>
              <w:jc w:val="right"/>
            </w:pPr>
            <w:r>
              <w:rPr>
                <w:rFonts w:hint="eastAsia"/>
              </w:rPr>
              <w:t>0.00%</w:t>
            </w:r>
          </w:p>
        </w:tc>
      </w:tr>
      <w:tr w14:paraId="3839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9C8143">
            <w:r>
              <w:rPr>
                <w:rFonts w:hint="eastAsia"/>
              </w:rPr>
              <w:t>过去六个月</w:t>
            </w:r>
          </w:p>
        </w:tc>
        <w:tc>
          <w:tcPr>
            <w:tcW w:w="1101" w:type="dxa"/>
            <w:vAlign w:val="center"/>
          </w:tcPr>
          <w:p w14:paraId="3E1083CB">
            <w:pPr>
              <w:jc w:val="right"/>
            </w:pPr>
            <w:r>
              <w:rPr>
                <w:rFonts w:hint="eastAsia"/>
              </w:rPr>
              <w:t>0.56%</w:t>
            </w:r>
          </w:p>
        </w:tc>
        <w:tc>
          <w:tcPr>
            <w:tcW w:w="1101" w:type="dxa"/>
            <w:vAlign w:val="center"/>
          </w:tcPr>
          <w:p w14:paraId="0394AA60">
            <w:pPr>
              <w:jc w:val="right"/>
            </w:pPr>
            <w:r>
              <w:rPr>
                <w:rFonts w:hint="eastAsia"/>
              </w:rPr>
              <w:t>0.01%</w:t>
            </w:r>
          </w:p>
        </w:tc>
        <w:tc>
          <w:tcPr>
            <w:tcW w:w="1101" w:type="dxa"/>
            <w:vAlign w:val="center"/>
          </w:tcPr>
          <w:p w14:paraId="11442236">
            <w:pPr>
              <w:jc w:val="right"/>
            </w:pPr>
            <w:r>
              <w:rPr>
                <w:rFonts w:hint="eastAsia"/>
              </w:rPr>
              <w:t>0.92%</w:t>
            </w:r>
          </w:p>
        </w:tc>
        <w:tc>
          <w:tcPr>
            <w:tcW w:w="1207" w:type="dxa"/>
            <w:vAlign w:val="center"/>
          </w:tcPr>
          <w:p w14:paraId="0F7513B7">
            <w:pPr>
              <w:jc w:val="right"/>
            </w:pPr>
            <w:r>
              <w:rPr>
                <w:rFonts w:hint="eastAsia"/>
              </w:rPr>
              <w:t>0.01%</w:t>
            </w:r>
          </w:p>
        </w:tc>
        <w:tc>
          <w:tcPr>
            <w:tcW w:w="1251" w:type="dxa"/>
            <w:vAlign w:val="center"/>
          </w:tcPr>
          <w:p w14:paraId="5B1424CD">
            <w:pPr>
              <w:jc w:val="right"/>
            </w:pPr>
            <w:r>
              <w:rPr>
                <w:rFonts w:hint="eastAsia"/>
              </w:rPr>
              <w:t>-0.36%</w:t>
            </w:r>
          </w:p>
        </w:tc>
        <w:tc>
          <w:tcPr>
            <w:tcW w:w="1218" w:type="dxa"/>
            <w:vAlign w:val="center"/>
          </w:tcPr>
          <w:p w14:paraId="7D35C8D3">
            <w:pPr>
              <w:jc w:val="right"/>
            </w:pPr>
            <w:r>
              <w:rPr>
                <w:rFonts w:hint="eastAsia"/>
              </w:rPr>
              <w:t>0.00%</w:t>
            </w:r>
          </w:p>
        </w:tc>
      </w:tr>
      <w:tr w14:paraId="1521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291F5E">
            <w:r>
              <w:rPr>
                <w:rFonts w:hint="eastAsia"/>
              </w:rPr>
              <w:t>过去一年</w:t>
            </w:r>
          </w:p>
        </w:tc>
        <w:tc>
          <w:tcPr>
            <w:tcW w:w="1101" w:type="dxa"/>
            <w:vAlign w:val="center"/>
          </w:tcPr>
          <w:p w14:paraId="471BF17B">
            <w:pPr>
              <w:jc w:val="right"/>
            </w:pPr>
            <w:r>
              <w:rPr>
                <w:rFonts w:hint="eastAsia"/>
              </w:rPr>
              <w:t>1.31%</w:t>
            </w:r>
          </w:p>
        </w:tc>
        <w:tc>
          <w:tcPr>
            <w:tcW w:w="1101" w:type="dxa"/>
            <w:vAlign w:val="center"/>
          </w:tcPr>
          <w:p w14:paraId="62EA561C">
            <w:pPr>
              <w:jc w:val="right"/>
            </w:pPr>
            <w:r>
              <w:rPr>
                <w:rFonts w:hint="eastAsia"/>
              </w:rPr>
              <w:t>0.02%</w:t>
            </w:r>
          </w:p>
        </w:tc>
        <w:tc>
          <w:tcPr>
            <w:tcW w:w="1101" w:type="dxa"/>
            <w:vAlign w:val="center"/>
          </w:tcPr>
          <w:p w14:paraId="4C4C6D2E">
            <w:pPr>
              <w:jc w:val="right"/>
            </w:pPr>
            <w:r>
              <w:rPr>
                <w:rFonts w:hint="eastAsia"/>
              </w:rPr>
              <w:t>1.92%</w:t>
            </w:r>
          </w:p>
        </w:tc>
        <w:tc>
          <w:tcPr>
            <w:tcW w:w="1207" w:type="dxa"/>
            <w:vAlign w:val="center"/>
          </w:tcPr>
          <w:p w14:paraId="7C91AEE8">
            <w:pPr>
              <w:jc w:val="right"/>
            </w:pPr>
            <w:r>
              <w:rPr>
                <w:rFonts w:hint="eastAsia"/>
              </w:rPr>
              <w:t>0.01%</w:t>
            </w:r>
          </w:p>
        </w:tc>
        <w:tc>
          <w:tcPr>
            <w:tcW w:w="1251" w:type="dxa"/>
            <w:vAlign w:val="center"/>
          </w:tcPr>
          <w:p w14:paraId="4030C2A8">
            <w:pPr>
              <w:jc w:val="right"/>
            </w:pPr>
            <w:r>
              <w:rPr>
                <w:rFonts w:hint="eastAsia"/>
              </w:rPr>
              <w:t>-0.61%</w:t>
            </w:r>
          </w:p>
        </w:tc>
        <w:tc>
          <w:tcPr>
            <w:tcW w:w="1218" w:type="dxa"/>
            <w:vAlign w:val="center"/>
          </w:tcPr>
          <w:p w14:paraId="060C84CD">
            <w:pPr>
              <w:jc w:val="right"/>
            </w:pPr>
            <w:r>
              <w:rPr>
                <w:rFonts w:hint="eastAsia"/>
              </w:rPr>
              <w:t>0.01%</w:t>
            </w:r>
          </w:p>
        </w:tc>
      </w:tr>
      <w:tr w14:paraId="2A0B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C2AA40">
            <w:r>
              <w:rPr>
                <w:rFonts w:hint="eastAsia"/>
              </w:rPr>
              <w:t>过去三年</w:t>
            </w:r>
          </w:p>
        </w:tc>
        <w:tc>
          <w:tcPr>
            <w:tcW w:w="1101" w:type="dxa"/>
            <w:vAlign w:val="center"/>
          </w:tcPr>
          <w:p w14:paraId="59BBCDF3">
            <w:pPr>
              <w:jc w:val="right"/>
            </w:pPr>
            <w:r>
              <w:rPr>
                <w:rFonts w:hint="eastAsia"/>
              </w:rPr>
              <w:t>6.56%</w:t>
            </w:r>
          </w:p>
        </w:tc>
        <w:tc>
          <w:tcPr>
            <w:tcW w:w="1101" w:type="dxa"/>
            <w:vAlign w:val="center"/>
          </w:tcPr>
          <w:p w14:paraId="00397C68">
            <w:pPr>
              <w:jc w:val="right"/>
            </w:pPr>
            <w:r>
              <w:rPr>
                <w:rFonts w:hint="eastAsia"/>
              </w:rPr>
              <w:t>0.02%</w:t>
            </w:r>
          </w:p>
        </w:tc>
        <w:tc>
          <w:tcPr>
            <w:tcW w:w="1101" w:type="dxa"/>
            <w:vAlign w:val="center"/>
          </w:tcPr>
          <w:p w14:paraId="5F8951C6">
            <w:pPr>
              <w:jc w:val="right"/>
            </w:pPr>
            <w:r>
              <w:rPr>
                <w:rFonts w:hint="eastAsia"/>
              </w:rPr>
              <w:t>8.32%</w:t>
            </w:r>
          </w:p>
        </w:tc>
        <w:tc>
          <w:tcPr>
            <w:tcW w:w="1207" w:type="dxa"/>
            <w:vAlign w:val="center"/>
          </w:tcPr>
          <w:p w14:paraId="74685D32">
            <w:pPr>
              <w:jc w:val="right"/>
            </w:pPr>
            <w:r>
              <w:rPr>
                <w:rFonts w:hint="eastAsia"/>
              </w:rPr>
              <w:t>0.01%</w:t>
            </w:r>
          </w:p>
        </w:tc>
        <w:tc>
          <w:tcPr>
            <w:tcW w:w="1251" w:type="dxa"/>
            <w:vAlign w:val="center"/>
          </w:tcPr>
          <w:p w14:paraId="2293E281">
            <w:pPr>
              <w:jc w:val="right"/>
            </w:pPr>
            <w:r>
              <w:rPr>
                <w:rFonts w:hint="eastAsia"/>
              </w:rPr>
              <w:t>-1.76%</w:t>
            </w:r>
          </w:p>
        </w:tc>
        <w:tc>
          <w:tcPr>
            <w:tcW w:w="1218" w:type="dxa"/>
            <w:vAlign w:val="center"/>
          </w:tcPr>
          <w:p w14:paraId="485BDA0F">
            <w:pPr>
              <w:jc w:val="right"/>
            </w:pPr>
            <w:r>
              <w:rPr>
                <w:rFonts w:hint="eastAsia"/>
              </w:rPr>
              <w:t>0.01%</w:t>
            </w:r>
          </w:p>
        </w:tc>
      </w:tr>
      <w:tr w14:paraId="0E02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66BFA98">
            <w:r>
              <w:rPr>
                <w:rFonts w:hint="eastAsia"/>
              </w:rPr>
              <w:t>过去五年</w:t>
            </w:r>
          </w:p>
        </w:tc>
        <w:tc>
          <w:tcPr>
            <w:tcW w:w="1101" w:type="dxa"/>
            <w:vAlign w:val="center"/>
          </w:tcPr>
          <w:p w14:paraId="667B5618">
            <w:pPr>
              <w:jc w:val="right"/>
            </w:pPr>
            <w:r>
              <w:rPr>
                <w:rFonts w:hint="eastAsia"/>
              </w:rPr>
              <w:t>12.75%</w:t>
            </w:r>
          </w:p>
        </w:tc>
        <w:tc>
          <w:tcPr>
            <w:tcW w:w="1101" w:type="dxa"/>
            <w:vAlign w:val="center"/>
          </w:tcPr>
          <w:p w14:paraId="637A3D42">
            <w:pPr>
              <w:jc w:val="right"/>
            </w:pPr>
            <w:r>
              <w:rPr>
                <w:rFonts w:hint="eastAsia"/>
              </w:rPr>
              <w:t>0.02%</w:t>
            </w:r>
          </w:p>
        </w:tc>
        <w:tc>
          <w:tcPr>
            <w:tcW w:w="1101" w:type="dxa"/>
            <w:vAlign w:val="center"/>
          </w:tcPr>
          <w:p w14:paraId="1ADDBDC8">
            <w:pPr>
              <w:jc w:val="right"/>
            </w:pPr>
            <w:r>
              <w:rPr>
                <w:rFonts w:hint="eastAsia"/>
              </w:rPr>
              <w:t>15.14%</w:t>
            </w:r>
          </w:p>
        </w:tc>
        <w:tc>
          <w:tcPr>
            <w:tcW w:w="1207" w:type="dxa"/>
            <w:vAlign w:val="center"/>
          </w:tcPr>
          <w:p w14:paraId="7FF55D77">
            <w:pPr>
              <w:jc w:val="right"/>
            </w:pPr>
            <w:r>
              <w:rPr>
                <w:rFonts w:hint="eastAsia"/>
              </w:rPr>
              <w:t>0.01%</w:t>
            </w:r>
          </w:p>
        </w:tc>
        <w:tc>
          <w:tcPr>
            <w:tcW w:w="1251" w:type="dxa"/>
            <w:vAlign w:val="center"/>
          </w:tcPr>
          <w:p w14:paraId="1E032712">
            <w:pPr>
              <w:jc w:val="right"/>
            </w:pPr>
            <w:r>
              <w:rPr>
                <w:rFonts w:hint="eastAsia"/>
              </w:rPr>
              <w:t>-2.39%</w:t>
            </w:r>
          </w:p>
        </w:tc>
        <w:tc>
          <w:tcPr>
            <w:tcW w:w="1218" w:type="dxa"/>
            <w:vAlign w:val="center"/>
          </w:tcPr>
          <w:p w14:paraId="35C8D6FE">
            <w:pPr>
              <w:jc w:val="right"/>
            </w:pPr>
            <w:r>
              <w:rPr>
                <w:rFonts w:hint="eastAsia"/>
              </w:rPr>
              <w:t>0.01%</w:t>
            </w:r>
          </w:p>
        </w:tc>
      </w:tr>
      <w:tr w14:paraId="35E4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0AD240">
            <w:r>
              <w:rPr>
                <w:rFonts w:hint="eastAsia"/>
              </w:rPr>
              <w:t>自基金合同生效起至今</w:t>
            </w:r>
          </w:p>
        </w:tc>
        <w:tc>
          <w:tcPr>
            <w:tcW w:w="1101" w:type="dxa"/>
            <w:vAlign w:val="center"/>
          </w:tcPr>
          <w:p w14:paraId="25B9B6E7">
            <w:pPr>
              <w:jc w:val="right"/>
            </w:pPr>
            <w:r>
              <w:rPr>
                <w:rFonts w:hint="eastAsia"/>
              </w:rPr>
              <w:t>15.65%</w:t>
            </w:r>
          </w:p>
        </w:tc>
        <w:tc>
          <w:tcPr>
            <w:tcW w:w="1101" w:type="dxa"/>
            <w:vAlign w:val="center"/>
          </w:tcPr>
          <w:p w14:paraId="55840043">
            <w:pPr>
              <w:jc w:val="right"/>
            </w:pPr>
            <w:r>
              <w:rPr>
                <w:rFonts w:hint="eastAsia"/>
              </w:rPr>
              <w:t>0.02%</w:t>
            </w:r>
          </w:p>
        </w:tc>
        <w:tc>
          <w:tcPr>
            <w:tcW w:w="1101" w:type="dxa"/>
            <w:vAlign w:val="center"/>
          </w:tcPr>
          <w:p w14:paraId="363C18A7">
            <w:pPr>
              <w:jc w:val="right"/>
            </w:pPr>
            <w:r>
              <w:rPr>
                <w:rFonts w:hint="eastAsia"/>
              </w:rPr>
              <w:t>18.99%</w:t>
            </w:r>
          </w:p>
        </w:tc>
        <w:tc>
          <w:tcPr>
            <w:tcW w:w="1207" w:type="dxa"/>
            <w:vAlign w:val="center"/>
          </w:tcPr>
          <w:p w14:paraId="0F656075">
            <w:pPr>
              <w:jc w:val="right"/>
            </w:pPr>
            <w:r>
              <w:rPr>
                <w:rFonts w:hint="eastAsia"/>
              </w:rPr>
              <w:t>0.01%</w:t>
            </w:r>
          </w:p>
        </w:tc>
        <w:tc>
          <w:tcPr>
            <w:tcW w:w="1251" w:type="dxa"/>
            <w:vAlign w:val="center"/>
          </w:tcPr>
          <w:p w14:paraId="3E8CB776">
            <w:pPr>
              <w:jc w:val="right"/>
            </w:pPr>
            <w:r>
              <w:rPr>
                <w:rFonts w:hint="eastAsia"/>
              </w:rPr>
              <w:t>-3.34%</w:t>
            </w:r>
          </w:p>
        </w:tc>
        <w:tc>
          <w:tcPr>
            <w:tcW w:w="1218" w:type="dxa"/>
            <w:vAlign w:val="center"/>
          </w:tcPr>
          <w:p w14:paraId="75EE1C84">
            <w:pPr>
              <w:jc w:val="right"/>
            </w:pPr>
            <w:r>
              <w:rPr>
                <w:rFonts w:hint="eastAsia"/>
              </w:rPr>
              <w:t>0.01%</w:t>
            </w:r>
          </w:p>
        </w:tc>
      </w:tr>
    </w:tbl>
    <w:p w14:paraId="5126894D">
      <w:pPr>
        <w:pStyle w:val="18"/>
        <w:rPr>
          <w:rFonts w:hint="eastAsia"/>
        </w:rPr>
      </w:pPr>
      <w:r>
        <w:rPr>
          <w:rFonts w:hint="eastAsia"/>
        </w:rPr>
        <w:t>南方皓元短债债券D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3080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67C73D1">
            <w:pPr>
              <w:jc w:val="center"/>
            </w:pPr>
            <w:r>
              <w:rPr>
                <w:rFonts w:hint="eastAsia"/>
                <w:b/>
              </w:rPr>
              <w:t>阶段</w:t>
            </w:r>
          </w:p>
        </w:tc>
        <w:tc>
          <w:tcPr>
            <w:tcW w:w="1101" w:type="dxa"/>
            <w:shd w:val="clear" w:color="auto" w:fill="BFBFBF"/>
            <w:vAlign w:val="center"/>
          </w:tcPr>
          <w:p w14:paraId="4F84D941">
            <w:pPr>
              <w:jc w:val="center"/>
            </w:pPr>
            <w:r>
              <w:rPr>
                <w:rFonts w:hint="eastAsia"/>
                <w:b/>
              </w:rPr>
              <w:t>份额净值增长率①</w:t>
            </w:r>
          </w:p>
        </w:tc>
        <w:tc>
          <w:tcPr>
            <w:tcW w:w="1101" w:type="dxa"/>
            <w:shd w:val="clear" w:color="auto" w:fill="BFBFBF"/>
            <w:vAlign w:val="center"/>
          </w:tcPr>
          <w:p w14:paraId="4D49E358">
            <w:pPr>
              <w:jc w:val="center"/>
            </w:pPr>
            <w:r>
              <w:rPr>
                <w:rFonts w:hint="eastAsia"/>
                <w:b/>
              </w:rPr>
              <w:t>份额净值增长率标准差②</w:t>
            </w:r>
          </w:p>
        </w:tc>
        <w:tc>
          <w:tcPr>
            <w:tcW w:w="1101" w:type="dxa"/>
            <w:shd w:val="clear" w:color="auto" w:fill="BFBFBF"/>
            <w:vAlign w:val="center"/>
          </w:tcPr>
          <w:p w14:paraId="5EF48478">
            <w:pPr>
              <w:jc w:val="center"/>
            </w:pPr>
            <w:r>
              <w:rPr>
                <w:rFonts w:hint="eastAsia"/>
                <w:b/>
              </w:rPr>
              <w:t>业绩比较基准收益率③</w:t>
            </w:r>
          </w:p>
        </w:tc>
        <w:tc>
          <w:tcPr>
            <w:tcW w:w="1207" w:type="dxa"/>
            <w:shd w:val="clear" w:color="auto" w:fill="BFBFBF"/>
            <w:vAlign w:val="center"/>
          </w:tcPr>
          <w:p w14:paraId="1673C795">
            <w:pPr>
              <w:jc w:val="center"/>
            </w:pPr>
            <w:r>
              <w:rPr>
                <w:rFonts w:hint="eastAsia"/>
                <w:b/>
              </w:rPr>
              <w:t>业绩比较基准收益率标准差④</w:t>
            </w:r>
          </w:p>
        </w:tc>
        <w:tc>
          <w:tcPr>
            <w:tcW w:w="1251" w:type="dxa"/>
            <w:shd w:val="clear" w:color="auto" w:fill="BFBFBF"/>
            <w:vAlign w:val="center"/>
          </w:tcPr>
          <w:p w14:paraId="015BD3DC">
            <w:pPr>
              <w:jc w:val="center"/>
            </w:pPr>
            <w:r>
              <w:rPr>
                <w:rFonts w:hint="eastAsia"/>
                <w:b/>
              </w:rPr>
              <w:t>①-③</w:t>
            </w:r>
          </w:p>
        </w:tc>
        <w:tc>
          <w:tcPr>
            <w:tcW w:w="1218" w:type="dxa"/>
            <w:shd w:val="clear" w:color="auto" w:fill="BFBFBF"/>
            <w:vAlign w:val="center"/>
          </w:tcPr>
          <w:p w14:paraId="69C7000B">
            <w:pPr>
              <w:jc w:val="center"/>
            </w:pPr>
            <w:r>
              <w:rPr>
                <w:rFonts w:hint="eastAsia"/>
                <w:b/>
              </w:rPr>
              <w:t>②-④</w:t>
            </w:r>
          </w:p>
        </w:tc>
      </w:tr>
      <w:tr w14:paraId="44C4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0166CF">
            <w:r>
              <w:rPr>
                <w:rFonts w:hint="eastAsia"/>
              </w:rPr>
              <w:t>过去三个月</w:t>
            </w:r>
          </w:p>
        </w:tc>
        <w:tc>
          <w:tcPr>
            <w:tcW w:w="1101" w:type="dxa"/>
            <w:vAlign w:val="center"/>
          </w:tcPr>
          <w:p w14:paraId="55E20D55">
            <w:pPr>
              <w:jc w:val="right"/>
            </w:pPr>
            <w:r>
              <w:rPr>
                <w:rFonts w:hint="eastAsia"/>
              </w:rPr>
              <w:t>0.45%</w:t>
            </w:r>
          </w:p>
        </w:tc>
        <w:tc>
          <w:tcPr>
            <w:tcW w:w="1101" w:type="dxa"/>
            <w:vAlign w:val="center"/>
          </w:tcPr>
          <w:p w14:paraId="18AE8E88">
            <w:pPr>
              <w:jc w:val="right"/>
            </w:pPr>
            <w:r>
              <w:rPr>
                <w:rFonts w:hint="eastAsia"/>
              </w:rPr>
              <w:t>0.01%</w:t>
            </w:r>
          </w:p>
        </w:tc>
        <w:tc>
          <w:tcPr>
            <w:tcW w:w="1101" w:type="dxa"/>
            <w:vAlign w:val="center"/>
          </w:tcPr>
          <w:p w14:paraId="3DE51622">
            <w:pPr>
              <w:jc w:val="right"/>
            </w:pPr>
            <w:r>
              <w:rPr>
                <w:rFonts w:hint="eastAsia"/>
              </w:rPr>
              <w:t>0.48%</w:t>
            </w:r>
          </w:p>
        </w:tc>
        <w:tc>
          <w:tcPr>
            <w:tcW w:w="1207" w:type="dxa"/>
            <w:vAlign w:val="center"/>
          </w:tcPr>
          <w:p w14:paraId="745FA940">
            <w:pPr>
              <w:jc w:val="right"/>
            </w:pPr>
            <w:r>
              <w:rPr>
                <w:rFonts w:hint="eastAsia"/>
              </w:rPr>
              <w:t>0.01%</w:t>
            </w:r>
          </w:p>
        </w:tc>
        <w:tc>
          <w:tcPr>
            <w:tcW w:w="1251" w:type="dxa"/>
            <w:vAlign w:val="center"/>
          </w:tcPr>
          <w:p w14:paraId="2DF5503F">
            <w:pPr>
              <w:jc w:val="right"/>
            </w:pPr>
            <w:r>
              <w:rPr>
                <w:rFonts w:hint="eastAsia"/>
              </w:rPr>
              <w:t>-0.03%</w:t>
            </w:r>
          </w:p>
        </w:tc>
        <w:tc>
          <w:tcPr>
            <w:tcW w:w="1218" w:type="dxa"/>
            <w:vAlign w:val="center"/>
          </w:tcPr>
          <w:p w14:paraId="06846465">
            <w:pPr>
              <w:jc w:val="right"/>
            </w:pPr>
            <w:r>
              <w:rPr>
                <w:rFonts w:hint="eastAsia"/>
              </w:rPr>
              <w:t>0.00%</w:t>
            </w:r>
          </w:p>
        </w:tc>
      </w:tr>
      <w:tr w14:paraId="480C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96AA59">
            <w:r>
              <w:rPr>
                <w:rFonts w:hint="eastAsia"/>
              </w:rPr>
              <w:t>过去六个月</w:t>
            </w:r>
          </w:p>
        </w:tc>
        <w:tc>
          <w:tcPr>
            <w:tcW w:w="1101" w:type="dxa"/>
            <w:vAlign w:val="center"/>
          </w:tcPr>
          <w:p w14:paraId="51EEAA97">
            <w:pPr>
              <w:jc w:val="right"/>
            </w:pPr>
            <w:r>
              <w:rPr>
                <w:rFonts w:hint="eastAsia"/>
              </w:rPr>
              <w:t>0.67%</w:t>
            </w:r>
          </w:p>
        </w:tc>
        <w:tc>
          <w:tcPr>
            <w:tcW w:w="1101" w:type="dxa"/>
            <w:vAlign w:val="center"/>
          </w:tcPr>
          <w:p w14:paraId="017FCD64">
            <w:pPr>
              <w:jc w:val="right"/>
            </w:pPr>
            <w:r>
              <w:rPr>
                <w:rFonts w:hint="eastAsia"/>
              </w:rPr>
              <w:t>0.01%</w:t>
            </w:r>
          </w:p>
        </w:tc>
        <w:tc>
          <w:tcPr>
            <w:tcW w:w="1101" w:type="dxa"/>
            <w:vAlign w:val="center"/>
          </w:tcPr>
          <w:p w14:paraId="49B8FA99">
            <w:pPr>
              <w:jc w:val="right"/>
            </w:pPr>
            <w:r>
              <w:rPr>
                <w:rFonts w:hint="eastAsia"/>
              </w:rPr>
              <w:t>0.92%</w:t>
            </w:r>
          </w:p>
        </w:tc>
        <w:tc>
          <w:tcPr>
            <w:tcW w:w="1207" w:type="dxa"/>
            <w:vAlign w:val="center"/>
          </w:tcPr>
          <w:p w14:paraId="258B7DAB">
            <w:pPr>
              <w:jc w:val="right"/>
            </w:pPr>
            <w:r>
              <w:rPr>
                <w:rFonts w:hint="eastAsia"/>
              </w:rPr>
              <w:t>0.01%</w:t>
            </w:r>
          </w:p>
        </w:tc>
        <w:tc>
          <w:tcPr>
            <w:tcW w:w="1251" w:type="dxa"/>
            <w:vAlign w:val="center"/>
          </w:tcPr>
          <w:p w14:paraId="1D148BD5">
            <w:pPr>
              <w:jc w:val="right"/>
            </w:pPr>
            <w:r>
              <w:rPr>
                <w:rFonts w:hint="eastAsia"/>
              </w:rPr>
              <w:t>-0.25%</w:t>
            </w:r>
          </w:p>
        </w:tc>
        <w:tc>
          <w:tcPr>
            <w:tcW w:w="1218" w:type="dxa"/>
            <w:vAlign w:val="center"/>
          </w:tcPr>
          <w:p w14:paraId="7A308678">
            <w:pPr>
              <w:jc w:val="right"/>
            </w:pPr>
            <w:r>
              <w:rPr>
                <w:rFonts w:hint="eastAsia"/>
              </w:rPr>
              <w:t>0.00%</w:t>
            </w:r>
          </w:p>
        </w:tc>
      </w:tr>
      <w:tr w14:paraId="0836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D08486">
            <w:r>
              <w:rPr>
                <w:rFonts w:hint="eastAsia"/>
              </w:rPr>
              <w:t>过去一年</w:t>
            </w:r>
          </w:p>
        </w:tc>
        <w:tc>
          <w:tcPr>
            <w:tcW w:w="1101" w:type="dxa"/>
            <w:vAlign w:val="center"/>
          </w:tcPr>
          <w:p w14:paraId="4C8B1B86">
            <w:pPr>
              <w:jc w:val="right"/>
            </w:pPr>
            <w:r>
              <w:rPr>
                <w:rFonts w:hint="eastAsia"/>
              </w:rPr>
              <w:t>1.51%</w:t>
            </w:r>
          </w:p>
        </w:tc>
        <w:tc>
          <w:tcPr>
            <w:tcW w:w="1101" w:type="dxa"/>
            <w:vAlign w:val="center"/>
          </w:tcPr>
          <w:p w14:paraId="3308256F">
            <w:pPr>
              <w:jc w:val="right"/>
            </w:pPr>
            <w:r>
              <w:rPr>
                <w:rFonts w:hint="eastAsia"/>
              </w:rPr>
              <w:t>0.02%</w:t>
            </w:r>
          </w:p>
        </w:tc>
        <w:tc>
          <w:tcPr>
            <w:tcW w:w="1101" w:type="dxa"/>
            <w:vAlign w:val="center"/>
          </w:tcPr>
          <w:p w14:paraId="6A7255F1">
            <w:pPr>
              <w:jc w:val="right"/>
            </w:pPr>
            <w:r>
              <w:rPr>
                <w:rFonts w:hint="eastAsia"/>
              </w:rPr>
              <w:t>1.92%</w:t>
            </w:r>
          </w:p>
        </w:tc>
        <w:tc>
          <w:tcPr>
            <w:tcW w:w="1207" w:type="dxa"/>
            <w:vAlign w:val="center"/>
          </w:tcPr>
          <w:p w14:paraId="1CFDC3D4">
            <w:pPr>
              <w:jc w:val="right"/>
            </w:pPr>
            <w:r>
              <w:rPr>
                <w:rFonts w:hint="eastAsia"/>
              </w:rPr>
              <w:t>0.01%</w:t>
            </w:r>
          </w:p>
        </w:tc>
        <w:tc>
          <w:tcPr>
            <w:tcW w:w="1251" w:type="dxa"/>
            <w:vAlign w:val="center"/>
          </w:tcPr>
          <w:p w14:paraId="7BF8B063">
            <w:pPr>
              <w:jc w:val="right"/>
            </w:pPr>
            <w:r>
              <w:rPr>
                <w:rFonts w:hint="eastAsia"/>
              </w:rPr>
              <w:t>-0.41%</w:t>
            </w:r>
          </w:p>
        </w:tc>
        <w:tc>
          <w:tcPr>
            <w:tcW w:w="1218" w:type="dxa"/>
            <w:vAlign w:val="center"/>
          </w:tcPr>
          <w:p w14:paraId="489863F5">
            <w:pPr>
              <w:jc w:val="right"/>
            </w:pPr>
            <w:r>
              <w:rPr>
                <w:rFonts w:hint="eastAsia"/>
              </w:rPr>
              <w:t>0.01%</w:t>
            </w:r>
          </w:p>
        </w:tc>
      </w:tr>
      <w:tr w14:paraId="22C9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6901DB">
            <w:r>
              <w:rPr>
                <w:rFonts w:hint="eastAsia"/>
              </w:rPr>
              <w:t>自基金合同生效起至今</w:t>
            </w:r>
          </w:p>
        </w:tc>
        <w:tc>
          <w:tcPr>
            <w:tcW w:w="1101" w:type="dxa"/>
            <w:vAlign w:val="center"/>
          </w:tcPr>
          <w:p w14:paraId="207CDDEE">
            <w:pPr>
              <w:jc w:val="right"/>
            </w:pPr>
            <w:r>
              <w:rPr>
                <w:rFonts w:hint="eastAsia"/>
              </w:rPr>
              <w:t>2.70%</w:t>
            </w:r>
          </w:p>
        </w:tc>
        <w:tc>
          <w:tcPr>
            <w:tcW w:w="1101" w:type="dxa"/>
            <w:vAlign w:val="center"/>
          </w:tcPr>
          <w:p w14:paraId="63CCEC44">
            <w:pPr>
              <w:jc w:val="right"/>
            </w:pPr>
            <w:r>
              <w:rPr>
                <w:rFonts w:hint="eastAsia"/>
              </w:rPr>
              <w:t>0.02%</w:t>
            </w:r>
          </w:p>
        </w:tc>
        <w:tc>
          <w:tcPr>
            <w:tcW w:w="1101" w:type="dxa"/>
            <w:vAlign w:val="center"/>
          </w:tcPr>
          <w:p w14:paraId="2FE290D6">
            <w:pPr>
              <w:jc w:val="right"/>
            </w:pPr>
            <w:r>
              <w:rPr>
                <w:rFonts w:hint="eastAsia"/>
              </w:rPr>
              <w:t>3.07%</w:t>
            </w:r>
          </w:p>
        </w:tc>
        <w:tc>
          <w:tcPr>
            <w:tcW w:w="1207" w:type="dxa"/>
            <w:vAlign w:val="center"/>
          </w:tcPr>
          <w:p w14:paraId="62E64E9E">
            <w:pPr>
              <w:jc w:val="right"/>
            </w:pPr>
            <w:r>
              <w:rPr>
                <w:rFonts w:hint="eastAsia"/>
              </w:rPr>
              <w:t>0.01%</w:t>
            </w:r>
          </w:p>
        </w:tc>
        <w:tc>
          <w:tcPr>
            <w:tcW w:w="1251" w:type="dxa"/>
            <w:vAlign w:val="center"/>
          </w:tcPr>
          <w:p w14:paraId="2A77E56E">
            <w:pPr>
              <w:jc w:val="right"/>
            </w:pPr>
            <w:r>
              <w:rPr>
                <w:rFonts w:hint="eastAsia"/>
              </w:rPr>
              <w:t>-0.37%</w:t>
            </w:r>
          </w:p>
        </w:tc>
        <w:tc>
          <w:tcPr>
            <w:tcW w:w="1218" w:type="dxa"/>
            <w:vAlign w:val="center"/>
          </w:tcPr>
          <w:p w14:paraId="13A4D481">
            <w:pPr>
              <w:jc w:val="right"/>
            </w:pPr>
            <w:r>
              <w:rPr>
                <w:rFonts w:hint="eastAsia"/>
              </w:rPr>
              <w:t>0.01%</w:t>
            </w:r>
          </w:p>
        </w:tc>
      </w:tr>
    </w:tbl>
    <w:p w14:paraId="3A5F7821">
      <w:pPr>
        <w:pStyle w:val="18"/>
        <w:rPr>
          <w:rFonts w:hint="eastAsia"/>
        </w:rPr>
      </w:pPr>
      <w:r>
        <w:rPr>
          <w:rFonts w:hint="eastAsia"/>
        </w:rPr>
        <w:t>南方皓元短债债券E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388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FAE3B4F">
            <w:pPr>
              <w:jc w:val="center"/>
            </w:pPr>
            <w:r>
              <w:rPr>
                <w:rFonts w:hint="eastAsia"/>
                <w:b/>
              </w:rPr>
              <w:t>阶段</w:t>
            </w:r>
          </w:p>
        </w:tc>
        <w:tc>
          <w:tcPr>
            <w:tcW w:w="1101" w:type="dxa"/>
            <w:shd w:val="clear" w:color="auto" w:fill="BFBFBF"/>
            <w:vAlign w:val="center"/>
          </w:tcPr>
          <w:p w14:paraId="3E0408D5">
            <w:pPr>
              <w:jc w:val="center"/>
            </w:pPr>
            <w:r>
              <w:rPr>
                <w:rFonts w:hint="eastAsia"/>
                <w:b/>
              </w:rPr>
              <w:t>份额净值增长率①</w:t>
            </w:r>
          </w:p>
        </w:tc>
        <w:tc>
          <w:tcPr>
            <w:tcW w:w="1101" w:type="dxa"/>
            <w:shd w:val="clear" w:color="auto" w:fill="BFBFBF"/>
            <w:vAlign w:val="center"/>
          </w:tcPr>
          <w:p w14:paraId="53689935">
            <w:pPr>
              <w:jc w:val="center"/>
            </w:pPr>
            <w:r>
              <w:rPr>
                <w:rFonts w:hint="eastAsia"/>
                <w:b/>
              </w:rPr>
              <w:t>份额净值增长率标准差②</w:t>
            </w:r>
          </w:p>
        </w:tc>
        <w:tc>
          <w:tcPr>
            <w:tcW w:w="1101" w:type="dxa"/>
            <w:shd w:val="clear" w:color="auto" w:fill="BFBFBF"/>
            <w:vAlign w:val="center"/>
          </w:tcPr>
          <w:p w14:paraId="2CD9B10B">
            <w:pPr>
              <w:jc w:val="center"/>
            </w:pPr>
            <w:r>
              <w:rPr>
                <w:rFonts w:hint="eastAsia"/>
                <w:b/>
              </w:rPr>
              <w:t>业绩比较基准收益率③</w:t>
            </w:r>
          </w:p>
        </w:tc>
        <w:tc>
          <w:tcPr>
            <w:tcW w:w="1207" w:type="dxa"/>
            <w:shd w:val="clear" w:color="auto" w:fill="BFBFBF"/>
            <w:vAlign w:val="center"/>
          </w:tcPr>
          <w:p w14:paraId="2D3D8AC3">
            <w:pPr>
              <w:jc w:val="center"/>
            </w:pPr>
            <w:r>
              <w:rPr>
                <w:rFonts w:hint="eastAsia"/>
                <w:b/>
              </w:rPr>
              <w:t>业绩比较基准收益率标准差④</w:t>
            </w:r>
          </w:p>
        </w:tc>
        <w:tc>
          <w:tcPr>
            <w:tcW w:w="1251" w:type="dxa"/>
            <w:shd w:val="clear" w:color="auto" w:fill="BFBFBF"/>
            <w:vAlign w:val="center"/>
          </w:tcPr>
          <w:p w14:paraId="419F6C73">
            <w:pPr>
              <w:jc w:val="center"/>
            </w:pPr>
            <w:r>
              <w:rPr>
                <w:rFonts w:hint="eastAsia"/>
                <w:b/>
              </w:rPr>
              <w:t>①-③</w:t>
            </w:r>
          </w:p>
        </w:tc>
        <w:tc>
          <w:tcPr>
            <w:tcW w:w="1218" w:type="dxa"/>
            <w:shd w:val="clear" w:color="auto" w:fill="BFBFBF"/>
            <w:vAlign w:val="center"/>
          </w:tcPr>
          <w:p w14:paraId="7B102280">
            <w:pPr>
              <w:jc w:val="center"/>
            </w:pPr>
            <w:r>
              <w:rPr>
                <w:rFonts w:hint="eastAsia"/>
                <w:b/>
              </w:rPr>
              <w:t>②-④</w:t>
            </w:r>
          </w:p>
        </w:tc>
      </w:tr>
      <w:tr w14:paraId="1229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03FCEF6">
            <w:r>
              <w:rPr>
                <w:rFonts w:hint="eastAsia"/>
              </w:rPr>
              <w:t>过去三个月</w:t>
            </w:r>
          </w:p>
        </w:tc>
        <w:tc>
          <w:tcPr>
            <w:tcW w:w="1101" w:type="dxa"/>
            <w:vAlign w:val="center"/>
          </w:tcPr>
          <w:p w14:paraId="34C81337">
            <w:pPr>
              <w:jc w:val="right"/>
            </w:pPr>
            <w:r>
              <w:rPr>
                <w:rFonts w:hint="eastAsia"/>
              </w:rPr>
              <w:t>0.46%</w:t>
            </w:r>
          </w:p>
        </w:tc>
        <w:tc>
          <w:tcPr>
            <w:tcW w:w="1101" w:type="dxa"/>
            <w:vAlign w:val="center"/>
          </w:tcPr>
          <w:p w14:paraId="22693917">
            <w:pPr>
              <w:jc w:val="right"/>
            </w:pPr>
            <w:r>
              <w:rPr>
                <w:rFonts w:hint="eastAsia"/>
              </w:rPr>
              <w:t>0.01%</w:t>
            </w:r>
          </w:p>
        </w:tc>
        <w:tc>
          <w:tcPr>
            <w:tcW w:w="1101" w:type="dxa"/>
            <w:vAlign w:val="center"/>
          </w:tcPr>
          <w:p w14:paraId="4C552A24">
            <w:pPr>
              <w:jc w:val="right"/>
            </w:pPr>
            <w:r>
              <w:rPr>
                <w:rFonts w:hint="eastAsia"/>
              </w:rPr>
              <w:t>0.48%</w:t>
            </w:r>
          </w:p>
        </w:tc>
        <w:tc>
          <w:tcPr>
            <w:tcW w:w="1207" w:type="dxa"/>
            <w:vAlign w:val="center"/>
          </w:tcPr>
          <w:p w14:paraId="26F80A22">
            <w:pPr>
              <w:jc w:val="right"/>
            </w:pPr>
            <w:r>
              <w:rPr>
                <w:rFonts w:hint="eastAsia"/>
              </w:rPr>
              <w:t>0.01%</w:t>
            </w:r>
          </w:p>
        </w:tc>
        <w:tc>
          <w:tcPr>
            <w:tcW w:w="1251" w:type="dxa"/>
            <w:vAlign w:val="center"/>
          </w:tcPr>
          <w:p w14:paraId="04FD5414">
            <w:pPr>
              <w:jc w:val="right"/>
            </w:pPr>
            <w:r>
              <w:rPr>
                <w:rFonts w:hint="eastAsia"/>
              </w:rPr>
              <w:t>-0.02%</w:t>
            </w:r>
          </w:p>
        </w:tc>
        <w:tc>
          <w:tcPr>
            <w:tcW w:w="1218" w:type="dxa"/>
            <w:vAlign w:val="center"/>
          </w:tcPr>
          <w:p w14:paraId="7E5D828C">
            <w:pPr>
              <w:jc w:val="right"/>
            </w:pPr>
            <w:r>
              <w:rPr>
                <w:rFonts w:hint="eastAsia"/>
              </w:rPr>
              <w:t>0.00%</w:t>
            </w:r>
          </w:p>
        </w:tc>
      </w:tr>
      <w:tr w14:paraId="051C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2CA4DDA">
            <w:r>
              <w:rPr>
                <w:rFonts w:hint="eastAsia"/>
              </w:rPr>
              <w:t>过去六个月</w:t>
            </w:r>
          </w:p>
        </w:tc>
        <w:tc>
          <w:tcPr>
            <w:tcW w:w="1101" w:type="dxa"/>
            <w:vAlign w:val="center"/>
          </w:tcPr>
          <w:p w14:paraId="4093E466">
            <w:pPr>
              <w:jc w:val="right"/>
            </w:pPr>
            <w:r>
              <w:rPr>
                <w:rFonts w:hint="eastAsia"/>
              </w:rPr>
              <w:t>0.64%</w:t>
            </w:r>
          </w:p>
        </w:tc>
        <w:tc>
          <w:tcPr>
            <w:tcW w:w="1101" w:type="dxa"/>
            <w:vAlign w:val="center"/>
          </w:tcPr>
          <w:p w14:paraId="77EE4B6D">
            <w:pPr>
              <w:jc w:val="right"/>
            </w:pPr>
            <w:r>
              <w:rPr>
                <w:rFonts w:hint="eastAsia"/>
              </w:rPr>
              <w:t>0.01%</w:t>
            </w:r>
          </w:p>
        </w:tc>
        <w:tc>
          <w:tcPr>
            <w:tcW w:w="1101" w:type="dxa"/>
            <w:vAlign w:val="center"/>
          </w:tcPr>
          <w:p w14:paraId="4E0B1333">
            <w:pPr>
              <w:jc w:val="right"/>
            </w:pPr>
            <w:r>
              <w:rPr>
                <w:rFonts w:hint="eastAsia"/>
              </w:rPr>
              <w:t>0.92%</w:t>
            </w:r>
          </w:p>
        </w:tc>
        <w:tc>
          <w:tcPr>
            <w:tcW w:w="1207" w:type="dxa"/>
            <w:vAlign w:val="center"/>
          </w:tcPr>
          <w:p w14:paraId="725761A5">
            <w:pPr>
              <w:jc w:val="right"/>
            </w:pPr>
            <w:r>
              <w:rPr>
                <w:rFonts w:hint="eastAsia"/>
              </w:rPr>
              <w:t>0.01%</w:t>
            </w:r>
          </w:p>
        </w:tc>
        <w:tc>
          <w:tcPr>
            <w:tcW w:w="1251" w:type="dxa"/>
            <w:vAlign w:val="center"/>
          </w:tcPr>
          <w:p w14:paraId="4FC14611">
            <w:pPr>
              <w:jc w:val="right"/>
            </w:pPr>
            <w:r>
              <w:rPr>
                <w:rFonts w:hint="eastAsia"/>
              </w:rPr>
              <w:t>-0.28%</w:t>
            </w:r>
          </w:p>
        </w:tc>
        <w:tc>
          <w:tcPr>
            <w:tcW w:w="1218" w:type="dxa"/>
            <w:vAlign w:val="center"/>
          </w:tcPr>
          <w:p w14:paraId="0407384F">
            <w:pPr>
              <w:jc w:val="right"/>
            </w:pPr>
            <w:r>
              <w:rPr>
                <w:rFonts w:hint="eastAsia"/>
              </w:rPr>
              <w:t>0.00%</w:t>
            </w:r>
          </w:p>
        </w:tc>
      </w:tr>
      <w:tr w14:paraId="63D6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AC84EE">
            <w:r>
              <w:rPr>
                <w:rFonts w:hint="eastAsia"/>
              </w:rPr>
              <w:t>过去一年</w:t>
            </w:r>
          </w:p>
        </w:tc>
        <w:tc>
          <w:tcPr>
            <w:tcW w:w="1101" w:type="dxa"/>
            <w:vAlign w:val="center"/>
          </w:tcPr>
          <w:p w14:paraId="1804EF7E">
            <w:pPr>
              <w:jc w:val="right"/>
            </w:pPr>
            <w:r>
              <w:rPr>
                <w:rFonts w:hint="eastAsia"/>
              </w:rPr>
              <w:t>1.47%</w:t>
            </w:r>
          </w:p>
        </w:tc>
        <w:tc>
          <w:tcPr>
            <w:tcW w:w="1101" w:type="dxa"/>
            <w:vAlign w:val="center"/>
          </w:tcPr>
          <w:p w14:paraId="332A4C09">
            <w:pPr>
              <w:jc w:val="right"/>
            </w:pPr>
            <w:r>
              <w:rPr>
                <w:rFonts w:hint="eastAsia"/>
              </w:rPr>
              <w:t>0.02%</w:t>
            </w:r>
          </w:p>
        </w:tc>
        <w:tc>
          <w:tcPr>
            <w:tcW w:w="1101" w:type="dxa"/>
            <w:vAlign w:val="center"/>
          </w:tcPr>
          <w:p w14:paraId="2D0DDEB9">
            <w:pPr>
              <w:jc w:val="right"/>
            </w:pPr>
            <w:r>
              <w:rPr>
                <w:rFonts w:hint="eastAsia"/>
              </w:rPr>
              <w:t>1.92%</w:t>
            </w:r>
          </w:p>
        </w:tc>
        <w:tc>
          <w:tcPr>
            <w:tcW w:w="1207" w:type="dxa"/>
            <w:vAlign w:val="center"/>
          </w:tcPr>
          <w:p w14:paraId="128FB97E">
            <w:pPr>
              <w:jc w:val="right"/>
            </w:pPr>
            <w:r>
              <w:rPr>
                <w:rFonts w:hint="eastAsia"/>
              </w:rPr>
              <w:t>0.01%</w:t>
            </w:r>
          </w:p>
        </w:tc>
        <w:tc>
          <w:tcPr>
            <w:tcW w:w="1251" w:type="dxa"/>
            <w:vAlign w:val="center"/>
          </w:tcPr>
          <w:p w14:paraId="302EC3DA">
            <w:pPr>
              <w:jc w:val="right"/>
            </w:pPr>
            <w:r>
              <w:rPr>
                <w:rFonts w:hint="eastAsia"/>
              </w:rPr>
              <w:t>-0.45%</w:t>
            </w:r>
          </w:p>
        </w:tc>
        <w:tc>
          <w:tcPr>
            <w:tcW w:w="1218" w:type="dxa"/>
            <w:vAlign w:val="center"/>
          </w:tcPr>
          <w:p w14:paraId="31FB71C4">
            <w:pPr>
              <w:jc w:val="right"/>
            </w:pPr>
            <w:r>
              <w:rPr>
                <w:rFonts w:hint="eastAsia"/>
              </w:rPr>
              <w:t>0.01%</w:t>
            </w:r>
          </w:p>
        </w:tc>
      </w:tr>
      <w:tr w14:paraId="3FEB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C06F8D">
            <w:r>
              <w:rPr>
                <w:rFonts w:hint="eastAsia"/>
              </w:rPr>
              <w:t>自基金合同生效起至今</w:t>
            </w:r>
          </w:p>
        </w:tc>
        <w:tc>
          <w:tcPr>
            <w:tcW w:w="1101" w:type="dxa"/>
            <w:vAlign w:val="center"/>
          </w:tcPr>
          <w:p w14:paraId="3FD028F3">
            <w:pPr>
              <w:jc w:val="right"/>
            </w:pPr>
            <w:r>
              <w:rPr>
                <w:rFonts w:hint="eastAsia"/>
              </w:rPr>
              <w:t>2.07%</w:t>
            </w:r>
          </w:p>
        </w:tc>
        <w:tc>
          <w:tcPr>
            <w:tcW w:w="1101" w:type="dxa"/>
            <w:vAlign w:val="center"/>
          </w:tcPr>
          <w:p w14:paraId="70983D1C">
            <w:pPr>
              <w:jc w:val="right"/>
            </w:pPr>
            <w:r>
              <w:rPr>
                <w:rFonts w:hint="eastAsia"/>
              </w:rPr>
              <w:t>0.02%</w:t>
            </w:r>
          </w:p>
        </w:tc>
        <w:tc>
          <w:tcPr>
            <w:tcW w:w="1101" w:type="dxa"/>
            <w:vAlign w:val="center"/>
          </w:tcPr>
          <w:p w14:paraId="479A40F6">
            <w:pPr>
              <w:jc w:val="right"/>
            </w:pPr>
            <w:r>
              <w:rPr>
                <w:rFonts w:hint="eastAsia"/>
              </w:rPr>
              <w:t>2.48%</w:t>
            </w:r>
          </w:p>
        </w:tc>
        <w:tc>
          <w:tcPr>
            <w:tcW w:w="1207" w:type="dxa"/>
            <w:vAlign w:val="center"/>
          </w:tcPr>
          <w:p w14:paraId="13DCD591">
            <w:pPr>
              <w:jc w:val="right"/>
            </w:pPr>
            <w:r>
              <w:rPr>
                <w:rFonts w:hint="eastAsia"/>
              </w:rPr>
              <w:t>0.01%</w:t>
            </w:r>
          </w:p>
        </w:tc>
        <w:tc>
          <w:tcPr>
            <w:tcW w:w="1251" w:type="dxa"/>
            <w:vAlign w:val="center"/>
          </w:tcPr>
          <w:p w14:paraId="03DF05EC">
            <w:pPr>
              <w:jc w:val="right"/>
            </w:pPr>
            <w:r>
              <w:rPr>
                <w:rFonts w:hint="eastAsia"/>
              </w:rPr>
              <w:t>-0.41%</w:t>
            </w:r>
          </w:p>
        </w:tc>
        <w:tc>
          <w:tcPr>
            <w:tcW w:w="1218" w:type="dxa"/>
            <w:vAlign w:val="center"/>
          </w:tcPr>
          <w:p w14:paraId="223174C3">
            <w:pPr>
              <w:jc w:val="right"/>
            </w:pPr>
            <w:r>
              <w:rPr>
                <w:rFonts w:hint="eastAsia"/>
              </w:rPr>
              <w:t>0.01%</w:t>
            </w:r>
          </w:p>
        </w:tc>
      </w:tr>
    </w:tbl>
    <w:p w14:paraId="3D3564C9">
      <w:pPr>
        <w:pStyle w:val="28"/>
      </w:pPr>
      <w:bookmarkStart w:id="15" w:name="_Toc15"/>
      <w:r>
        <w:t>自基金合同生效以来基金份额累计净值增长率变动及其与同期业绩比较基准收益率变动的比较</w:t>
      </w:r>
      <w:bookmarkEnd w:id="15"/>
    </w:p>
    <w:p w14:paraId="74C898E0">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68F14664">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11F98811">
      <w:pPr>
        <w:jc w:val="center"/>
      </w:pPr>
      <w:r>
        <w:drawing>
          <wp:inline distT="0" distB="0" distL="114300" distR="114300">
            <wp:extent cx="5274310" cy="3980180"/>
            <wp:effectExtent l="0" t="0" r="2540" b="12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80611"/>
                    </a:xfrm>
                    <a:prstGeom prst="rect">
                      <a:avLst/>
                    </a:prstGeom>
                  </pic:spPr>
                </pic:pic>
              </a:graphicData>
            </a:graphic>
          </wp:inline>
        </w:drawing>
      </w:r>
    </w:p>
    <w:p w14:paraId="584A55D4">
      <w:pPr>
        <w:jc w:val="center"/>
      </w:pPr>
      <w:r>
        <w:drawing>
          <wp:inline distT="0" distB="0" distL="114300" distR="114300">
            <wp:extent cx="5274310" cy="3980180"/>
            <wp:effectExtent l="0" t="0" r="2540" b="12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80611"/>
                    </a:xfrm>
                    <a:prstGeom prst="rect">
                      <a:avLst/>
                    </a:prstGeom>
                  </pic:spPr>
                </pic:pic>
              </a:graphicData>
            </a:graphic>
          </wp:inline>
        </w:drawing>
      </w:r>
    </w:p>
    <w:p w14:paraId="1F614658">
      <w:pPr>
        <w:pStyle w:val="47"/>
        <w:rPr>
          <w:rFonts w:hint="eastAsia"/>
        </w:rPr>
      </w:pPr>
      <w:r>
        <w:rPr>
          <w:rFonts w:hint="eastAsia"/>
        </w:rPr>
        <w:t>注：本基金从2024年7月4日起新增D类份额，D类份额自2024年7月5日起存续；</w:t>
      </w:r>
    </w:p>
    <w:p w14:paraId="4D9168C1">
      <w:pPr>
        <w:pStyle w:val="47"/>
        <w:rPr>
          <w:rFonts w:hint="eastAsia"/>
        </w:rPr>
      </w:pPr>
      <w:r>
        <w:tab/>
      </w:r>
      <w:r>
        <w:rPr>
          <w:rFonts w:hint="eastAsia"/>
        </w:rPr>
        <w:t>本基金从2024年10月18日起新增E类份额，E类份额自2024年10月21日起存续。</w:t>
      </w:r>
    </w:p>
    <w:p w14:paraId="22F4B229">
      <w:pPr>
        <w:pStyle w:val="28"/>
      </w:pPr>
      <w:bookmarkStart w:id="16" w:name="_Toc16"/>
      <w:r>
        <w:t>过去五年以来基金每年净值增长率及其与同期业绩比较基准收益率的比较</w:t>
      </w:r>
      <w:bookmarkEnd w:id="16"/>
    </w:p>
    <w:p w14:paraId="23A917DA">
      <w:pPr>
        <w:jc w:val="center"/>
      </w:pPr>
      <w:r>
        <w:drawing>
          <wp:inline distT="0" distB="0" distL="114300" distR="114300">
            <wp:extent cx="5274310" cy="3987165"/>
            <wp:effectExtent l="0" t="0" r="2540" b="1333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987234"/>
                    </a:xfrm>
                    <a:prstGeom prst="rect">
                      <a:avLst/>
                    </a:prstGeom>
                  </pic:spPr>
                </pic:pic>
              </a:graphicData>
            </a:graphic>
          </wp:inline>
        </w:drawing>
      </w:r>
    </w:p>
    <w:p w14:paraId="592839AB">
      <w:pPr>
        <w:jc w:val="center"/>
      </w:pPr>
      <w:r>
        <w:drawing>
          <wp:inline distT="0" distB="0" distL="114300" distR="114300">
            <wp:extent cx="5274310" cy="3987165"/>
            <wp:effectExtent l="0" t="0" r="2540"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987234"/>
                    </a:xfrm>
                    <a:prstGeom prst="rect">
                      <a:avLst/>
                    </a:prstGeom>
                  </pic:spPr>
                </pic:pic>
              </a:graphicData>
            </a:graphic>
          </wp:inline>
        </w:drawing>
      </w:r>
    </w:p>
    <w:p w14:paraId="76E4B154">
      <w:pPr>
        <w:jc w:val="center"/>
      </w:pPr>
      <w:r>
        <w:drawing>
          <wp:inline distT="0" distB="0" distL="114300" distR="114300">
            <wp:extent cx="5274310" cy="3987165"/>
            <wp:effectExtent l="0" t="0" r="2540" b="1333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3"/>
                    <a:stretch>
                      <a:fillRect/>
                    </a:stretch>
                  </pic:blipFill>
                  <pic:spPr>
                    <a:xfrm>
                      <a:off x="0" y="0"/>
                      <a:ext cx="5274310" cy="3987234"/>
                    </a:xfrm>
                    <a:prstGeom prst="rect">
                      <a:avLst/>
                    </a:prstGeom>
                  </pic:spPr>
                </pic:pic>
              </a:graphicData>
            </a:graphic>
          </wp:inline>
        </w:drawing>
      </w:r>
    </w:p>
    <w:p w14:paraId="5CC6987F">
      <w:pPr>
        <w:jc w:val="center"/>
      </w:pPr>
      <w:r>
        <w:drawing>
          <wp:inline distT="0" distB="0" distL="114300" distR="114300">
            <wp:extent cx="5274310" cy="3987165"/>
            <wp:effectExtent l="0" t="0" r="2540" b="1333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5274310" cy="3987234"/>
                    </a:xfrm>
                    <a:prstGeom prst="rect">
                      <a:avLst/>
                    </a:prstGeom>
                  </pic:spPr>
                </pic:pic>
              </a:graphicData>
            </a:graphic>
          </wp:inline>
        </w:drawing>
      </w:r>
    </w:p>
    <w:p w14:paraId="0CBD112D">
      <w:pPr>
        <w:pStyle w:val="47"/>
        <w:rPr>
          <w:rFonts w:hint="eastAsia"/>
        </w:rPr>
      </w:pPr>
      <w:r>
        <w:rPr>
          <w:rFonts w:hint="eastAsia"/>
        </w:rPr>
        <w:t>注：基金合同生效当年按实际存续期计算，不按整个自然年度进行折算。</w:t>
      </w:r>
    </w:p>
    <w:p w14:paraId="473EFE22">
      <w:pPr>
        <w:pStyle w:val="23"/>
      </w:pPr>
      <w:bookmarkStart w:id="17" w:name="_Toc25529"/>
      <w:r>
        <w:t>过去三年基金的利润分配情况</w:t>
      </w:r>
      <w:bookmarkEnd w:id="17"/>
    </w:p>
    <w:p w14:paraId="3E77A932">
      <w:pPr>
        <w:pStyle w:val="18"/>
        <w:rPr>
          <w:rFonts w:hint="eastAsia"/>
        </w:rPr>
      </w:pPr>
      <w:r>
        <w:rPr>
          <w:rFonts w:hint="eastAsia"/>
        </w:rPr>
        <w:t>本基金过去三年未进行利润分配。</w:t>
      </w:r>
    </w:p>
    <w:p w14:paraId="4B278313">
      <w:pPr>
        <w:pStyle w:val="26"/>
      </w:pPr>
      <w:bookmarkStart w:id="18" w:name="_Toc8370"/>
      <w:r>
        <w:t>管理人报告</w:t>
      </w:r>
      <w:bookmarkEnd w:id="18"/>
    </w:p>
    <w:p w14:paraId="3711D647">
      <w:pPr>
        <w:pStyle w:val="23"/>
      </w:pPr>
      <w:bookmarkStart w:id="19" w:name="_Toc28074"/>
      <w:r>
        <w:t>基金管理人及基金经理情况</w:t>
      </w:r>
      <w:bookmarkEnd w:id="19"/>
    </w:p>
    <w:p w14:paraId="1A1F09E0">
      <w:pPr>
        <w:pStyle w:val="28"/>
      </w:pPr>
      <w:bookmarkStart w:id="20" w:name="_Toc20"/>
      <w:r>
        <w:t>基金管理人及其管理基金的经验</w:t>
      </w:r>
      <w:bookmarkEnd w:id="20"/>
    </w:p>
    <w:p w14:paraId="627CEEF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C573BB1">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C5BE06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CB65D9B">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3D6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D194098">
            <w:pPr>
              <w:jc w:val="center"/>
            </w:pPr>
            <w:r>
              <w:rPr>
                <w:rFonts w:hint="eastAsia"/>
                <w:b/>
              </w:rPr>
              <w:t>姓名</w:t>
            </w:r>
          </w:p>
        </w:tc>
        <w:tc>
          <w:tcPr>
            <w:tcW w:w="830" w:type="dxa"/>
            <w:vMerge w:val="restart"/>
            <w:shd w:val="clear" w:color="auto" w:fill="BFBFBF"/>
            <w:vAlign w:val="center"/>
          </w:tcPr>
          <w:p w14:paraId="59FC22A5">
            <w:pPr>
              <w:jc w:val="center"/>
            </w:pPr>
            <w:r>
              <w:rPr>
                <w:rFonts w:hint="eastAsia"/>
                <w:b/>
              </w:rPr>
              <w:t>职务</w:t>
            </w:r>
          </w:p>
        </w:tc>
        <w:tc>
          <w:tcPr>
            <w:tcW w:w="1090" w:type="dxa"/>
            <w:gridSpan w:val="2"/>
            <w:shd w:val="clear" w:color="auto" w:fill="BFBFBF"/>
            <w:vAlign w:val="center"/>
          </w:tcPr>
          <w:p w14:paraId="3C47F91F">
            <w:pPr>
              <w:jc w:val="center"/>
            </w:pPr>
            <w:r>
              <w:rPr>
                <w:rFonts w:hint="eastAsia"/>
                <w:b/>
              </w:rPr>
              <w:t>任本基金的基金经理（助理）期限</w:t>
            </w:r>
          </w:p>
        </w:tc>
        <w:tc>
          <w:tcPr>
            <w:tcW w:w="686" w:type="dxa"/>
            <w:vMerge w:val="restart"/>
            <w:shd w:val="clear" w:color="auto" w:fill="BFBFBF"/>
            <w:vAlign w:val="center"/>
          </w:tcPr>
          <w:p w14:paraId="06FEFB30">
            <w:pPr>
              <w:jc w:val="center"/>
            </w:pPr>
            <w:r>
              <w:rPr>
                <w:rFonts w:hint="eastAsia"/>
                <w:b/>
              </w:rPr>
              <w:t>证券从业年限</w:t>
            </w:r>
          </w:p>
        </w:tc>
        <w:tc>
          <w:tcPr>
            <w:tcW w:w="3765" w:type="dxa"/>
            <w:vMerge w:val="restart"/>
            <w:shd w:val="clear" w:color="auto" w:fill="BFBFBF"/>
            <w:vAlign w:val="center"/>
          </w:tcPr>
          <w:p w14:paraId="0DF0A89E">
            <w:pPr>
              <w:jc w:val="center"/>
            </w:pPr>
            <w:r>
              <w:rPr>
                <w:rFonts w:hint="eastAsia"/>
                <w:b/>
              </w:rPr>
              <w:t>说明</w:t>
            </w:r>
          </w:p>
        </w:tc>
      </w:tr>
      <w:tr w14:paraId="1893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B290B60"/>
        </w:tc>
        <w:tc>
          <w:tcPr>
            <w:tcW w:w="830" w:type="dxa"/>
            <w:vMerge w:val="continue"/>
            <w:vAlign w:val="center"/>
          </w:tcPr>
          <w:p w14:paraId="3BD2F290"/>
        </w:tc>
        <w:tc>
          <w:tcPr>
            <w:tcW w:w="1090" w:type="dxa"/>
            <w:shd w:val="clear" w:color="auto" w:fill="BFBFBF"/>
            <w:vAlign w:val="center"/>
          </w:tcPr>
          <w:p w14:paraId="44F4BFD3">
            <w:pPr>
              <w:jc w:val="center"/>
            </w:pPr>
            <w:r>
              <w:rPr>
                <w:rFonts w:hint="eastAsia"/>
                <w:b/>
              </w:rPr>
              <w:t>任职日期</w:t>
            </w:r>
          </w:p>
        </w:tc>
        <w:tc>
          <w:tcPr>
            <w:tcW w:w="1090" w:type="dxa"/>
            <w:shd w:val="clear" w:color="auto" w:fill="BFBFBF"/>
            <w:vAlign w:val="center"/>
          </w:tcPr>
          <w:p w14:paraId="4F50A580">
            <w:pPr>
              <w:jc w:val="center"/>
            </w:pPr>
            <w:r>
              <w:rPr>
                <w:rFonts w:hint="eastAsia"/>
                <w:b/>
              </w:rPr>
              <w:t>离任日期</w:t>
            </w:r>
          </w:p>
        </w:tc>
        <w:tc>
          <w:tcPr>
            <w:tcW w:w="686" w:type="dxa"/>
            <w:vMerge w:val="continue"/>
            <w:vAlign w:val="center"/>
          </w:tcPr>
          <w:p w14:paraId="7FA66744"/>
        </w:tc>
        <w:tc>
          <w:tcPr>
            <w:tcW w:w="3765" w:type="dxa"/>
            <w:vMerge w:val="continue"/>
            <w:vAlign w:val="center"/>
          </w:tcPr>
          <w:p w14:paraId="7A02F5CE"/>
        </w:tc>
      </w:tr>
      <w:tr w14:paraId="6EB2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54AA9A0">
            <w:r>
              <w:rPr>
                <w:rFonts w:hint="eastAsia"/>
              </w:rPr>
              <w:t>刘骥</w:t>
            </w:r>
          </w:p>
        </w:tc>
        <w:tc>
          <w:tcPr>
            <w:tcW w:w="830" w:type="dxa"/>
            <w:vAlign w:val="center"/>
          </w:tcPr>
          <w:p w14:paraId="49677E39">
            <w:r>
              <w:rPr>
                <w:rFonts w:hint="eastAsia"/>
              </w:rPr>
              <w:t>本基金基金经理</w:t>
            </w:r>
          </w:p>
        </w:tc>
        <w:tc>
          <w:tcPr>
            <w:tcW w:w="1090" w:type="dxa"/>
            <w:vAlign w:val="center"/>
          </w:tcPr>
          <w:p w14:paraId="529F26EB">
            <w:r>
              <w:rPr>
                <w:rFonts w:hint="eastAsia"/>
              </w:rPr>
              <w:t>2021年2月26日</w:t>
            </w:r>
          </w:p>
        </w:tc>
        <w:tc>
          <w:tcPr>
            <w:tcW w:w="1090" w:type="dxa"/>
            <w:vAlign w:val="center"/>
          </w:tcPr>
          <w:p w14:paraId="00C4AF94">
            <w:pPr>
              <w:jc w:val="right"/>
            </w:pPr>
            <w:r>
              <w:rPr>
                <w:rFonts w:hint="eastAsia"/>
              </w:rPr>
              <w:t>-</w:t>
            </w:r>
          </w:p>
        </w:tc>
        <w:tc>
          <w:tcPr>
            <w:tcW w:w="686" w:type="dxa"/>
            <w:vAlign w:val="center"/>
          </w:tcPr>
          <w:p w14:paraId="4DFD221B">
            <w:r>
              <w:rPr>
                <w:rFonts w:hint="eastAsia"/>
              </w:rPr>
              <w:t>13年</w:t>
            </w:r>
          </w:p>
        </w:tc>
        <w:tc>
          <w:tcPr>
            <w:tcW w:w="3765" w:type="dxa"/>
            <w:vAlign w:val="center"/>
          </w:tcPr>
          <w:p w14:paraId="13F67D94">
            <w:pPr>
              <w:jc w:val="both"/>
            </w:pPr>
            <w:r>
              <w:rPr>
                <w:rFonts w:hint="eastAsia"/>
              </w:rPr>
              <w:t>中国国籍，香港大学经济学硕士，具有基金从业资格。2012年10月加入南方基金固定收益部，历任信用研究分析师、信用研究分析小组组长。2016年11月28日至2019年3月15日，任南方多利、南方金利的基金经理助理。2019年3月15日至2019年12月21日，任南方睿见混合基金经理；2021年6月18日至2023年5月26日，任南方骏元中短利率债基金经理；2020年9月25日至2024年3月25日，任南方创利基金经理；2022年4月15日至2024年3月25日，任南方昭元债券基金经理；2019年4月10日至2025年9月19日，任南方华元债券基金经理；2024年6月19日至2025年12月17日，任南方定利一年定开债券基金经理；2019年3月15日至今，任南方宏元基金经理；2021年2月26日至今，任南方赢元、南方皓元短债基金经理；2021年4月9日至今，任南方鑫利基金经理；2021年6月9日至今，任南方景元中高等级信用债债券基金经理；2022年7月22日至今，任南方通利基金经理；2024年6月19日至今，任南方贺元利率债基金经理；2024年11月22日至今，任南方旺元60天滚动持有中短债债券基金经理。</w:t>
            </w:r>
          </w:p>
        </w:tc>
      </w:tr>
    </w:tbl>
    <w:p w14:paraId="63875C9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16BE42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1847716">
      <w:pPr>
        <w:pStyle w:val="28"/>
      </w:pPr>
      <w:bookmarkStart w:id="22" w:name="_Toc22"/>
      <w:r>
        <w:t>基金经理薪酬机制</w:t>
      </w:r>
      <w:bookmarkEnd w:id="22"/>
    </w:p>
    <w:p w14:paraId="5F02A36C">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E23B595">
      <w:pPr>
        <w:pStyle w:val="23"/>
      </w:pPr>
      <w:bookmarkStart w:id="23" w:name="_Toc21515"/>
      <w:r>
        <w:t>管理人对报告期内本基金运作遵规守信情况的说明</w:t>
      </w:r>
      <w:bookmarkEnd w:id="23"/>
      <w:r>
        <w:t xml:space="preserve"> </w:t>
      </w:r>
    </w:p>
    <w:p w14:paraId="05B4474C">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88F0B5E">
      <w:pPr>
        <w:pStyle w:val="23"/>
      </w:pPr>
      <w:bookmarkStart w:id="24" w:name="_Toc28214"/>
      <w:r>
        <w:t>管理人对报告期内公平交易情况的专项说明</w:t>
      </w:r>
      <w:bookmarkEnd w:id="24"/>
    </w:p>
    <w:p w14:paraId="0AB56F37">
      <w:pPr>
        <w:pStyle w:val="28"/>
      </w:pPr>
      <w:bookmarkStart w:id="25" w:name="_Toc25"/>
      <w:r>
        <w:t>公平交易制度和控制方法</w:t>
      </w:r>
      <w:bookmarkEnd w:id="25"/>
    </w:p>
    <w:p w14:paraId="29A7F00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016D231">
      <w:pPr>
        <w:pStyle w:val="28"/>
      </w:pPr>
      <w:bookmarkStart w:id="26" w:name="_Toc26"/>
      <w:r>
        <w:t>公平交易制度的执行情况</w:t>
      </w:r>
      <w:bookmarkEnd w:id="26"/>
    </w:p>
    <w:p w14:paraId="048648F5">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02B657E">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AA36349">
      <w:pPr>
        <w:pStyle w:val="35"/>
      </w:pPr>
      <w:bookmarkStart w:id="27" w:name="_Toc27"/>
      <w:r>
        <w:t>增加执行的基金经理公平交易制度执行情况及公平交易管理情况</w:t>
      </w:r>
      <w:bookmarkEnd w:id="27"/>
    </w:p>
    <w:p w14:paraId="7221354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B2E0D3F">
      <w:pPr>
        <w:pStyle w:val="28"/>
      </w:pPr>
      <w:bookmarkStart w:id="28" w:name="_Toc28"/>
      <w:r>
        <w:t>异常交易行为的专项说明</w:t>
      </w:r>
      <w:bookmarkEnd w:id="28"/>
    </w:p>
    <w:p w14:paraId="273DD96E">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9921BF7">
      <w:pPr>
        <w:pStyle w:val="23"/>
      </w:pPr>
      <w:bookmarkStart w:id="29" w:name="_Toc22590"/>
      <w:r>
        <w:t>管理人对报告期内基金的投资策略和业绩表现的说明</w:t>
      </w:r>
      <w:bookmarkEnd w:id="29"/>
    </w:p>
    <w:p w14:paraId="0AEDB9B5">
      <w:pPr>
        <w:pStyle w:val="28"/>
      </w:pPr>
      <w:bookmarkStart w:id="30" w:name="_Toc30"/>
      <w:r>
        <w:t>报告期内基金投资策略和运作分析</w:t>
      </w:r>
      <w:bookmarkEnd w:id="30"/>
    </w:p>
    <w:p w14:paraId="664D4CC2">
      <w:pPr>
        <w:pStyle w:val="18"/>
        <w:rPr>
          <w:rFonts w:hint="eastAsia"/>
        </w:rPr>
      </w:pPr>
      <w:r>
        <w:rPr>
          <w:rFonts w:hint="eastAsia"/>
        </w:rPr>
        <w:t>经济层面，2025年国内经济运行总体平稳，呈现前高、后低。预计2026年，我国经济将会稳中有进，沿着高质量发展轨道前行。政策方面，美联储预期在2026年会继续降息，但节奏放缓。国内央行将实施适度宽松的货币政策，灵活高效运用降准降息等多种政策工具，保持流动性充裕。组合操作上，我们以优质信用债为底仓进行配置，以获取稳健的收益，严控组合的回撤。</w:t>
      </w:r>
    </w:p>
    <w:p w14:paraId="6C0B9654">
      <w:pPr>
        <w:pStyle w:val="28"/>
      </w:pPr>
      <w:bookmarkStart w:id="31" w:name="_Toc31"/>
      <w:r>
        <w:t>报告期内基金的业绩表现</w:t>
      </w:r>
      <w:bookmarkEnd w:id="31"/>
    </w:p>
    <w:p w14:paraId="2C514215">
      <w:pPr>
        <w:pStyle w:val="18"/>
        <w:rPr>
          <w:rFonts w:hint="eastAsia"/>
        </w:rPr>
      </w:pPr>
      <w:r>
        <w:rPr>
          <w:rFonts w:hint="eastAsia"/>
        </w:rPr>
        <w:t>截至报告期末，本基金A份额净值为1.1427元，报告期内，份额净值增长率为1.51%，同期业绩基准增长率为1.92%；本基金C份额净值为1.1245元，报告期内，份额净值增长率为1.31%，同期业绩基准增长率为1.92%；本基金D份额净值为1.1426元，报告期内，份额净值增长率为1.51%，同期业绩基准增长率为1.92%；本基金E份额净值为1.1417元，报告期内，份额净值增长率为1.47%，同期业绩基准增长率为1.92%。</w:t>
      </w:r>
    </w:p>
    <w:p w14:paraId="3396AF2D">
      <w:pPr>
        <w:pStyle w:val="23"/>
      </w:pPr>
      <w:bookmarkStart w:id="32" w:name="_Toc20287"/>
      <w:r>
        <w:t>管理人对宏观经济、证券市场及行业走势的简要展望</w:t>
      </w:r>
      <w:bookmarkEnd w:id="32"/>
    </w:p>
    <w:p w14:paraId="12A71D35">
      <w:pPr>
        <w:pStyle w:val="18"/>
        <w:rPr>
          <w:rFonts w:hint="eastAsia"/>
        </w:rPr>
      </w:pPr>
      <w:r>
        <w:rPr>
          <w:rFonts w:hint="eastAsia"/>
        </w:rPr>
        <w:t>策略方面，我国经济基础稳、优势多、韧性强、潜能大。同时经济发展中老问题、新挑战仍然不少，外部环境变化影响加深，国内供强需弱矛盾突出，重点领域风险隐患较多。当然这些大多是发展中、转型中的问题，经过努力是可以解决的，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14:paraId="1D14F038">
      <w:pPr>
        <w:pStyle w:val="23"/>
      </w:pPr>
      <w:bookmarkStart w:id="33" w:name="_Toc28386"/>
      <w:r>
        <w:t>管理人内部有关本基金的监察稽核工作情况</w:t>
      </w:r>
      <w:bookmarkEnd w:id="33"/>
      <w:r>
        <w:t xml:space="preserve"> </w:t>
      </w:r>
    </w:p>
    <w:p w14:paraId="13C4CAA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2F423D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7D54FC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A9B2BC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20ED04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853C48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EC356AC">
      <w:pPr>
        <w:pStyle w:val="23"/>
      </w:pPr>
      <w:bookmarkStart w:id="34" w:name="_Toc22068"/>
      <w:r>
        <w:t>管理人对报告期内基金估值程序等事项的说明</w:t>
      </w:r>
      <w:bookmarkEnd w:id="34"/>
    </w:p>
    <w:p w14:paraId="504EA366">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A09F8F9">
      <w:pPr>
        <w:pStyle w:val="23"/>
      </w:pPr>
      <w:bookmarkStart w:id="35" w:name="_Toc4351"/>
      <w:r>
        <w:t>管理人对报告期内基金利润分配情况的说明</w:t>
      </w:r>
      <w:bookmarkEnd w:id="35"/>
      <w:r>
        <w:t xml:space="preserve"> </w:t>
      </w:r>
    </w:p>
    <w:p w14:paraId="4316C87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B65A26E">
      <w:pPr>
        <w:pStyle w:val="23"/>
      </w:pPr>
      <w:bookmarkStart w:id="36" w:name="_Toc1032"/>
      <w:r>
        <w:t>报告期内基金持有人数或基金资产净值预警说明</w:t>
      </w:r>
      <w:bookmarkEnd w:id="36"/>
    </w:p>
    <w:p w14:paraId="4D059511">
      <w:pPr>
        <w:pStyle w:val="18"/>
        <w:rPr>
          <w:rFonts w:hint="eastAsia"/>
        </w:rPr>
      </w:pPr>
      <w:r>
        <w:rPr>
          <w:rFonts w:hint="eastAsia"/>
        </w:rPr>
        <w:t>报告期内，本基金未出现连续二十个交易日基金份额持有人数量不满二百人或者基金资产净值低于五千万元的情形。</w:t>
      </w:r>
    </w:p>
    <w:p w14:paraId="313E7BFB">
      <w:pPr>
        <w:pStyle w:val="26"/>
      </w:pPr>
      <w:bookmarkStart w:id="37" w:name="_Toc8094"/>
      <w:r>
        <w:t>托管人报告</w:t>
      </w:r>
      <w:bookmarkEnd w:id="37"/>
    </w:p>
    <w:p w14:paraId="646B34B7">
      <w:pPr>
        <w:pStyle w:val="23"/>
      </w:pPr>
      <w:bookmarkStart w:id="38" w:name="_Toc4607"/>
      <w:r>
        <w:t>报告期内本基金托管人遵规守信情况声明</w:t>
      </w:r>
      <w:bookmarkEnd w:id="38"/>
    </w:p>
    <w:p w14:paraId="1305377C">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48CC9BDB">
      <w:pPr>
        <w:pStyle w:val="23"/>
      </w:pPr>
      <w:bookmarkStart w:id="39" w:name="_Toc16866"/>
      <w:r>
        <w:t>托管人对报告期内本基金投资运作遵规守信、净值计算、利润分配等情况的说明</w:t>
      </w:r>
      <w:bookmarkEnd w:id="39"/>
      <w:r>
        <w:t xml:space="preserve"> </w:t>
      </w:r>
    </w:p>
    <w:p w14:paraId="38E1B5F0">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37BC8A1D">
      <w:pPr>
        <w:pStyle w:val="23"/>
      </w:pPr>
      <w:bookmarkStart w:id="40" w:name="_Toc22994"/>
      <w:r>
        <w:t>托管人对本年度报告中财务信息等内容的真实、准确和完整发表意见</w:t>
      </w:r>
      <w:bookmarkEnd w:id="40"/>
    </w:p>
    <w:p w14:paraId="74914354">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0319D1F4">
      <w:pPr>
        <w:pStyle w:val="26"/>
      </w:pPr>
      <w:bookmarkStart w:id="41" w:name="_Toc9509"/>
      <w:r>
        <w:t>审计报告</w:t>
      </w:r>
      <w:bookmarkEnd w:id="41"/>
    </w:p>
    <w:p w14:paraId="1C57828A">
      <w:pPr>
        <w:pStyle w:val="23"/>
      </w:pPr>
      <w:bookmarkStart w:id="42" w:name="_Toc1125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A83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5A40DF">
            <w:r>
              <w:rPr>
                <w:rFonts w:hint="eastAsia"/>
              </w:rPr>
              <w:t>财务报表是否经过审计</w:t>
            </w:r>
          </w:p>
        </w:tc>
        <w:tc>
          <w:tcPr>
            <w:tcW w:w="4153" w:type="dxa"/>
            <w:vAlign w:val="center"/>
          </w:tcPr>
          <w:p w14:paraId="0D08B690">
            <w:r>
              <w:rPr>
                <w:rFonts w:hint="eastAsia"/>
              </w:rPr>
              <w:t>是</w:t>
            </w:r>
          </w:p>
        </w:tc>
      </w:tr>
      <w:tr w14:paraId="2EFD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2EC420">
            <w:r>
              <w:rPr>
                <w:rFonts w:hint="eastAsia"/>
              </w:rPr>
              <w:t>审计意见类型</w:t>
            </w:r>
          </w:p>
        </w:tc>
        <w:tc>
          <w:tcPr>
            <w:tcW w:w="4153" w:type="dxa"/>
            <w:vAlign w:val="center"/>
          </w:tcPr>
          <w:p w14:paraId="2BE6E9B7">
            <w:r>
              <w:rPr>
                <w:rFonts w:hint="eastAsia"/>
              </w:rPr>
              <w:t>标准无保留意见</w:t>
            </w:r>
          </w:p>
        </w:tc>
      </w:tr>
      <w:tr w14:paraId="48C7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266A70">
            <w:r>
              <w:rPr>
                <w:rFonts w:hint="eastAsia"/>
              </w:rPr>
              <w:t>审计报告编号</w:t>
            </w:r>
          </w:p>
        </w:tc>
        <w:tc>
          <w:tcPr>
            <w:tcW w:w="4153" w:type="dxa"/>
            <w:vAlign w:val="center"/>
          </w:tcPr>
          <w:p w14:paraId="0532A8E9">
            <w:r>
              <w:rPr>
                <w:rFonts w:hint="eastAsia"/>
              </w:rPr>
              <w:t>容诚审字[2026]200Z0782号</w:t>
            </w:r>
          </w:p>
        </w:tc>
      </w:tr>
    </w:tbl>
    <w:p w14:paraId="6197544F">
      <w:pPr>
        <w:pStyle w:val="23"/>
      </w:pPr>
      <w:bookmarkStart w:id="43" w:name="_Toc1398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A6E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D6BB283">
            <w:pPr>
              <w:jc w:val="center"/>
            </w:pPr>
            <w:r>
              <w:rPr>
                <w:rFonts w:hint="eastAsia"/>
                <w:b/>
              </w:rPr>
              <w:t>审计报告标题</w:t>
            </w:r>
          </w:p>
        </w:tc>
        <w:tc>
          <w:tcPr>
            <w:tcW w:w="2491" w:type="dxa"/>
            <w:gridSpan w:val="2"/>
            <w:shd w:val="clear" w:color="auto" w:fill="BFBFBF"/>
            <w:vAlign w:val="center"/>
          </w:tcPr>
          <w:p w14:paraId="2DD68769">
            <w:pPr>
              <w:jc w:val="center"/>
            </w:pPr>
            <w:r>
              <w:rPr>
                <w:rFonts w:hint="eastAsia"/>
                <w:b/>
              </w:rPr>
              <w:t>审计报告</w:t>
            </w:r>
          </w:p>
        </w:tc>
      </w:tr>
      <w:tr w14:paraId="6F9B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D572F5">
            <w:r>
              <w:rPr>
                <w:rFonts w:hint="eastAsia"/>
              </w:rPr>
              <w:t>审计报告收件人</w:t>
            </w:r>
          </w:p>
        </w:tc>
        <w:tc>
          <w:tcPr>
            <w:tcW w:w="2491" w:type="dxa"/>
            <w:gridSpan w:val="2"/>
            <w:vAlign w:val="center"/>
          </w:tcPr>
          <w:p w14:paraId="226F4D53">
            <w:r>
              <w:rPr>
                <w:rFonts w:hint="eastAsia"/>
              </w:rPr>
              <w:t>南方皓元短债债券型证券投资基金全体基金份额持有人</w:t>
            </w:r>
          </w:p>
        </w:tc>
      </w:tr>
      <w:tr w14:paraId="4DAC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4C4968">
            <w:r>
              <w:rPr>
                <w:rFonts w:hint="eastAsia"/>
              </w:rPr>
              <w:t>审计意见</w:t>
            </w:r>
          </w:p>
        </w:tc>
        <w:tc>
          <w:tcPr>
            <w:tcW w:w="2491" w:type="dxa"/>
            <w:gridSpan w:val="2"/>
            <w:vAlign w:val="center"/>
          </w:tcPr>
          <w:p w14:paraId="6EAD7468">
            <w:pPr>
              <w:jc w:val="both"/>
              <w:rPr>
                <w:rFonts w:hint="eastAsia"/>
              </w:rPr>
            </w:pPr>
            <w:r>
              <w:rPr>
                <w:rFonts w:hint="eastAsia"/>
              </w:rPr>
              <w:t>我们审计了南方皓元短债债券型证券投资基金（以下简称“南方皓元短债债券基金”）财务报表，包括2025年12月31日的资产负债表，2025年度的利润表、净资产变动表以及相关财务报表附注。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皓元短债债券基金2025年12月31日的财务状况以及2025年度的经营成果和净资产变动情况。</w:t>
            </w:r>
          </w:p>
        </w:tc>
      </w:tr>
      <w:tr w14:paraId="0504A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2DE13F">
            <w:r>
              <w:rPr>
                <w:rFonts w:hint="eastAsia"/>
              </w:rPr>
              <w:t>形成审计意见的基础</w:t>
            </w:r>
          </w:p>
        </w:tc>
        <w:tc>
          <w:tcPr>
            <w:tcW w:w="2491" w:type="dxa"/>
            <w:gridSpan w:val="2"/>
            <w:vAlign w:val="center"/>
          </w:tcPr>
          <w:p w14:paraId="0E7619A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皓元短债债券基金，并遵守了独立性准则中适用于公众利益实体财务报表审计的规定，同时履行了职业道德方面的其他责任。我们相信，我们获取的审计证据是充分、适当的，为发表审计意见提供了基础。</w:t>
            </w:r>
          </w:p>
        </w:tc>
      </w:tr>
      <w:tr w14:paraId="63A82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129C3A">
            <w:r>
              <w:rPr>
                <w:rFonts w:hint="eastAsia"/>
              </w:rPr>
              <w:t>强调事项</w:t>
            </w:r>
          </w:p>
        </w:tc>
        <w:tc>
          <w:tcPr>
            <w:tcW w:w="2491" w:type="dxa"/>
            <w:gridSpan w:val="2"/>
            <w:vAlign w:val="center"/>
          </w:tcPr>
          <w:p w14:paraId="207F90AE">
            <w:pPr>
              <w:jc w:val="right"/>
            </w:pPr>
            <w:r>
              <w:rPr>
                <w:rFonts w:hint="eastAsia"/>
              </w:rPr>
              <w:t>-</w:t>
            </w:r>
          </w:p>
        </w:tc>
      </w:tr>
      <w:tr w14:paraId="3233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EF2E5D">
            <w:r>
              <w:rPr>
                <w:rFonts w:hint="eastAsia"/>
              </w:rPr>
              <w:t>其他事项</w:t>
            </w:r>
          </w:p>
        </w:tc>
        <w:tc>
          <w:tcPr>
            <w:tcW w:w="2491" w:type="dxa"/>
            <w:gridSpan w:val="2"/>
            <w:vAlign w:val="center"/>
          </w:tcPr>
          <w:p w14:paraId="11FF26AE">
            <w:pPr>
              <w:jc w:val="right"/>
            </w:pPr>
            <w:r>
              <w:rPr>
                <w:rFonts w:hint="eastAsia"/>
              </w:rPr>
              <w:t>-</w:t>
            </w:r>
          </w:p>
        </w:tc>
      </w:tr>
      <w:tr w14:paraId="3454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83C6CA">
            <w:r>
              <w:rPr>
                <w:rFonts w:hint="eastAsia"/>
              </w:rPr>
              <w:t>其他信息</w:t>
            </w:r>
          </w:p>
        </w:tc>
        <w:tc>
          <w:tcPr>
            <w:tcW w:w="2491" w:type="dxa"/>
            <w:gridSpan w:val="2"/>
            <w:vAlign w:val="center"/>
          </w:tcPr>
          <w:p w14:paraId="7290CFDE">
            <w:pPr>
              <w:jc w:val="both"/>
              <w:rPr>
                <w:rFonts w:hint="eastAsia"/>
              </w:rPr>
            </w:pPr>
            <w:r>
              <w:rPr>
                <w:rFonts w:hint="eastAsia"/>
              </w:rPr>
              <w:t>南方皓元短债债券基金的基金管理人南方基金管理股份有限公司（以下简称“基金管理人”）管理层对其他信息负责。其他信息包括南方皓元短债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3F5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7272A0">
            <w:r>
              <w:rPr>
                <w:rFonts w:hint="eastAsia"/>
              </w:rPr>
              <w:t>管理层和治理层对财务报表的责任</w:t>
            </w:r>
          </w:p>
        </w:tc>
        <w:tc>
          <w:tcPr>
            <w:tcW w:w="2491" w:type="dxa"/>
            <w:gridSpan w:val="2"/>
            <w:vAlign w:val="center"/>
          </w:tcPr>
          <w:p w14:paraId="4BF72B0B">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皓元短债债券基金的持续经营能力，披露与持续经营相关的事项（如适用），并运用持续经营假设，除非基金管理人管理层计划清算南方皓元短债债券基金、终止运营或别无其他现实的选择。
</w:t>
            </w:r>
            <w:r>
              <w:rPr>
                <w:rFonts w:hint="eastAsia"/>
              </w:rPr>
              <w:br w:type="textWrapping"/>
            </w:r>
            <w:r>
              <w:rPr>
                <w:rFonts w:hint="eastAsia"/>
              </w:rPr>
              <w:t>基金管理人治理层负责监督南方皓元短债债券基金的财务报告过程。</w:t>
            </w:r>
          </w:p>
        </w:tc>
      </w:tr>
      <w:tr w14:paraId="36A46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28DFBA">
            <w:r>
              <w:rPr>
                <w:rFonts w:hint="eastAsia"/>
              </w:rPr>
              <w:t>注册会计师对财务报表审计的责任</w:t>
            </w:r>
          </w:p>
        </w:tc>
        <w:tc>
          <w:tcPr>
            <w:tcW w:w="2491" w:type="dxa"/>
            <w:gridSpan w:val="2"/>
            <w:vAlign w:val="center"/>
          </w:tcPr>
          <w:p w14:paraId="126A788E">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皓元短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皓元短债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F41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FC1803">
            <w:r>
              <w:rPr>
                <w:rFonts w:hint="eastAsia"/>
              </w:rPr>
              <w:t>会计师事务所的名称</w:t>
            </w:r>
          </w:p>
        </w:tc>
        <w:tc>
          <w:tcPr>
            <w:tcW w:w="2491" w:type="dxa"/>
            <w:gridSpan w:val="2"/>
            <w:vAlign w:val="center"/>
          </w:tcPr>
          <w:p w14:paraId="192704BB">
            <w:r>
              <w:rPr>
                <w:rFonts w:hint="eastAsia"/>
              </w:rPr>
              <w:t>容诚会计师事务所（特殊普通合伙）</w:t>
            </w:r>
          </w:p>
        </w:tc>
      </w:tr>
      <w:tr w14:paraId="2154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6E251B">
            <w:r>
              <w:rPr>
                <w:rFonts w:hint="eastAsia"/>
              </w:rPr>
              <w:t>注册会计师的姓名</w:t>
            </w:r>
          </w:p>
        </w:tc>
        <w:tc>
          <w:tcPr>
            <w:tcW w:w="2491" w:type="dxa"/>
            <w:vAlign w:val="center"/>
          </w:tcPr>
          <w:p w14:paraId="21B97523">
            <w:r>
              <w:rPr>
                <w:rFonts w:hint="eastAsia"/>
              </w:rPr>
              <w:t>陈熹</w:t>
            </w:r>
          </w:p>
        </w:tc>
        <w:tc>
          <w:tcPr>
            <w:tcW w:w="2768" w:type="dxa"/>
            <w:vAlign w:val="center"/>
          </w:tcPr>
          <w:p w14:paraId="671F02F3">
            <w:r>
              <w:rPr>
                <w:rFonts w:hint="eastAsia"/>
              </w:rPr>
              <w:t>成磊</w:t>
            </w:r>
          </w:p>
        </w:tc>
      </w:tr>
      <w:tr w14:paraId="1882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2981D0">
            <w:r>
              <w:rPr>
                <w:rFonts w:hint="eastAsia"/>
              </w:rPr>
              <w:t>会计师事务所的地址</w:t>
            </w:r>
          </w:p>
        </w:tc>
        <w:tc>
          <w:tcPr>
            <w:tcW w:w="2491" w:type="dxa"/>
            <w:gridSpan w:val="2"/>
            <w:vAlign w:val="center"/>
          </w:tcPr>
          <w:p w14:paraId="3AD41D92">
            <w:r>
              <w:rPr>
                <w:rFonts w:hint="eastAsia"/>
              </w:rPr>
              <w:t>北京市西城区阜成门外大街22号1幢10层1001-1至1001-26</w:t>
            </w:r>
          </w:p>
        </w:tc>
      </w:tr>
      <w:tr w14:paraId="61F2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9523F3">
            <w:r>
              <w:rPr>
                <w:rFonts w:hint="eastAsia"/>
              </w:rPr>
              <w:t>审计报告日期</w:t>
            </w:r>
          </w:p>
        </w:tc>
        <w:tc>
          <w:tcPr>
            <w:tcW w:w="2491" w:type="dxa"/>
            <w:gridSpan w:val="2"/>
            <w:vAlign w:val="center"/>
          </w:tcPr>
          <w:p w14:paraId="6782934C">
            <w:r>
              <w:rPr>
                <w:rFonts w:hint="eastAsia"/>
              </w:rPr>
              <w:t>2026年3月27日</w:t>
            </w:r>
          </w:p>
        </w:tc>
      </w:tr>
    </w:tbl>
    <w:p w14:paraId="7D4121B2">
      <w:pPr>
        <w:pStyle w:val="26"/>
      </w:pPr>
      <w:bookmarkStart w:id="44" w:name="_Toc27902"/>
      <w:r>
        <w:t>年度财务报表</w:t>
      </w:r>
      <w:bookmarkEnd w:id="44"/>
      <w:r>
        <w:t xml:space="preserve"> </w:t>
      </w:r>
    </w:p>
    <w:p w14:paraId="0E4B5A36">
      <w:pPr>
        <w:pStyle w:val="23"/>
      </w:pPr>
      <w:bookmarkStart w:id="45" w:name="_Toc27560"/>
      <w:r>
        <w:t>资产负债表</w:t>
      </w:r>
      <w:bookmarkEnd w:id="45"/>
    </w:p>
    <w:p w14:paraId="76308724">
      <w:pPr>
        <w:pStyle w:val="18"/>
        <w:rPr>
          <w:rFonts w:hint="eastAsia"/>
        </w:rPr>
      </w:pPr>
      <w:r>
        <w:rPr>
          <w:rFonts w:hint="eastAsia"/>
        </w:rPr>
        <w:t>会计主体：南方皓元短债债券型证券投资基金</w:t>
      </w:r>
    </w:p>
    <w:p w14:paraId="22FA24EF">
      <w:pPr>
        <w:pStyle w:val="18"/>
        <w:rPr>
          <w:rFonts w:hint="eastAsia"/>
        </w:rPr>
      </w:pPr>
      <w:r>
        <w:rPr>
          <w:rFonts w:hint="eastAsia"/>
        </w:rPr>
        <w:t>报告截止日：2025年12月31日</w:t>
      </w:r>
    </w:p>
    <w:p w14:paraId="212ED39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04D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B16FB8">
            <w:r>
              <w:rPr>
                <w:rFonts w:hint="eastAsia"/>
              </w:rPr>
              <w:t>资产</w:t>
            </w:r>
          </w:p>
        </w:tc>
        <w:tc>
          <w:tcPr>
            <w:tcW w:w="1262" w:type="dxa"/>
            <w:vAlign w:val="center"/>
          </w:tcPr>
          <w:p w14:paraId="697E0F34">
            <w:r>
              <w:rPr>
                <w:rFonts w:hint="eastAsia"/>
              </w:rPr>
              <w:t>附注号</w:t>
            </w:r>
          </w:p>
        </w:tc>
        <w:tc>
          <w:tcPr>
            <w:tcW w:w="2289" w:type="dxa"/>
            <w:vAlign w:val="center"/>
          </w:tcPr>
          <w:p w14:paraId="053553A2">
            <w:r>
              <w:rPr>
                <w:rFonts w:hint="eastAsia"/>
              </w:rPr>
              <w:t>本期末2025年12月31日</w:t>
            </w:r>
          </w:p>
        </w:tc>
        <w:tc>
          <w:tcPr>
            <w:tcW w:w="2295" w:type="dxa"/>
            <w:vAlign w:val="center"/>
          </w:tcPr>
          <w:p w14:paraId="6F86A02D">
            <w:r>
              <w:rPr>
                <w:rFonts w:hint="eastAsia"/>
              </w:rPr>
              <w:t>上年度末2024年12月31日</w:t>
            </w:r>
          </w:p>
        </w:tc>
      </w:tr>
      <w:tr w14:paraId="41DA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5CC12E">
            <w:r>
              <w:rPr>
                <w:rFonts w:hint="eastAsia"/>
              </w:rPr>
              <w:t>资产：</w:t>
            </w:r>
          </w:p>
        </w:tc>
        <w:tc>
          <w:tcPr>
            <w:tcW w:w="1262" w:type="dxa"/>
            <w:vAlign w:val="center"/>
          </w:tcPr>
          <w:p w14:paraId="5A332D21"/>
        </w:tc>
        <w:tc>
          <w:tcPr>
            <w:tcW w:w="2289" w:type="dxa"/>
            <w:vAlign w:val="center"/>
          </w:tcPr>
          <w:p w14:paraId="72DC93C2"/>
        </w:tc>
        <w:tc>
          <w:tcPr>
            <w:tcW w:w="2295" w:type="dxa"/>
            <w:vAlign w:val="center"/>
          </w:tcPr>
          <w:p w14:paraId="44C04261"/>
        </w:tc>
      </w:tr>
      <w:tr w14:paraId="15A9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B6FE9D">
            <w:r>
              <w:rPr>
                <w:rFonts w:hint="eastAsia"/>
              </w:rPr>
              <w:t>货币资金</w:t>
            </w:r>
          </w:p>
        </w:tc>
        <w:tc>
          <w:tcPr>
            <w:tcW w:w="1262" w:type="dxa"/>
            <w:vAlign w:val="center"/>
          </w:tcPr>
          <w:p w14:paraId="00E905DD">
            <w:r>
              <w:rPr>
                <w:rFonts w:hint="eastAsia"/>
              </w:rPr>
              <w:t>7.4.7.1</w:t>
            </w:r>
          </w:p>
        </w:tc>
        <w:tc>
          <w:tcPr>
            <w:tcW w:w="2289" w:type="dxa"/>
            <w:vAlign w:val="center"/>
          </w:tcPr>
          <w:p w14:paraId="47B419F2">
            <w:pPr>
              <w:jc w:val="right"/>
            </w:pPr>
            <w:r>
              <w:rPr>
                <w:rFonts w:hint="eastAsia"/>
              </w:rPr>
              <w:t>938,754.87</w:t>
            </w:r>
          </w:p>
        </w:tc>
        <w:tc>
          <w:tcPr>
            <w:tcW w:w="2295" w:type="dxa"/>
            <w:vAlign w:val="center"/>
          </w:tcPr>
          <w:p w14:paraId="78C31479">
            <w:pPr>
              <w:jc w:val="right"/>
            </w:pPr>
            <w:r>
              <w:rPr>
                <w:rFonts w:hint="eastAsia"/>
              </w:rPr>
              <w:t>11,392,322.12</w:t>
            </w:r>
          </w:p>
        </w:tc>
      </w:tr>
      <w:tr w14:paraId="5164D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D2759B">
            <w:r>
              <w:rPr>
                <w:rFonts w:hint="eastAsia"/>
              </w:rPr>
              <w:t>结算备付金</w:t>
            </w:r>
          </w:p>
        </w:tc>
        <w:tc>
          <w:tcPr>
            <w:tcW w:w="1262" w:type="dxa"/>
            <w:vAlign w:val="center"/>
          </w:tcPr>
          <w:p w14:paraId="1F16F157"/>
        </w:tc>
        <w:tc>
          <w:tcPr>
            <w:tcW w:w="2289" w:type="dxa"/>
            <w:vAlign w:val="center"/>
          </w:tcPr>
          <w:p w14:paraId="03085576">
            <w:pPr>
              <w:jc w:val="right"/>
            </w:pPr>
            <w:r>
              <w:rPr>
                <w:rFonts w:hint="eastAsia"/>
              </w:rPr>
              <w:t>-</w:t>
            </w:r>
          </w:p>
        </w:tc>
        <w:tc>
          <w:tcPr>
            <w:tcW w:w="2295" w:type="dxa"/>
            <w:vAlign w:val="center"/>
          </w:tcPr>
          <w:p w14:paraId="59269163">
            <w:pPr>
              <w:jc w:val="right"/>
            </w:pPr>
            <w:r>
              <w:rPr>
                <w:rFonts w:hint="eastAsia"/>
              </w:rPr>
              <w:t>-</w:t>
            </w:r>
          </w:p>
        </w:tc>
      </w:tr>
      <w:tr w14:paraId="1C9E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132197">
            <w:r>
              <w:rPr>
                <w:rFonts w:hint="eastAsia"/>
              </w:rPr>
              <w:t>存出保证金</w:t>
            </w:r>
          </w:p>
        </w:tc>
        <w:tc>
          <w:tcPr>
            <w:tcW w:w="1262" w:type="dxa"/>
            <w:vAlign w:val="center"/>
          </w:tcPr>
          <w:p w14:paraId="2005CF5C"/>
        </w:tc>
        <w:tc>
          <w:tcPr>
            <w:tcW w:w="2289" w:type="dxa"/>
            <w:vAlign w:val="center"/>
          </w:tcPr>
          <w:p w14:paraId="1ABE7A9A">
            <w:pPr>
              <w:jc w:val="right"/>
            </w:pPr>
            <w:r>
              <w:rPr>
                <w:rFonts w:hint="eastAsia"/>
              </w:rPr>
              <w:t>-</w:t>
            </w:r>
          </w:p>
        </w:tc>
        <w:tc>
          <w:tcPr>
            <w:tcW w:w="2295" w:type="dxa"/>
            <w:vAlign w:val="center"/>
          </w:tcPr>
          <w:p w14:paraId="75D603EF">
            <w:pPr>
              <w:jc w:val="right"/>
            </w:pPr>
            <w:r>
              <w:rPr>
                <w:rFonts w:hint="eastAsia"/>
              </w:rPr>
              <w:t>-</w:t>
            </w:r>
          </w:p>
        </w:tc>
      </w:tr>
      <w:tr w14:paraId="0C12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5E6D16">
            <w:r>
              <w:rPr>
                <w:rFonts w:hint="eastAsia"/>
              </w:rPr>
              <w:t>交易性金融资产</w:t>
            </w:r>
          </w:p>
        </w:tc>
        <w:tc>
          <w:tcPr>
            <w:tcW w:w="1262" w:type="dxa"/>
            <w:vAlign w:val="center"/>
          </w:tcPr>
          <w:p w14:paraId="73C93BEF">
            <w:r>
              <w:rPr>
                <w:rFonts w:hint="eastAsia"/>
              </w:rPr>
              <w:t>7.4.7.2</w:t>
            </w:r>
          </w:p>
        </w:tc>
        <w:tc>
          <w:tcPr>
            <w:tcW w:w="2289" w:type="dxa"/>
            <w:vAlign w:val="center"/>
          </w:tcPr>
          <w:p w14:paraId="0A30A7A6">
            <w:pPr>
              <w:jc w:val="right"/>
            </w:pPr>
            <w:r>
              <w:rPr>
                <w:rFonts w:hint="eastAsia"/>
              </w:rPr>
              <w:t>1,328,785,197.88</w:t>
            </w:r>
          </w:p>
        </w:tc>
        <w:tc>
          <w:tcPr>
            <w:tcW w:w="2295" w:type="dxa"/>
            <w:vAlign w:val="center"/>
          </w:tcPr>
          <w:p w14:paraId="7ABB2098">
            <w:pPr>
              <w:jc w:val="right"/>
            </w:pPr>
            <w:r>
              <w:rPr>
                <w:rFonts w:hint="eastAsia"/>
              </w:rPr>
              <w:t>2,103,640,921.65</w:t>
            </w:r>
          </w:p>
        </w:tc>
      </w:tr>
      <w:tr w14:paraId="4F7B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E255C6">
            <w:r>
              <w:rPr>
                <w:rFonts w:hint="eastAsia"/>
              </w:rPr>
              <w:t>其中：股票投资</w:t>
            </w:r>
          </w:p>
        </w:tc>
        <w:tc>
          <w:tcPr>
            <w:tcW w:w="1262" w:type="dxa"/>
            <w:vAlign w:val="center"/>
          </w:tcPr>
          <w:p w14:paraId="52D802E2"/>
        </w:tc>
        <w:tc>
          <w:tcPr>
            <w:tcW w:w="2289" w:type="dxa"/>
            <w:vAlign w:val="center"/>
          </w:tcPr>
          <w:p w14:paraId="62A7454C">
            <w:pPr>
              <w:jc w:val="right"/>
            </w:pPr>
            <w:r>
              <w:rPr>
                <w:rFonts w:hint="eastAsia"/>
              </w:rPr>
              <w:t>-</w:t>
            </w:r>
          </w:p>
        </w:tc>
        <w:tc>
          <w:tcPr>
            <w:tcW w:w="2295" w:type="dxa"/>
            <w:vAlign w:val="center"/>
          </w:tcPr>
          <w:p w14:paraId="7496A279">
            <w:pPr>
              <w:jc w:val="right"/>
            </w:pPr>
            <w:r>
              <w:rPr>
                <w:rFonts w:hint="eastAsia"/>
              </w:rPr>
              <w:t>-</w:t>
            </w:r>
          </w:p>
        </w:tc>
      </w:tr>
      <w:tr w14:paraId="0135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DBC11F">
            <w:r>
              <w:rPr>
                <w:rFonts w:hint="eastAsia"/>
              </w:rPr>
              <w:t xml:space="preserve">      基金投资</w:t>
            </w:r>
          </w:p>
        </w:tc>
        <w:tc>
          <w:tcPr>
            <w:tcW w:w="1262" w:type="dxa"/>
            <w:vAlign w:val="center"/>
          </w:tcPr>
          <w:p w14:paraId="71277747"/>
        </w:tc>
        <w:tc>
          <w:tcPr>
            <w:tcW w:w="2289" w:type="dxa"/>
            <w:vAlign w:val="center"/>
          </w:tcPr>
          <w:p w14:paraId="670E08FF">
            <w:pPr>
              <w:jc w:val="right"/>
            </w:pPr>
            <w:r>
              <w:rPr>
                <w:rFonts w:hint="eastAsia"/>
              </w:rPr>
              <w:t>-</w:t>
            </w:r>
          </w:p>
        </w:tc>
        <w:tc>
          <w:tcPr>
            <w:tcW w:w="2295" w:type="dxa"/>
            <w:vAlign w:val="center"/>
          </w:tcPr>
          <w:p w14:paraId="17F02ED4">
            <w:pPr>
              <w:jc w:val="right"/>
            </w:pPr>
            <w:r>
              <w:rPr>
                <w:rFonts w:hint="eastAsia"/>
              </w:rPr>
              <w:t>-</w:t>
            </w:r>
          </w:p>
        </w:tc>
      </w:tr>
      <w:tr w14:paraId="2836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E8A643">
            <w:r>
              <w:rPr>
                <w:rFonts w:hint="eastAsia"/>
              </w:rPr>
              <w:t xml:space="preserve">      债券投资</w:t>
            </w:r>
          </w:p>
        </w:tc>
        <w:tc>
          <w:tcPr>
            <w:tcW w:w="1262" w:type="dxa"/>
            <w:vAlign w:val="center"/>
          </w:tcPr>
          <w:p w14:paraId="6A8755D5"/>
        </w:tc>
        <w:tc>
          <w:tcPr>
            <w:tcW w:w="2289" w:type="dxa"/>
            <w:vAlign w:val="center"/>
          </w:tcPr>
          <w:p w14:paraId="61F6C740">
            <w:pPr>
              <w:jc w:val="right"/>
            </w:pPr>
            <w:r>
              <w:rPr>
                <w:rFonts w:hint="eastAsia"/>
              </w:rPr>
              <w:t>1,328,785,197.88</w:t>
            </w:r>
          </w:p>
        </w:tc>
        <w:tc>
          <w:tcPr>
            <w:tcW w:w="2295" w:type="dxa"/>
            <w:vAlign w:val="center"/>
          </w:tcPr>
          <w:p w14:paraId="6B91C355">
            <w:pPr>
              <w:jc w:val="right"/>
            </w:pPr>
            <w:r>
              <w:rPr>
                <w:rFonts w:hint="eastAsia"/>
              </w:rPr>
              <w:t>2,103,640,921.65</w:t>
            </w:r>
          </w:p>
        </w:tc>
      </w:tr>
      <w:tr w14:paraId="0D0B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FC678F">
            <w:r>
              <w:rPr>
                <w:rFonts w:hint="eastAsia"/>
              </w:rPr>
              <w:t xml:space="preserve">      资产支持证券投资</w:t>
            </w:r>
          </w:p>
        </w:tc>
        <w:tc>
          <w:tcPr>
            <w:tcW w:w="1262" w:type="dxa"/>
            <w:vAlign w:val="center"/>
          </w:tcPr>
          <w:p w14:paraId="62D95600"/>
        </w:tc>
        <w:tc>
          <w:tcPr>
            <w:tcW w:w="2289" w:type="dxa"/>
            <w:vAlign w:val="center"/>
          </w:tcPr>
          <w:p w14:paraId="27675B1D">
            <w:pPr>
              <w:jc w:val="right"/>
            </w:pPr>
            <w:r>
              <w:rPr>
                <w:rFonts w:hint="eastAsia"/>
              </w:rPr>
              <w:t>-</w:t>
            </w:r>
          </w:p>
        </w:tc>
        <w:tc>
          <w:tcPr>
            <w:tcW w:w="2295" w:type="dxa"/>
            <w:vAlign w:val="center"/>
          </w:tcPr>
          <w:p w14:paraId="462B4884">
            <w:pPr>
              <w:jc w:val="right"/>
            </w:pPr>
            <w:r>
              <w:rPr>
                <w:rFonts w:hint="eastAsia"/>
              </w:rPr>
              <w:t>-</w:t>
            </w:r>
          </w:p>
        </w:tc>
      </w:tr>
      <w:tr w14:paraId="32AB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BB5CAE">
            <w:r>
              <w:rPr>
                <w:rFonts w:hint="eastAsia"/>
              </w:rPr>
              <w:t xml:space="preserve">      贵金属投资</w:t>
            </w:r>
          </w:p>
        </w:tc>
        <w:tc>
          <w:tcPr>
            <w:tcW w:w="1262" w:type="dxa"/>
            <w:vAlign w:val="center"/>
          </w:tcPr>
          <w:p w14:paraId="11EB5C58"/>
        </w:tc>
        <w:tc>
          <w:tcPr>
            <w:tcW w:w="2289" w:type="dxa"/>
            <w:vAlign w:val="center"/>
          </w:tcPr>
          <w:p w14:paraId="6B5263CD">
            <w:pPr>
              <w:jc w:val="right"/>
            </w:pPr>
            <w:r>
              <w:rPr>
                <w:rFonts w:hint="eastAsia"/>
              </w:rPr>
              <w:t>-</w:t>
            </w:r>
          </w:p>
        </w:tc>
        <w:tc>
          <w:tcPr>
            <w:tcW w:w="2295" w:type="dxa"/>
            <w:vAlign w:val="center"/>
          </w:tcPr>
          <w:p w14:paraId="0CA8949B">
            <w:pPr>
              <w:jc w:val="right"/>
            </w:pPr>
            <w:r>
              <w:rPr>
                <w:rFonts w:hint="eastAsia"/>
              </w:rPr>
              <w:t>-</w:t>
            </w:r>
          </w:p>
        </w:tc>
      </w:tr>
      <w:tr w14:paraId="7FF5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E305FC">
            <w:r>
              <w:rPr>
                <w:rFonts w:hint="eastAsia"/>
              </w:rPr>
              <w:t xml:space="preserve">      其他投资</w:t>
            </w:r>
          </w:p>
        </w:tc>
        <w:tc>
          <w:tcPr>
            <w:tcW w:w="1262" w:type="dxa"/>
            <w:vAlign w:val="center"/>
          </w:tcPr>
          <w:p w14:paraId="42B91744"/>
        </w:tc>
        <w:tc>
          <w:tcPr>
            <w:tcW w:w="2289" w:type="dxa"/>
            <w:vAlign w:val="center"/>
          </w:tcPr>
          <w:p w14:paraId="5F1C0659">
            <w:pPr>
              <w:jc w:val="right"/>
            </w:pPr>
            <w:r>
              <w:rPr>
                <w:rFonts w:hint="eastAsia"/>
              </w:rPr>
              <w:t>-</w:t>
            </w:r>
          </w:p>
        </w:tc>
        <w:tc>
          <w:tcPr>
            <w:tcW w:w="2295" w:type="dxa"/>
            <w:vAlign w:val="center"/>
          </w:tcPr>
          <w:p w14:paraId="15565F95">
            <w:pPr>
              <w:jc w:val="right"/>
            </w:pPr>
            <w:r>
              <w:rPr>
                <w:rFonts w:hint="eastAsia"/>
              </w:rPr>
              <w:t>-</w:t>
            </w:r>
          </w:p>
        </w:tc>
      </w:tr>
      <w:tr w14:paraId="4907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CDDC95">
            <w:r>
              <w:rPr>
                <w:rFonts w:hint="eastAsia"/>
              </w:rPr>
              <w:t>衍生金融资产</w:t>
            </w:r>
          </w:p>
        </w:tc>
        <w:tc>
          <w:tcPr>
            <w:tcW w:w="1262" w:type="dxa"/>
            <w:vAlign w:val="center"/>
          </w:tcPr>
          <w:p w14:paraId="38E75CF4">
            <w:r>
              <w:rPr>
                <w:rFonts w:hint="eastAsia"/>
              </w:rPr>
              <w:t>7.4.7.3</w:t>
            </w:r>
          </w:p>
        </w:tc>
        <w:tc>
          <w:tcPr>
            <w:tcW w:w="2289" w:type="dxa"/>
            <w:vAlign w:val="center"/>
          </w:tcPr>
          <w:p w14:paraId="782792ED">
            <w:pPr>
              <w:jc w:val="right"/>
            </w:pPr>
            <w:r>
              <w:rPr>
                <w:rFonts w:hint="eastAsia"/>
              </w:rPr>
              <w:t>-</w:t>
            </w:r>
          </w:p>
        </w:tc>
        <w:tc>
          <w:tcPr>
            <w:tcW w:w="2295" w:type="dxa"/>
            <w:vAlign w:val="center"/>
          </w:tcPr>
          <w:p w14:paraId="36F2D450">
            <w:pPr>
              <w:jc w:val="right"/>
            </w:pPr>
            <w:r>
              <w:rPr>
                <w:rFonts w:hint="eastAsia"/>
              </w:rPr>
              <w:t>-</w:t>
            </w:r>
          </w:p>
        </w:tc>
      </w:tr>
      <w:tr w14:paraId="5B22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D03544">
            <w:r>
              <w:rPr>
                <w:rFonts w:hint="eastAsia"/>
              </w:rPr>
              <w:t>买入返售金融资产</w:t>
            </w:r>
          </w:p>
        </w:tc>
        <w:tc>
          <w:tcPr>
            <w:tcW w:w="1262" w:type="dxa"/>
            <w:vAlign w:val="center"/>
          </w:tcPr>
          <w:p w14:paraId="424C8829">
            <w:r>
              <w:rPr>
                <w:rFonts w:hint="eastAsia"/>
              </w:rPr>
              <w:t>7.4.7.4</w:t>
            </w:r>
          </w:p>
        </w:tc>
        <w:tc>
          <w:tcPr>
            <w:tcW w:w="2289" w:type="dxa"/>
            <w:vAlign w:val="center"/>
          </w:tcPr>
          <w:p w14:paraId="74CDF35F">
            <w:pPr>
              <w:jc w:val="right"/>
            </w:pPr>
            <w:r>
              <w:rPr>
                <w:rFonts w:hint="eastAsia"/>
              </w:rPr>
              <w:t>-</w:t>
            </w:r>
          </w:p>
        </w:tc>
        <w:tc>
          <w:tcPr>
            <w:tcW w:w="2295" w:type="dxa"/>
            <w:vAlign w:val="center"/>
          </w:tcPr>
          <w:p w14:paraId="2F35EE04">
            <w:pPr>
              <w:jc w:val="right"/>
            </w:pPr>
            <w:r>
              <w:rPr>
                <w:rFonts w:hint="eastAsia"/>
              </w:rPr>
              <w:t>80,004,723.60</w:t>
            </w:r>
          </w:p>
        </w:tc>
      </w:tr>
      <w:tr w14:paraId="100A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2112A8">
            <w:r>
              <w:rPr>
                <w:rFonts w:hint="eastAsia"/>
              </w:rPr>
              <w:t>债权投资</w:t>
            </w:r>
          </w:p>
        </w:tc>
        <w:tc>
          <w:tcPr>
            <w:tcW w:w="1262" w:type="dxa"/>
            <w:vAlign w:val="center"/>
          </w:tcPr>
          <w:p w14:paraId="02EB017C"/>
        </w:tc>
        <w:tc>
          <w:tcPr>
            <w:tcW w:w="2289" w:type="dxa"/>
            <w:vAlign w:val="center"/>
          </w:tcPr>
          <w:p w14:paraId="43E9A1DA">
            <w:pPr>
              <w:jc w:val="right"/>
            </w:pPr>
            <w:r>
              <w:rPr>
                <w:rFonts w:hint="eastAsia"/>
              </w:rPr>
              <w:t>-</w:t>
            </w:r>
          </w:p>
        </w:tc>
        <w:tc>
          <w:tcPr>
            <w:tcW w:w="2295" w:type="dxa"/>
            <w:vAlign w:val="center"/>
          </w:tcPr>
          <w:p w14:paraId="002A7AA6">
            <w:pPr>
              <w:jc w:val="right"/>
            </w:pPr>
            <w:r>
              <w:rPr>
                <w:rFonts w:hint="eastAsia"/>
              </w:rPr>
              <w:t>-</w:t>
            </w:r>
          </w:p>
        </w:tc>
      </w:tr>
      <w:tr w14:paraId="171D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09C6BA">
            <w:r>
              <w:rPr>
                <w:rFonts w:hint="eastAsia"/>
              </w:rPr>
              <w:t>其中：债券投资</w:t>
            </w:r>
          </w:p>
        </w:tc>
        <w:tc>
          <w:tcPr>
            <w:tcW w:w="1262" w:type="dxa"/>
            <w:vAlign w:val="center"/>
          </w:tcPr>
          <w:p w14:paraId="5830DA96"/>
        </w:tc>
        <w:tc>
          <w:tcPr>
            <w:tcW w:w="2289" w:type="dxa"/>
            <w:vAlign w:val="center"/>
          </w:tcPr>
          <w:p w14:paraId="2B47AB33">
            <w:pPr>
              <w:jc w:val="right"/>
            </w:pPr>
            <w:r>
              <w:rPr>
                <w:rFonts w:hint="eastAsia"/>
              </w:rPr>
              <w:t>-</w:t>
            </w:r>
          </w:p>
        </w:tc>
        <w:tc>
          <w:tcPr>
            <w:tcW w:w="2295" w:type="dxa"/>
            <w:vAlign w:val="center"/>
          </w:tcPr>
          <w:p w14:paraId="480D41C6">
            <w:pPr>
              <w:jc w:val="right"/>
            </w:pPr>
            <w:r>
              <w:rPr>
                <w:rFonts w:hint="eastAsia"/>
              </w:rPr>
              <w:t>-</w:t>
            </w:r>
          </w:p>
        </w:tc>
      </w:tr>
      <w:tr w14:paraId="60D63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4A881F">
            <w:r>
              <w:rPr>
                <w:rFonts w:hint="eastAsia"/>
              </w:rPr>
              <w:t xml:space="preserve">      资产支持证券投资</w:t>
            </w:r>
          </w:p>
        </w:tc>
        <w:tc>
          <w:tcPr>
            <w:tcW w:w="1262" w:type="dxa"/>
            <w:vAlign w:val="center"/>
          </w:tcPr>
          <w:p w14:paraId="0C1D6C4C"/>
        </w:tc>
        <w:tc>
          <w:tcPr>
            <w:tcW w:w="2289" w:type="dxa"/>
            <w:vAlign w:val="center"/>
          </w:tcPr>
          <w:p w14:paraId="1C204AE0">
            <w:pPr>
              <w:jc w:val="right"/>
            </w:pPr>
            <w:r>
              <w:rPr>
                <w:rFonts w:hint="eastAsia"/>
              </w:rPr>
              <w:t>-</w:t>
            </w:r>
          </w:p>
        </w:tc>
        <w:tc>
          <w:tcPr>
            <w:tcW w:w="2295" w:type="dxa"/>
            <w:vAlign w:val="center"/>
          </w:tcPr>
          <w:p w14:paraId="628BDE64">
            <w:pPr>
              <w:jc w:val="right"/>
            </w:pPr>
            <w:r>
              <w:rPr>
                <w:rFonts w:hint="eastAsia"/>
              </w:rPr>
              <w:t>-</w:t>
            </w:r>
          </w:p>
        </w:tc>
      </w:tr>
      <w:tr w14:paraId="2D93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5B38F5">
            <w:r>
              <w:rPr>
                <w:rFonts w:hint="eastAsia"/>
              </w:rPr>
              <w:t xml:space="preserve">      其他投资</w:t>
            </w:r>
          </w:p>
        </w:tc>
        <w:tc>
          <w:tcPr>
            <w:tcW w:w="1262" w:type="dxa"/>
            <w:vAlign w:val="center"/>
          </w:tcPr>
          <w:p w14:paraId="5C8E35DA"/>
        </w:tc>
        <w:tc>
          <w:tcPr>
            <w:tcW w:w="2289" w:type="dxa"/>
            <w:vAlign w:val="center"/>
          </w:tcPr>
          <w:p w14:paraId="4C579289">
            <w:pPr>
              <w:jc w:val="right"/>
            </w:pPr>
            <w:r>
              <w:rPr>
                <w:rFonts w:hint="eastAsia"/>
              </w:rPr>
              <w:t>-</w:t>
            </w:r>
          </w:p>
        </w:tc>
        <w:tc>
          <w:tcPr>
            <w:tcW w:w="2295" w:type="dxa"/>
            <w:vAlign w:val="center"/>
          </w:tcPr>
          <w:p w14:paraId="46D74781">
            <w:pPr>
              <w:jc w:val="right"/>
            </w:pPr>
            <w:r>
              <w:rPr>
                <w:rFonts w:hint="eastAsia"/>
              </w:rPr>
              <w:t>-</w:t>
            </w:r>
          </w:p>
        </w:tc>
      </w:tr>
      <w:tr w14:paraId="21E5B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886816">
            <w:r>
              <w:rPr>
                <w:rFonts w:hint="eastAsia"/>
              </w:rPr>
              <w:t>其他债权投资</w:t>
            </w:r>
          </w:p>
        </w:tc>
        <w:tc>
          <w:tcPr>
            <w:tcW w:w="1262" w:type="dxa"/>
            <w:vAlign w:val="center"/>
          </w:tcPr>
          <w:p w14:paraId="34F9B9CE"/>
        </w:tc>
        <w:tc>
          <w:tcPr>
            <w:tcW w:w="2289" w:type="dxa"/>
            <w:vAlign w:val="center"/>
          </w:tcPr>
          <w:p w14:paraId="71ACB1DB">
            <w:pPr>
              <w:jc w:val="right"/>
            </w:pPr>
            <w:r>
              <w:rPr>
                <w:rFonts w:hint="eastAsia"/>
              </w:rPr>
              <w:t>-</w:t>
            </w:r>
          </w:p>
        </w:tc>
        <w:tc>
          <w:tcPr>
            <w:tcW w:w="2295" w:type="dxa"/>
            <w:vAlign w:val="center"/>
          </w:tcPr>
          <w:p w14:paraId="11DBC9A6">
            <w:pPr>
              <w:jc w:val="right"/>
            </w:pPr>
            <w:r>
              <w:rPr>
                <w:rFonts w:hint="eastAsia"/>
              </w:rPr>
              <w:t>-</w:t>
            </w:r>
          </w:p>
        </w:tc>
      </w:tr>
      <w:tr w14:paraId="5713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0C938F">
            <w:r>
              <w:rPr>
                <w:rFonts w:hint="eastAsia"/>
              </w:rPr>
              <w:t>其他权益工具投资</w:t>
            </w:r>
          </w:p>
        </w:tc>
        <w:tc>
          <w:tcPr>
            <w:tcW w:w="1262" w:type="dxa"/>
            <w:vAlign w:val="center"/>
          </w:tcPr>
          <w:p w14:paraId="453C2224"/>
        </w:tc>
        <w:tc>
          <w:tcPr>
            <w:tcW w:w="2289" w:type="dxa"/>
            <w:vAlign w:val="center"/>
          </w:tcPr>
          <w:p w14:paraId="09F43477">
            <w:pPr>
              <w:jc w:val="right"/>
            </w:pPr>
            <w:r>
              <w:rPr>
                <w:rFonts w:hint="eastAsia"/>
              </w:rPr>
              <w:t>-</w:t>
            </w:r>
          </w:p>
        </w:tc>
        <w:tc>
          <w:tcPr>
            <w:tcW w:w="2295" w:type="dxa"/>
            <w:vAlign w:val="center"/>
          </w:tcPr>
          <w:p w14:paraId="435E98E7">
            <w:pPr>
              <w:jc w:val="right"/>
            </w:pPr>
            <w:r>
              <w:rPr>
                <w:rFonts w:hint="eastAsia"/>
              </w:rPr>
              <w:t>-</w:t>
            </w:r>
          </w:p>
        </w:tc>
      </w:tr>
      <w:tr w14:paraId="79893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0A58F5">
            <w:r>
              <w:rPr>
                <w:rFonts w:hint="eastAsia"/>
              </w:rPr>
              <w:t>应收清算款</w:t>
            </w:r>
          </w:p>
        </w:tc>
        <w:tc>
          <w:tcPr>
            <w:tcW w:w="1262" w:type="dxa"/>
            <w:vAlign w:val="center"/>
          </w:tcPr>
          <w:p w14:paraId="2A5F499A"/>
        </w:tc>
        <w:tc>
          <w:tcPr>
            <w:tcW w:w="2289" w:type="dxa"/>
            <w:vAlign w:val="center"/>
          </w:tcPr>
          <w:p w14:paraId="5EA18926">
            <w:pPr>
              <w:jc w:val="right"/>
            </w:pPr>
            <w:r>
              <w:rPr>
                <w:rFonts w:hint="eastAsia"/>
              </w:rPr>
              <w:t>-</w:t>
            </w:r>
          </w:p>
        </w:tc>
        <w:tc>
          <w:tcPr>
            <w:tcW w:w="2295" w:type="dxa"/>
            <w:vAlign w:val="center"/>
          </w:tcPr>
          <w:p w14:paraId="6B5010E1">
            <w:pPr>
              <w:jc w:val="right"/>
            </w:pPr>
            <w:r>
              <w:rPr>
                <w:rFonts w:hint="eastAsia"/>
              </w:rPr>
              <w:t>-</w:t>
            </w:r>
          </w:p>
        </w:tc>
      </w:tr>
      <w:tr w14:paraId="7125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AC99AB">
            <w:r>
              <w:rPr>
                <w:rFonts w:hint="eastAsia"/>
              </w:rPr>
              <w:t>应收股利</w:t>
            </w:r>
          </w:p>
        </w:tc>
        <w:tc>
          <w:tcPr>
            <w:tcW w:w="1262" w:type="dxa"/>
            <w:vAlign w:val="center"/>
          </w:tcPr>
          <w:p w14:paraId="2EA57A51"/>
        </w:tc>
        <w:tc>
          <w:tcPr>
            <w:tcW w:w="2289" w:type="dxa"/>
            <w:vAlign w:val="center"/>
          </w:tcPr>
          <w:p w14:paraId="36173110">
            <w:pPr>
              <w:jc w:val="right"/>
            </w:pPr>
            <w:r>
              <w:rPr>
                <w:rFonts w:hint="eastAsia"/>
              </w:rPr>
              <w:t>-</w:t>
            </w:r>
          </w:p>
        </w:tc>
        <w:tc>
          <w:tcPr>
            <w:tcW w:w="2295" w:type="dxa"/>
            <w:vAlign w:val="center"/>
          </w:tcPr>
          <w:p w14:paraId="721354BE">
            <w:pPr>
              <w:jc w:val="right"/>
            </w:pPr>
            <w:r>
              <w:rPr>
                <w:rFonts w:hint="eastAsia"/>
              </w:rPr>
              <w:t>-</w:t>
            </w:r>
          </w:p>
        </w:tc>
      </w:tr>
      <w:tr w14:paraId="42DE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E4667C">
            <w:r>
              <w:rPr>
                <w:rFonts w:hint="eastAsia"/>
              </w:rPr>
              <w:t>应收申购款</w:t>
            </w:r>
          </w:p>
        </w:tc>
        <w:tc>
          <w:tcPr>
            <w:tcW w:w="1262" w:type="dxa"/>
            <w:vAlign w:val="center"/>
          </w:tcPr>
          <w:p w14:paraId="5A54171D"/>
        </w:tc>
        <w:tc>
          <w:tcPr>
            <w:tcW w:w="2289" w:type="dxa"/>
            <w:vAlign w:val="center"/>
          </w:tcPr>
          <w:p w14:paraId="19BBD0B3">
            <w:pPr>
              <w:jc w:val="right"/>
            </w:pPr>
            <w:r>
              <w:rPr>
                <w:rFonts w:hint="eastAsia"/>
              </w:rPr>
              <w:t>331,166.24</w:t>
            </w:r>
          </w:p>
        </w:tc>
        <w:tc>
          <w:tcPr>
            <w:tcW w:w="2295" w:type="dxa"/>
            <w:vAlign w:val="center"/>
          </w:tcPr>
          <w:p w14:paraId="1C02ED1B">
            <w:pPr>
              <w:jc w:val="right"/>
            </w:pPr>
            <w:r>
              <w:rPr>
                <w:rFonts w:hint="eastAsia"/>
              </w:rPr>
              <w:t>15,343,104.94</w:t>
            </w:r>
          </w:p>
        </w:tc>
      </w:tr>
      <w:tr w14:paraId="0148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F30155">
            <w:r>
              <w:rPr>
                <w:rFonts w:hint="eastAsia"/>
              </w:rPr>
              <w:t>递延所得税资产</w:t>
            </w:r>
          </w:p>
        </w:tc>
        <w:tc>
          <w:tcPr>
            <w:tcW w:w="1262" w:type="dxa"/>
            <w:vAlign w:val="center"/>
          </w:tcPr>
          <w:p w14:paraId="324AA13A"/>
        </w:tc>
        <w:tc>
          <w:tcPr>
            <w:tcW w:w="2289" w:type="dxa"/>
            <w:vAlign w:val="center"/>
          </w:tcPr>
          <w:p w14:paraId="25EF61E4">
            <w:pPr>
              <w:jc w:val="right"/>
            </w:pPr>
            <w:r>
              <w:rPr>
                <w:rFonts w:hint="eastAsia"/>
              </w:rPr>
              <w:t>-</w:t>
            </w:r>
          </w:p>
        </w:tc>
        <w:tc>
          <w:tcPr>
            <w:tcW w:w="2295" w:type="dxa"/>
            <w:vAlign w:val="center"/>
          </w:tcPr>
          <w:p w14:paraId="7DDF5F58">
            <w:pPr>
              <w:jc w:val="right"/>
            </w:pPr>
            <w:r>
              <w:rPr>
                <w:rFonts w:hint="eastAsia"/>
              </w:rPr>
              <w:t>-</w:t>
            </w:r>
          </w:p>
        </w:tc>
      </w:tr>
      <w:tr w14:paraId="5B2A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705646">
            <w:r>
              <w:rPr>
                <w:rFonts w:hint="eastAsia"/>
              </w:rPr>
              <w:t>其他资产</w:t>
            </w:r>
          </w:p>
        </w:tc>
        <w:tc>
          <w:tcPr>
            <w:tcW w:w="1262" w:type="dxa"/>
            <w:vAlign w:val="center"/>
          </w:tcPr>
          <w:p w14:paraId="42D078CC">
            <w:r>
              <w:rPr>
                <w:rFonts w:hint="eastAsia"/>
              </w:rPr>
              <w:t>7.4.7.5</w:t>
            </w:r>
          </w:p>
        </w:tc>
        <w:tc>
          <w:tcPr>
            <w:tcW w:w="2289" w:type="dxa"/>
            <w:vAlign w:val="center"/>
          </w:tcPr>
          <w:p w14:paraId="11A36540">
            <w:pPr>
              <w:jc w:val="right"/>
            </w:pPr>
            <w:r>
              <w:rPr>
                <w:rFonts w:hint="eastAsia"/>
              </w:rPr>
              <w:t>-</w:t>
            </w:r>
          </w:p>
        </w:tc>
        <w:tc>
          <w:tcPr>
            <w:tcW w:w="2295" w:type="dxa"/>
            <w:vAlign w:val="center"/>
          </w:tcPr>
          <w:p w14:paraId="21D8DB0D">
            <w:pPr>
              <w:jc w:val="right"/>
            </w:pPr>
            <w:r>
              <w:rPr>
                <w:rFonts w:hint="eastAsia"/>
              </w:rPr>
              <w:t>-</w:t>
            </w:r>
          </w:p>
        </w:tc>
      </w:tr>
      <w:tr w14:paraId="606D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F774EA">
            <w:r>
              <w:rPr>
                <w:rFonts w:hint="eastAsia"/>
              </w:rPr>
              <w:t>资产总计</w:t>
            </w:r>
          </w:p>
        </w:tc>
        <w:tc>
          <w:tcPr>
            <w:tcW w:w="1262" w:type="dxa"/>
            <w:vAlign w:val="center"/>
          </w:tcPr>
          <w:p w14:paraId="3637A6CA"/>
        </w:tc>
        <w:tc>
          <w:tcPr>
            <w:tcW w:w="2289" w:type="dxa"/>
            <w:vAlign w:val="center"/>
          </w:tcPr>
          <w:p w14:paraId="137493F7">
            <w:pPr>
              <w:jc w:val="right"/>
            </w:pPr>
            <w:r>
              <w:rPr>
                <w:rFonts w:hint="eastAsia"/>
              </w:rPr>
              <w:t>1,330,055,118.99</w:t>
            </w:r>
          </w:p>
        </w:tc>
        <w:tc>
          <w:tcPr>
            <w:tcW w:w="2295" w:type="dxa"/>
            <w:vAlign w:val="center"/>
          </w:tcPr>
          <w:p w14:paraId="4C0985AE">
            <w:pPr>
              <w:jc w:val="right"/>
            </w:pPr>
            <w:r>
              <w:rPr>
                <w:rFonts w:hint="eastAsia"/>
              </w:rPr>
              <w:t>2,210,381,072.31</w:t>
            </w:r>
          </w:p>
        </w:tc>
      </w:tr>
      <w:tr w14:paraId="616F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497295">
            <w:r>
              <w:rPr>
                <w:rFonts w:hint="eastAsia"/>
              </w:rPr>
              <w:t>负债和净资产</w:t>
            </w:r>
          </w:p>
        </w:tc>
        <w:tc>
          <w:tcPr>
            <w:tcW w:w="1262" w:type="dxa"/>
            <w:vAlign w:val="center"/>
          </w:tcPr>
          <w:p w14:paraId="0044309E">
            <w:r>
              <w:rPr>
                <w:rFonts w:hint="eastAsia"/>
              </w:rPr>
              <w:t>附注号</w:t>
            </w:r>
          </w:p>
        </w:tc>
        <w:tc>
          <w:tcPr>
            <w:tcW w:w="2289" w:type="dxa"/>
            <w:vAlign w:val="center"/>
          </w:tcPr>
          <w:p w14:paraId="7AFCDD08">
            <w:r>
              <w:rPr>
                <w:rFonts w:hint="eastAsia"/>
              </w:rPr>
              <w:t>本期末2025年12月31日</w:t>
            </w:r>
          </w:p>
        </w:tc>
        <w:tc>
          <w:tcPr>
            <w:tcW w:w="2295" w:type="dxa"/>
            <w:vAlign w:val="center"/>
          </w:tcPr>
          <w:p w14:paraId="0DDD3234">
            <w:r>
              <w:rPr>
                <w:rFonts w:hint="eastAsia"/>
              </w:rPr>
              <w:t>上年度末2024年12月31日</w:t>
            </w:r>
          </w:p>
        </w:tc>
      </w:tr>
      <w:tr w14:paraId="4F47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2D1D35">
            <w:r>
              <w:rPr>
                <w:rFonts w:hint="eastAsia"/>
              </w:rPr>
              <w:t>负债：</w:t>
            </w:r>
          </w:p>
        </w:tc>
        <w:tc>
          <w:tcPr>
            <w:tcW w:w="1262" w:type="dxa"/>
            <w:vAlign w:val="center"/>
          </w:tcPr>
          <w:p w14:paraId="22C3E636"/>
        </w:tc>
        <w:tc>
          <w:tcPr>
            <w:tcW w:w="2289" w:type="dxa"/>
            <w:vAlign w:val="center"/>
          </w:tcPr>
          <w:p w14:paraId="13916194"/>
        </w:tc>
        <w:tc>
          <w:tcPr>
            <w:tcW w:w="2295" w:type="dxa"/>
            <w:vAlign w:val="center"/>
          </w:tcPr>
          <w:p w14:paraId="3ED31F4D"/>
        </w:tc>
      </w:tr>
      <w:tr w14:paraId="33AA8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C3A968">
            <w:r>
              <w:rPr>
                <w:rFonts w:hint="eastAsia"/>
              </w:rPr>
              <w:t>短期借款</w:t>
            </w:r>
          </w:p>
        </w:tc>
        <w:tc>
          <w:tcPr>
            <w:tcW w:w="1262" w:type="dxa"/>
            <w:vAlign w:val="center"/>
          </w:tcPr>
          <w:p w14:paraId="07896DA3"/>
        </w:tc>
        <w:tc>
          <w:tcPr>
            <w:tcW w:w="2289" w:type="dxa"/>
            <w:vAlign w:val="center"/>
          </w:tcPr>
          <w:p w14:paraId="7CCD1D4E">
            <w:pPr>
              <w:jc w:val="right"/>
            </w:pPr>
            <w:r>
              <w:rPr>
                <w:rFonts w:hint="eastAsia"/>
              </w:rPr>
              <w:t>-</w:t>
            </w:r>
          </w:p>
        </w:tc>
        <w:tc>
          <w:tcPr>
            <w:tcW w:w="2295" w:type="dxa"/>
            <w:vAlign w:val="center"/>
          </w:tcPr>
          <w:p w14:paraId="71E40BE5">
            <w:pPr>
              <w:jc w:val="right"/>
            </w:pPr>
            <w:r>
              <w:rPr>
                <w:rFonts w:hint="eastAsia"/>
              </w:rPr>
              <w:t>-</w:t>
            </w:r>
          </w:p>
        </w:tc>
      </w:tr>
      <w:tr w14:paraId="22CE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C9717F">
            <w:r>
              <w:rPr>
                <w:rFonts w:hint="eastAsia"/>
              </w:rPr>
              <w:t>交易性金融负债</w:t>
            </w:r>
          </w:p>
        </w:tc>
        <w:tc>
          <w:tcPr>
            <w:tcW w:w="1262" w:type="dxa"/>
            <w:vAlign w:val="center"/>
          </w:tcPr>
          <w:p w14:paraId="63AEBFE1"/>
        </w:tc>
        <w:tc>
          <w:tcPr>
            <w:tcW w:w="2289" w:type="dxa"/>
            <w:vAlign w:val="center"/>
          </w:tcPr>
          <w:p w14:paraId="16D3A2B8">
            <w:pPr>
              <w:jc w:val="right"/>
            </w:pPr>
            <w:r>
              <w:rPr>
                <w:rFonts w:hint="eastAsia"/>
              </w:rPr>
              <w:t>-</w:t>
            </w:r>
          </w:p>
        </w:tc>
        <w:tc>
          <w:tcPr>
            <w:tcW w:w="2295" w:type="dxa"/>
            <w:vAlign w:val="center"/>
          </w:tcPr>
          <w:p w14:paraId="13A8D7AA">
            <w:pPr>
              <w:jc w:val="right"/>
            </w:pPr>
            <w:r>
              <w:rPr>
                <w:rFonts w:hint="eastAsia"/>
              </w:rPr>
              <w:t>-</w:t>
            </w:r>
          </w:p>
        </w:tc>
      </w:tr>
      <w:tr w14:paraId="07B3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BB915B">
            <w:r>
              <w:rPr>
                <w:rFonts w:hint="eastAsia"/>
              </w:rPr>
              <w:t>衍生金融负债</w:t>
            </w:r>
          </w:p>
        </w:tc>
        <w:tc>
          <w:tcPr>
            <w:tcW w:w="1262" w:type="dxa"/>
            <w:vAlign w:val="center"/>
          </w:tcPr>
          <w:p w14:paraId="155901D0">
            <w:r>
              <w:rPr>
                <w:rFonts w:hint="eastAsia"/>
              </w:rPr>
              <w:t>7.4.7.3</w:t>
            </w:r>
          </w:p>
        </w:tc>
        <w:tc>
          <w:tcPr>
            <w:tcW w:w="2289" w:type="dxa"/>
            <w:vAlign w:val="center"/>
          </w:tcPr>
          <w:p w14:paraId="208BE8B3">
            <w:pPr>
              <w:jc w:val="right"/>
            </w:pPr>
            <w:r>
              <w:rPr>
                <w:rFonts w:hint="eastAsia"/>
              </w:rPr>
              <w:t>-</w:t>
            </w:r>
          </w:p>
        </w:tc>
        <w:tc>
          <w:tcPr>
            <w:tcW w:w="2295" w:type="dxa"/>
            <w:vAlign w:val="center"/>
          </w:tcPr>
          <w:p w14:paraId="2D197CAF">
            <w:pPr>
              <w:jc w:val="right"/>
            </w:pPr>
            <w:r>
              <w:rPr>
                <w:rFonts w:hint="eastAsia"/>
              </w:rPr>
              <w:t>-</w:t>
            </w:r>
          </w:p>
        </w:tc>
      </w:tr>
      <w:tr w14:paraId="520C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A8CB0B">
            <w:r>
              <w:rPr>
                <w:rFonts w:hint="eastAsia"/>
              </w:rPr>
              <w:t>卖出回购金融资产款</w:t>
            </w:r>
          </w:p>
        </w:tc>
        <w:tc>
          <w:tcPr>
            <w:tcW w:w="1262" w:type="dxa"/>
            <w:vAlign w:val="center"/>
          </w:tcPr>
          <w:p w14:paraId="76705053"/>
        </w:tc>
        <w:tc>
          <w:tcPr>
            <w:tcW w:w="2289" w:type="dxa"/>
            <w:vAlign w:val="center"/>
          </w:tcPr>
          <w:p w14:paraId="2F399A13">
            <w:pPr>
              <w:jc w:val="right"/>
            </w:pPr>
            <w:r>
              <w:rPr>
                <w:rFonts w:hint="eastAsia"/>
              </w:rPr>
              <w:t>157,024,385.87</w:t>
            </w:r>
          </w:p>
        </w:tc>
        <w:tc>
          <w:tcPr>
            <w:tcW w:w="2295" w:type="dxa"/>
            <w:vAlign w:val="center"/>
          </w:tcPr>
          <w:p w14:paraId="2B5B77F7">
            <w:pPr>
              <w:jc w:val="right"/>
            </w:pPr>
            <w:r>
              <w:rPr>
                <w:rFonts w:hint="eastAsia"/>
              </w:rPr>
              <w:t>100,043,106.91</w:t>
            </w:r>
          </w:p>
        </w:tc>
      </w:tr>
      <w:tr w14:paraId="75A0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740A73">
            <w:r>
              <w:rPr>
                <w:rFonts w:hint="eastAsia"/>
              </w:rPr>
              <w:t>应付清算款</w:t>
            </w:r>
          </w:p>
        </w:tc>
        <w:tc>
          <w:tcPr>
            <w:tcW w:w="1262" w:type="dxa"/>
            <w:vAlign w:val="center"/>
          </w:tcPr>
          <w:p w14:paraId="499D97D3"/>
        </w:tc>
        <w:tc>
          <w:tcPr>
            <w:tcW w:w="2289" w:type="dxa"/>
            <w:vAlign w:val="center"/>
          </w:tcPr>
          <w:p w14:paraId="4559C53E">
            <w:pPr>
              <w:jc w:val="right"/>
            </w:pPr>
            <w:r>
              <w:rPr>
                <w:rFonts w:hint="eastAsia"/>
              </w:rPr>
              <w:t>-</w:t>
            </w:r>
          </w:p>
        </w:tc>
        <w:tc>
          <w:tcPr>
            <w:tcW w:w="2295" w:type="dxa"/>
            <w:vAlign w:val="center"/>
          </w:tcPr>
          <w:p w14:paraId="7216A477">
            <w:pPr>
              <w:jc w:val="right"/>
            </w:pPr>
            <w:r>
              <w:rPr>
                <w:rFonts w:hint="eastAsia"/>
              </w:rPr>
              <w:t>-</w:t>
            </w:r>
          </w:p>
        </w:tc>
      </w:tr>
      <w:tr w14:paraId="451B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D1D76E">
            <w:r>
              <w:rPr>
                <w:rFonts w:hint="eastAsia"/>
              </w:rPr>
              <w:t>应付赎回款</w:t>
            </w:r>
          </w:p>
        </w:tc>
        <w:tc>
          <w:tcPr>
            <w:tcW w:w="1262" w:type="dxa"/>
            <w:vAlign w:val="center"/>
          </w:tcPr>
          <w:p w14:paraId="00B1BC45"/>
        </w:tc>
        <w:tc>
          <w:tcPr>
            <w:tcW w:w="2289" w:type="dxa"/>
            <w:vAlign w:val="center"/>
          </w:tcPr>
          <w:p w14:paraId="08DA3D07">
            <w:pPr>
              <w:jc w:val="right"/>
            </w:pPr>
            <w:r>
              <w:rPr>
                <w:rFonts w:hint="eastAsia"/>
              </w:rPr>
              <w:t>627,581.77</w:t>
            </w:r>
          </w:p>
        </w:tc>
        <w:tc>
          <w:tcPr>
            <w:tcW w:w="2295" w:type="dxa"/>
            <w:vAlign w:val="center"/>
          </w:tcPr>
          <w:p w14:paraId="3D66D9E5">
            <w:pPr>
              <w:jc w:val="right"/>
            </w:pPr>
            <w:r>
              <w:rPr>
                <w:rFonts w:hint="eastAsia"/>
              </w:rPr>
              <w:t>4,156,932.51</w:t>
            </w:r>
          </w:p>
        </w:tc>
      </w:tr>
      <w:tr w14:paraId="2635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C262C0">
            <w:r>
              <w:rPr>
                <w:rFonts w:hint="eastAsia"/>
              </w:rPr>
              <w:t>应付管理人报酬</w:t>
            </w:r>
          </w:p>
        </w:tc>
        <w:tc>
          <w:tcPr>
            <w:tcW w:w="1262" w:type="dxa"/>
            <w:vAlign w:val="center"/>
          </w:tcPr>
          <w:p w14:paraId="210F40F1"/>
        </w:tc>
        <w:tc>
          <w:tcPr>
            <w:tcW w:w="2289" w:type="dxa"/>
            <w:vAlign w:val="center"/>
          </w:tcPr>
          <w:p w14:paraId="4DE03555">
            <w:pPr>
              <w:jc w:val="right"/>
            </w:pPr>
            <w:r>
              <w:rPr>
                <w:rFonts w:hint="eastAsia"/>
              </w:rPr>
              <w:t>300,474.00</w:t>
            </w:r>
          </w:p>
        </w:tc>
        <w:tc>
          <w:tcPr>
            <w:tcW w:w="2295" w:type="dxa"/>
            <w:vAlign w:val="center"/>
          </w:tcPr>
          <w:p w14:paraId="531DF342">
            <w:pPr>
              <w:jc w:val="right"/>
            </w:pPr>
            <w:r>
              <w:rPr>
                <w:rFonts w:hint="eastAsia"/>
              </w:rPr>
              <w:t>441,655.19</w:t>
            </w:r>
          </w:p>
        </w:tc>
      </w:tr>
      <w:tr w14:paraId="2090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B8BD7E">
            <w:r>
              <w:rPr>
                <w:rFonts w:hint="eastAsia"/>
              </w:rPr>
              <w:t>应付托管费</w:t>
            </w:r>
          </w:p>
        </w:tc>
        <w:tc>
          <w:tcPr>
            <w:tcW w:w="1262" w:type="dxa"/>
            <w:vAlign w:val="center"/>
          </w:tcPr>
          <w:p w14:paraId="28E50D0F"/>
        </w:tc>
        <w:tc>
          <w:tcPr>
            <w:tcW w:w="2289" w:type="dxa"/>
            <w:vAlign w:val="center"/>
          </w:tcPr>
          <w:p w14:paraId="6FBB56A4">
            <w:pPr>
              <w:jc w:val="right"/>
            </w:pPr>
            <w:r>
              <w:rPr>
                <w:rFonts w:hint="eastAsia"/>
              </w:rPr>
              <w:t>50,078.98</w:t>
            </w:r>
          </w:p>
        </w:tc>
        <w:tc>
          <w:tcPr>
            <w:tcW w:w="2295" w:type="dxa"/>
            <w:vAlign w:val="center"/>
          </w:tcPr>
          <w:p w14:paraId="29D1C6FA">
            <w:pPr>
              <w:jc w:val="right"/>
            </w:pPr>
            <w:r>
              <w:rPr>
                <w:rFonts w:hint="eastAsia"/>
              </w:rPr>
              <w:t>73,609.17</w:t>
            </w:r>
          </w:p>
        </w:tc>
      </w:tr>
      <w:tr w14:paraId="029A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F108C0">
            <w:r>
              <w:rPr>
                <w:rFonts w:hint="eastAsia"/>
              </w:rPr>
              <w:t>应付销售服务费</w:t>
            </w:r>
          </w:p>
        </w:tc>
        <w:tc>
          <w:tcPr>
            <w:tcW w:w="1262" w:type="dxa"/>
            <w:vAlign w:val="center"/>
          </w:tcPr>
          <w:p w14:paraId="4D3D4081"/>
        </w:tc>
        <w:tc>
          <w:tcPr>
            <w:tcW w:w="2289" w:type="dxa"/>
            <w:vAlign w:val="center"/>
          </w:tcPr>
          <w:p w14:paraId="2CC4BDF3">
            <w:pPr>
              <w:jc w:val="right"/>
            </w:pPr>
            <w:r>
              <w:rPr>
                <w:rFonts w:hint="eastAsia"/>
              </w:rPr>
              <w:t>30,257.95</w:t>
            </w:r>
          </w:p>
        </w:tc>
        <w:tc>
          <w:tcPr>
            <w:tcW w:w="2295" w:type="dxa"/>
            <w:vAlign w:val="center"/>
          </w:tcPr>
          <w:p w14:paraId="432FA35F">
            <w:pPr>
              <w:jc w:val="right"/>
            </w:pPr>
            <w:r>
              <w:rPr>
                <w:rFonts w:hint="eastAsia"/>
              </w:rPr>
              <w:t>44,549.52</w:t>
            </w:r>
          </w:p>
        </w:tc>
      </w:tr>
      <w:tr w14:paraId="4E4BC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CAE65A">
            <w:r>
              <w:rPr>
                <w:rFonts w:hint="eastAsia"/>
              </w:rPr>
              <w:t>应付投资顾问费</w:t>
            </w:r>
          </w:p>
        </w:tc>
        <w:tc>
          <w:tcPr>
            <w:tcW w:w="1262" w:type="dxa"/>
            <w:vAlign w:val="center"/>
          </w:tcPr>
          <w:p w14:paraId="65CB7487"/>
        </w:tc>
        <w:tc>
          <w:tcPr>
            <w:tcW w:w="2289" w:type="dxa"/>
            <w:vAlign w:val="center"/>
          </w:tcPr>
          <w:p w14:paraId="72A90A23">
            <w:pPr>
              <w:jc w:val="right"/>
            </w:pPr>
            <w:r>
              <w:rPr>
                <w:rFonts w:hint="eastAsia"/>
              </w:rPr>
              <w:t>-</w:t>
            </w:r>
          </w:p>
        </w:tc>
        <w:tc>
          <w:tcPr>
            <w:tcW w:w="2295" w:type="dxa"/>
            <w:vAlign w:val="center"/>
          </w:tcPr>
          <w:p w14:paraId="0ED8A202">
            <w:pPr>
              <w:jc w:val="right"/>
            </w:pPr>
            <w:r>
              <w:rPr>
                <w:rFonts w:hint="eastAsia"/>
              </w:rPr>
              <w:t>-</w:t>
            </w:r>
          </w:p>
        </w:tc>
      </w:tr>
      <w:tr w14:paraId="67C3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55918B">
            <w:r>
              <w:rPr>
                <w:rFonts w:hint="eastAsia"/>
              </w:rPr>
              <w:t>应交税费</w:t>
            </w:r>
          </w:p>
        </w:tc>
        <w:tc>
          <w:tcPr>
            <w:tcW w:w="1262" w:type="dxa"/>
            <w:vAlign w:val="center"/>
          </w:tcPr>
          <w:p w14:paraId="17D89275"/>
        </w:tc>
        <w:tc>
          <w:tcPr>
            <w:tcW w:w="2289" w:type="dxa"/>
            <w:vAlign w:val="center"/>
          </w:tcPr>
          <w:p w14:paraId="63FF3492">
            <w:pPr>
              <w:jc w:val="right"/>
            </w:pPr>
            <w:r>
              <w:rPr>
                <w:rFonts w:hint="eastAsia"/>
              </w:rPr>
              <w:t>64,342.63</w:t>
            </w:r>
          </w:p>
        </w:tc>
        <w:tc>
          <w:tcPr>
            <w:tcW w:w="2295" w:type="dxa"/>
            <w:vAlign w:val="center"/>
          </w:tcPr>
          <w:p w14:paraId="5776ED57">
            <w:pPr>
              <w:jc w:val="right"/>
            </w:pPr>
            <w:r>
              <w:rPr>
                <w:rFonts w:hint="eastAsia"/>
              </w:rPr>
              <w:t>114,518.08</w:t>
            </w:r>
          </w:p>
        </w:tc>
      </w:tr>
      <w:tr w14:paraId="43CC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6FAE1">
            <w:r>
              <w:rPr>
                <w:rFonts w:hint="eastAsia"/>
              </w:rPr>
              <w:t>应付利润</w:t>
            </w:r>
          </w:p>
        </w:tc>
        <w:tc>
          <w:tcPr>
            <w:tcW w:w="1262" w:type="dxa"/>
            <w:vAlign w:val="center"/>
          </w:tcPr>
          <w:p w14:paraId="0CCDB549"/>
        </w:tc>
        <w:tc>
          <w:tcPr>
            <w:tcW w:w="2289" w:type="dxa"/>
            <w:vAlign w:val="center"/>
          </w:tcPr>
          <w:p w14:paraId="5B37BD30">
            <w:pPr>
              <w:jc w:val="right"/>
            </w:pPr>
            <w:r>
              <w:rPr>
                <w:rFonts w:hint="eastAsia"/>
              </w:rPr>
              <w:t>-</w:t>
            </w:r>
          </w:p>
        </w:tc>
        <w:tc>
          <w:tcPr>
            <w:tcW w:w="2295" w:type="dxa"/>
            <w:vAlign w:val="center"/>
          </w:tcPr>
          <w:p w14:paraId="450810A4">
            <w:pPr>
              <w:jc w:val="right"/>
            </w:pPr>
            <w:r>
              <w:rPr>
                <w:rFonts w:hint="eastAsia"/>
              </w:rPr>
              <w:t>-</w:t>
            </w:r>
          </w:p>
        </w:tc>
      </w:tr>
      <w:tr w14:paraId="10422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7B10AC">
            <w:r>
              <w:rPr>
                <w:rFonts w:hint="eastAsia"/>
              </w:rPr>
              <w:t>递延所得税负债</w:t>
            </w:r>
          </w:p>
        </w:tc>
        <w:tc>
          <w:tcPr>
            <w:tcW w:w="1262" w:type="dxa"/>
            <w:vAlign w:val="center"/>
          </w:tcPr>
          <w:p w14:paraId="73EEC69D"/>
        </w:tc>
        <w:tc>
          <w:tcPr>
            <w:tcW w:w="2289" w:type="dxa"/>
            <w:vAlign w:val="center"/>
          </w:tcPr>
          <w:p w14:paraId="3B66E4F3">
            <w:pPr>
              <w:jc w:val="right"/>
            </w:pPr>
            <w:r>
              <w:rPr>
                <w:rFonts w:hint="eastAsia"/>
              </w:rPr>
              <w:t>-</w:t>
            </w:r>
          </w:p>
        </w:tc>
        <w:tc>
          <w:tcPr>
            <w:tcW w:w="2295" w:type="dxa"/>
            <w:vAlign w:val="center"/>
          </w:tcPr>
          <w:p w14:paraId="1905511B">
            <w:pPr>
              <w:jc w:val="right"/>
            </w:pPr>
            <w:r>
              <w:rPr>
                <w:rFonts w:hint="eastAsia"/>
              </w:rPr>
              <w:t>-</w:t>
            </w:r>
          </w:p>
        </w:tc>
      </w:tr>
      <w:tr w14:paraId="2658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48C6BA">
            <w:r>
              <w:rPr>
                <w:rFonts w:hint="eastAsia"/>
              </w:rPr>
              <w:t>其他负债</w:t>
            </w:r>
          </w:p>
        </w:tc>
        <w:tc>
          <w:tcPr>
            <w:tcW w:w="1262" w:type="dxa"/>
            <w:vAlign w:val="center"/>
          </w:tcPr>
          <w:p w14:paraId="03F75A6E">
            <w:r>
              <w:rPr>
                <w:rFonts w:hint="eastAsia"/>
              </w:rPr>
              <w:t>7.4.7.6</w:t>
            </w:r>
          </w:p>
        </w:tc>
        <w:tc>
          <w:tcPr>
            <w:tcW w:w="2289" w:type="dxa"/>
            <w:vAlign w:val="center"/>
          </w:tcPr>
          <w:p w14:paraId="71F5BE63">
            <w:pPr>
              <w:jc w:val="right"/>
            </w:pPr>
            <w:r>
              <w:rPr>
                <w:rFonts w:hint="eastAsia"/>
              </w:rPr>
              <w:t>214,274.86</w:t>
            </w:r>
          </w:p>
        </w:tc>
        <w:tc>
          <w:tcPr>
            <w:tcW w:w="2295" w:type="dxa"/>
            <w:vAlign w:val="center"/>
          </w:tcPr>
          <w:p w14:paraId="730F7CF0">
            <w:pPr>
              <w:jc w:val="right"/>
            </w:pPr>
            <w:r>
              <w:rPr>
                <w:rFonts w:hint="eastAsia"/>
              </w:rPr>
              <w:t>213,729.75</w:t>
            </w:r>
          </w:p>
        </w:tc>
      </w:tr>
      <w:tr w14:paraId="1305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474B4A">
            <w:r>
              <w:rPr>
                <w:rFonts w:hint="eastAsia"/>
              </w:rPr>
              <w:t>负债合计</w:t>
            </w:r>
          </w:p>
        </w:tc>
        <w:tc>
          <w:tcPr>
            <w:tcW w:w="1262" w:type="dxa"/>
            <w:vAlign w:val="center"/>
          </w:tcPr>
          <w:p w14:paraId="046969E6"/>
        </w:tc>
        <w:tc>
          <w:tcPr>
            <w:tcW w:w="2289" w:type="dxa"/>
            <w:vAlign w:val="center"/>
          </w:tcPr>
          <w:p w14:paraId="14EA1F78">
            <w:pPr>
              <w:jc w:val="right"/>
            </w:pPr>
            <w:r>
              <w:rPr>
                <w:rFonts w:hint="eastAsia"/>
              </w:rPr>
              <w:t>158,311,396.06</w:t>
            </w:r>
          </w:p>
        </w:tc>
        <w:tc>
          <w:tcPr>
            <w:tcW w:w="2295" w:type="dxa"/>
            <w:vAlign w:val="center"/>
          </w:tcPr>
          <w:p w14:paraId="683E7CBF">
            <w:pPr>
              <w:jc w:val="right"/>
            </w:pPr>
            <w:r>
              <w:rPr>
                <w:rFonts w:hint="eastAsia"/>
              </w:rPr>
              <w:t>105,088,101.13</w:t>
            </w:r>
          </w:p>
        </w:tc>
      </w:tr>
      <w:tr w14:paraId="24F0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9F1518">
            <w:r>
              <w:rPr>
                <w:rFonts w:hint="eastAsia"/>
              </w:rPr>
              <w:t>净资产：</w:t>
            </w:r>
          </w:p>
        </w:tc>
        <w:tc>
          <w:tcPr>
            <w:tcW w:w="1262" w:type="dxa"/>
            <w:vAlign w:val="center"/>
          </w:tcPr>
          <w:p w14:paraId="46E1E229"/>
        </w:tc>
        <w:tc>
          <w:tcPr>
            <w:tcW w:w="2289" w:type="dxa"/>
            <w:vAlign w:val="center"/>
          </w:tcPr>
          <w:p w14:paraId="76C8498E"/>
        </w:tc>
        <w:tc>
          <w:tcPr>
            <w:tcW w:w="2295" w:type="dxa"/>
            <w:vAlign w:val="center"/>
          </w:tcPr>
          <w:p w14:paraId="6A0CE0BC"/>
        </w:tc>
      </w:tr>
      <w:tr w14:paraId="1605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F3B536">
            <w:r>
              <w:rPr>
                <w:rFonts w:hint="eastAsia"/>
              </w:rPr>
              <w:t>实收基金</w:t>
            </w:r>
          </w:p>
        </w:tc>
        <w:tc>
          <w:tcPr>
            <w:tcW w:w="1262" w:type="dxa"/>
            <w:vAlign w:val="center"/>
          </w:tcPr>
          <w:p w14:paraId="7036EB02">
            <w:r>
              <w:rPr>
                <w:rFonts w:hint="eastAsia"/>
              </w:rPr>
              <w:t>7.4.7.7</w:t>
            </w:r>
          </w:p>
        </w:tc>
        <w:tc>
          <w:tcPr>
            <w:tcW w:w="2289" w:type="dxa"/>
            <w:vAlign w:val="center"/>
          </w:tcPr>
          <w:p w14:paraId="43BC86FA">
            <w:pPr>
              <w:jc w:val="right"/>
            </w:pPr>
            <w:r>
              <w:rPr>
                <w:rFonts w:hint="eastAsia"/>
              </w:rPr>
              <w:t>1,027,890,204.65</w:t>
            </w:r>
          </w:p>
        </w:tc>
        <w:tc>
          <w:tcPr>
            <w:tcW w:w="2295" w:type="dxa"/>
            <w:vAlign w:val="center"/>
          </w:tcPr>
          <w:p w14:paraId="44945FB4">
            <w:pPr>
              <w:jc w:val="right"/>
            </w:pPr>
            <w:r>
              <w:rPr>
                <w:rFonts w:hint="eastAsia"/>
              </w:rPr>
              <w:t>1,873,463,087.25</w:t>
            </w:r>
          </w:p>
        </w:tc>
      </w:tr>
      <w:tr w14:paraId="55846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5203D4">
            <w:r>
              <w:rPr>
                <w:rFonts w:hint="eastAsia"/>
              </w:rPr>
              <w:t>其他综合收益</w:t>
            </w:r>
          </w:p>
        </w:tc>
        <w:tc>
          <w:tcPr>
            <w:tcW w:w="1262" w:type="dxa"/>
            <w:vAlign w:val="center"/>
          </w:tcPr>
          <w:p w14:paraId="0A0D0B78"/>
        </w:tc>
        <w:tc>
          <w:tcPr>
            <w:tcW w:w="2289" w:type="dxa"/>
            <w:vAlign w:val="center"/>
          </w:tcPr>
          <w:p w14:paraId="4D76A3E1">
            <w:pPr>
              <w:jc w:val="right"/>
            </w:pPr>
            <w:r>
              <w:rPr>
                <w:rFonts w:hint="eastAsia"/>
              </w:rPr>
              <w:t>-</w:t>
            </w:r>
          </w:p>
        </w:tc>
        <w:tc>
          <w:tcPr>
            <w:tcW w:w="2295" w:type="dxa"/>
            <w:vAlign w:val="center"/>
          </w:tcPr>
          <w:p w14:paraId="27498994">
            <w:pPr>
              <w:jc w:val="right"/>
            </w:pPr>
            <w:r>
              <w:rPr>
                <w:rFonts w:hint="eastAsia"/>
              </w:rPr>
              <w:t>-</w:t>
            </w:r>
          </w:p>
        </w:tc>
      </w:tr>
      <w:tr w14:paraId="27AE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B49086">
            <w:r>
              <w:rPr>
                <w:rFonts w:hint="eastAsia"/>
              </w:rPr>
              <w:t>未分配利润</w:t>
            </w:r>
          </w:p>
        </w:tc>
        <w:tc>
          <w:tcPr>
            <w:tcW w:w="1262" w:type="dxa"/>
            <w:vAlign w:val="center"/>
          </w:tcPr>
          <w:p w14:paraId="1ED8A439">
            <w:r>
              <w:rPr>
                <w:rFonts w:hint="eastAsia"/>
              </w:rPr>
              <w:t>7.4.7.8</w:t>
            </w:r>
          </w:p>
        </w:tc>
        <w:tc>
          <w:tcPr>
            <w:tcW w:w="2289" w:type="dxa"/>
            <w:vAlign w:val="center"/>
          </w:tcPr>
          <w:p w14:paraId="71EAD2CF">
            <w:pPr>
              <w:jc w:val="right"/>
            </w:pPr>
            <w:r>
              <w:rPr>
                <w:rFonts w:hint="eastAsia"/>
              </w:rPr>
              <w:t>143,853,518.28</w:t>
            </w:r>
          </w:p>
        </w:tc>
        <w:tc>
          <w:tcPr>
            <w:tcW w:w="2295" w:type="dxa"/>
            <w:vAlign w:val="center"/>
          </w:tcPr>
          <w:p w14:paraId="0077282E">
            <w:pPr>
              <w:jc w:val="right"/>
            </w:pPr>
            <w:r>
              <w:rPr>
                <w:rFonts w:hint="eastAsia"/>
              </w:rPr>
              <w:t>231,829,883.93</w:t>
            </w:r>
          </w:p>
        </w:tc>
      </w:tr>
      <w:tr w14:paraId="31CC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7E2B96">
            <w:r>
              <w:rPr>
                <w:rFonts w:hint="eastAsia"/>
              </w:rPr>
              <w:t>净资产合计</w:t>
            </w:r>
          </w:p>
        </w:tc>
        <w:tc>
          <w:tcPr>
            <w:tcW w:w="1262" w:type="dxa"/>
            <w:vAlign w:val="center"/>
          </w:tcPr>
          <w:p w14:paraId="6094C51B"/>
        </w:tc>
        <w:tc>
          <w:tcPr>
            <w:tcW w:w="2289" w:type="dxa"/>
            <w:vAlign w:val="center"/>
          </w:tcPr>
          <w:p w14:paraId="5D020345">
            <w:pPr>
              <w:jc w:val="right"/>
            </w:pPr>
            <w:r>
              <w:rPr>
                <w:rFonts w:hint="eastAsia"/>
              </w:rPr>
              <w:t>1,171,743,722.93</w:t>
            </w:r>
          </w:p>
        </w:tc>
        <w:tc>
          <w:tcPr>
            <w:tcW w:w="2295" w:type="dxa"/>
            <w:vAlign w:val="center"/>
          </w:tcPr>
          <w:p w14:paraId="12447086">
            <w:pPr>
              <w:jc w:val="right"/>
            </w:pPr>
            <w:r>
              <w:rPr>
                <w:rFonts w:hint="eastAsia"/>
              </w:rPr>
              <w:t>2,105,292,971.18</w:t>
            </w:r>
          </w:p>
        </w:tc>
      </w:tr>
      <w:tr w14:paraId="35F4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7F8205">
            <w:r>
              <w:rPr>
                <w:rFonts w:hint="eastAsia"/>
              </w:rPr>
              <w:t>负债和净资产总计</w:t>
            </w:r>
          </w:p>
        </w:tc>
        <w:tc>
          <w:tcPr>
            <w:tcW w:w="1262" w:type="dxa"/>
            <w:vAlign w:val="center"/>
          </w:tcPr>
          <w:p w14:paraId="7C2744E3"/>
        </w:tc>
        <w:tc>
          <w:tcPr>
            <w:tcW w:w="2289" w:type="dxa"/>
            <w:vAlign w:val="center"/>
          </w:tcPr>
          <w:p w14:paraId="55FC9124">
            <w:pPr>
              <w:jc w:val="right"/>
            </w:pPr>
            <w:r>
              <w:rPr>
                <w:rFonts w:hint="eastAsia"/>
              </w:rPr>
              <w:t>1,330,055,118.99</w:t>
            </w:r>
          </w:p>
        </w:tc>
        <w:tc>
          <w:tcPr>
            <w:tcW w:w="2295" w:type="dxa"/>
            <w:vAlign w:val="center"/>
          </w:tcPr>
          <w:p w14:paraId="60846D09">
            <w:pPr>
              <w:jc w:val="right"/>
            </w:pPr>
            <w:r>
              <w:rPr>
                <w:rFonts w:hint="eastAsia"/>
              </w:rPr>
              <w:t>2,210,381,072.31</w:t>
            </w:r>
          </w:p>
        </w:tc>
      </w:tr>
    </w:tbl>
    <w:p w14:paraId="235FDFED">
      <w:pPr>
        <w:pStyle w:val="47"/>
        <w:rPr>
          <w:rFonts w:hint="eastAsia"/>
        </w:rPr>
      </w:pPr>
      <w:r>
        <w:rPr>
          <w:rFonts w:hint="eastAsia"/>
        </w:rPr>
        <w:t>注：报告截止日2025年12月31日，南方皓元短债债券A份额净值1.1427元，基金份额总额779,621,362.13份；南方皓元短债债券C份额净值1.1245元，基金份额总额156,159,479.76份；南方皓元短债债券D份额净值1.1426元，基金份额总额92,089,434.21份；南方皓元短债债券E份额净值1.1417元，基金份额总额19,928.55份；总份额合计1,027,890,204.65份。</w:t>
      </w:r>
    </w:p>
    <w:p w14:paraId="42881CAC">
      <w:pPr>
        <w:pStyle w:val="23"/>
      </w:pPr>
      <w:bookmarkStart w:id="46" w:name="_Toc23443"/>
      <w:r>
        <w:t>利润表</w:t>
      </w:r>
      <w:bookmarkEnd w:id="46"/>
    </w:p>
    <w:p w14:paraId="0A688836">
      <w:pPr>
        <w:pStyle w:val="18"/>
        <w:rPr>
          <w:rFonts w:hint="eastAsia"/>
        </w:rPr>
      </w:pPr>
      <w:r>
        <w:rPr>
          <w:rFonts w:hint="eastAsia"/>
        </w:rPr>
        <w:t>会计主体：南方皓元短债债券型证券投资基金</w:t>
      </w:r>
    </w:p>
    <w:p w14:paraId="53EEC49D">
      <w:pPr>
        <w:pStyle w:val="18"/>
        <w:rPr>
          <w:rFonts w:hint="eastAsia"/>
        </w:rPr>
      </w:pPr>
      <w:r>
        <w:rPr>
          <w:rFonts w:hint="eastAsia"/>
        </w:rPr>
        <w:t>本报告期：2025年1月1日至2025年12月31日</w:t>
      </w:r>
    </w:p>
    <w:p w14:paraId="0F3C3D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D53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2649E42">
            <w:pPr>
              <w:jc w:val="center"/>
            </w:pPr>
            <w:r>
              <w:rPr>
                <w:rFonts w:hint="eastAsia"/>
                <w:b/>
              </w:rPr>
              <w:t>项目</w:t>
            </w:r>
          </w:p>
        </w:tc>
        <w:tc>
          <w:tcPr>
            <w:tcW w:w="1262" w:type="dxa"/>
            <w:shd w:val="clear" w:color="auto" w:fill="BFBFBF"/>
            <w:vAlign w:val="center"/>
          </w:tcPr>
          <w:p w14:paraId="04394472">
            <w:pPr>
              <w:jc w:val="center"/>
            </w:pPr>
            <w:r>
              <w:rPr>
                <w:rFonts w:hint="eastAsia"/>
                <w:b/>
              </w:rPr>
              <w:t>附注号</w:t>
            </w:r>
          </w:p>
        </w:tc>
        <w:tc>
          <w:tcPr>
            <w:tcW w:w="2289" w:type="dxa"/>
            <w:shd w:val="clear" w:color="auto" w:fill="BFBFBF"/>
            <w:vAlign w:val="center"/>
          </w:tcPr>
          <w:p w14:paraId="344F955A">
            <w:pPr>
              <w:jc w:val="center"/>
            </w:pPr>
            <w:r>
              <w:rPr>
                <w:rFonts w:hint="eastAsia"/>
                <w:b/>
              </w:rPr>
              <w:t>本期2025年1月1日至2025年12月31日</w:t>
            </w:r>
          </w:p>
        </w:tc>
        <w:tc>
          <w:tcPr>
            <w:tcW w:w="2295" w:type="dxa"/>
            <w:shd w:val="clear" w:color="auto" w:fill="BFBFBF"/>
            <w:vAlign w:val="center"/>
          </w:tcPr>
          <w:p w14:paraId="34E12BAC">
            <w:pPr>
              <w:jc w:val="center"/>
            </w:pPr>
            <w:r>
              <w:rPr>
                <w:rFonts w:hint="eastAsia"/>
                <w:b/>
              </w:rPr>
              <w:t>上年度可比期间2024年1月1日至2024年12月31日</w:t>
            </w:r>
          </w:p>
        </w:tc>
      </w:tr>
      <w:tr w14:paraId="660B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06589C">
            <w:r>
              <w:rPr>
                <w:rFonts w:hint="eastAsia"/>
              </w:rPr>
              <w:t>一、营业总收入</w:t>
            </w:r>
          </w:p>
        </w:tc>
        <w:tc>
          <w:tcPr>
            <w:tcW w:w="1262" w:type="dxa"/>
            <w:vAlign w:val="center"/>
          </w:tcPr>
          <w:p w14:paraId="1AA7F058"/>
        </w:tc>
        <w:tc>
          <w:tcPr>
            <w:tcW w:w="2289" w:type="dxa"/>
            <w:vAlign w:val="center"/>
          </w:tcPr>
          <w:p w14:paraId="2973C818">
            <w:pPr>
              <w:jc w:val="right"/>
            </w:pPr>
            <w:r>
              <w:rPr>
                <w:rFonts w:hint="eastAsia"/>
              </w:rPr>
              <w:t>32,994,131.25</w:t>
            </w:r>
          </w:p>
        </w:tc>
        <w:tc>
          <w:tcPr>
            <w:tcW w:w="2295" w:type="dxa"/>
            <w:vAlign w:val="center"/>
          </w:tcPr>
          <w:p w14:paraId="77CDE143">
            <w:pPr>
              <w:jc w:val="right"/>
            </w:pPr>
            <w:r>
              <w:rPr>
                <w:rFonts w:hint="eastAsia"/>
              </w:rPr>
              <w:t>50,545,281.76</w:t>
            </w:r>
          </w:p>
        </w:tc>
      </w:tr>
      <w:tr w14:paraId="71EC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31AE52">
            <w:r>
              <w:rPr>
                <w:rFonts w:hint="eastAsia"/>
              </w:rPr>
              <w:t>1.利息收入</w:t>
            </w:r>
          </w:p>
        </w:tc>
        <w:tc>
          <w:tcPr>
            <w:tcW w:w="1262" w:type="dxa"/>
            <w:vAlign w:val="center"/>
          </w:tcPr>
          <w:p w14:paraId="2E96A02A"/>
        </w:tc>
        <w:tc>
          <w:tcPr>
            <w:tcW w:w="2289" w:type="dxa"/>
            <w:vAlign w:val="center"/>
          </w:tcPr>
          <w:p w14:paraId="43CE052C">
            <w:pPr>
              <w:jc w:val="right"/>
            </w:pPr>
            <w:r>
              <w:rPr>
                <w:rFonts w:hint="eastAsia"/>
              </w:rPr>
              <w:t>63,648.78</w:t>
            </w:r>
          </w:p>
        </w:tc>
        <w:tc>
          <w:tcPr>
            <w:tcW w:w="2295" w:type="dxa"/>
            <w:vAlign w:val="center"/>
          </w:tcPr>
          <w:p w14:paraId="407EFB30">
            <w:pPr>
              <w:jc w:val="right"/>
            </w:pPr>
            <w:r>
              <w:rPr>
                <w:rFonts w:hint="eastAsia"/>
              </w:rPr>
              <w:t>43,764.63</w:t>
            </w:r>
          </w:p>
        </w:tc>
      </w:tr>
      <w:tr w14:paraId="55F3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9E37E7">
            <w:r>
              <w:rPr>
                <w:rFonts w:hint="eastAsia"/>
              </w:rPr>
              <w:t>其中：存款利息收入</w:t>
            </w:r>
          </w:p>
        </w:tc>
        <w:tc>
          <w:tcPr>
            <w:tcW w:w="1262" w:type="dxa"/>
            <w:vAlign w:val="center"/>
          </w:tcPr>
          <w:p w14:paraId="542D8A2C">
            <w:r>
              <w:rPr>
                <w:rFonts w:hint="eastAsia"/>
              </w:rPr>
              <w:t>7.4.7.9</w:t>
            </w:r>
          </w:p>
        </w:tc>
        <w:tc>
          <w:tcPr>
            <w:tcW w:w="2289" w:type="dxa"/>
            <w:vAlign w:val="center"/>
          </w:tcPr>
          <w:p w14:paraId="4D6CE9A1">
            <w:pPr>
              <w:jc w:val="right"/>
            </w:pPr>
            <w:r>
              <w:rPr>
                <w:rFonts w:hint="eastAsia"/>
              </w:rPr>
              <w:t>32,931.94</w:t>
            </w:r>
          </w:p>
        </w:tc>
        <w:tc>
          <w:tcPr>
            <w:tcW w:w="2295" w:type="dxa"/>
            <w:vAlign w:val="center"/>
          </w:tcPr>
          <w:p w14:paraId="34932296">
            <w:pPr>
              <w:jc w:val="right"/>
            </w:pPr>
            <w:r>
              <w:rPr>
                <w:rFonts w:hint="eastAsia"/>
              </w:rPr>
              <w:t>34,572.26</w:t>
            </w:r>
          </w:p>
        </w:tc>
      </w:tr>
      <w:tr w14:paraId="00CF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F94C8">
            <w:r>
              <w:rPr>
                <w:rFonts w:hint="eastAsia"/>
              </w:rPr>
              <w:t xml:space="preserve">      债券利息收入</w:t>
            </w:r>
          </w:p>
        </w:tc>
        <w:tc>
          <w:tcPr>
            <w:tcW w:w="1262" w:type="dxa"/>
            <w:vAlign w:val="center"/>
          </w:tcPr>
          <w:p w14:paraId="794A3D2F"/>
        </w:tc>
        <w:tc>
          <w:tcPr>
            <w:tcW w:w="2289" w:type="dxa"/>
            <w:vAlign w:val="center"/>
          </w:tcPr>
          <w:p w14:paraId="6F45AE3E">
            <w:pPr>
              <w:jc w:val="right"/>
            </w:pPr>
            <w:r>
              <w:rPr>
                <w:rFonts w:hint="eastAsia"/>
              </w:rPr>
              <w:t>-</w:t>
            </w:r>
          </w:p>
        </w:tc>
        <w:tc>
          <w:tcPr>
            <w:tcW w:w="2295" w:type="dxa"/>
            <w:vAlign w:val="center"/>
          </w:tcPr>
          <w:p w14:paraId="2B0D2120">
            <w:pPr>
              <w:jc w:val="right"/>
            </w:pPr>
            <w:r>
              <w:rPr>
                <w:rFonts w:hint="eastAsia"/>
              </w:rPr>
              <w:t>-</w:t>
            </w:r>
          </w:p>
        </w:tc>
      </w:tr>
      <w:tr w14:paraId="1810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643B30">
            <w:r>
              <w:rPr>
                <w:rFonts w:hint="eastAsia"/>
              </w:rPr>
              <w:t xml:space="preserve">      资产支持证券利息收入</w:t>
            </w:r>
          </w:p>
        </w:tc>
        <w:tc>
          <w:tcPr>
            <w:tcW w:w="1262" w:type="dxa"/>
            <w:vAlign w:val="center"/>
          </w:tcPr>
          <w:p w14:paraId="63DED8E8"/>
        </w:tc>
        <w:tc>
          <w:tcPr>
            <w:tcW w:w="2289" w:type="dxa"/>
            <w:vAlign w:val="center"/>
          </w:tcPr>
          <w:p w14:paraId="01A4232A">
            <w:pPr>
              <w:jc w:val="right"/>
            </w:pPr>
            <w:r>
              <w:rPr>
                <w:rFonts w:hint="eastAsia"/>
              </w:rPr>
              <w:t>-</w:t>
            </w:r>
          </w:p>
        </w:tc>
        <w:tc>
          <w:tcPr>
            <w:tcW w:w="2295" w:type="dxa"/>
            <w:vAlign w:val="center"/>
          </w:tcPr>
          <w:p w14:paraId="4F46E11D">
            <w:pPr>
              <w:jc w:val="right"/>
            </w:pPr>
            <w:r>
              <w:rPr>
                <w:rFonts w:hint="eastAsia"/>
              </w:rPr>
              <w:t>-</w:t>
            </w:r>
          </w:p>
        </w:tc>
      </w:tr>
      <w:tr w14:paraId="33E1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362D32">
            <w:r>
              <w:rPr>
                <w:rFonts w:hint="eastAsia"/>
              </w:rPr>
              <w:t xml:space="preserve">      买入返售金融资产收入</w:t>
            </w:r>
          </w:p>
        </w:tc>
        <w:tc>
          <w:tcPr>
            <w:tcW w:w="1262" w:type="dxa"/>
            <w:vAlign w:val="center"/>
          </w:tcPr>
          <w:p w14:paraId="4FE38E4B"/>
        </w:tc>
        <w:tc>
          <w:tcPr>
            <w:tcW w:w="2289" w:type="dxa"/>
            <w:vAlign w:val="center"/>
          </w:tcPr>
          <w:p w14:paraId="56A7CC8E">
            <w:pPr>
              <w:jc w:val="right"/>
            </w:pPr>
            <w:r>
              <w:rPr>
                <w:rFonts w:hint="eastAsia"/>
              </w:rPr>
              <w:t>30,716.84</w:t>
            </w:r>
          </w:p>
        </w:tc>
        <w:tc>
          <w:tcPr>
            <w:tcW w:w="2295" w:type="dxa"/>
            <w:vAlign w:val="center"/>
          </w:tcPr>
          <w:p w14:paraId="6D151483">
            <w:pPr>
              <w:jc w:val="right"/>
            </w:pPr>
            <w:r>
              <w:rPr>
                <w:rFonts w:hint="eastAsia"/>
              </w:rPr>
              <w:t>9,192.37</w:t>
            </w:r>
          </w:p>
        </w:tc>
      </w:tr>
      <w:tr w14:paraId="21D1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A14214">
            <w:r>
              <w:rPr>
                <w:rFonts w:hint="eastAsia"/>
              </w:rPr>
              <w:t xml:space="preserve">      其他利息收入</w:t>
            </w:r>
          </w:p>
        </w:tc>
        <w:tc>
          <w:tcPr>
            <w:tcW w:w="1262" w:type="dxa"/>
            <w:vAlign w:val="center"/>
          </w:tcPr>
          <w:p w14:paraId="43520577"/>
        </w:tc>
        <w:tc>
          <w:tcPr>
            <w:tcW w:w="2289" w:type="dxa"/>
            <w:vAlign w:val="center"/>
          </w:tcPr>
          <w:p w14:paraId="6D463C89">
            <w:pPr>
              <w:jc w:val="right"/>
            </w:pPr>
            <w:r>
              <w:rPr>
                <w:rFonts w:hint="eastAsia"/>
              </w:rPr>
              <w:t>-</w:t>
            </w:r>
          </w:p>
        </w:tc>
        <w:tc>
          <w:tcPr>
            <w:tcW w:w="2295" w:type="dxa"/>
            <w:vAlign w:val="center"/>
          </w:tcPr>
          <w:p w14:paraId="368B5B38">
            <w:pPr>
              <w:jc w:val="right"/>
            </w:pPr>
            <w:r>
              <w:rPr>
                <w:rFonts w:hint="eastAsia"/>
              </w:rPr>
              <w:t>-</w:t>
            </w:r>
          </w:p>
        </w:tc>
      </w:tr>
      <w:tr w14:paraId="5B6BB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7DAB17">
            <w:r>
              <w:rPr>
                <w:rFonts w:hint="eastAsia"/>
              </w:rPr>
              <w:t>2.投资收益（损失以“-”填列）</w:t>
            </w:r>
          </w:p>
        </w:tc>
        <w:tc>
          <w:tcPr>
            <w:tcW w:w="1262" w:type="dxa"/>
            <w:vAlign w:val="center"/>
          </w:tcPr>
          <w:p w14:paraId="6BB15B87"/>
        </w:tc>
        <w:tc>
          <w:tcPr>
            <w:tcW w:w="2289" w:type="dxa"/>
            <w:vAlign w:val="center"/>
          </w:tcPr>
          <w:p w14:paraId="36843C07">
            <w:pPr>
              <w:jc w:val="right"/>
            </w:pPr>
            <w:r>
              <w:rPr>
                <w:rFonts w:hint="eastAsia"/>
              </w:rPr>
              <w:t>36,611,698.19</w:t>
            </w:r>
          </w:p>
        </w:tc>
        <w:tc>
          <w:tcPr>
            <w:tcW w:w="2295" w:type="dxa"/>
            <w:vAlign w:val="center"/>
          </w:tcPr>
          <w:p w14:paraId="6F9730DF">
            <w:pPr>
              <w:jc w:val="right"/>
            </w:pPr>
            <w:r>
              <w:rPr>
                <w:rFonts w:hint="eastAsia"/>
              </w:rPr>
              <w:t>49,851,326.12</w:t>
            </w:r>
          </w:p>
        </w:tc>
      </w:tr>
      <w:tr w14:paraId="3AD7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303F13">
            <w:r>
              <w:rPr>
                <w:rFonts w:hint="eastAsia"/>
              </w:rPr>
              <w:t>其中：股票投资收益</w:t>
            </w:r>
          </w:p>
        </w:tc>
        <w:tc>
          <w:tcPr>
            <w:tcW w:w="1262" w:type="dxa"/>
            <w:vAlign w:val="center"/>
          </w:tcPr>
          <w:p w14:paraId="1DFD7F15">
            <w:r>
              <w:rPr>
                <w:rFonts w:hint="eastAsia"/>
              </w:rPr>
              <w:t>7.4.7.10</w:t>
            </w:r>
          </w:p>
        </w:tc>
        <w:tc>
          <w:tcPr>
            <w:tcW w:w="2289" w:type="dxa"/>
            <w:vAlign w:val="center"/>
          </w:tcPr>
          <w:p w14:paraId="34AB7BCA">
            <w:pPr>
              <w:jc w:val="right"/>
            </w:pPr>
            <w:r>
              <w:rPr>
                <w:rFonts w:hint="eastAsia"/>
              </w:rPr>
              <w:t>-</w:t>
            </w:r>
          </w:p>
        </w:tc>
        <w:tc>
          <w:tcPr>
            <w:tcW w:w="2295" w:type="dxa"/>
            <w:vAlign w:val="center"/>
          </w:tcPr>
          <w:p w14:paraId="25CBF35A">
            <w:pPr>
              <w:jc w:val="right"/>
            </w:pPr>
            <w:r>
              <w:rPr>
                <w:rFonts w:hint="eastAsia"/>
              </w:rPr>
              <w:t>-</w:t>
            </w:r>
          </w:p>
        </w:tc>
      </w:tr>
      <w:tr w14:paraId="52EC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292E39">
            <w:r>
              <w:rPr>
                <w:rFonts w:hint="eastAsia"/>
              </w:rPr>
              <w:t xml:space="preserve">      基金投资收益</w:t>
            </w:r>
          </w:p>
        </w:tc>
        <w:tc>
          <w:tcPr>
            <w:tcW w:w="1262" w:type="dxa"/>
            <w:vAlign w:val="center"/>
          </w:tcPr>
          <w:p w14:paraId="18B99FC5">
            <w:r>
              <w:rPr>
                <w:rFonts w:hint="eastAsia"/>
              </w:rPr>
              <w:t>7.4.7.11</w:t>
            </w:r>
          </w:p>
        </w:tc>
        <w:tc>
          <w:tcPr>
            <w:tcW w:w="2289" w:type="dxa"/>
            <w:vAlign w:val="center"/>
          </w:tcPr>
          <w:p w14:paraId="46E04607">
            <w:pPr>
              <w:jc w:val="right"/>
            </w:pPr>
            <w:r>
              <w:rPr>
                <w:rFonts w:hint="eastAsia"/>
              </w:rPr>
              <w:t>-</w:t>
            </w:r>
          </w:p>
        </w:tc>
        <w:tc>
          <w:tcPr>
            <w:tcW w:w="2295" w:type="dxa"/>
            <w:vAlign w:val="center"/>
          </w:tcPr>
          <w:p w14:paraId="2BFD8FFC">
            <w:pPr>
              <w:jc w:val="right"/>
            </w:pPr>
            <w:r>
              <w:rPr>
                <w:rFonts w:hint="eastAsia"/>
              </w:rPr>
              <w:t>-</w:t>
            </w:r>
          </w:p>
        </w:tc>
      </w:tr>
      <w:tr w14:paraId="38DE7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51E5C2">
            <w:r>
              <w:rPr>
                <w:rFonts w:hint="eastAsia"/>
              </w:rPr>
              <w:t xml:space="preserve">      债券投资收益</w:t>
            </w:r>
          </w:p>
        </w:tc>
        <w:tc>
          <w:tcPr>
            <w:tcW w:w="1262" w:type="dxa"/>
            <w:vAlign w:val="center"/>
          </w:tcPr>
          <w:p w14:paraId="1E5A6980">
            <w:r>
              <w:rPr>
                <w:rFonts w:hint="eastAsia"/>
              </w:rPr>
              <w:t>7.4.7.12</w:t>
            </w:r>
          </w:p>
        </w:tc>
        <w:tc>
          <w:tcPr>
            <w:tcW w:w="2289" w:type="dxa"/>
            <w:vAlign w:val="center"/>
          </w:tcPr>
          <w:p w14:paraId="47F93A3A">
            <w:pPr>
              <w:jc w:val="right"/>
            </w:pPr>
            <w:r>
              <w:rPr>
                <w:rFonts w:hint="eastAsia"/>
              </w:rPr>
              <w:t>36,611,698.19</w:t>
            </w:r>
          </w:p>
        </w:tc>
        <w:tc>
          <w:tcPr>
            <w:tcW w:w="2295" w:type="dxa"/>
            <w:vAlign w:val="center"/>
          </w:tcPr>
          <w:p w14:paraId="5C6F3B4A">
            <w:pPr>
              <w:jc w:val="right"/>
            </w:pPr>
            <w:r>
              <w:rPr>
                <w:rFonts w:hint="eastAsia"/>
              </w:rPr>
              <w:t>49,851,326.12</w:t>
            </w:r>
          </w:p>
        </w:tc>
      </w:tr>
      <w:tr w14:paraId="1457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3BC9BC">
            <w:r>
              <w:rPr>
                <w:rFonts w:hint="eastAsia"/>
              </w:rPr>
              <w:t xml:space="preserve">      资产支持证券投资收益</w:t>
            </w:r>
          </w:p>
        </w:tc>
        <w:tc>
          <w:tcPr>
            <w:tcW w:w="1262" w:type="dxa"/>
            <w:vAlign w:val="center"/>
          </w:tcPr>
          <w:p w14:paraId="4E4FD3E2">
            <w:r>
              <w:rPr>
                <w:rFonts w:hint="eastAsia"/>
              </w:rPr>
              <w:t>7.4.7.13</w:t>
            </w:r>
          </w:p>
        </w:tc>
        <w:tc>
          <w:tcPr>
            <w:tcW w:w="2289" w:type="dxa"/>
            <w:vAlign w:val="center"/>
          </w:tcPr>
          <w:p w14:paraId="3EE6D529">
            <w:pPr>
              <w:jc w:val="right"/>
            </w:pPr>
            <w:r>
              <w:rPr>
                <w:rFonts w:hint="eastAsia"/>
              </w:rPr>
              <w:t>-</w:t>
            </w:r>
          </w:p>
        </w:tc>
        <w:tc>
          <w:tcPr>
            <w:tcW w:w="2295" w:type="dxa"/>
            <w:vAlign w:val="center"/>
          </w:tcPr>
          <w:p w14:paraId="2D210EEF">
            <w:pPr>
              <w:jc w:val="right"/>
            </w:pPr>
            <w:r>
              <w:rPr>
                <w:rFonts w:hint="eastAsia"/>
              </w:rPr>
              <w:t>-</w:t>
            </w:r>
          </w:p>
        </w:tc>
      </w:tr>
      <w:tr w14:paraId="69A2C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0CDDB6">
            <w:r>
              <w:rPr>
                <w:rFonts w:hint="eastAsia"/>
              </w:rPr>
              <w:t xml:space="preserve">      贵金属投资收益</w:t>
            </w:r>
          </w:p>
        </w:tc>
        <w:tc>
          <w:tcPr>
            <w:tcW w:w="1262" w:type="dxa"/>
            <w:vAlign w:val="center"/>
          </w:tcPr>
          <w:p w14:paraId="3387C268"/>
        </w:tc>
        <w:tc>
          <w:tcPr>
            <w:tcW w:w="2289" w:type="dxa"/>
            <w:vAlign w:val="center"/>
          </w:tcPr>
          <w:p w14:paraId="66CD82D2">
            <w:pPr>
              <w:jc w:val="right"/>
            </w:pPr>
            <w:r>
              <w:rPr>
                <w:rFonts w:hint="eastAsia"/>
              </w:rPr>
              <w:t>-</w:t>
            </w:r>
          </w:p>
        </w:tc>
        <w:tc>
          <w:tcPr>
            <w:tcW w:w="2295" w:type="dxa"/>
            <w:vAlign w:val="center"/>
          </w:tcPr>
          <w:p w14:paraId="3D537DC9">
            <w:pPr>
              <w:jc w:val="right"/>
            </w:pPr>
            <w:r>
              <w:rPr>
                <w:rFonts w:hint="eastAsia"/>
              </w:rPr>
              <w:t>-</w:t>
            </w:r>
          </w:p>
        </w:tc>
      </w:tr>
      <w:tr w14:paraId="7CD54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0DBA5D">
            <w:r>
              <w:rPr>
                <w:rFonts w:hint="eastAsia"/>
              </w:rPr>
              <w:t xml:space="preserve">      衍生工具收益</w:t>
            </w:r>
          </w:p>
        </w:tc>
        <w:tc>
          <w:tcPr>
            <w:tcW w:w="1262" w:type="dxa"/>
            <w:vAlign w:val="center"/>
          </w:tcPr>
          <w:p w14:paraId="3DB4D34D">
            <w:r>
              <w:rPr>
                <w:rFonts w:hint="eastAsia"/>
              </w:rPr>
              <w:t>7.4.7.14</w:t>
            </w:r>
          </w:p>
        </w:tc>
        <w:tc>
          <w:tcPr>
            <w:tcW w:w="2289" w:type="dxa"/>
            <w:vAlign w:val="center"/>
          </w:tcPr>
          <w:p w14:paraId="01D5516F">
            <w:pPr>
              <w:jc w:val="right"/>
            </w:pPr>
            <w:r>
              <w:rPr>
                <w:rFonts w:hint="eastAsia"/>
              </w:rPr>
              <w:t>-</w:t>
            </w:r>
          </w:p>
        </w:tc>
        <w:tc>
          <w:tcPr>
            <w:tcW w:w="2295" w:type="dxa"/>
            <w:vAlign w:val="center"/>
          </w:tcPr>
          <w:p w14:paraId="50B0D78A">
            <w:pPr>
              <w:jc w:val="right"/>
            </w:pPr>
            <w:r>
              <w:rPr>
                <w:rFonts w:hint="eastAsia"/>
              </w:rPr>
              <w:t>-</w:t>
            </w:r>
          </w:p>
        </w:tc>
      </w:tr>
      <w:tr w14:paraId="4220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F41C8B">
            <w:r>
              <w:rPr>
                <w:rFonts w:hint="eastAsia"/>
              </w:rPr>
              <w:t xml:space="preserve">      股利收益</w:t>
            </w:r>
          </w:p>
        </w:tc>
        <w:tc>
          <w:tcPr>
            <w:tcW w:w="1262" w:type="dxa"/>
            <w:vAlign w:val="center"/>
          </w:tcPr>
          <w:p w14:paraId="18158E9B">
            <w:r>
              <w:rPr>
                <w:rFonts w:hint="eastAsia"/>
              </w:rPr>
              <w:t>7.4.7.15</w:t>
            </w:r>
          </w:p>
        </w:tc>
        <w:tc>
          <w:tcPr>
            <w:tcW w:w="2289" w:type="dxa"/>
            <w:vAlign w:val="center"/>
          </w:tcPr>
          <w:p w14:paraId="6503E53B">
            <w:pPr>
              <w:jc w:val="right"/>
            </w:pPr>
            <w:r>
              <w:rPr>
                <w:rFonts w:hint="eastAsia"/>
              </w:rPr>
              <w:t>-</w:t>
            </w:r>
          </w:p>
        </w:tc>
        <w:tc>
          <w:tcPr>
            <w:tcW w:w="2295" w:type="dxa"/>
            <w:vAlign w:val="center"/>
          </w:tcPr>
          <w:p w14:paraId="09748BEC">
            <w:pPr>
              <w:jc w:val="right"/>
            </w:pPr>
            <w:r>
              <w:rPr>
                <w:rFonts w:hint="eastAsia"/>
              </w:rPr>
              <w:t>-</w:t>
            </w:r>
          </w:p>
        </w:tc>
      </w:tr>
      <w:tr w14:paraId="7CD08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214B25">
            <w:r>
              <w:rPr>
                <w:rFonts w:hint="eastAsia"/>
              </w:rPr>
              <w:t xml:space="preserve">      以摊余成本计量的金融资产终止确认产生的收益</w:t>
            </w:r>
          </w:p>
        </w:tc>
        <w:tc>
          <w:tcPr>
            <w:tcW w:w="1262" w:type="dxa"/>
            <w:vAlign w:val="center"/>
          </w:tcPr>
          <w:p w14:paraId="6C5E8226"/>
        </w:tc>
        <w:tc>
          <w:tcPr>
            <w:tcW w:w="2289" w:type="dxa"/>
            <w:vAlign w:val="center"/>
          </w:tcPr>
          <w:p w14:paraId="2BFDDE37">
            <w:pPr>
              <w:jc w:val="right"/>
            </w:pPr>
            <w:r>
              <w:rPr>
                <w:rFonts w:hint="eastAsia"/>
              </w:rPr>
              <w:t>-</w:t>
            </w:r>
          </w:p>
        </w:tc>
        <w:tc>
          <w:tcPr>
            <w:tcW w:w="2295" w:type="dxa"/>
            <w:vAlign w:val="center"/>
          </w:tcPr>
          <w:p w14:paraId="618E5A3F">
            <w:pPr>
              <w:jc w:val="right"/>
            </w:pPr>
            <w:r>
              <w:rPr>
                <w:rFonts w:hint="eastAsia"/>
              </w:rPr>
              <w:t>-</w:t>
            </w:r>
          </w:p>
        </w:tc>
      </w:tr>
      <w:tr w14:paraId="0720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B2780E">
            <w:r>
              <w:rPr>
                <w:rFonts w:hint="eastAsia"/>
              </w:rPr>
              <w:t xml:space="preserve">      其他投资收益</w:t>
            </w:r>
          </w:p>
        </w:tc>
        <w:tc>
          <w:tcPr>
            <w:tcW w:w="1262" w:type="dxa"/>
            <w:vAlign w:val="center"/>
          </w:tcPr>
          <w:p w14:paraId="461B7CE2"/>
        </w:tc>
        <w:tc>
          <w:tcPr>
            <w:tcW w:w="2289" w:type="dxa"/>
            <w:vAlign w:val="center"/>
          </w:tcPr>
          <w:p w14:paraId="1BD29293">
            <w:pPr>
              <w:jc w:val="right"/>
            </w:pPr>
            <w:r>
              <w:rPr>
                <w:rFonts w:hint="eastAsia"/>
              </w:rPr>
              <w:t>-</w:t>
            </w:r>
          </w:p>
        </w:tc>
        <w:tc>
          <w:tcPr>
            <w:tcW w:w="2295" w:type="dxa"/>
            <w:vAlign w:val="center"/>
          </w:tcPr>
          <w:p w14:paraId="0256F15E">
            <w:pPr>
              <w:jc w:val="right"/>
            </w:pPr>
            <w:r>
              <w:rPr>
                <w:rFonts w:hint="eastAsia"/>
              </w:rPr>
              <w:t>-</w:t>
            </w:r>
          </w:p>
        </w:tc>
      </w:tr>
      <w:tr w14:paraId="38D7C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E19914">
            <w:r>
              <w:rPr>
                <w:rFonts w:hint="eastAsia"/>
              </w:rPr>
              <w:t>3.公允价值变动收益（损失以“-”号填列）</w:t>
            </w:r>
          </w:p>
        </w:tc>
        <w:tc>
          <w:tcPr>
            <w:tcW w:w="1262" w:type="dxa"/>
            <w:vAlign w:val="center"/>
          </w:tcPr>
          <w:p w14:paraId="6AB06CA6">
            <w:r>
              <w:rPr>
                <w:rFonts w:hint="eastAsia"/>
              </w:rPr>
              <w:t>7.4.7.16</w:t>
            </w:r>
          </w:p>
        </w:tc>
        <w:tc>
          <w:tcPr>
            <w:tcW w:w="2289" w:type="dxa"/>
            <w:vAlign w:val="center"/>
          </w:tcPr>
          <w:p w14:paraId="522B0357">
            <w:pPr>
              <w:jc w:val="right"/>
            </w:pPr>
            <w:r>
              <w:rPr>
                <w:rFonts w:hint="eastAsia"/>
              </w:rPr>
              <w:t>-3,702,759.10</w:t>
            </w:r>
          </w:p>
        </w:tc>
        <w:tc>
          <w:tcPr>
            <w:tcW w:w="2295" w:type="dxa"/>
            <w:vAlign w:val="center"/>
          </w:tcPr>
          <w:p w14:paraId="61236666">
            <w:pPr>
              <w:jc w:val="right"/>
            </w:pPr>
            <w:r>
              <w:rPr>
                <w:rFonts w:hint="eastAsia"/>
              </w:rPr>
              <w:t>614,233.82</w:t>
            </w:r>
          </w:p>
        </w:tc>
      </w:tr>
      <w:tr w14:paraId="6517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8A8730">
            <w:r>
              <w:rPr>
                <w:rFonts w:hint="eastAsia"/>
              </w:rPr>
              <w:t>4.汇兑收益（损失以“－”号填列）</w:t>
            </w:r>
          </w:p>
        </w:tc>
        <w:tc>
          <w:tcPr>
            <w:tcW w:w="1262" w:type="dxa"/>
            <w:vAlign w:val="center"/>
          </w:tcPr>
          <w:p w14:paraId="476C482B"/>
        </w:tc>
        <w:tc>
          <w:tcPr>
            <w:tcW w:w="2289" w:type="dxa"/>
            <w:vAlign w:val="center"/>
          </w:tcPr>
          <w:p w14:paraId="259A030C">
            <w:pPr>
              <w:jc w:val="right"/>
            </w:pPr>
            <w:r>
              <w:rPr>
                <w:rFonts w:hint="eastAsia"/>
              </w:rPr>
              <w:t>-</w:t>
            </w:r>
          </w:p>
        </w:tc>
        <w:tc>
          <w:tcPr>
            <w:tcW w:w="2295" w:type="dxa"/>
            <w:vAlign w:val="center"/>
          </w:tcPr>
          <w:p w14:paraId="4010A086">
            <w:pPr>
              <w:jc w:val="right"/>
            </w:pPr>
            <w:r>
              <w:rPr>
                <w:rFonts w:hint="eastAsia"/>
              </w:rPr>
              <w:t>-</w:t>
            </w:r>
          </w:p>
        </w:tc>
      </w:tr>
      <w:tr w14:paraId="5FF0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8BE7C8">
            <w:r>
              <w:rPr>
                <w:rFonts w:hint="eastAsia"/>
              </w:rPr>
              <w:t>5.其他收入（损失以“-”号填列）</w:t>
            </w:r>
          </w:p>
        </w:tc>
        <w:tc>
          <w:tcPr>
            <w:tcW w:w="1262" w:type="dxa"/>
            <w:vAlign w:val="center"/>
          </w:tcPr>
          <w:p w14:paraId="33B2E0C1">
            <w:r>
              <w:rPr>
                <w:rFonts w:hint="eastAsia"/>
              </w:rPr>
              <w:t>7.4.7.17</w:t>
            </w:r>
          </w:p>
        </w:tc>
        <w:tc>
          <w:tcPr>
            <w:tcW w:w="2289" w:type="dxa"/>
            <w:vAlign w:val="center"/>
          </w:tcPr>
          <w:p w14:paraId="28ADA2F4">
            <w:pPr>
              <w:jc w:val="right"/>
            </w:pPr>
            <w:r>
              <w:rPr>
                <w:rFonts w:hint="eastAsia"/>
              </w:rPr>
              <w:t>21,543.38</w:t>
            </w:r>
          </w:p>
        </w:tc>
        <w:tc>
          <w:tcPr>
            <w:tcW w:w="2295" w:type="dxa"/>
            <w:vAlign w:val="center"/>
          </w:tcPr>
          <w:p w14:paraId="3DAC1FAB">
            <w:pPr>
              <w:jc w:val="right"/>
            </w:pPr>
            <w:r>
              <w:rPr>
                <w:rFonts w:hint="eastAsia"/>
              </w:rPr>
              <w:t>35,957.19</w:t>
            </w:r>
          </w:p>
        </w:tc>
      </w:tr>
      <w:tr w14:paraId="6F091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EBDF42">
            <w:r>
              <w:rPr>
                <w:rFonts w:hint="eastAsia"/>
              </w:rPr>
              <w:t>减：二、营业总支出</w:t>
            </w:r>
          </w:p>
        </w:tc>
        <w:tc>
          <w:tcPr>
            <w:tcW w:w="1262" w:type="dxa"/>
            <w:vAlign w:val="center"/>
          </w:tcPr>
          <w:p w14:paraId="004EBEB1"/>
        </w:tc>
        <w:tc>
          <w:tcPr>
            <w:tcW w:w="2289" w:type="dxa"/>
            <w:vAlign w:val="center"/>
          </w:tcPr>
          <w:p w14:paraId="19D0058D">
            <w:pPr>
              <w:jc w:val="right"/>
            </w:pPr>
            <w:r>
              <w:rPr>
                <w:rFonts w:hint="eastAsia"/>
              </w:rPr>
              <w:t>10,662,786.96</w:t>
            </w:r>
          </w:p>
        </w:tc>
        <w:tc>
          <w:tcPr>
            <w:tcW w:w="2295" w:type="dxa"/>
            <w:vAlign w:val="center"/>
          </w:tcPr>
          <w:p w14:paraId="4A58C784">
            <w:pPr>
              <w:jc w:val="right"/>
            </w:pPr>
            <w:r>
              <w:rPr>
                <w:rFonts w:hint="eastAsia"/>
              </w:rPr>
              <w:t>11,575,232.25</w:t>
            </w:r>
          </w:p>
        </w:tc>
      </w:tr>
      <w:tr w14:paraId="3D25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3C8AE1">
            <w:r>
              <w:rPr>
                <w:rFonts w:hint="eastAsia"/>
              </w:rPr>
              <w:t>1.管理人报酬</w:t>
            </w:r>
          </w:p>
        </w:tc>
        <w:tc>
          <w:tcPr>
            <w:tcW w:w="1262" w:type="dxa"/>
            <w:vAlign w:val="center"/>
          </w:tcPr>
          <w:p w14:paraId="242CF0C3">
            <w:r>
              <w:rPr>
                <w:rFonts w:hint="eastAsia"/>
              </w:rPr>
              <w:t>7.4.10.2.1</w:t>
            </w:r>
          </w:p>
        </w:tc>
        <w:tc>
          <w:tcPr>
            <w:tcW w:w="2289" w:type="dxa"/>
            <w:vAlign w:val="center"/>
          </w:tcPr>
          <w:p w14:paraId="7866F26C">
            <w:pPr>
              <w:jc w:val="right"/>
            </w:pPr>
            <w:r>
              <w:rPr>
                <w:rFonts w:hint="eastAsia"/>
              </w:rPr>
              <w:t>4,731,061.43</w:t>
            </w:r>
          </w:p>
        </w:tc>
        <w:tc>
          <w:tcPr>
            <w:tcW w:w="2295" w:type="dxa"/>
            <w:vAlign w:val="center"/>
          </w:tcPr>
          <w:p w14:paraId="428E2742">
            <w:pPr>
              <w:jc w:val="right"/>
            </w:pPr>
            <w:r>
              <w:rPr>
                <w:rFonts w:hint="eastAsia"/>
              </w:rPr>
              <w:t>4,225,587.73</w:t>
            </w:r>
          </w:p>
        </w:tc>
      </w:tr>
      <w:tr w14:paraId="0218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E4CBFC">
            <w:r>
              <w:rPr>
                <w:rFonts w:hint="eastAsia"/>
              </w:rPr>
              <w:t>其中：暂估管理人报酬</w:t>
            </w:r>
          </w:p>
        </w:tc>
        <w:tc>
          <w:tcPr>
            <w:tcW w:w="1262" w:type="dxa"/>
            <w:vAlign w:val="center"/>
          </w:tcPr>
          <w:p w14:paraId="0CD5518B"/>
        </w:tc>
        <w:tc>
          <w:tcPr>
            <w:tcW w:w="2289" w:type="dxa"/>
            <w:vAlign w:val="center"/>
          </w:tcPr>
          <w:p w14:paraId="635860D8">
            <w:pPr>
              <w:jc w:val="right"/>
            </w:pPr>
            <w:r>
              <w:rPr>
                <w:rFonts w:hint="eastAsia"/>
              </w:rPr>
              <w:t>-</w:t>
            </w:r>
          </w:p>
        </w:tc>
        <w:tc>
          <w:tcPr>
            <w:tcW w:w="2295" w:type="dxa"/>
            <w:vAlign w:val="center"/>
          </w:tcPr>
          <w:p w14:paraId="18B4780B">
            <w:pPr>
              <w:jc w:val="right"/>
            </w:pPr>
            <w:r>
              <w:rPr>
                <w:rFonts w:hint="eastAsia"/>
              </w:rPr>
              <w:t>-</w:t>
            </w:r>
          </w:p>
        </w:tc>
      </w:tr>
      <w:tr w14:paraId="1571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790DC3">
            <w:r>
              <w:rPr>
                <w:rFonts w:hint="eastAsia"/>
              </w:rPr>
              <w:t>2.托管费</w:t>
            </w:r>
          </w:p>
        </w:tc>
        <w:tc>
          <w:tcPr>
            <w:tcW w:w="1262" w:type="dxa"/>
            <w:vAlign w:val="center"/>
          </w:tcPr>
          <w:p w14:paraId="0AC4ACB3">
            <w:r>
              <w:rPr>
                <w:rFonts w:hint="eastAsia"/>
              </w:rPr>
              <w:t>7.4.10.2.2</w:t>
            </w:r>
          </w:p>
        </w:tc>
        <w:tc>
          <w:tcPr>
            <w:tcW w:w="2289" w:type="dxa"/>
            <w:vAlign w:val="center"/>
          </w:tcPr>
          <w:p w14:paraId="7DBC7E16">
            <w:pPr>
              <w:jc w:val="right"/>
            </w:pPr>
            <w:r>
              <w:rPr>
                <w:rFonts w:hint="eastAsia"/>
              </w:rPr>
              <w:t>788,510.19</w:t>
            </w:r>
          </w:p>
        </w:tc>
        <w:tc>
          <w:tcPr>
            <w:tcW w:w="2295" w:type="dxa"/>
            <w:vAlign w:val="center"/>
          </w:tcPr>
          <w:p w14:paraId="075C0538">
            <w:pPr>
              <w:jc w:val="right"/>
            </w:pPr>
            <w:r>
              <w:rPr>
                <w:rFonts w:hint="eastAsia"/>
              </w:rPr>
              <w:t>704,264.58</w:t>
            </w:r>
          </w:p>
        </w:tc>
      </w:tr>
      <w:tr w14:paraId="162E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F031DB">
            <w:r>
              <w:rPr>
                <w:rFonts w:hint="eastAsia"/>
              </w:rPr>
              <w:t>3.销售服务费</w:t>
            </w:r>
          </w:p>
        </w:tc>
        <w:tc>
          <w:tcPr>
            <w:tcW w:w="1262" w:type="dxa"/>
            <w:vAlign w:val="center"/>
          </w:tcPr>
          <w:p w14:paraId="20C7BDDA">
            <w:r>
              <w:rPr>
                <w:rFonts w:hint="eastAsia"/>
              </w:rPr>
              <w:t>7.4.10.2.3</w:t>
            </w:r>
          </w:p>
        </w:tc>
        <w:tc>
          <w:tcPr>
            <w:tcW w:w="2289" w:type="dxa"/>
            <w:vAlign w:val="center"/>
          </w:tcPr>
          <w:p w14:paraId="6F1E22A9">
            <w:pPr>
              <w:jc w:val="right"/>
            </w:pPr>
            <w:r>
              <w:rPr>
                <w:rFonts w:hint="eastAsia"/>
              </w:rPr>
              <w:t>456,814.71</w:t>
            </w:r>
          </w:p>
        </w:tc>
        <w:tc>
          <w:tcPr>
            <w:tcW w:w="2295" w:type="dxa"/>
            <w:vAlign w:val="center"/>
          </w:tcPr>
          <w:p w14:paraId="3B8ABC6F">
            <w:pPr>
              <w:jc w:val="right"/>
            </w:pPr>
            <w:r>
              <w:rPr>
                <w:rFonts w:hint="eastAsia"/>
              </w:rPr>
              <w:t>760,030.41</w:t>
            </w:r>
          </w:p>
        </w:tc>
      </w:tr>
      <w:tr w14:paraId="3162A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A3ADE4">
            <w:r>
              <w:rPr>
                <w:rFonts w:hint="eastAsia"/>
              </w:rPr>
              <w:t>4.投资顾问费</w:t>
            </w:r>
          </w:p>
        </w:tc>
        <w:tc>
          <w:tcPr>
            <w:tcW w:w="1262" w:type="dxa"/>
            <w:vAlign w:val="center"/>
          </w:tcPr>
          <w:p w14:paraId="3F332439"/>
        </w:tc>
        <w:tc>
          <w:tcPr>
            <w:tcW w:w="2289" w:type="dxa"/>
            <w:vAlign w:val="center"/>
          </w:tcPr>
          <w:p w14:paraId="7F8D76EE">
            <w:pPr>
              <w:jc w:val="right"/>
            </w:pPr>
            <w:r>
              <w:rPr>
                <w:rFonts w:hint="eastAsia"/>
              </w:rPr>
              <w:t>-</w:t>
            </w:r>
          </w:p>
        </w:tc>
        <w:tc>
          <w:tcPr>
            <w:tcW w:w="2295" w:type="dxa"/>
            <w:vAlign w:val="center"/>
          </w:tcPr>
          <w:p w14:paraId="367BAE3D">
            <w:pPr>
              <w:jc w:val="right"/>
            </w:pPr>
            <w:r>
              <w:rPr>
                <w:rFonts w:hint="eastAsia"/>
              </w:rPr>
              <w:t>-</w:t>
            </w:r>
          </w:p>
        </w:tc>
      </w:tr>
      <w:tr w14:paraId="308D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B2DEE3">
            <w:r>
              <w:rPr>
                <w:rFonts w:hint="eastAsia"/>
              </w:rPr>
              <w:t>5.利息支出</w:t>
            </w:r>
          </w:p>
        </w:tc>
        <w:tc>
          <w:tcPr>
            <w:tcW w:w="1262" w:type="dxa"/>
            <w:vAlign w:val="center"/>
          </w:tcPr>
          <w:p w14:paraId="1856C823"/>
        </w:tc>
        <w:tc>
          <w:tcPr>
            <w:tcW w:w="2289" w:type="dxa"/>
            <w:vAlign w:val="center"/>
          </w:tcPr>
          <w:p w14:paraId="26D24FE9">
            <w:pPr>
              <w:jc w:val="right"/>
            </w:pPr>
            <w:r>
              <w:rPr>
                <w:rFonts w:hint="eastAsia"/>
              </w:rPr>
              <w:t>4,262,443.10</w:t>
            </w:r>
          </w:p>
        </w:tc>
        <w:tc>
          <w:tcPr>
            <w:tcW w:w="2295" w:type="dxa"/>
            <w:vAlign w:val="center"/>
          </w:tcPr>
          <w:p w14:paraId="03984D84">
            <w:pPr>
              <w:jc w:val="right"/>
            </w:pPr>
            <w:r>
              <w:rPr>
                <w:rFonts w:hint="eastAsia"/>
              </w:rPr>
              <w:t>5,454,240.51</w:t>
            </w:r>
          </w:p>
        </w:tc>
      </w:tr>
      <w:tr w14:paraId="56DC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D56099">
            <w:r>
              <w:rPr>
                <w:rFonts w:hint="eastAsia"/>
              </w:rPr>
              <w:t>其中：卖出回购金融资产支出</w:t>
            </w:r>
          </w:p>
        </w:tc>
        <w:tc>
          <w:tcPr>
            <w:tcW w:w="1262" w:type="dxa"/>
            <w:vAlign w:val="center"/>
          </w:tcPr>
          <w:p w14:paraId="7DD73E22"/>
        </w:tc>
        <w:tc>
          <w:tcPr>
            <w:tcW w:w="2289" w:type="dxa"/>
            <w:vAlign w:val="center"/>
          </w:tcPr>
          <w:p w14:paraId="2A07363F">
            <w:pPr>
              <w:jc w:val="right"/>
            </w:pPr>
            <w:r>
              <w:rPr>
                <w:rFonts w:hint="eastAsia"/>
              </w:rPr>
              <w:t>4,262,443.10</w:t>
            </w:r>
          </w:p>
        </w:tc>
        <w:tc>
          <w:tcPr>
            <w:tcW w:w="2295" w:type="dxa"/>
            <w:vAlign w:val="center"/>
          </w:tcPr>
          <w:p w14:paraId="5C743D3E">
            <w:pPr>
              <w:jc w:val="right"/>
            </w:pPr>
            <w:r>
              <w:rPr>
                <w:rFonts w:hint="eastAsia"/>
              </w:rPr>
              <w:t>5,454,240.51</w:t>
            </w:r>
          </w:p>
        </w:tc>
      </w:tr>
      <w:tr w14:paraId="05C7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CDA0D9">
            <w:r>
              <w:rPr>
                <w:rFonts w:hint="eastAsia"/>
              </w:rPr>
              <w:t>6.信用减值损失</w:t>
            </w:r>
          </w:p>
        </w:tc>
        <w:tc>
          <w:tcPr>
            <w:tcW w:w="1262" w:type="dxa"/>
            <w:vAlign w:val="center"/>
          </w:tcPr>
          <w:p w14:paraId="6AAA13E1"/>
        </w:tc>
        <w:tc>
          <w:tcPr>
            <w:tcW w:w="2289" w:type="dxa"/>
            <w:vAlign w:val="center"/>
          </w:tcPr>
          <w:p w14:paraId="11AE87AB">
            <w:pPr>
              <w:jc w:val="right"/>
            </w:pPr>
            <w:r>
              <w:rPr>
                <w:rFonts w:hint="eastAsia"/>
              </w:rPr>
              <w:t>-</w:t>
            </w:r>
          </w:p>
        </w:tc>
        <w:tc>
          <w:tcPr>
            <w:tcW w:w="2295" w:type="dxa"/>
            <w:vAlign w:val="center"/>
          </w:tcPr>
          <w:p w14:paraId="1B497E7C">
            <w:pPr>
              <w:jc w:val="right"/>
            </w:pPr>
            <w:r>
              <w:rPr>
                <w:rFonts w:hint="eastAsia"/>
              </w:rPr>
              <w:t>-</w:t>
            </w:r>
          </w:p>
        </w:tc>
      </w:tr>
      <w:tr w14:paraId="0587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CB707D">
            <w:r>
              <w:rPr>
                <w:rFonts w:hint="eastAsia"/>
              </w:rPr>
              <w:t>7.税金及附加</w:t>
            </w:r>
          </w:p>
        </w:tc>
        <w:tc>
          <w:tcPr>
            <w:tcW w:w="1262" w:type="dxa"/>
            <w:vAlign w:val="center"/>
          </w:tcPr>
          <w:p w14:paraId="61C2B1C7"/>
        </w:tc>
        <w:tc>
          <w:tcPr>
            <w:tcW w:w="2289" w:type="dxa"/>
            <w:vAlign w:val="center"/>
          </w:tcPr>
          <w:p w14:paraId="3C0D9D50">
            <w:pPr>
              <w:jc w:val="right"/>
            </w:pPr>
            <w:r>
              <w:rPr>
                <w:rFonts w:hint="eastAsia"/>
              </w:rPr>
              <w:t>150,009.55</w:t>
            </w:r>
          </w:p>
        </w:tc>
        <w:tc>
          <w:tcPr>
            <w:tcW w:w="2295" w:type="dxa"/>
            <w:vAlign w:val="center"/>
          </w:tcPr>
          <w:p w14:paraId="2ED71850">
            <w:pPr>
              <w:jc w:val="right"/>
            </w:pPr>
            <w:r>
              <w:rPr>
                <w:rFonts w:hint="eastAsia"/>
              </w:rPr>
              <w:t>157,375.58</w:t>
            </w:r>
          </w:p>
        </w:tc>
      </w:tr>
      <w:tr w14:paraId="67AA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2DD1B6">
            <w:r>
              <w:rPr>
                <w:rFonts w:hint="eastAsia"/>
              </w:rPr>
              <w:t>8.其他费用</w:t>
            </w:r>
          </w:p>
        </w:tc>
        <w:tc>
          <w:tcPr>
            <w:tcW w:w="1262" w:type="dxa"/>
            <w:vAlign w:val="center"/>
          </w:tcPr>
          <w:p w14:paraId="552F9731">
            <w:r>
              <w:rPr>
                <w:rFonts w:hint="eastAsia"/>
              </w:rPr>
              <w:t>7.4.7.18</w:t>
            </w:r>
          </w:p>
        </w:tc>
        <w:tc>
          <w:tcPr>
            <w:tcW w:w="2289" w:type="dxa"/>
            <w:vAlign w:val="center"/>
          </w:tcPr>
          <w:p w14:paraId="43771456">
            <w:pPr>
              <w:jc w:val="right"/>
            </w:pPr>
            <w:r>
              <w:rPr>
                <w:rFonts w:hint="eastAsia"/>
              </w:rPr>
              <w:t>273,947.98</w:t>
            </w:r>
          </w:p>
        </w:tc>
        <w:tc>
          <w:tcPr>
            <w:tcW w:w="2295" w:type="dxa"/>
            <w:vAlign w:val="center"/>
          </w:tcPr>
          <w:p w14:paraId="79B9A41D">
            <w:pPr>
              <w:jc w:val="right"/>
            </w:pPr>
            <w:r>
              <w:rPr>
                <w:rFonts w:hint="eastAsia"/>
              </w:rPr>
              <w:t>273,733.44</w:t>
            </w:r>
          </w:p>
        </w:tc>
      </w:tr>
      <w:tr w14:paraId="6092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D129DB">
            <w:r>
              <w:rPr>
                <w:rFonts w:hint="eastAsia"/>
              </w:rPr>
              <w:t>三、利润总额（亏损总额以“-”号填列）</w:t>
            </w:r>
          </w:p>
        </w:tc>
        <w:tc>
          <w:tcPr>
            <w:tcW w:w="1262" w:type="dxa"/>
            <w:vAlign w:val="center"/>
          </w:tcPr>
          <w:p w14:paraId="7D98F542"/>
        </w:tc>
        <w:tc>
          <w:tcPr>
            <w:tcW w:w="2289" w:type="dxa"/>
            <w:vAlign w:val="center"/>
          </w:tcPr>
          <w:p w14:paraId="22CCEB55">
            <w:pPr>
              <w:jc w:val="right"/>
            </w:pPr>
            <w:r>
              <w:rPr>
                <w:rFonts w:hint="eastAsia"/>
              </w:rPr>
              <w:t>22,331,344.29</w:t>
            </w:r>
          </w:p>
        </w:tc>
        <w:tc>
          <w:tcPr>
            <w:tcW w:w="2295" w:type="dxa"/>
            <w:vAlign w:val="center"/>
          </w:tcPr>
          <w:p w14:paraId="3EB35D63">
            <w:pPr>
              <w:jc w:val="right"/>
            </w:pPr>
            <w:r>
              <w:rPr>
                <w:rFonts w:hint="eastAsia"/>
              </w:rPr>
              <w:t>38,970,049.51</w:t>
            </w:r>
          </w:p>
        </w:tc>
      </w:tr>
      <w:tr w14:paraId="0256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D475EC">
            <w:r>
              <w:rPr>
                <w:rFonts w:hint="eastAsia"/>
              </w:rPr>
              <w:t>减：所得税费用</w:t>
            </w:r>
          </w:p>
        </w:tc>
        <w:tc>
          <w:tcPr>
            <w:tcW w:w="1262" w:type="dxa"/>
            <w:vAlign w:val="center"/>
          </w:tcPr>
          <w:p w14:paraId="6598BE66"/>
        </w:tc>
        <w:tc>
          <w:tcPr>
            <w:tcW w:w="2289" w:type="dxa"/>
            <w:vAlign w:val="center"/>
          </w:tcPr>
          <w:p w14:paraId="57F87403">
            <w:pPr>
              <w:jc w:val="right"/>
            </w:pPr>
            <w:r>
              <w:rPr>
                <w:rFonts w:hint="eastAsia"/>
              </w:rPr>
              <w:t>-</w:t>
            </w:r>
          </w:p>
        </w:tc>
        <w:tc>
          <w:tcPr>
            <w:tcW w:w="2295" w:type="dxa"/>
            <w:vAlign w:val="center"/>
          </w:tcPr>
          <w:p w14:paraId="721248A3">
            <w:pPr>
              <w:jc w:val="right"/>
            </w:pPr>
            <w:r>
              <w:rPr>
                <w:rFonts w:hint="eastAsia"/>
              </w:rPr>
              <w:t>-</w:t>
            </w:r>
          </w:p>
        </w:tc>
      </w:tr>
      <w:tr w14:paraId="304E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897FCC">
            <w:r>
              <w:rPr>
                <w:rFonts w:hint="eastAsia"/>
              </w:rPr>
              <w:t>四、净利润（净亏损以“-”号填列）</w:t>
            </w:r>
          </w:p>
        </w:tc>
        <w:tc>
          <w:tcPr>
            <w:tcW w:w="1262" w:type="dxa"/>
            <w:vAlign w:val="center"/>
          </w:tcPr>
          <w:p w14:paraId="5EA33A13"/>
        </w:tc>
        <w:tc>
          <w:tcPr>
            <w:tcW w:w="2289" w:type="dxa"/>
            <w:vAlign w:val="center"/>
          </w:tcPr>
          <w:p w14:paraId="1B45AC25">
            <w:pPr>
              <w:jc w:val="right"/>
            </w:pPr>
            <w:r>
              <w:rPr>
                <w:rFonts w:hint="eastAsia"/>
              </w:rPr>
              <w:t>22,331,344.29</w:t>
            </w:r>
          </w:p>
        </w:tc>
        <w:tc>
          <w:tcPr>
            <w:tcW w:w="2295" w:type="dxa"/>
            <w:vAlign w:val="center"/>
          </w:tcPr>
          <w:p w14:paraId="204B4C7F">
            <w:pPr>
              <w:jc w:val="right"/>
            </w:pPr>
            <w:r>
              <w:rPr>
                <w:rFonts w:hint="eastAsia"/>
              </w:rPr>
              <w:t>38,970,049.51</w:t>
            </w:r>
          </w:p>
        </w:tc>
      </w:tr>
      <w:tr w14:paraId="01698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5E9485">
            <w:r>
              <w:rPr>
                <w:rFonts w:hint="eastAsia"/>
              </w:rPr>
              <w:t>五、其他综合收益的税后净额</w:t>
            </w:r>
          </w:p>
        </w:tc>
        <w:tc>
          <w:tcPr>
            <w:tcW w:w="1262" w:type="dxa"/>
            <w:vAlign w:val="center"/>
          </w:tcPr>
          <w:p w14:paraId="51379F07"/>
        </w:tc>
        <w:tc>
          <w:tcPr>
            <w:tcW w:w="2289" w:type="dxa"/>
            <w:vAlign w:val="center"/>
          </w:tcPr>
          <w:p w14:paraId="086838B8">
            <w:pPr>
              <w:jc w:val="right"/>
            </w:pPr>
            <w:r>
              <w:rPr>
                <w:rFonts w:hint="eastAsia"/>
              </w:rPr>
              <w:t>-</w:t>
            </w:r>
          </w:p>
        </w:tc>
        <w:tc>
          <w:tcPr>
            <w:tcW w:w="2295" w:type="dxa"/>
            <w:vAlign w:val="center"/>
          </w:tcPr>
          <w:p w14:paraId="51E4ED96">
            <w:pPr>
              <w:jc w:val="right"/>
            </w:pPr>
            <w:r>
              <w:rPr>
                <w:rFonts w:hint="eastAsia"/>
              </w:rPr>
              <w:t>-</w:t>
            </w:r>
          </w:p>
        </w:tc>
      </w:tr>
      <w:tr w14:paraId="427F4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946F12">
            <w:r>
              <w:rPr>
                <w:rFonts w:hint="eastAsia"/>
              </w:rPr>
              <w:t>六、综合收益总额</w:t>
            </w:r>
          </w:p>
        </w:tc>
        <w:tc>
          <w:tcPr>
            <w:tcW w:w="1262" w:type="dxa"/>
            <w:vAlign w:val="center"/>
          </w:tcPr>
          <w:p w14:paraId="24BB8922"/>
        </w:tc>
        <w:tc>
          <w:tcPr>
            <w:tcW w:w="2289" w:type="dxa"/>
            <w:vAlign w:val="center"/>
          </w:tcPr>
          <w:p w14:paraId="276C22CF">
            <w:pPr>
              <w:jc w:val="right"/>
            </w:pPr>
            <w:r>
              <w:rPr>
                <w:rFonts w:hint="eastAsia"/>
              </w:rPr>
              <w:t>22,331,344.29</w:t>
            </w:r>
          </w:p>
        </w:tc>
        <w:tc>
          <w:tcPr>
            <w:tcW w:w="2295" w:type="dxa"/>
            <w:vAlign w:val="center"/>
          </w:tcPr>
          <w:p w14:paraId="1C239BA8">
            <w:pPr>
              <w:jc w:val="right"/>
            </w:pPr>
            <w:r>
              <w:rPr>
                <w:rFonts w:hint="eastAsia"/>
              </w:rPr>
              <w:t>38,970,049.51</w:t>
            </w:r>
          </w:p>
        </w:tc>
      </w:tr>
    </w:tbl>
    <w:p w14:paraId="55D9E10F">
      <w:pPr>
        <w:pStyle w:val="23"/>
      </w:pPr>
      <w:bookmarkStart w:id="47" w:name="_Toc5257"/>
      <w:r>
        <w:t>净资产变动表</w:t>
      </w:r>
      <w:bookmarkEnd w:id="47"/>
    </w:p>
    <w:p w14:paraId="318EB763">
      <w:pPr>
        <w:pStyle w:val="18"/>
        <w:rPr>
          <w:rFonts w:hint="eastAsia"/>
        </w:rPr>
      </w:pPr>
      <w:r>
        <w:rPr>
          <w:rFonts w:hint="eastAsia"/>
        </w:rPr>
        <w:t>会计主体：南方皓元短债债券型证券投资基金</w:t>
      </w:r>
    </w:p>
    <w:p w14:paraId="1ABBDB8E">
      <w:pPr>
        <w:pStyle w:val="18"/>
        <w:rPr>
          <w:rFonts w:hint="eastAsia"/>
        </w:rPr>
      </w:pPr>
      <w:r>
        <w:rPr>
          <w:rFonts w:hint="eastAsia"/>
        </w:rPr>
        <w:t>本报告期：2025年1月1日至2025年12月31日</w:t>
      </w:r>
    </w:p>
    <w:p w14:paraId="3B4F66C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5A1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DE73B91">
            <w:r>
              <w:rPr>
                <w:rFonts w:hint="eastAsia"/>
              </w:rPr>
              <w:t>项目</w:t>
            </w:r>
          </w:p>
        </w:tc>
        <w:tc>
          <w:tcPr>
            <w:tcW w:w="1661" w:type="dxa"/>
            <w:gridSpan w:val="4"/>
            <w:vAlign w:val="center"/>
          </w:tcPr>
          <w:p w14:paraId="12261905">
            <w:r>
              <w:rPr>
                <w:rFonts w:hint="eastAsia"/>
              </w:rPr>
              <w:t>本期2025年1月1日至2025年12月31日</w:t>
            </w:r>
          </w:p>
        </w:tc>
      </w:tr>
      <w:tr w14:paraId="3A1F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3F3EE8"/>
        </w:tc>
        <w:tc>
          <w:tcPr>
            <w:tcW w:w="1661" w:type="dxa"/>
            <w:vAlign w:val="center"/>
          </w:tcPr>
          <w:p w14:paraId="1399E041">
            <w:r>
              <w:rPr>
                <w:rFonts w:hint="eastAsia"/>
              </w:rPr>
              <w:t>实收基金</w:t>
            </w:r>
          </w:p>
        </w:tc>
        <w:tc>
          <w:tcPr>
            <w:tcW w:w="1661" w:type="dxa"/>
            <w:vAlign w:val="center"/>
          </w:tcPr>
          <w:p w14:paraId="21348CD4">
            <w:r>
              <w:rPr>
                <w:rFonts w:hint="eastAsia"/>
              </w:rPr>
              <w:t>其他综合收益</w:t>
            </w:r>
          </w:p>
        </w:tc>
        <w:tc>
          <w:tcPr>
            <w:tcW w:w="1661" w:type="dxa"/>
            <w:vAlign w:val="center"/>
          </w:tcPr>
          <w:p w14:paraId="4532B5BA">
            <w:r>
              <w:rPr>
                <w:rFonts w:hint="eastAsia"/>
              </w:rPr>
              <w:t>未分配利润</w:t>
            </w:r>
          </w:p>
        </w:tc>
        <w:tc>
          <w:tcPr>
            <w:tcW w:w="1661" w:type="dxa"/>
            <w:vAlign w:val="center"/>
          </w:tcPr>
          <w:p w14:paraId="25250FA8">
            <w:r>
              <w:rPr>
                <w:rFonts w:hint="eastAsia"/>
              </w:rPr>
              <w:t>净资产合计</w:t>
            </w:r>
          </w:p>
        </w:tc>
      </w:tr>
      <w:tr w14:paraId="76703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F49D72">
            <w:r>
              <w:rPr>
                <w:rFonts w:hint="eastAsia"/>
              </w:rPr>
              <w:t>一、上期期末净资产</w:t>
            </w:r>
          </w:p>
        </w:tc>
        <w:tc>
          <w:tcPr>
            <w:tcW w:w="1661" w:type="dxa"/>
            <w:vAlign w:val="center"/>
          </w:tcPr>
          <w:p w14:paraId="62F3770B">
            <w:pPr>
              <w:jc w:val="right"/>
            </w:pPr>
            <w:r>
              <w:rPr>
                <w:rFonts w:hint="eastAsia"/>
              </w:rPr>
              <w:t>1,873,463,087.25</w:t>
            </w:r>
          </w:p>
        </w:tc>
        <w:tc>
          <w:tcPr>
            <w:tcW w:w="1661" w:type="dxa"/>
            <w:vAlign w:val="center"/>
          </w:tcPr>
          <w:p w14:paraId="505C29BF">
            <w:pPr>
              <w:jc w:val="right"/>
            </w:pPr>
            <w:r>
              <w:rPr>
                <w:rFonts w:hint="eastAsia"/>
              </w:rPr>
              <w:t>-</w:t>
            </w:r>
          </w:p>
        </w:tc>
        <w:tc>
          <w:tcPr>
            <w:tcW w:w="1661" w:type="dxa"/>
            <w:vAlign w:val="center"/>
          </w:tcPr>
          <w:p w14:paraId="712FFC87">
            <w:pPr>
              <w:jc w:val="right"/>
            </w:pPr>
            <w:r>
              <w:rPr>
                <w:rFonts w:hint="eastAsia"/>
              </w:rPr>
              <w:t>231,829,883.93</w:t>
            </w:r>
          </w:p>
        </w:tc>
        <w:tc>
          <w:tcPr>
            <w:tcW w:w="1661" w:type="dxa"/>
            <w:vAlign w:val="center"/>
          </w:tcPr>
          <w:p w14:paraId="102621F0">
            <w:pPr>
              <w:jc w:val="right"/>
            </w:pPr>
            <w:r>
              <w:rPr>
                <w:rFonts w:hint="eastAsia"/>
              </w:rPr>
              <w:t>2,105,292,971.18</w:t>
            </w:r>
          </w:p>
        </w:tc>
      </w:tr>
      <w:tr w14:paraId="3117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6F004A">
            <w:r>
              <w:rPr>
                <w:rFonts w:hint="eastAsia"/>
              </w:rPr>
              <w:t>加：会计政策变更</w:t>
            </w:r>
          </w:p>
        </w:tc>
        <w:tc>
          <w:tcPr>
            <w:tcW w:w="1661" w:type="dxa"/>
            <w:vAlign w:val="center"/>
          </w:tcPr>
          <w:p w14:paraId="4710E5B1">
            <w:pPr>
              <w:jc w:val="right"/>
            </w:pPr>
            <w:r>
              <w:rPr>
                <w:rFonts w:hint="eastAsia"/>
              </w:rPr>
              <w:t>-</w:t>
            </w:r>
          </w:p>
        </w:tc>
        <w:tc>
          <w:tcPr>
            <w:tcW w:w="1661" w:type="dxa"/>
            <w:vAlign w:val="center"/>
          </w:tcPr>
          <w:p w14:paraId="1CA6BF57">
            <w:pPr>
              <w:jc w:val="right"/>
            </w:pPr>
            <w:r>
              <w:rPr>
                <w:rFonts w:hint="eastAsia"/>
              </w:rPr>
              <w:t>-</w:t>
            </w:r>
          </w:p>
        </w:tc>
        <w:tc>
          <w:tcPr>
            <w:tcW w:w="1661" w:type="dxa"/>
            <w:vAlign w:val="center"/>
          </w:tcPr>
          <w:p w14:paraId="44042354">
            <w:pPr>
              <w:jc w:val="right"/>
            </w:pPr>
            <w:r>
              <w:rPr>
                <w:rFonts w:hint="eastAsia"/>
              </w:rPr>
              <w:t>-</w:t>
            </w:r>
          </w:p>
        </w:tc>
        <w:tc>
          <w:tcPr>
            <w:tcW w:w="1661" w:type="dxa"/>
            <w:vAlign w:val="center"/>
          </w:tcPr>
          <w:p w14:paraId="25E8F29D">
            <w:pPr>
              <w:jc w:val="right"/>
            </w:pPr>
            <w:r>
              <w:rPr>
                <w:rFonts w:hint="eastAsia"/>
              </w:rPr>
              <w:t>-</w:t>
            </w:r>
          </w:p>
        </w:tc>
      </w:tr>
      <w:tr w14:paraId="489F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D94C94">
            <w:r>
              <w:rPr>
                <w:rFonts w:hint="eastAsia"/>
              </w:rPr>
              <w:t xml:space="preserve">    前期差错更正</w:t>
            </w:r>
          </w:p>
        </w:tc>
        <w:tc>
          <w:tcPr>
            <w:tcW w:w="1661" w:type="dxa"/>
            <w:vAlign w:val="center"/>
          </w:tcPr>
          <w:p w14:paraId="678FAC18">
            <w:pPr>
              <w:jc w:val="right"/>
            </w:pPr>
            <w:r>
              <w:rPr>
                <w:rFonts w:hint="eastAsia"/>
              </w:rPr>
              <w:t>-</w:t>
            </w:r>
          </w:p>
        </w:tc>
        <w:tc>
          <w:tcPr>
            <w:tcW w:w="1661" w:type="dxa"/>
            <w:vAlign w:val="center"/>
          </w:tcPr>
          <w:p w14:paraId="2AC0409B">
            <w:pPr>
              <w:jc w:val="right"/>
            </w:pPr>
            <w:r>
              <w:rPr>
                <w:rFonts w:hint="eastAsia"/>
              </w:rPr>
              <w:t>-</w:t>
            </w:r>
          </w:p>
        </w:tc>
        <w:tc>
          <w:tcPr>
            <w:tcW w:w="1661" w:type="dxa"/>
            <w:vAlign w:val="center"/>
          </w:tcPr>
          <w:p w14:paraId="01AE4A04">
            <w:pPr>
              <w:jc w:val="right"/>
            </w:pPr>
            <w:r>
              <w:rPr>
                <w:rFonts w:hint="eastAsia"/>
              </w:rPr>
              <w:t>-</w:t>
            </w:r>
          </w:p>
        </w:tc>
        <w:tc>
          <w:tcPr>
            <w:tcW w:w="1661" w:type="dxa"/>
            <w:vAlign w:val="center"/>
          </w:tcPr>
          <w:p w14:paraId="14872F9B">
            <w:pPr>
              <w:jc w:val="right"/>
            </w:pPr>
            <w:r>
              <w:rPr>
                <w:rFonts w:hint="eastAsia"/>
              </w:rPr>
              <w:t>-</w:t>
            </w:r>
          </w:p>
        </w:tc>
      </w:tr>
      <w:tr w14:paraId="5482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A1D2CA">
            <w:r>
              <w:rPr>
                <w:rFonts w:hint="eastAsia"/>
              </w:rPr>
              <w:t xml:space="preserve">    其他</w:t>
            </w:r>
          </w:p>
        </w:tc>
        <w:tc>
          <w:tcPr>
            <w:tcW w:w="1661" w:type="dxa"/>
            <w:vAlign w:val="center"/>
          </w:tcPr>
          <w:p w14:paraId="4B120F90">
            <w:pPr>
              <w:jc w:val="right"/>
            </w:pPr>
            <w:r>
              <w:rPr>
                <w:rFonts w:hint="eastAsia"/>
              </w:rPr>
              <w:t>-</w:t>
            </w:r>
          </w:p>
        </w:tc>
        <w:tc>
          <w:tcPr>
            <w:tcW w:w="1661" w:type="dxa"/>
            <w:vAlign w:val="center"/>
          </w:tcPr>
          <w:p w14:paraId="52D663F0">
            <w:pPr>
              <w:jc w:val="right"/>
            </w:pPr>
            <w:r>
              <w:rPr>
                <w:rFonts w:hint="eastAsia"/>
              </w:rPr>
              <w:t>-</w:t>
            </w:r>
          </w:p>
        </w:tc>
        <w:tc>
          <w:tcPr>
            <w:tcW w:w="1661" w:type="dxa"/>
            <w:vAlign w:val="center"/>
          </w:tcPr>
          <w:p w14:paraId="65E30B6F">
            <w:pPr>
              <w:jc w:val="right"/>
            </w:pPr>
            <w:r>
              <w:rPr>
                <w:rFonts w:hint="eastAsia"/>
              </w:rPr>
              <w:t>-</w:t>
            </w:r>
          </w:p>
        </w:tc>
        <w:tc>
          <w:tcPr>
            <w:tcW w:w="1661" w:type="dxa"/>
            <w:vAlign w:val="center"/>
          </w:tcPr>
          <w:p w14:paraId="680393DA">
            <w:pPr>
              <w:jc w:val="right"/>
            </w:pPr>
            <w:r>
              <w:rPr>
                <w:rFonts w:hint="eastAsia"/>
              </w:rPr>
              <w:t>-</w:t>
            </w:r>
          </w:p>
        </w:tc>
      </w:tr>
      <w:tr w14:paraId="1ED5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325F64">
            <w:r>
              <w:rPr>
                <w:rFonts w:hint="eastAsia"/>
              </w:rPr>
              <w:t>二、本期期初净资产</w:t>
            </w:r>
          </w:p>
        </w:tc>
        <w:tc>
          <w:tcPr>
            <w:tcW w:w="1661" w:type="dxa"/>
            <w:vAlign w:val="center"/>
          </w:tcPr>
          <w:p w14:paraId="07D8B345">
            <w:pPr>
              <w:jc w:val="right"/>
            </w:pPr>
            <w:r>
              <w:rPr>
                <w:rFonts w:hint="eastAsia"/>
              </w:rPr>
              <w:t>1,873,463,087.25</w:t>
            </w:r>
          </w:p>
        </w:tc>
        <w:tc>
          <w:tcPr>
            <w:tcW w:w="1661" w:type="dxa"/>
            <w:vAlign w:val="center"/>
          </w:tcPr>
          <w:p w14:paraId="63678F16">
            <w:pPr>
              <w:jc w:val="right"/>
            </w:pPr>
            <w:r>
              <w:rPr>
                <w:rFonts w:hint="eastAsia"/>
              </w:rPr>
              <w:t>-</w:t>
            </w:r>
          </w:p>
        </w:tc>
        <w:tc>
          <w:tcPr>
            <w:tcW w:w="1661" w:type="dxa"/>
            <w:vAlign w:val="center"/>
          </w:tcPr>
          <w:p w14:paraId="3EA3F65C">
            <w:pPr>
              <w:jc w:val="right"/>
            </w:pPr>
            <w:r>
              <w:rPr>
                <w:rFonts w:hint="eastAsia"/>
              </w:rPr>
              <w:t>231,829,883.93</w:t>
            </w:r>
          </w:p>
        </w:tc>
        <w:tc>
          <w:tcPr>
            <w:tcW w:w="1661" w:type="dxa"/>
            <w:vAlign w:val="center"/>
          </w:tcPr>
          <w:p w14:paraId="14442519">
            <w:pPr>
              <w:jc w:val="right"/>
            </w:pPr>
            <w:r>
              <w:rPr>
                <w:rFonts w:hint="eastAsia"/>
              </w:rPr>
              <w:t>2,105,292,971.18</w:t>
            </w:r>
          </w:p>
        </w:tc>
      </w:tr>
      <w:tr w14:paraId="3597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0AFB9D">
            <w:r>
              <w:rPr>
                <w:rFonts w:hint="eastAsia"/>
              </w:rPr>
              <w:t>三、本期增减变动额（减少以“-”号填列）</w:t>
            </w:r>
          </w:p>
        </w:tc>
        <w:tc>
          <w:tcPr>
            <w:tcW w:w="1661" w:type="dxa"/>
            <w:vAlign w:val="center"/>
          </w:tcPr>
          <w:p w14:paraId="494CB729">
            <w:pPr>
              <w:jc w:val="right"/>
            </w:pPr>
            <w:r>
              <w:rPr>
                <w:rFonts w:hint="eastAsia"/>
              </w:rPr>
              <w:t>-845,572,882.60</w:t>
            </w:r>
          </w:p>
        </w:tc>
        <w:tc>
          <w:tcPr>
            <w:tcW w:w="1661" w:type="dxa"/>
            <w:vAlign w:val="center"/>
          </w:tcPr>
          <w:p w14:paraId="665592F1">
            <w:pPr>
              <w:jc w:val="right"/>
            </w:pPr>
            <w:r>
              <w:rPr>
                <w:rFonts w:hint="eastAsia"/>
              </w:rPr>
              <w:t>-</w:t>
            </w:r>
          </w:p>
        </w:tc>
        <w:tc>
          <w:tcPr>
            <w:tcW w:w="1661" w:type="dxa"/>
            <w:vAlign w:val="center"/>
          </w:tcPr>
          <w:p w14:paraId="494F8FAC">
            <w:pPr>
              <w:jc w:val="right"/>
            </w:pPr>
            <w:r>
              <w:rPr>
                <w:rFonts w:hint="eastAsia"/>
              </w:rPr>
              <w:t>-87,976,365.65</w:t>
            </w:r>
          </w:p>
        </w:tc>
        <w:tc>
          <w:tcPr>
            <w:tcW w:w="1661" w:type="dxa"/>
            <w:vAlign w:val="center"/>
          </w:tcPr>
          <w:p w14:paraId="7BA973A2">
            <w:pPr>
              <w:jc w:val="right"/>
            </w:pPr>
            <w:r>
              <w:rPr>
                <w:rFonts w:hint="eastAsia"/>
              </w:rPr>
              <w:t>-933,549,248.25</w:t>
            </w:r>
          </w:p>
        </w:tc>
      </w:tr>
      <w:tr w14:paraId="35B1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4EB68D">
            <w:r>
              <w:rPr>
                <w:rFonts w:hint="eastAsia"/>
              </w:rPr>
              <w:t>（一）、综合收益总额</w:t>
            </w:r>
          </w:p>
        </w:tc>
        <w:tc>
          <w:tcPr>
            <w:tcW w:w="1661" w:type="dxa"/>
            <w:vAlign w:val="center"/>
          </w:tcPr>
          <w:p w14:paraId="0212E708">
            <w:pPr>
              <w:jc w:val="right"/>
            </w:pPr>
            <w:r>
              <w:rPr>
                <w:rFonts w:hint="eastAsia"/>
              </w:rPr>
              <w:t>-</w:t>
            </w:r>
          </w:p>
        </w:tc>
        <w:tc>
          <w:tcPr>
            <w:tcW w:w="1661" w:type="dxa"/>
            <w:vAlign w:val="center"/>
          </w:tcPr>
          <w:p w14:paraId="6842B5EA">
            <w:pPr>
              <w:jc w:val="right"/>
            </w:pPr>
            <w:r>
              <w:rPr>
                <w:rFonts w:hint="eastAsia"/>
              </w:rPr>
              <w:t>-</w:t>
            </w:r>
          </w:p>
        </w:tc>
        <w:tc>
          <w:tcPr>
            <w:tcW w:w="1661" w:type="dxa"/>
            <w:vAlign w:val="center"/>
          </w:tcPr>
          <w:p w14:paraId="3B7CE383">
            <w:pPr>
              <w:jc w:val="right"/>
            </w:pPr>
            <w:r>
              <w:rPr>
                <w:rFonts w:hint="eastAsia"/>
              </w:rPr>
              <w:t>22,331,344.29</w:t>
            </w:r>
          </w:p>
        </w:tc>
        <w:tc>
          <w:tcPr>
            <w:tcW w:w="1661" w:type="dxa"/>
            <w:vAlign w:val="center"/>
          </w:tcPr>
          <w:p w14:paraId="2546F292">
            <w:pPr>
              <w:jc w:val="right"/>
            </w:pPr>
            <w:r>
              <w:rPr>
                <w:rFonts w:hint="eastAsia"/>
              </w:rPr>
              <w:t>22,331,344.29</w:t>
            </w:r>
          </w:p>
        </w:tc>
      </w:tr>
      <w:tr w14:paraId="60BF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9E55CD">
            <w:r>
              <w:rPr>
                <w:rFonts w:hint="eastAsia"/>
              </w:rPr>
              <w:t>（二）、本期基金份额交易产生的净资产变动数（净资产减少以“-”号填列）</w:t>
            </w:r>
          </w:p>
        </w:tc>
        <w:tc>
          <w:tcPr>
            <w:tcW w:w="1661" w:type="dxa"/>
            <w:vAlign w:val="center"/>
          </w:tcPr>
          <w:p w14:paraId="25FE1B1C">
            <w:pPr>
              <w:jc w:val="right"/>
            </w:pPr>
            <w:r>
              <w:rPr>
                <w:rFonts w:hint="eastAsia"/>
              </w:rPr>
              <w:t>-845,572,882.60</w:t>
            </w:r>
          </w:p>
        </w:tc>
        <w:tc>
          <w:tcPr>
            <w:tcW w:w="1661" w:type="dxa"/>
            <w:vAlign w:val="center"/>
          </w:tcPr>
          <w:p w14:paraId="51E999C5">
            <w:pPr>
              <w:jc w:val="right"/>
            </w:pPr>
            <w:r>
              <w:rPr>
                <w:rFonts w:hint="eastAsia"/>
              </w:rPr>
              <w:t>-</w:t>
            </w:r>
          </w:p>
        </w:tc>
        <w:tc>
          <w:tcPr>
            <w:tcW w:w="1661" w:type="dxa"/>
            <w:vAlign w:val="center"/>
          </w:tcPr>
          <w:p w14:paraId="70E6625E">
            <w:pPr>
              <w:jc w:val="right"/>
            </w:pPr>
            <w:r>
              <w:rPr>
                <w:rFonts w:hint="eastAsia"/>
              </w:rPr>
              <w:t>-110,307,709.94</w:t>
            </w:r>
          </w:p>
        </w:tc>
        <w:tc>
          <w:tcPr>
            <w:tcW w:w="1661" w:type="dxa"/>
            <w:vAlign w:val="center"/>
          </w:tcPr>
          <w:p w14:paraId="0100ECE0">
            <w:pPr>
              <w:jc w:val="right"/>
            </w:pPr>
            <w:r>
              <w:rPr>
                <w:rFonts w:hint="eastAsia"/>
              </w:rPr>
              <w:t>-955,880,592.54</w:t>
            </w:r>
          </w:p>
        </w:tc>
      </w:tr>
      <w:tr w14:paraId="02E6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473F20">
            <w:r>
              <w:rPr>
                <w:rFonts w:hint="eastAsia"/>
              </w:rPr>
              <w:t>其中：1.基金申购款</w:t>
            </w:r>
          </w:p>
        </w:tc>
        <w:tc>
          <w:tcPr>
            <w:tcW w:w="1661" w:type="dxa"/>
            <w:vAlign w:val="center"/>
          </w:tcPr>
          <w:p w14:paraId="741F5E56">
            <w:pPr>
              <w:jc w:val="right"/>
            </w:pPr>
            <w:r>
              <w:rPr>
                <w:rFonts w:hint="eastAsia"/>
              </w:rPr>
              <w:t>1,143,184,796.43</w:t>
            </w:r>
          </w:p>
        </w:tc>
        <w:tc>
          <w:tcPr>
            <w:tcW w:w="1661" w:type="dxa"/>
            <w:vAlign w:val="center"/>
          </w:tcPr>
          <w:p w14:paraId="770D31AE">
            <w:pPr>
              <w:jc w:val="right"/>
            </w:pPr>
            <w:r>
              <w:rPr>
                <w:rFonts w:hint="eastAsia"/>
              </w:rPr>
              <w:t>-</w:t>
            </w:r>
          </w:p>
        </w:tc>
        <w:tc>
          <w:tcPr>
            <w:tcW w:w="1661" w:type="dxa"/>
            <w:vAlign w:val="center"/>
          </w:tcPr>
          <w:p w14:paraId="217E138D">
            <w:pPr>
              <w:jc w:val="right"/>
            </w:pPr>
            <w:r>
              <w:rPr>
                <w:rFonts w:hint="eastAsia"/>
              </w:rPr>
              <w:t>149,563,389.17</w:t>
            </w:r>
          </w:p>
        </w:tc>
        <w:tc>
          <w:tcPr>
            <w:tcW w:w="1661" w:type="dxa"/>
            <w:vAlign w:val="center"/>
          </w:tcPr>
          <w:p w14:paraId="27FCD9DA">
            <w:pPr>
              <w:jc w:val="right"/>
            </w:pPr>
            <w:r>
              <w:rPr>
                <w:rFonts w:hint="eastAsia"/>
              </w:rPr>
              <w:t>1,292,748,185.60</w:t>
            </w:r>
          </w:p>
        </w:tc>
      </w:tr>
      <w:tr w14:paraId="0EA36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0C7E8E">
            <w:r>
              <w:rPr>
                <w:rFonts w:hint="eastAsia"/>
              </w:rPr>
              <w:t xml:space="preserve">      2.基金赎回款</w:t>
            </w:r>
          </w:p>
        </w:tc>
        <w:tc>
          <w:tcPr>
            <w:tcW w:w="1661" w:type="dxa"/>
            <w:vAlign w:val="center"/>
          </w:tcPr>
          <w:p w14:paraId="4A4E11BF">
            <w:pPr>
              <w:jc w:val="right"/>
            </w:pPr>
            <w:r>
              <w:rPr>
                <w:rFonts w:hint="eastAsia"/>
              </w:rPr>
              <w:t>-1,988,757,679.03</w:t>
            </w:r>
          </w:p>
        </w:tc>
        <w:tc>
          <w:tcPr>
            <w:tcW w:w="1661" w:type="dxa"/>
            <w:vAlign w:val="center"/>
          </w:tcPr>
          <w:p w14:paraId="19FAD64C">
            <w:pPr>
              <w:jc w:val="right"/>
            </w:pPr>
            <w:r>
              <w:rPr>
                <w:rFonts w:hint="eastAsia"/>
              </w:rPr>
              <w:t>-</w:t>
            </w:r>
          </w:p>
        </w:tc>
        <w:tc>
          <w:tcPr>
            <w:tcW w:w="1661" w:type="dxa"/>
            <w:vAlign w:val="center"/>
          </w:tcPr>
          <w:p w14:paraId="1E0CE6D8">
            <w:pPr>
              <w:jc w:val="right"/>
            </w:pPr>
            <w:r>
              <w:rPr>
                <w:rFonts w:hint="eastAsia"/>
              </w:rPr>
              <w:t>-259,871,099.11</w:t>
            </w:r>
          </w:p>
        </w:tc>
        <w:tc>
          <w:tcPr>
            <w:tcW w:w="1661" w:type="dxa"/>
            <w:vAlign w:val="center"/>
          </w:tcPr>
          <w:p w14:paraId="6167AB50">
            <w:pPr>
              <w:jc w:val="right"/>
            </w:pPr>
            <w:r>
              <w:rPr>
                <w:rFonts w:hint="eastAsia"/>
              </w:rPr>
              <w:t>-2,248,628,778.14</w:t>
            </w:r>
          </w:p>
        </w:tc>
      </w:tr>
      <w:tr w14:paraId="3813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BE5440">
            <w:r>
              <w:rPr>
                <w:rFonts w:hint="eastAsia"/>
              </w:rPr>
              <w:t>（三）、本期向基金份额持有人分配利润产生的净资产变动（净资产减少以“-”号填列）</w:t>
            </w:r>
          </w:p>
        </w:tc>
        <w:tc>
          <w:tcPr>
            <w:tcW w:w="1661" w:type="dxa"/>
            <w:vAlign w:val="center"/>
          </w:tcPr>
          <w:p w14:paraId="31682CCB">
            <w:pPr>
              <w:jc w:val="right"/>
            </w:pPr>
            <w:r>
              <w:rPr>
                <w:rFonts w:hint="eastAsia"/>
              </w:rPr>
              <w:t>-</w:t>
            </w:r>
          </w:p>
        </w:tc>
        <w:tc>
          <w:tcPr>
            <w:tcW w:w="1661" w:type="dxa"/>
            <w:vAlign w:val="center"/>
          </w:tcPr>
          <w:p w14:paraId="78E0B29E">
            <w:pPr>
              <w:jc w:val="right"/>
            </w:pPr>
            <w:r>
              <w:rPr>
                <w:rFonts w:hint="eastAsia"/>
              </w:rPr>
              <w:t>-</w:t>
            </w:r>
          </w:p>
        </w:tc>
        <w:tc>
          <w:tcPr>
            <w:tcW w:w="1661" w:type="dxa"/>
            <w:vAlign w:val="center"/>
          </w:tcPr>
          <w:p w14:paraId="2F16AD42">
            <w:pPr>
              <w:jc w:val="right"/>
            </w:pPr>
            <w:r>
              <w:rPr>
                <w:rFonts w:hint="eastAsia"/>
              </w:rPr>
              <w:t>-</w:t>
            </w:r>
          </w:p>
        </w:tc>
        <w:tc>
          <w:tcPr>
            <w:tcW w:w="1661" w:type="dxa"/>
            <w:vAlign w:val="center"/>
          </w:tcPr>
          <w:p w14:paraId="1B63E766">
            <w:pPr>
              <w:jc w:val="right"/>
            </w:pPr>
            <w:r>
              <w:rPr>
                <w:rFonts w:hint="eastAsia"/>
              </w:rPr>
              <w:t>-</w:t>
            </w:r>
          </w:p>
        </w:tc>
      </w:tr>
      <w:tr w14:paraId="2FC3C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88CF96">
            <w:r>
              <w:rPr>
                <w:rFonts w:hint="eastAsia"/>
              </w:rPr>
              <w:t>（四）、其他综合收益结转留存收益</w:t>
            </w:r>
          </w:p>
        </w:tc>
        <w:tc>
          <w:tcPr>
            <w:tcW w:w="1661" w:type="dxa"/>
            <w:vAlign w:val="center"/>
          </w:tcPr>
          <w:p w14:paraId="4AEE3F25">
            <w:pPr>
              <w:jc w:val="right"/>
            </w:pPr>
            <w:r>
              <w:rPr>
                <w:rFonts w:hint="eastAsia"/>
              </w:rPr>
              <w:t>-</w:t>
            </w:r>
          </w:p>
        </w:tc>
        <w:tc>
          <w:tcPr>
            <w:tcW w:w="1661" w:type="dxa"/>
            <w:vAlign w:val="center"/>
          </w:tcPr>
          <w:p w14:paraId="65436D48">
            <w:pPr>
              <w:jc w:val="right"/>
            </w:pPr>
            <w:r>
              <w:rPr>
                <w:rFonts w:hint="eastAsia"/>
              </w:rPr>
              <w:t>-</w:t>
            </w:r>
          </w:p>
        </w:tc>
        <w:tc>
          <w:tcPr>
            <w:tcW w:w="1661" w:type="dxa"/>
            <w:vAlign w:val="center"/>
          </w:tcPr>
          <w:p w14:paraId="022FEB44">
            <w:pPr>
              <w:jc w:val="right"/>
            </w:pPr>
            <w:r>
              <w:rPr>
                <w:rFonts w:hint="eastAsia"/>
              </w:rPr>
              <w:t>-</w:t>
            </w:r>
          </w:p>
        </w:tc>
        <w:tc>
          <w:tcPr>
            <w:tcW w:w="1661" w:type="dxa"/>
            <w:vAlign w:val="center"/>
          </w:tcPr>
          <w:p w14:paraId="11767674">
            <w:pPr>
              <w:jc w:val="right"/>
            </w:pPr>
            <w:r>
              <w:rPr>
                <w:rFonts w:hint="eastAsia"/>
              </w:rPr>
              <w:t>-</w:t>
            </w:r>
          </w:p>
        </w:tc>
      </w:tr>
      <w:tr w14:paraId="27BF1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820AE7">
            <w:r>
              <w:rPr>
                <w:rFonts w:hint="eastAsia"/>
              </w:rPr>
              <w:t>四、本期期末净资产</w:t>
            </w:r>
          </w:p>
        </w:tc>
        <w:tc>
          <w:tcPr>
            <w:tcW w:w="1661" w:type="dxa"/>
            <w:vAlign w:val="center"/>
          </w:tcPr>
          <w:p w14:paraId="40487245">
            <w:pPr>
              <w:jc w:val="right"/>
            </w:pPr>
            <w:r>
              <w:rPr>
                <w:rFonts w:hint="eastAsia"/>
              </w:rPr>
              <w:t>1,027,890,204.65</w:t>
            </w:r>
          </w:p>
        </w:tc>
        <w:tc>
          <w:tcPr>
            <w:tcW w:w="1661" w:type="dxa"/>
            <w:vAlign w:val="center"/>
          </w:tcPr>
          <w:p w14:paraId="3AE7B5B9">
            <w:pPr>
              <w:jc w:val="right"/>
            </w:pPr>
            <w:r>
              <w:rPr>
                <w:rFonts w:hint="eastAsia"/>
              </w:rPr>
              <w:t>-</w:t>
            </w:r>
          </w:p>
        </w:tc>
        <w:tc>
          <w:tcPr>
            <w:tcW w:w="1661" w:type="dxa"/>
            <w:vAlign w:val="center"/>
          </w:tcPr>
          <w:p w14:paraId="6FC89927">
            <w:pPr>
              <w:jc w:val="right"/>
            </w:pPr>
            <w:r>
              <w:rPr>
                <w:rFonts w:hint="eastAsia"/>
              </w:rPr>
              <w:t>143,853,518.28</w:t>
            </w:r>
          </w:p>
        </w:tc>
        <w:tc>
          <w:tcPr>
            <w:tcW w:w="1661" w:type="dxa"/>
            <w:vAlign w:val="center"/>
          </w:tcPr>
          <w:p w14:paraId="7B5992B4">
            <w:pPr>
              <w:jc w:val="right"/>
            </w:pPr>
            <w:r>
              <w:rPr>
                <w:rFonts w:hint="eastAsia"/>
              </w:rPr>
              <w:t>1,171,743,722.93</w:t>
            </w:r>
          </w:p>
        </w:tc>
      </w:tr>
      <w:tr w14:paraId="3F0A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86EA3D0">
            <w:r>
              <w:rPr>
                <w:rFonts w:hint="eastAsia"/>
              </w:rPr>
              <w:t>项目</w:t>
            </w:r>
          </w:p>
        </w:tc>
        <w:tc>
          <w:tcPr>
            <w:tcW w:w="1661" w:type="dxa"/>
            <w:gridSpan w:val="4"/>
            <w:vAlign w:val="center"/>
          </w:tcPr>
          <w:p w14:paraId="39322546">
            <w:r>
              <w:rPr>
                <w:rFonts w:hint="eastAsia"/>
              </w:rPr>
              <w:t>上年度可比期间2024年1月1日至2024年12月31日</w:t>
            </w:r>
          </w:p>
        </w:tc>
      </w:tr>
      <w:tr w14:paraId="13110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43053E"/>
        </w:tc>
        <w:tc>
          <w:tcPr>
            <w:tcW w:w="1661" w:type="dxa"/>
            <w:vAlign w:val="center"/>
          </w:tcPr>
          <w:p w14:paraId="50A2A945">
            <w:r>
              <w:rPr>
                <w:rFonts w:hint="eastAsia"/>
              </w:rPr>
              <w:t>实收基金</w:t>
            </w:r>
          </w:p>
        </w:tc>
        <w:tc>
          <w:tcPr>
            <w:tcW w:w="1661" w:type="dxa"/>
            <w:vAlign w:val="center"/>
          </w:tcPr>
          <w:p w14:paraId="56503C36">
            <w:r>
              <w:rPr>
                <w:rFonts w:hint="eastAsia"/>
              </w:rPr>
              <w:t>其他综合收益</w:t>
            </w:r>
          </w:p>
        </w:tc>
        <w:tc>
          <w:tcPr>
            <w:tcW w:w="1661" w:type="dxa"/>
            <w:vAlign w:val="center"/>
          </w:tcPr>
          <w:p w14:paraId="7E0F1342">
            <w:r>
              <w:rPr>
                <w:rFonts w:hint="eastAsia"/>
              </w:rPr>
              <w:t>未分配利润</w:t>
            </w:r>
          </w:p>
        </w:tc>
        <w:tc>
          <w:tcPr>
            <w:tcW w:w="1661" w:type="dxa"/>
            <w:vAlign w:val="center"/>
          </w:tcPr>
          <w:p w14:paraId="72F50D4F">
            <w:r>
              <w:rPr>
                <w:rFonts w:hint="eastAsia"/>
              </w:rPr>
              <w:t>净资产合计</w:t>
            </w:r>
          </w:p>
        </w:tc>
      </w:tr>
      <w:tr w14:paraId="30A9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196543">
            <w:r>
              <w:rPr>
                <w:rFonts w:hint="eastAsia"/>
              </w:rPr>
              <w:t>一、上期期末净资产</w:t>
            </w:r>
          </w:p>
        </w:tc>
        <w:tc>
          <w:tcPr>
            <w:tcW w:w="1661" w:type="dxa"/>
            <w:vAlign w:val="center"/>
          </w:tcPr>
          <w:p w14:paraId="5E170B24">
            <w:pPr>
              <w:jc w:val="right"/>
            </w:pPr>
            <w:r>
              <w:rPr>
                <w:rFonts w:hint="eastAsia"/>
              </w:rPr>
              <w:t>1,051,619,396.77</w:t>
            </w:r>
          </w:p>
        </w:tc>
        <w:tc>
          <w:tcPr>
            <w:tcW w:w="1661" w:type="dxa"/>
            <w:vAlign w:val="center"/>
          </w:tcPr>
          <w:p w14:paraId="031AF36C">
            <w:pPr>
              <w:jc w:val="right"/>
            </w:pPr>
            <w:r>
              <w:rPr>
                <w:rFonts w:hint="eastAsia"/>
              </w:rPr>
              <w:t>-</w:t>
            </w:r>
          </w:p>
        </w:tc>
        <w:tc>
          <w:tcPr>
            <w:tcW w:w="1661" w:type="dxa"/>
            <w:vAlign w:val="center"/>
          </w:tcPr>
          <w:p w14:paraId="32E749E5">
            <w:pPr>
              <w:jc w:val="right"/>
            </w:pPr>
            <w:r>
              <w:rPr>
                <w:rFonts w:hint="eastAsia"/>
              </w:rPr>
              <w:t>92,419,414.58</w:t>
            </w:r>
          </w:p>
        </w:tc>
        <w:tc>
          <w:tcPr>
            <w:tcW w:w="1661" w:type="dxa"/>
            <w:vAlign w:val="center"/>
          </w:tcPr>
          <w:p w14:paraId="22F20FFD">
            <w:pPr>
              <w:jc w:val="right"/>
            </w:pPr>
            <w:r>
              <w:rPr>
                <w:rFonts w:hint="eastAsia"/>
              </w:rPr>
              <w:t>1,144,038,811.35</w:t>
            </w:r>
          </w:p>
        </w:tc>
      </w:tr>
      <w:tr w14:paraId="6811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F91E1C">
            <w:r>
              <w:rPr>
                <w:rFonts w:hint="eastAsia"/>
              </w:rPr>
              <w:t>加：会计政策变更</w:t>
            </w:r>
          </w:p>
        </w:tc>
        <w:tc>
          <w:tcPr>
            <w:tcW w:w="1661" w:type="dxa"/>
            <w:vAlign w:val="center"/>
          </w:tcPr>
          <w:p w14:paraId="7E5EAF81">
            <w:pPr>
              <w:jc w:val="right"/>
            </w:pPr>
            <w:r>
              <w:rPr>
                <w:rFonts w:hint="eastAsia"/>
              </w:rPr>
              <w:t>-</w:t>
            </w:r>
          </w:p>
        </w:tc>
        <w:tc>
          <w:tcPr>
            <w:tcW w:w="1661" w:type="dxa"/>
            <w:vAlign w:val="center"/>
          </w:tcPr>
          <w:p w14:paraId="6196360A">
            <w:pPr>
              <w:jc w:val="right"/>
            </w:pPr>
            <w:r>
              <w:rPr>
                <w:rFonts w:hint="eastAsia"/>
              </w:rPr>
              <w:t>-</w:t>
            </w:r>
          </w:p>
        </w:tc>
        <w:tc>
          <w:tcPr>
            <w:tcW w:w="1661" w:type="dxa"/>
            <w:vAlign w:val="center"/>
          </w:tcPr>
          <w:p w14:paraId="424F81C9">
            <w:pPr>
              <w:jc w:val="right"/>
            </w:pPr>
            <w:r>
              <w:rPr>
                <w:rFonts w:hint="eastAsia"/>
              </w:rPr>
              <w:t>-</w:t>
            </w:r>
          </w:p>
        </w:tc>
        <w:tc>
          <w:tcPr>
            <w:tcW w:w="1661" w:type="dxa"/>
            <w:vAlign w:val="center"/>
          </w:tcPr>
          <w:p w14:paraId="55830B44">
            <w:pPr>
              <w:jc w:val="right"/>
            </w:pPr>
            <w:r>
              <w:rPr>
                <w:rFonts w:hint="eastAsia"/>
              </w:rPr>
              <w:t>-</w:t>
            </w:r>
          </w:p>
        </w:tc>
      </w:tr>
      <w:tr w14:paraId="65EA3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304A9A">
            <w:r>
              <w:rPr>
                <w:rFonts w:hint="eastAsia"/>
              </w:rPr>
              <w:t xml:space="preserve">    前期差错更正</w:t>
            </w:r>
          </w:p>
        </w:tc>
        <w:tc>
          <w:tcPr>
            <w:tcW w:w="1661" w:type="dxa"/>
            <w:vAlign w:val="center"/>
          </w:tcPr>
          <w:p w14:paraId="0221D854">
            <w:pPr>
              <w:jc w:val="right"/>
            </w:pPr>
            <w:r>
              <w:rPr>
                <w:rFonts w:hint="eastAsia"/>
              </w:rPr>
              <w:t>-</w:t>
            </w:r>
          </w:p>
        </w:tc>
        <w:tc>
          <w:tcPr>
            <w:tcW w:w="1661" w:type="dxa"/>
            <w:vAlign w:val="center"/>
          </w:tcPr>
          <w:p w14:paraId="30BC68B6">
            <w:pPr>
              <w:jc w:val="right"/>
            </w:pPr>
            <w:r>
              <w:rPr>
                <w:rFonts w:hint="eastAsia"/>
              </w:rPr>
              <w:t>-</w:t>
            </w:r>
          </w:p>
        </w:tc>
        <w:tc>
          <w:tcPr>
            <w:tcW w:w="1661" w:type="dxa"/>
            <w:vAlign w:val="center"/>
          </w:tcPr>
          <w:p w14:paraId="133BAFD2">
            <w:pPr>
              <w:jc w:val="right"/>
            </w:pPr>
            <w:r>
              <w:rPr>
                <w:rFonts w:hint="eastAsia"/>
              </w:rPr>
              <w:t>-</w:t>
            </w:r>
          </w:p>
        </w:tc>
        <w:tc>
          <w:tcPr>
            <w:tcW w:w="1661" w:type="dxa"/>
            <w:vAlign w:val="center"/>
          </w:tcPr>
          <w:p w14:paraId="3115E4E4">
            <w:pPr>
              <w:jc w:val="right"/>
            </w:pPr>
            <w:r>
              <w:rPr>
                <w:rFonts w:hint="eastAsia"/>
              </w:rPr>
              <w:t>-</w:t>
            </w:r>
          </w:p>
        </w:tc>
      </w:tr>
      <w:tr w14:paraId="2291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541E9C">
            <w:r>
              <w:rPr>
                <w:rFonts w:hint="eastAsia"/>
              </w:rPr>
              <w:t xml:space="preserve">    其他</w:t>
            </w:r>
          </w:p>
        </w:tc>
        <w:tc>
          <w:tcPr>
            <w:tcW w:w="1661" w:type="dxa"/>
            <w:vAlign w:val="center"/>
          </w:tcPr>
          <w:p w14:paraId="4FE17EDE">
            <w:pPr>
              <w:jc w:val="right"/>
            </w:pPr>
            <w:r>
              <w:rPr>
                <w:rFonts w:hint="eastAsia"/>
              </w:rPr>
              <w:t>-</w:t>
            </w:r>
          </w:p>
        </w:tc>
        <w:tc>
          <w:tcPr>
            <w:tcW w:w="1661" w:type="dxa"/>
            <w:vAlign w:val="center"/>
          </w:tcPr>
          <w:p w14:paraId="0AB364C7">
            <w:pPr>
              <w:jc w:val="right"/>
            </w:pPr>
            <w:r>
              <w:rPr>
                <w:rFonts w:hint="eastAsia"/>
              </w:rPr>
              <w:t>-</w:t>
            </w:r>
          </w:p>
        </w:tc>
        <w:tc>
          <w:tcPr>
            <w:tcW w:w="1661" w:type="dxa"/>
            <w:vAlign w:val="center"/>
          </w:tcPr>
          <w:p w14:paraId="7A71AF9E">
            <w:pPr>
              <w:jc w:val="right"/>
            </w:pPr>
            <w:r>
              <w:rPr>
                <w:rFonts w:hint="eastAsia"/>
              </w:rPr>
              <w:t>-</w:t>
            </w:r>
          </w:p>
        </w:tc>
        <w:tc>
          <w:tcPr>
            <w:tcW w:w="1661" w:type="dxa"/>
            <w:vAlign w:val="center"/>
          </w:tcPr>
          <w:p w14:paraId="6D2B0E53">
            <w:pPr>
              <w:jc w:val="right"/>
            </w:pPr>
            <w:r>
              <w:rPr>
                <w:rFonts w:hint="eastAsia"/>
              </w:rPr>
              <w:t>-</w:t>
            </w:r>
          </w:p>
        </w:tc>
      </w:tr>
      <w:tr w14:paraId="4732F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D433FC">
            <w:r>
              <w:rPr>
                <w:rFonts w:hint="eastAsia"/>
              </w:rPr>
              <w:t>二、本期期初净资产</w:t>
            </w:r>
          </w:p>
        </w:tc>
        <w:tc>
          <w:tcPr>
            <w:tcW w:w="1661" w:type="dxa"/>
            <w:vAlign w:val="center"/>
          </w:tcPr>
          <w:p w14:paraId="62F4990E">
            <w:pPr>
              <w:jc w:val="right"/>
            </w:pPr>
            <w:r>
              <w:rPr>
                <w:rFonts w:hint="eastAsia"/>
              </w:rPr>
              <w:t>1,051,619,396.77</w:t>
            </w:r>
          </w:p>
        </w:tc>
        <w:tc>
          <w:tcPr>
            <w:tcW w:w="1661" w:type="dxa"/>
            <w:vAlign w:val="center"/>
          </w:tcPr>
          <w:p w14:paraId="65FF85E6">
            <w:pPr>
              <w:jc w:val="right"/>
            </w:pPr>
            <w:r>
              <w:rPr>
                <w:rFonts w:hint="eastAsia"/>
              </w:rPr>
              <w:t>-</w:t>
            </w:r>
          </w:p>
        </w:tc>
        <w:tc>
          <w:tcPr>
            <w:tcW w:w="1661" w:type="dxa"/>
            <w:vAlign w:val="center"/>
          </w:tcPr>
          <w:p w14:paraId="1910DF5F">
            <w:pPr>
              <w:jc w:val="right"/>
            </w:pPr>
            <w:r>
              <w:rPr>
                <w:rFonts w:hint="eastAsia"/>
              </w:rPr>
              <w:t>92,419,414.58</w:t>
            </w:r>
          </w:p>
        </w:tc>
        <w:tc>
          <w:tcPr>
            <w:tcW w:w="1661" w:type="dxa"/>
            <w:vAlign w:val="center"/>
          </w:tcPr>
          <w:p w14:paraId="75BDBFC4">
            <w:pPr>
              <w:jc w:val="right"/>
            </w:pPr>
            <w:r>
              <w:rPr>
                <w:rFonts w:hint="eastAsia"/>
              </w:rPr>
              <w:t>1,144,038,811.35</w:t>
            </w:r>
          </w:p>
        </w:tc>
      </w:tr>
      <w:tr w14:paraId="57C1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76EC6D">
            <w:r>
              <w:rPr>
                <w:rFonts w:hint="eastAsia"/>
              </w:rPr>
              <w:t>三、本期增减变动额（减少以“-”号填列）</w:t>
            </w:r>
          </w:p>
        </w:tc>
        <w:tc>
          <w:tcPr>
            <w:tcW w:w="1661" w:type="dxa"/>
            <w:vAlign w:val="center"/>
          </w:tcPr>
          <w:p w14:paraId="060C4E87">
            <w:pPr>
              <w:jc w:val="right"/>
            </w:pPr>
            <w:r>
              <w:rPr>
                <w:rFonts w:hint="eastAsia"/>
              </w:rPr>
              <w:t>821,843,690.48</w:t>
            </w:r>
          </w:p>
        </w:tc>
        <w:tc>
          <w:tcPr>
            <w:tcW w:w="1661" w:type="dxa"/>
            <w:vAlign w:val="center"/>
          </w:tcPr>
          <w:p w14:paraId="079F9FEC">
            <w:pPr>
              <w:jc w:val="right"/>
            </w:pPr>
            <w:r>
              <w:rPr>
                <w:rFonts w:hint="eastAsia"/>
              </w:rPr>
              <w:t>-</w:t>
            </w:r>
          </w:p>
        </w:tc>
        <w:tc>
          <w:tcPr>
            <w:tcW w:w="1661" w:type="dxa"/>
            <w:vAlign w:val="center"/>
          </w:tcPr>
          <w:p w14:paraId="05C2E710">
            <w:pPr>
              <w:jc w:val="right"/>
            </w:pPr>
            <w:r>
              <w:rPr>
                <w:rFonts w:hint="eastAsia"/>
              </w:rPr>
              <w:t>139,410,469.35</w:t>
            </w:r>
          </w:p>
        </w:tc>
        <w:tc>
          <w:tcPr>
            <w:tcW w:w="1661" w:type="dxa"/>
            <w:vAlign w:val="center"/>
          </w:tcPr>
          <w:p w14:paraId="2ECA6A41">
            <w:pPr>
              <w:jc w:val="right"/>
            </w:pPr>
            <w:r>
              <w:rPr>
                <w:rFonts w:hint="eastAsia"/>
              </w:rPr>
              <w:t>961,254,159.83</w:t>
            </w:r>
          </w:p>
        </w:tc>
      </w:tr>
      <w:tr w14:paraId="4376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2BBDB3">
            <w:r>
              <w:rPr>
                <w:rFonts w:hint="eastAsia"/>
              </w:rPr>
              <w:t>（一）、综合收益总额</w:t>
            </w:r>
          </w:p>
        </w:tc>
        <w:tc>
          <w:tcPr>
            <w:tcW w:w="1661" w:type="dxa"/>
            <w:vAlign w:val="center"/>
          </w:tcPr>
          <w:p w14:paraId="6089CDD6">
            <w:pPr>
              <w:jc w:val="right"/>
            </w:pPr>
            <w:r>
              <w:rPr>
                <w:rFonts w:hint="eastAsia"/>
              </w:rPr>
              <w:t>-</w:t>
            </w:r>
          </w:p>
        </w:tc>
        <w:tc>
          <w:tcPr>
            <w:tcW w:w="1661" w:type="dxa"/>
            <w:vAlign w:val="center"/>
          </w:tcPr>
          <w:p w14:paraId="438B8E64">
            <w:pPr>
              <w:jc w:val="right"/>
            </w:pPr>
            <w:r>
              <w:rPr>
                <w:rFonts w:hint="eastAsia"/>
              </w:rPr>
              <w:t>-</w:t>
            </w:r>
          </w:p>
        </w:tc>
        <w:tc>
          <w:tcPr>
            <w:tcW w:w="1661" w:type="dxa"/>
            <w:vAlign w:val="center"/>
          </w:tcPr>
          <w:p w14:paraId="0806F796">
            <w:pPr>
              <w:jc w:val="right"/>
            </w:pPr>
            <w:r>
              <w:rPr>
                <w:rFonts w:hint="eastAsia"/>
              </w:rPr>
              <w:t>38,970,049.51</w:t>
            </w:r>
          </w:p>
        </w:tc>
        <w:tc>
          <w:tcPr>
            <w:tcW w:w="1661" w:type="dxa"/>
            <w:vAlign w:val="center"/>
          </w:tcPr>
          <w:p w14:paraId="6F67E1F6">
            <w:pPr>
              <w:jc w:val="right"/>
            </w:pPr>
            <w:r>
              <w:rPr>
                <w:rFonts w:hint="eastAsia"/>
              </w:rPr>
              <w:t>38,970,049.51</w:t>
            </w:r>
          </w:p>
        </w:tc>
      </w:tr>
      <w:tr w14:paraId="6A31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13F73F">
            <w:r>
              <w:rPr>
                <w:rFonts w:hint="eastAsia"/>
              </w:rPr>
              <w:t>（二）、本期基金份额交易产生的净资产变动数（净资产减少以“-”号填列）</w:t>
            </w:r>
          </w:p>
        </w:tc>
        <w:tc>
          <w:tcPr>
            <w:tcW w:w="1661" w:type="dxa"/>
            <w:vAlign w:val="center"/>
          </w:tcPr>
          <w:p w14:paraId="71B7F790">
            <w:pPr>
              <w:jc w:val="right"/>
            </w:pPr>
            <w:r>
              <w:rPr>
                <w:rFonts w:hint="eastAsia"/>
              </w:rPr>
              <w:t>821,843,690.48</w:t>
            </w:r>
          </w:p>
        </w:tc>
        <w:tc>
          <w:tcPr>
            <w:tcW w:w="1661" w:type="dxa"/>
            <w:vAlign w:val="center"/>
          </w:tcPr>
          <w:p w14:paraId="5663D2A6">
            <w:pPr>
              <w:jc w:val="right"/>
            </w:pPr>
            <w:r>
              <w:rPr>
                <w:rFonts w:hint="eastAsia"/>
              </w:rPr>
              <w:t>-</w:t>
            </w:r>
          </w:p>
        </w:tc>
        <w:tc>
          <w:tcPr>
            <w:tcW w:w="1661" w:type="dxa"/>
            <w:vAlign w:val="center"/>
          </w:tcPr>
          <w:p w14:paraId="79767635">
            <w:pPr>
              <w:jc w:val="right"/>
            </w:pPr>
            <w:r>
              <w:rPr>
                <w:rFonts w:hint="eastAsia"/>
              </w:rPr>
              <w:t>100,440,419.84</w:t>
            </w:r>
          </w:p>
        </w:tc>
        <w:tc>
          <w:tcPr>
            <w:tcW w:w="1661" w:type="dxa"/>
            <w:vAlign w:val="center"/>
          </w:tcPr>
          <w:p w14:paraId="7F56FFA2">
            <w:pPr>
              <w:jc w:val="right"/>
            </w:pPr>
            <w:r>
              <w:rPr>
                <w:rFonts w:hint="eastAsia"/>
              </w:rPr>
              <w:t>922,284,110.32</w:t>
            </w:r>
          </w:p>
        </w:tc>
      </w:tr>
      <w:tr w14:paraId="5A02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3526DF">
            <w:r>
              <w:rPr>
                <w:rFonts w:hint="eastAsia"/>
              </w:rPr>
              <w:t>其中：1.基金申购款</w:t>
            </w:r>
          </w:p>
        </w:tc>
        <w:tc>
          <w:tcPr>
            <w:tcW w:w="1661" w:type="dxa"/>
            <w:vAlign w:val="center"/>
          </w:tcPr>
          <w:p w14:paraId="52A6E0CF">
            <w:pPr>
              <w:jc w:val="right"/>
            </w:pPr>
            <w:r>
              <w:rPr>
                <w:rFonts w:hint="eastAsia"/>
              </w:rPr>
              <w:t>2,473,161,416.19</w:t>
            </w:r>
          </w:p>
        </w:tc>
        <w:tc>
          <w:tcPr>
            <w:tcW w:w="1661" w:type="dxa"/>
            <w:vAlign w:val="center"/>
          </w:tcPr>
          <w:p w14:paraId="0711A901">
            <w:pPr>
              <w:jc w:val="right"/>
            </w:pPr>
            <w:r>
              <w:rPr>
                <w:rFonts w:hint="eastAsia"/>
              </w:rPr>
              <w:t>-</w:t>
            </w:r>
          </w:p>
        </w:tc>
        <w:tc>
          <w:tcPr>
            <w:tcW w:w="1661" w:type="dxa"/>
            <w:vAlign w:val="center"/>
          </w:tcPr>
          <w:p w14:paraId="79577533">
            <w:pPr>
              <w:jc w:val="right"/>
            </w:pPr>
            <w:r>
              <w:rPr>
                <w:rFonts w:hint="eastAsia"/>
              </w:rPr>
              <w:t>276,326,173.81</w:t>
            </w:r>
          </w:p>
        </w:tc>
        <w:tc>
          <w:tcPr>
            <w:tcW w:w="1661" w:type="dxa"/>
            <w:vAlign w:val="center"/>
          </w:tcPr>
          <w:p w14:paraId="10F9CFC3">
            <w:pPr>
              <w:jc w:val="right"/>
            </w:pPr>
            <w:r>
              <w:rPr>
                <w:rFonts w:hint="eastAsia"/>
              </w:rPr>
              <w:t>2,749,487,590.00</w:t>
            </w:r>
          </w:p>
        </w:tc>
      </w:tr>
      <w:tr w14:paraId="2FE1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DF0127">
            <w:r>
              <w:rPr>
                <w:rFonts w:hint="eastAsia"/>
              </w:rPr>
              <w:t xml:space="preserve">      2.基金赎回款</w:t>
            </w:r>
          </w:p>
        </w:tc>
        <w:tc>
          <w:tcPr>
            <w:tcW w:w="1661" w:type="dxa"/>
            <w:vAlign w:val="center"/>
          </w:tcPr>
          <w:p w14:paraId="5ACFABE2">
            <w:pPr>
              <w:jc w:val="right"/>
            </w:pPr>
            <w:r>
              <w:rPr>
                <w:rFonts w:hint="eastAsia"/>
              </w:rPr>
              <w:t>-1,651,317,725.71</w:t>
            </w:r>
          </w:p>
        </w:tc>
        <w:tc>
          <w:tcPr>
            <w:tcW w:w="1661" w:type="dxa"/>
            <w:vAlign w:val="center"/>
          </w:tcPr>
          <w:p w14:paraId="290F7C27">
            <w:pPr>
              <w:jc w:val="right"/>
            </w:pPr>
            <w:r>
              <w:rPr>
                <w:rFonts w:hint="eastAsia"/>
              </w:rPr>
              <w:t>-</w:t>
            </w:r>
          </w:p>
        </w:tc>
        <w:tc>
          <w:tcPr>
            <w:tcW w:w="1661" w:type="dxa"/>
            <w:vAlign w:val="center"/>
          </w:tcPr>
          <w:p w14:paraId="1F9556A3">
            <w:pPr>
              <w:jc w:val="right"/>
            </w:pPr>
            <w:r>
              <w:rPr>
                <w:rFonts w:hint="eastAsia"/>
              </w:rPr>
              <w:t>-175,885,753.97</w:t>
            </w:r>
          </w:p>
        </w:tc>
        <w:tc>
          <w:tcPr>
            <w:tcW w:w="1661" w:type="dxa"/>
            <w:vAlign w:val="center"/>
          </w:tcPr>
          <w:p w14:paraId="63F9984D">
            <w:pPr>
              <w:jc w:val="right"/>
            </w:pPr>
            <w:r>
              <w:rPr>
                <w:rFonts w:hint="eastAsia"/>
              </w:rPr>
              <w:t>-1,827,203,479.68</w:t>
            </w:r>
          </w:p>
        </w:tc>
      </w:tr>
      <w:tr w14:paraId="55EC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57CD9C">
            <w:r>
              <w:rPr>
                <w:rFonts w:hint="eastAsia"/>
              </w:rPr>
              <w:t>（三）、本期向基金份额持有人分配利润产生的净资产变动（净资产减少以“-”号填列）</w:t>
            </w:r>
          </w:p>
        </w:tc>
        <w:tc>
          <w:tcPr>
            <w:tcW w:w="1661" w:type="dxa"/>
            <w:vAlign w:val="center"/>
          </w:tcPr>
          <w:p w14:paraId="68017C18">
            <w:pPr>
              <w:jc w:val="right"/>
            </w:pPr>
            <w:r>
              <w:rPr>
                <w:rFonts w:hint="eastAsia"/>
              </w:rPr>
              <w:t>-</w:t>
            </w:r>
          </w:p>
        </w:tc>
        <w:tc>
          <w:tcPr>
            <w:tcW w:w="1661" w:type="dxa"/>
            <w:vAlign w:val="center"/>
          </w:tcPr>
          <w:p w14:paraId="31CE9557">
            <w:pPr>
              <w:jc w:val="right"/>
            </w:pPr>
            <w:r>
              <w:rPr>
                <w:rFonts w:hint="eastAsia"/>
              </w:rPr>
              <w:t>-</w:t>
            </w:r>
          </w:p>
        </w:tc>
        <w:tc>
          <w:tcPr>
            <w:tcW w:w="1661" w:type="dxa"/>
            <w:vAlign w:val="center"/>
          </w:tcPr>
          <w:p w14:paraId="5220E881">
            <w:pPr>
              <w:jc w:val="right"/>
            </w:pPr>
            <w:r>
              <w:rPr>
                <w:rFonts w:hint="eastAsia"/>
              </w:rPr>
              <w:t>-</w:t>
            </w:r>
          </w:p>
        </w:tc>
        <w:tc>
          <w:tcPr>
            <w:tcW w:w="1661" w:type="dxa"/>
            <w:vAlign w:val="center"/>
          </w:tcPr>
          <w:p w14:paraId="7992EA32">
            <w:pPr>
              <w:jc w:val="right"/>
            </w:pPr>
            <w:r>
              <w:rPr>
                <w:rFonts w:hint="eastAsia"/>
              </w:rPr>
              <w:t>-</w:t>
            </w:r>
          </w:p>
        </w:tc>
      </w:tr>
      <w:tr w14:paraId="15D3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9BCFC6">
            <w:r>
              <w:rPr>
                <w:rFonts w:hint="eastAsia"/>
              </w:rPr>
              <w:t>（四）、其他综合收益结转留存收益</w:t>
            </w:r>
          </w:p>
        </w:tc>
        <w:tc>
          <w:tcPr>
            <w:tcW w:w="1661" w:type="dxa"/>
            <w:vAlign w:val="center"/>
          </w:tcPr>
          <w:p w14:paraId="6CA9818E">
            <w:pPr>
              <w:jc w:val="right"/>
            </w:pPr>
            <w:r>
              <w:rPr>
                <w:rFonts w:hint="eastAsia"/>
              </w:rPr>
              <w:t>-</w:t>
            </w:r>
          </w:p>
        </w:tc>
        <w:tc>
          <w:tcPr>
            <w:tcW w:w="1661" w:type="dxa"/>
            <w:vAlign w:val="center"/>
          </w:tcPr>
          <w:p w14:paraId="146BD4FB">
            <w:pPr>
              <w:jc w:val="right"/>
            </w:pPr>
            <w:r>
              <w:rPr>
                <w:rFonts w:hint="eastAsia"/>
              </w:rPr>
              <w:t>-</w:t>
            </w:r>
          </w:p>
        </w:tc>
        <w:tc>
          <w:tcPr>
            <w:tcW w:w="1661" w:type="dxa"/>
            <w:vAlign w:val="center"/>
          </w:tcPr>
          <w:p w14:paraId="73CC03E1">
            <w:pPr>
              <w:jc w:val="right"/>
            </w:pPr>
            <w:r>
              <w:rPr>
                <w:rFonts w:hint="eastAsia"/>
              </w:rPr>
              <w:t>-</w:t>
            </w:r>
          </w:p>
        </w:tc>
        <w:tc>
          <w:tcPr>
            <w:tcW w:w="1661" w:type="dxa"/>
            <w:vAlign w:val="center"/>
          </w:tcPr>
          <w:p w14:paraId="63CA9035">
            <w:pPr>
              <w:jc w:val="right"/>
            </w:pPr>
            <w:r>
              <w:rPr>
                <w:rFonts w:hint="eastAsia"/>
              </w:rPr>
              <w:t>-</w:t>
            </w:r>
          </w:p>
        </w:tc>
      </w:tr>
      <w:tr w14:paraId="05BC7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65B9DD">
            <w:r>
              <w:rPr>
                <w:rFonts w:hint="eastAsia"/>
              </w:rPr>
              <w:t>四、本期期末净资产</w:t>
            </w:r>
          </w:p>
        </w:tc>
        <w:tc>
          <w:tcPr>
            <w:tcW w:w="1661" w:type="dxa"/>
            <w:vAlign w:val="center"/>
          </w:tcPr>
          <w:p w14:paraId="7C9B9F6D">
            <w:pPr>
              <w:jc w:val="right"/>
            </w:pPr>
            <w:r>
              <w:rPr>
                <w:rFonts w:hint="eastAsia"/>
              </w:rPr>
              <w:t>1,873,463,087.25</w:t>
            </w:r>
          </w:p>
        </w:tc>
        <w:tc>
          <w:tcPr>
            <w:tcW w:w="1661" w:type="dxa"/>
            <w:vAlign w:val="center"/>
          </w:tcPr>
          <w:p w14:paraId="17322092">
            <w:pPr>
              <w:jc w:val="right"/>
            </w:pPr>
            <w:r>
              <w:rPr>
                <w:rFonts w:hint="eastAsia"/>
              </w:rPr>
              <w:t>-</w:t>
            </w:r>
          </w:p>
        </w:tc>
        <w:tc>
          <w:tcPr>
            <w:tcW w:w="1661" w:type="dxa"/>
            <w:vAlign w:val="center"/>
          </w:tcPr>
          <w:p w14:paraId="1BF4443E">
            <w:pPr>
              <w:jc w:val="right"/>
            </w:pPr>
            <w:r>
              <w:rPr>
                <w:rFonts w:hint="eastAsia"/>
              </w:rPr>
              <w:t>231,829,883.93</w:t>
            </w:r>
          </w:p>
        </w:tc>
        <w:tc>
          <w:tcPr>
            <w:tcW w:w="1661" w:type="dxa"/>
            <w:vAlign w:val="center"/>
          </w:tcPr>
          <w:p w14:paraId="1D641A9C">
            <w:pPr>
              <w:jc w:val="right"/>
            </w:pPr>
            <w:r>
              <w:rPr>
                <w:rFonts w:hint="eastAsia"/>
              </w:rPr>
              <w:t>2,105,292,971.18</w:t>
            </w:r>
          </w:p>
        </w:tc>
      </w:tr>
    </w:tbl>
    <w:p w14:paraId="4AFB6C41">
      <w:pPr>
        <w:pStyle w:val="18"/>
        <w:rPr>
          <w:rFonts w:hint="eastAsia"/>
        </w:rPr>
      </w:pPr>
      <w:r>
        <w:rPr>
          <w:rFonts w:hint="eastAsia"/>
        </w:rPr>
        <w:t>报表附注为财务报表的组成部分。</w:t>
      </w:r>
    </w:p>
    <w:p w14:paraId="6C0098B2">
      <w:pPr>
        <w:pStyle w:val="18"/>
        <w:rPr>
          <w:rFonts w:hint="eastAsia"/>
        </w:rPr>
      </w:pPr>
      <w:r>
        <w:rPr>
          <w:rFonts w:hint="eastAsia"/>
        </w:rPr>
        <w:t>本报告 7.1 至 7.4 财务报表由下列负责人签署：</w:t>
      </w:r>
    </w:p>
    <w:p w14:paraId="08F767F2">
      <w:pPr>
        <w:pStyle w:val="18"/>
        <w:rPr>
          <w:rFonts w:hint="eastAsia"/>
        </w:rPr>
      </w:pPr>
      <w:r>
        <w:rPr>
          <w:rFonts w:hint="eastAsia"/>
        </w:rPr>
        <w:t>____杨小松___           ____蔡忠评______          ____徐超____</w:t>
      </w:r>
    </w:p>
    <w:p w14:paraId="71D99A64">
      <w:pPr>
        <w:pStyle w:val="18"/>
        <w:rPr>
          <w:rFonts w:hint="eastAsia"/>
        </w:rPr>
      </w:pPr>
      <w:r>
        <w:rPr>
          <w:rFonts w:hint="eastAsia"/>
        </w:rPr>
        <w:t>基金管理人负责人     主管会计工作负责人         会计机构负责人</w:t>
      </w:r>
    </w:p>
    <w:p w14:paraId="531FE2C3">
      <w:pPr>
        <w:pStyle w:val="23"/>
      </w:pPr>
      <w:bookmarkStart w:id="48" w:name="_Toc10803"/>
      <w:r>
        <w:t>报表附注</w:t>
      </w:r>
      <w:bookmarkEnd w:id="48"/>
      <w:r>
        <w:t xml:space="preserve"> </w:t>
      </w:r>
    </w:p>
    <w:p w14:paraId="7EBEF595">
      <w:pPr>
        <w:pStyle w:val="28"/>
      </w:pPr>
      <w:bookmarkStart w:id="49" w:name="_Toc49"/>
      <w:r>
        <w:t>基金基本情况</w:t>
      </w:r>
      <w:bookmarkEnd w:id="49"/>
    </w:p>
    <w:p w14:paraId="485BFF4A">
      <w:pPr>
        <w:pStyle w:val="18"/>
        <w:rPr>
          <w:rFonts w:hint="eastAsia"/>
        </w:rPr>
      </w:pPr>
      <w:r>
        <w:rPr>
          <w:rFonts w:hint="eastAsia"/>
        </w:rPr>
        <w:t>南方皓元短债债券型证券投资基金(以下简称“本基金”)经中国证券监督管理委员会(以下简称“中国证监会”)证监许可[2019]1289号《关于准予南方皓元短债债券型证券投资基金注册的批复》注册，由南方基金管理股份有限公司依照《中华人民共和国证券投资基金法》和《南方皓元短债债券型证券投资基金基金合同》负责公开募集。本基金为契约型开放式，存续期限不定，首次设立募集不包括认购资金利息共募集人民币632,544,885.73元，业经普华永道中天会计师事务所(特殊普通合伙)普华永道中天验字(2019)第0701号验资报告予以验证。经向中国证监会备案，《南方皓元短债债券型证券投资基金基金合同》于2019年11月28日正式生效，基金合同生效日的基金份额总额为632,690,495.04份基金份额，其中认购资金利息折合145,609.31份基金份额。本基金的基金管理人为南方基金管理股份有限公司，基金托管人为中国农业银行股份有限公司。</w:t>
      </w:r>
    </w:p>
    <w:p w14:paraId="31F63AEE">
      <w:pPr>
        <w:pStyle w:val="18"/>
        <w:rPr>
          <w:rFonts w:hint="eastAsia"/>
        </w:rPr>
      </w:pPr>
      <w:r>
        <w:rPr>
          <w:rFonts w:hint="eastAsia"/>
        </w:rPr>
        <w:t>根据本基金的基金管理人南方基金管理股份有限公司于2024年7月4日发布的《关于南方皓元短债债券型证券投资基金新增D类基金份额并修订相关法律文件的公告》、2024年10月18日发布的《关于南方皓元短债债券型证券投资基金新增E类基金份额并修订相关法律文件的公告》以及更新后的《南方皓元短债债券型证券投资基金基金合同》的有关规定，自2024年7月4日起，本基金增设D类基金份额；自2024年10月18日起，本基金增设E类基金份额。</w:t>
      </w:r>
    </w:p>
    <w:p w14:paraId="2893A98E">
      <w:pPr>
        <w:pStyle w:val="18"/>
        <w:rPr>
          <w:rFonts w:hint="eastAsia"/>
        </w:rPr>
      </w:pPr>
      <w:r>
        <w:rPr>
          <w:rFonts w:hint="eastAsia"/>
        </w:rPr>
        <w:t>本基金根据认购/申购费用、销售服务费收取方式的不同，将基金份额分为不同的类别。在投资人认购/申购时收取前端认购/申购费用，且从本类别基金资产净值中不计提销售服务费的基金份额，称为A类或D类基金份额；从本类别基金资产净值中计提销售服务费，且不收取认购/申购费用的基金份额，称为C类或E类基金份额。本基金各类基金份额分别设置代码。由于基金费用的不同，本基金各类基金份额将分别计算基金份额净值，计算公式为计算日各类别基金资产净值除以计算日发售在外的该类别基金份额总数。</w:t>
      </w:r>
    </w:p>
    <w:p w14:paraId="5AAD7A18">
      <w:pPr>
        <w:pStyle w:val="18"/>
        <w:rPr>
          <w:rFonts w:hint="eastAsia"/>
        </w:rPr>
      </w:pPr>
      <w:r>
        <w:rPr>
          <w:rFonts w:hint="eastAsia"/>
        </w:rPr>
        <w:t>根据《中华人民共和国证券投资基金法》和《南方皓元短债债券型证券投资基金基金合同》的有关规定，本基金投资于债券(包括国内依法发行上市交易的国债、央行票据、金融债券、企业债券、公司债券、中期票据、短期融资券、超短期融资券、公开发行的次级债券、政府机构债、地方政府债、可分离交易可转债的纯债部分等)、资产支持证券、债券回购、银行存款(包括协议存款、定期存款等)、同业存单、货币市场工具以及经中国证监会允许基金投资的其他金融工具，但须符合中国证监会的相关规定。本基金不投资股票，可转债仅投资可分离交易可转债的纯债部分。本基金的投资组合比例为：投资于债券资产的比例不低于基金资产的80%，其中投资于短期债券比例不低于非现金资产的80%(本基金所指的短期债券是指剩余期限不超过397天的债券资产)。本基金每个交易日日终应当保持不低于基金资产净值5%的现金或者到期日在一年以内的政府债券，其中现金不包括结算备付金、存出保证金、应收申购款等。本基金的业绩比较基准为：中债短融总指数收益率。</w:t>
      </w:r>
    </w:p>
    <w:p w14:paraId="507B44A7">
      <w:pPr>
        <w:pStyle w:val="18"/>
        <w:rPr>
          <w:rFonts w:hint="eastAsia"/>
        </w:rPr>
      </w:pPr>
      <w:r>
        <w:rPr>
          <w:rFonts w:hint="eastAsia"/>
        </w:rPr>
        <w:t>本财务报表由本基金的基金管理人南方基金管理股份有限公司于2026年3月27日批准报出。</w:t>
      </w:r>
    </w:p>
    <w:p w14:paraId="24E479C7">
      <w:pPr>
        <w:pStyle w:val="28"/>
      </w:pPr>
      <w:bookmarkStart w:id="50" w:name="_Toc50"/>
      <w:r>
        <w:t xml:space="preserve"> 会计报表的编制基础 </w:t>
      </w:r>
      <w:bookmarkEnd w:id="50"/>
    </w:p>
    <w:p w14:paraId="089195B1">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41BE153">
      <w:pPr>
        <w:pStyle w:val="18"/>
        <w:rPr>
          <w:rFonts w:hint="eastAsia"/>
        </w:rPr>
      </w:pPr>
      <w:r>
        <w:rPr>
          <w:rFonts w:hint="eastAsia"/>
        </w:rPr>
        <w:t>本财务报表以持续经营为基础编制。</w:t>
      </w:r>
    </w:p>
    <w:p w14:paraId="34C2DDBB">
      <w:pPr>
        <w:pStyle w:val="28"/>
      </w:pPr>
      <w:bookmarkStart w:id="51" w:name="_Toc51"/>
      <w:r>
        <w:t xml:space="preserve"> 遵循企业会计准则及其他有关规定的声明</w:t>
      </w:r>
      <w:bookmarkEnd w:id="51"/>
    </w:p>
    <w:p w14:paraId="09DBBBCF">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289C39B1">
      <w:pPr>
        <w:pStyle w:val="28"/>
      </w:pPr>
      <w:bookmarkStart w:id="52" w:name="_Toc52"/>
      <w:r>
        <w:t xml:space="preserve">重要会计政策和会计估计 </w:t>
      </w:r>
      <w:bookmarkEnd w:id="52"/>
    </w:p>
    <w:p w14:paraId="66B8515B">
      <w:pPr>
        <w:pStyle w:val="35"/>
      </w:pPr>
      <w:bookmarkStart w:id="53" w:name="_Toc53"/>
      <w:r>
        <w:t>会计年度</w:t>
      </w:r>
      <w:bookmarkEnd w:id="53"/>
    </w:p>
    <w:p w14:paraId="27366DE9">
      <w:pPr>
        <w:pStyle w:val="18"/>
        <w:rPr>
          <w:rFonts w:hint="eastAsia"/>
        </w:rPr>
      </w:pPr>
      <w:r>
        <w:rPr>
          <w:rFonts w:hint="eastAsia"/>
        </w:rPr>
        <w:t>本基金会计年度为公历1月1日起至12月31日止。</w:t>
      </w:r>
    </w:p>
    <w:p w14:paraId="1332F8A9">
      <w:pPr>
        <w:pStyle w:val="35"/>
      </w:pPr>
      <w:bookmarkStart w:id="54" w:name="_Toc54"/>
      <w:r>
        <w:t>记账本位币</w:t>
      </w:r>
      <w:bookmarkEnd w:id="54"/>
    </w:p>
    <w:p w14:paraId="6AE8AD7E">
      <w:pPr>
        <w:pStyle w:val="18"/>
        <w:rPr>
          <w:rFonts w:hint="eastAsia"/>
        </w:rPr>
      </w:pPr>
      <w:r>
        <w:rPr>
          <w:rFonts w:hint="eastAsia"/>
        </w:rPr>
        <w:t>本基金的记账本位币为人民币。</w:t>
      </w:r>
    </w:p>
    <w:p w14:paraId="2669A36D">
      <w:pPr>
        <w:pStyle w:val="35"/>
      </w:pPr>
      <w:bookmarkStart w:id="55" w:name="_Toc55"/>
      <w:r>
        <w:t>金融资产和金融负债的分类</w:t>
      </w:r>
      <w:bookmarkEnd w:id="55"/>
    </w:p>
    <w:p w14:paraId="0A93FD84">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1454C746">
      <w:pPr>
        <w:pStyle w:val="18"/>
        <w:rPr>
          <w:rFonts w:hint="eastAsia"/>
        </w:rPr>
      </w:pPr>
      <w:r>
        <w:rPr>
          <w:rFonts w:hint="eastAsia"/>
        </w:rPr>
        <w:t>(1)金融资产</w:t>
      </w:r>
    </w:p>
    <w:p w14:paraId="665682A0">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766BAB85">
      <w:pPr>
        <w:pStyle w:val="18"/>
        <w:rPr>
          <w:rFonts w:hint="eastAsia"/>
        </w:rPr>
      </w:pPr>
      <w:r>
        <w:rPr>
          <w:rFonts w:hint="eastAsia"/>
        </w:rPr>
        <w:t>债务工具</w:t>
      </w:r>
    </w:p>
    <w:p w14:paraId="1E7D00FB">
      <w:pPr>
        <w:pStyle w:val="18"/>
        <w:rPr>
          <w:rFonts w:hint="eastAsia"/>
        </w:rPr>
      </w:pPr>
      <w:r>
        <w:rPr>
          <w:rFonts w:hint="eastAsia"/>
        </w:rPr>
        <w:t>本基金持有的债务工具是指从发行方角度分析符合金融负债定义的工具，分别采用以下两种方式进行计量：</w:t>
      </w:r>
    </w:p>
    <w:p w14:paraId="55DC2BE8">
      <w:pPr>
        <w:pStyle w:val="18"/>
        <w:rPr>
          <w:rFonts w:hint="eastAsia"/>
        </w:rPr>
      </w:pPr>
      <w:r>
        <w:rPr>
          <w:rFonts w:hint="eastAsia"/>
        </w:rPr>
        <w:t>以摊余成本计量：</w:t>
      </w:r>
    </w:p>
    <w:p w14:paraId="0CCDA821">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47739A6E">
      <w:pPr>
        <w:pStyle w:val="18"/>
        <w:rPr>
          <w:rFonts w:hint="eastAsia"/>
        </w:rPr>
      </w:pPr>
      <w:r>
        <w:rPr>
          <w:rFonts w:hint="eastAsia"/>
        </w:rPr>
        <w:t>以公允价值计量且其变动计入当期损益：</w:t>
      </w:r>
    </w:p>
    <w:p w14:paraId="73A00560">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68A6045B">
      <w:pPr>
        <w:pStyle w:val="18"/>
        <w:rPr>
          <w:rFonts w:hint="eastAsia"/>
        </w:rPr>
      </w:pPr>
      <w:r>
        <w:rPr>
          <w:rFonts w:hint="eastAsia"/>
        </w:rPr>
        <w:t>(2)金融负债</w:t>
      </w:r>
    </w:p>
    <w:p w14:paraId="42B391E6">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6FF76376">
      <w:pPr>
        <w:pStyle w:val="35"/>
      </w:pPr>
      <w:bookmarkStart w:id="56" w:name="_Toc56"/>
      <w:r>
        <w:t xml:space="preserve">金融资产和金融负债的初始确认、后续计量和终止确认 </w:t>
      </w:r>
      <w:bookmarkEnd w:id="56"/>
    </w:p>
    <w:p w14:paraId="622F109A">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5C793A78">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4F3076BA">
      <w:pPr>
        <w:pStyle w:val="18"/>
        <w:rPr>
          <w:rFonts w:hint="eastAsia"/>
        </w:rPr>
      </w:pPr>
      <w:r>
        <w:rPr>
          <w:rFonts w:hint="eastAsia"/>
        </w:rPr>
        <w:t>本基金对于以摊余成本计量的金融资产，以预期信用损失为基础确认损失准备。</w:t>
      </w:r>
    </w:p>
    <w:p w14:paraId="50960A24">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6773C643">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2852D2A3">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486C360B">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3CFAC2B1">
      <w:pPr>
        <w:pStyle w:val="18"/>
        <w:rPr>
          <w:rFonts w:hint="eastAsia"/>
        </w:rPr>
      </w:pPr>
      <w:r>
        <w:rPr>
          <w:rFonts w:hint="eastAsia"/>
        </w:rPr>
        <w:t>本基金将计提或转回的损失准备计入当期损益。</w:t>
      </w:r>
    </w:p>
    <w:p w14:paraId="7199F65A">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0EDD739A">
      <w:pPr>
        <w:pStyle w:val="18"/>
        <w:rPr>
          <w:rFonts w:hint="eastAsia"/>
        </w:rPr>
      </w:pPr>
      <w:r>
        <w:rPr>
          <w:rFonts w:hint="eastAsia"/>
        </w:rPr>
        <w:t>金融资产终止确认时，其账面价值与收到的对价的差额，计入当期损益。</w:t>
      </w:r>
    </w:p>
    <w:p w14:paraId="0C5CE519">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1FB85EED">
      <w:pPr>
        <w:pStyle w:val="35"/>
      </w:pPr>
      <w:bookmarkStart w:id="57" w:name="_Toc57"/>
      <w:r>
        <w:t>金融资产和金融负债的估值原则</w:t>
      </w:r>
      <w:bookmarkEnd w:id="57"/>
    </w:p>
    <w:p w14:paraId="30FE67DB">
      <w:pPr>
        <w:pStyle w:val="18"/>
        <w:rPr>
          <w:rFonts w:hint="eastAsia"/>
        </w:rPr>
      </w:pPr>
      <w:r>
        <w:rPr>
          <w:rFonts w:hint="eastAsia"/>
        </w:rPr>
        <w:t>本基金持有的以公允价值计量且其变动计入当期损益的金融资产按如下原则确定公允价值并进行估值：</w:t>
      </w:r>
    </w:p>
    <w:p w14:paraId="006CA2F5">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B7BA1B4">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5CAAA4D6">
      <w:pPr>
        <w:pStyle w:val="18"/>
        <w:rPr>
          <w:rFonts w:hint="eastAsia"/>
        </w:rPr>
      </w:pPr>
      <w:r>
        <w:rPr>
          <w:rFonts w:hint="eastAsia"/>
        </w:rPr>
        <w:t>(3)如经济环境发生重大变化或证券发行人发生影响金融工具价格的重大事件，应对估值进行调整并确定公允价值。</w:t>
      </w:r>
    </w:p>
    <w:p w14:paraId="502AC1AE">
      <w:pPr>
        <w:pStyle w:val="35"/>
      </w:pPr>
      <w:bookmarkStart w:id="58" w:name="_Toc58"/>
      <w:r>
        <w:t>金融资产和金融负债的抵销</w:t>
      </w:r>
      <w:bookmarkEnd w:id="58"/>
    </w:p>
    <w:p w14:paraId="4E2D06DC">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23804EA7">
      <w:pPr>
        <w:pStyle w:val="35"/>
      </w:pPr>
      <w:bookmarkStart w:id="59" w:name="_Toc59"/>
      <w:r>
        <w:t>实收基金</w:t>
      </w:r>
      <w:bookmarkEnd w:id="59"/>
    </w:p>
    <w:p w14:paraId="3225F658">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15D440F2">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1F56C26C">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74A20757">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6F0FE404">
      <w:pPr>
        <w:pStyle w:val="18"/>
        <w:rPr>
          <w:rFonts w:hint="eastAsia"/>
        </w:rPr>
      </w:pPr>
      <w:r>
        <w:rPr>
          <w:rFonts w:hint="eastAsia"/>
        </w:rPr>
        <w:t>本基金将实收基金分类为权益工具，列报于净资产。</w:t>
      </w:r>
    </w:p>
    <w:p w14:paraId="51D73E66">
      <w:pPr>
        <w:pStyle w:val="35"/>
      </w:pPr>
      <w:bookmarkStart w:id="60" w:name="_Toc60"/>
      <w:r>
        <w:t>损益平准金</w:t>
      </w:r>
      <w:bookmarkEnd w:id="60"/>
    </w:p>
    <w:p w14:paraId="5824C9F6">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39C0DD7A">
      <w:pPr>
        <w:pStyle w:val="35"/>
      </w:pPr>
      <w:bookmarkStart w:id="61" w:name="_Toc61"/>
      <w:r>
        <w:t>收入/（损失）的确认和计量</w:t>
      </w:r>
      <w:bookmarkEnd w:id="61"/>
    </w:p>
    <w:p w14:paraId="2E47D666">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215DD494">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2877F07C">
      <w:pPr>
        <w:pStyle w:val="18"/>
        <w:rPr>
          <w:rFonts w:hint="eastAsia"/>
        </w:rPr>
      </w:pPr>
      <w:r>
        <w:rPr>
          <w:rFonts w:hint="eastAsia"/>
        </w:rPr>
        <w:t>应收款项在持有期间确认的利息收入按实际利率法计算，实际利率法与直线法差异较小的则按直线法计算。</w:t>
      </w:r>
    </w:p>
    <w:p w14:paraId="63F97B1C">
      <w:pPr>
        <w:pStyle w:val="35"/>
      </w:pPr>
      <w:bookmarkStart w:id="62" w:name="_Toc62"/>
      <w:r>
        <w:t>费用的确认和计量</w:t>
      </w:r>
      <w:bookmarkEnd w:id="62"/>
    </w:p>
    <w:p w14:paraId="68BF3CCB">
      <w:pPr>
        <w:pStyle w:val="18"/>
        <w:rPr>
          <w:rFonts w:hint="eastAsia"/>
        </w:rPr>
      </w:pPr>
      <w:r>
        <w:rPr>
          <w:rFonts w:hint="eastAsia"/>
        </w:rPr>
        <w:t>本基金的管理人报酬、托管费和销售服务费在费用涵盖期间按基金合同约定的费率和计算方法逐日确认。</w:t>
      </w:r>
    </w:p>
    <w:p w14:paraId="70F4DCE9">
      <w:pPr>
        <w:pStyle w:val="18"/>
        <w:rPr>
          <w:rFonts w:hint="eastAsia"/>
        </w:rPr>
      </w:pPr>
      <w:r>
        <w:rPr>
          <w:rFonts w:hint="eastAsia"/>
        </w:rPr>
        <w:t>以摊余成本计量的金融负债在持有期间确认的利息支出按实际利率法计算，实际利率法与直线法差异较小的则按直线法计算。</w:t>
      </w:r>
    </w:p>
    <w:p w14:paraId="044FFE0A">
      <w:pPr>
        <w:pStyle w:val="35"/>
      </w:pPr>
      <w:bookmarkStart w:id="63" w:name="_Toc63"/>
      <w:r>
        <w:t>基金的收益分配政策</w:t>
      </w:r>
      <w:bookmarkEnd w:id="63"/>
    </w:p>
    <w:p w14:paraId="1E867507">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2D57998B">
      <w:pPr>
        <w:pStyle w:val="18"/>
        <w:rPr>
          <w:rFonts w:hint="eastAsia"/>
        </w:rPr>
      </w:pPr>
      <w:r>
        <w:rPr>
          <w:rFonts w:hint="eastAsia"/>
        </w:rPr>
        <w:t>经宣告的拟分配基金收益于分红除权日从净资产转出。</w:t>
      </w:r>
    </w:p>
    <w:p w14:paraId="28B698B0">
      <w:pPr>
        <w:pStyle w:val="35"/>
      </w:pPr>
      <w:bookmarkStart w:id="64" w:name="_Toc64"/>
      <w:r>
        <w:t xml:space="preserve"> 分部报告</w:t>
      </w:r>
      <w:bookmarkEnd w:id="64"/>
    </w:p>
    <w:p w14:paraId="20A2D7FA">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19C484FC">
      <w:pPr>
        <w:pStyle w:val="18"/>
        <w:rPr>
          <w:rFonts w:hint="eastAsia"/>
        </w:rPr>
      </w:pPr>
      <w:r>
        <w:rPr>
          <w:rFonts w:hint="eastAsia"/>
        </w:rPr>
        <w:t>本基金目前以一个单一的经营分部运作，不需要披露分部信息。</w:t>
      </w:r>
    </w:p>
    <w:p w14:paraId="1C9FB424">
      <w:pPr>
        <w:pStyle w:val="35"/>
      </w:pPr>
      <w:bookmarkStart w:id="65" w:name="_Toc65"/>
      <w:r>
        <w:t>其他重要的会计政策和会计估计</w:t>
      </w:r>
      <w:bookmarkEnd w:id="65"/>
    </w:p>
    <w:p w14:paraId="7125042C">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7453540">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0867FBE3">
      <w:pPr>
        <w:pStyle w:val="28"/>
      </w:pPr>
      <w:bookmarkStart w:id="66" w:name="_Toc66"/>
      <w:r>
        <w:t xml:space="preserve">会计政策和会计估计变更以及差错更正的说明 </w:t>
      </w:r>
      <w:bookmarkEnd w:id="66"/>
    </w:p>
    <w:p w14:paraId="1863077E">
      <w:pPr>
        <w:pStyle w:val="35"/>
      </w:pPr>
      <w:bookmarkStart w:id="67" w:name="_Toc67"/>
      <w:r>
        <w:t xml:space="preserve">会计政策变更的说明 </w:t>
      </w:r>
      <w:bookmarkEnd w:id="67"/>
    </w:p>
    <w:p w14:paraId="7C74554B">
      <w:pPr>
        <w:pStyle w:val="18"/>
        <w:rPr>
          <w:rFonts w:hint="eastAsia"/>
        </w:rPr>
      </w:pPr>
      <w:r>
        <w:rPr>
          <w:rFonts w:hint="eastAsia"/>
        </w:rPr>
        <w:t>本基金本报告期未发生会计政策变更。</w:t>
      </w:r>
    </w:p>
    <w:p w14:paraId="26F0EEAB">
      <w:pPr>
        <w:pStyle w:val="35"/>
      </w:pPr>
      <w:bookmarkStart w:id="68" w:name="_Toc68"/>
      <w:r>
        <w:t>会计估计变更的说明</w:t>
      </w:r>
      <w:bookmarkEnd w:id="68"/>
    </w:p>
    <w:p w14:paraId="1F67CC64">
      <w:pPr>
        <w:pStyle w:val="18"/>
        <w:rPr>
          <w:rFonts w:hint="eastAsia"/>
        </w:rPr>
      </w:pPr>
      <w:r>
        <w:rPr>
          <w:rFonts w:hint="eastAsia"/>
        </w:rPr>
        <w:t>本基金本报告期未发生会计估计变更。</w:t>
      </w:r>
    </w:p>
    <w:p w14:paraId="21ECA0E7">
      <w:pPr>
        <w:pStyle w:val="35"/>
      </w:pPr>
      <w:bookmarkStart w:id="69" w:name="_Toc69"/>
      <w:r>
        <w:t>差错更正的说明</w:t>
      </w:r>
      <w:bookmarkEnd w:id="69"/>
    </w:p>
    <w:p w14:paraId="781C9767">
      <w:pPr>
        <w:pStyle w:val="18"/>
        <w:rPr>
          <w:rFonts w:hint="eastAsia"/>
        </w:rPr>
      </w:pPr>
      <w:r>
        <w:rPr>
          <w:rFonts w:hint="eastAsia"/>
        </w:rPr>
        <w:t>本基金在本报告期间无须说明的会计差错更正。</w:t>
      </w:r>
    </w:p>
    <w:p w14:paraId="2987359B">
      <w:pPr>
        <w:pStyle w:val="28"/>
      </w:pPr>
      <w:bookmarkStart w:id="70" w:name="_Toc70"/>
      <w:r>
        <w:t>税项</w:t>
      </w:r>
      <w:bookmarkEnd w:id="70"/>
    </w:p>
    <w:p w14:paraId="3B2F35A8">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70BD18B">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37DE52A1">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0F169C5F">
      <w:pPr>
        <w:pStyle w:val="18"/>
        <w:rPr>
          <w:rFonts w:hint="eastAsia"/>
        </w:rPr>
      </w:pPr>
      <w:r>
        <w:rPr>
          <w:rFonts w:hint="eastAsia"/>
        </w:rPr>
        <w:t>(2)对基金从证券市场中取得的收入，包括买卖债券的差价收入，债券的利息收入及其他收入，暂不征收企业所得税。</w:t>
      </w:r>
    </w:p>
    <w:p w14:paraId="4774EC73">
      <w:pPr>
        <w:pStyle w:val="18"/>
        <w:rPr>
          <w:rFonts w:hint="eastAsia"/>
        </w:rPr>
      </w:pPr>
      <w:r>
        <w:rPr>
          <w:rFonts w:hint="eastAsia"/>
        </w:rPr>
        <w:t>(3)对基金取得的企业债券利息收入，应由发行债券的企业在向基金支付利息时代扣代缴20%的个人所得税。</w:t>
      </w:r>
    </w:p>
    <w:p w14:paraId="5952C837">
      <w:pPr>
        <w:pStyle w:val="18"/>
        <w:rPr>
          <w:rFonts w:hint="eastAsia"/>
        </w:rPr>
      </w:pPr>
      <w:r>
        <w:rPr>
          <w:rFonts w:hint="eastAsia"/>
        </w:rPr>
        <w:t>(4)本基金的城市维护建设税、教育费附加和地方教育附加等税费按照实际缴纳增值税额的适用比例计算缴纳。</w:t>
      </w:r>
    </w:p>
    <w:p w14:paraId="53518E30">
      <w:pPr>
        <w:pStyle w:val="28"/>
      </w:pPr>
      <w:bookmarkStart w:id="71" w:name="_Toc71"/>
      <w:r>
        <w:t xml:space="preserve">重要财务报表项目的说明 </w:t>
      </w:r>
      <w:bookmarkEnd w:id="71"/>
    </w:p>
    <w:p w14:paraId="1352BF9C">
      <w:pPr>
        <w:pStyle w:val="35"/>
      </w:pPr>
      <w:bookmarkStart w:id="72" w:name="_Toc72"/>
      <w:r>
        <w:t>货币资金</w:t>
      </w:r>
      <w:bookmarkEnd w:id="72"/>
    </w:p>
    <w:p w14:paraId="46F16D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9F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F7A44B">
            <w:pPr>
              <w:jc w:val="center"/>
            </w:pPr>
            <w:r>
              <w:rPr>
                <w:rFonts w:hint="eastAsia"/>
                <w:b/>
              </w:rPr>
              <w:t>项目</w:t>
            </w:r>
          </w:p>
        </w:tc>
        <w:tc>
          <w:tcPr>
            <w:tcW w:w="2768" w:type="dxa"/>
            <w:shd w:val="clear" w:color="auto" w:fill="BFBFBF"/>
            <w:vAlign w:val="center"/>
          </w:tcPr>
          <w:p w14:paraId="06CEE350">
            <w:pPr>
              <w:jc w:val="center"/>
            </w:pPr>
            <w:r>
              <w:rPr>
                <w:rFonts w:hint="eastAsia"/>
                <w:b/>
              </w:rPr>
              <w:t>本期末2025年12月31日</w:t>
            </w:r>
          </w:p>
        </w:tc>
        <w:tc>
          <w:tcPr>
            <w:tcW w:w="2768" w:type="dxa"/>
            <w:shd w:val="clear" w:color="auto" w:fill="BFBFBF"/>
            <w:vAlign w:val="center"/>
          </w:tcPr>
          <w:p w14:paraId="0F165610">
            <w:pPr>
              <w:jc w:val="center"/>
            </w:pPr>
            <w:r>
              <w:rPr>
                <w:rFonts w:hint="eastAsia"/>
                <w:b/>
              </w:rPr>
              <w:t>上年度末2024年12月31日</w:t>
            </w:r>
          </w:p>
        </w:tc>
      </w:tr>
      <w:tr w14:paraId="07E3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D02A5">
            <w:r>
              <w:rPr>
                <w:rFonts w:hint="eastAsia"/>
              </w:rPr>
              <w:t>活期存款</w:t>
            </w:r>
          </w:p>
        </w:tc>
        <w:tc>
          <w:tcPr>
            <w:tcW w:w="2768" w:type="dxa"/>
            <w:vAlign w:val="center"/>
          </w:tcPr>
          <w:p w14:paraId="27BBC8DB">
            <w:pPr>
              <w:jc w:val="right"/>
            </w:pPr>
            <w:r>
              <w:rPr>
                <w:rFonts w:hint="eastAsia"/>
              </w:rPr>
              <w:t>938,754.87</w:t>
            </w:r>
          </w:p>
        </w:tc>
        <w:tc>
          <w:tcPr>
            <w:tcW w:w="2768" w:type="dxa"/>
            <w:vAlign w:val="center"/>
          </w:tcPr>
          <w:p w14:paraId="56A72BDD">
            <w:pPr>
              <w:jc w:val="right"/>
            </w:pPr>
            <w:r>
              <w:rPr>
                <w:rFonts w:hint="eastAsia"/>
              </w:rPr>
              <w:t>11,392,322.12</w:t>
            </w:r>
          </w:p>
        </w:tc>
      </w:tr>
      <w:tr w14:paraId="09D64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A455D2">
            <w:r>
              <w:rPr>
                <w:rFonts w:hint="eastAsia"/>
              </w:rPr>
              <w:t>等于：本金</w:t>
            </w:r>
          </w:p>
        </w:tc>
        <w:tc>
          <w:tcPr>
            <w:tcW w:w="2768" w:type="dxa"/>
            <w:vAlign w:val="center"/>
          </w:tcPr>
          <w:p w14:paraId="2ADE29C0">
            <w:pPr>
              <w:jc w:val="right"/>
            </w:pPr>
            <w:r>
              <w:rPr>
                <w:rFonts w:hint="eastAsia"/>
              </w:rPr>
              <w:t>936,039.28</w:t>
            </w:r>
          </w:p>
        </w:tc>
        <w:tc>
          <w:tcPr>
            <w:tcW w:w="2768" w:type="dxa"/>
            <w:vAlign w:val="center"/>
          </w:tcPr>
          <w:p w14:paraId="65C88146">
            <w:pPr>
              <w:jc w:val="right"/>
            </w:pPr>
            <w:r>
              <w:rPr>
                <w:rFonts w:hint="eastAsia"/>
              </w:rPr>
              <w:t>11,392,024.04</w:t>
            </w:r>
          </w:p>
        </w:tc>
      </w:tr>
      <w:tr w14:paraId="119F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CD6A0">
            <w:r>
              <w:rPr>
                <w:rFonts w:hint="eastAsia"/>
              </w:rPr>
              <w:t xml:space="preserve">      加：应计利息</w:t>
            </w:r>
          </w:p>
        </w:tc>
        <w:tc>
          <w:tcPr>
            <w:tcW w:w="2768" w:type="dxa"/>
            <w:vAlign w:val="center"/>
          </w:tcPr>
          <w:p w14:paraId="25D13415">
            <w:pPr>
              <w:jc w:val="right"/>
            </w:pPr>
            <w:r>
              <w:rPr>
                <w:rFonts w:hint="eastAsia"/>
              </w:rPr>
              <w:t>2,715.59</w:t>
            </w:r>
          </w:p>
        </w:tc>
        <w:tc>
          <w:tcPr>
            <w:tcW w:w="2768" w:type="dxa"/>
            <w:vAlign w:val="center"/>
          </w:tcPr>
          <w:p w14:paraId="08FEA0D1">
            <w:pPr>
              <w:jc w:val="right"/>
            </w:pPr>
            <w:r>
              <w:rPr>
                <w:rFonts w:hint="eastAsia"/>
              </w:rPr>
              <w:t>298.08</w:t>
            </w:r>
          </w:p>
        </w:tc>
      </w:tr>
      <w:tr w14:paraId="7317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157D3">
            <w:r>
              <w:rPr>
                <w:rFonts w:hint="eastAsia"/>
              </w:rPr>
              <w:t xml:space="preserve">      减：坏账准备</w:t>
            </w:r>
          </w:p>
        </w:tc>
        <w:tc>
          <w:tcPr>
            <w:tcW w:w="2768" w:type="dxa"/>
            <w:vAlign w:val="center"/>
          </w:tcPr>
          <w:p w14:paraId="2D25E33B">
            <w:pPr>
              <w:jc w:val="right"/>
            </w:pPr>
            <w:r>
              <w:rPr>
                <w:rFonts w:hint="eastAsia"/>
              </w:rPr>
              <w:t>-</w:t>
            </w:r>
          </w:p>
        </w:tc>
        <w:tc>
          <w:tcPr>
            <w:tcW w:w="2768" w:type="dxa"/>
            <w:vAlign w:val="center"/>
          </w:tcPr>
          <w:p w14:paraId="1643CC0A">
            <w:pPr>
              <w:jc w:val="right"/>
            </w:pPr>
            <w:r>
              <w:rPr>
                <w:rFonts w:hint="eastAsia"/>
              </w:rPr>
              <w:t>-</w:t>
            </w:r>
          </w:p>
        </w:tc>
      </w:tr>
      <w:tr w14:paraId="0952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80E200">
            <w:r>
              <w:rPr>
                <w:rFonts w:hint="eastAsia"/>
              </w:rPr>
              <w:t>定期存款</w:t>
            </w:r>
          </w:p>
        </w:tc>
        <w:tc>
          <w:tcPr>
            <w:tcW w:w="2768" w:type="dxa"/>
            <w:vAlign w:val="center"/>
          </w:tcPr>
          <w:p w14:paraId="13DEA72A">
            <w:pPr>
              <w:jc w:val="right"/>
            </w:pPr>
            <w:r>
              <w:rPr>
                <w:rFonts w:hint="eastAsia"/>
              </w:rPr>
              <w:t>-</w:t>
            </w:r>
          </w:p>
        </w:tc>
        <w:tc>
          <w:tcPr>
            <w:tcW w:w="2768" w:type="dxa"/>
            <w:vAlign w:val="center"/>
          </w:tcPr>
          <w:p w14:paraId="4CA01513">
            <w:pPr>
              <w:jc w:val="right"/>
            </w:pPr>
            <w:r>
              <w:rPr>
                <w:rFonts w:hint="eastAsia"/>
              </w:rPr>
              <w:t>-</w:t>
            </w:r>
          </w:p>
        </w:tc>
      </w:tr>
      <w:tr w14:paraId="1F52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8E48E2">
            <w:r>
              <w:rPr>
                <w:rFonts w:hint="eastAsia"/>
              </w:rPr>
              <w:t>等于：本金</w:t>
            </w:r>
          </w:p>
        </w:tc>
        <w:tc>
          <w:tcPr>
            <w:tcW w:w="2768" w:type="dxa"/>
            <w:vAlign w:val="center"/>
          </w:tcPr>
          <w:p w14:paraId="50B8A63E">
            <w:pPr>
              <w:jc w:val="right"/>
            </w:pPr>
            <w:r>
              <w:rPr>
                <w:rFonts w:hint="eastAsia"/>
              </w:rPr>
              <w:t>-</w:t>
            </w:r>
          </w:p>
        </w:tc>
        <w:tc>
          <w:tcPr>
            <w:tcW w:w="2768" w:type="dxa"/>
            <w:vAlign w:val="center"/>
          </w:tcPr>
          <w:p w14:paraId="6E860AFD">
            <w:pPr>
              <w:jc w:val="right"/>
            </w:pPr>
            <w:r>
              <w:rPr>
                <w:rFonts w:hint="eastAsia"/>
              </w:rPr>
              <w:t>-</w:t>
            </w:r>
          </w:p>
        </w:tc>
      </w:tr>
      <w:tr w14:paraId="1323E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F3D102">
            <w:r>
              <w:rPr>
                <w:rFonts w:hint="eastAsia"/>
              </w:rPr>
              <w:t xml:space="preserve">      加：应计利息</w:t>
            </w:r>
          </w:p>
        </w:tc>
        <w:tc>
          <w:tcPr>
            <w:tcW w:w="2768" w:type="dxa"/>
            <w:vAlign w:val="center"/>
          </w:tcPr>
          <w:p w14:paraId="39A01E18">
            <w:pPr>
              <w:jc w:val="right"/>
            </w:pPr>
            <w:r>
              <w:rPr>
                <w:rFonts w:hint="eastAsia"/>
              </w:rPr>
              <w:t>-</w:t>
            </w:r>
          </w:p>
        </w:tc>
        <w:tc>
          <w:tcPr>
            <w:tcW w:w="2768" w:type="dxa"/>
            <w:vAlign w:val="center"/>
          </w:tcPr>
          <w:p w14:paraId="6AF3187C">
            <w:pPr>
              <w:jc w:val="right"/>
            </w:pPr>
            <w:r>
              <w:rPr>
                <w:rFonts w:hint="eastAsia"/>
              </w:rPr>
              <w:t>-</w:t>
            </w:r>
          </w:p>
        </w:tc>
      </w:tr>
      <w:tr w14:paraId="58A3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242EC3">
            <w:r>
              <w:rPr>
                <w:rFonts w:hint="eastAsia"/>
              </w:rPr>
              <w:t xml:space="preserve">      减：坏账准备</w:t>
            </w:r>
          </w:p>
        </w:tc>
        <w:tc>
          <w:tcPr>
            <w:tcW w:w="2768" w:type="dxa"/>
            <w:vAlign w:val="center"/>
          </w:tcPr>
          <w:p w14:paraId="03D09A60">
            <w:pPr>
              <w:jc w:val="right"/>
            </w:pPr>
            <w:r>
              <w:rPr>
                <w:rFonts w:hint="eastAsia"/>
              </w:rPr>
              <w:t>-</w:t>
            </w:r>
          </w:p>
        </w:tc>
        <w:tc>
          <w:tcPr>
            <w:tcW w:w="2768" w:type="dxa"/>
            <w:vAlign w:val="center"/>
          </w:tcPr>
          <w:p w14:paraId="011521DD">
            <w:pPr>
              <w:jc w:val="right"/>
            </w:pPr>
            <w:r>
              <w:rPr>
                <w:rFonts w:hint="eastAsia"/>
              </w:rPr>
              <w:t>-</w:t>
            </w:r>
          </w:p>
        </w:tc>
      </w:tr>
      <w:tr w14:paraId="1E96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939E1F">
            <w:r>
              <w:rPr>
                <w:rFonts w:hint="eastAsia"/>
              </w:rPr>
              <w:t>其中：存款期限1个月以内</w:t>
            </w:r>
          </w:p>
        </w:tc>
        <w:tc>
          <w:tcPr>
            <w:tcW w:w="2768" w:type="dxa"/>
            <w:vAlign w:val="center"/>
          </w:tcPr>
          <w:p w14:paraId="1757079C">
            <w:pPr>
              <w:jc w:val="right"/>
            </w:pPr>
            <w:r>
              <w:rPr>
                <w:rFonts w:hint="eastAsia"/>
              </w:rPr>
              <w:t>-</w:t>
            </w:r>
          </w:p>
        </w:tc>
        <w:tc>
          <w:tcPr>
            <w:tcW w:w="2768" w:type="dxa"/>
            <w:vAlign w:val="center"/>
          </w:tcPr>
          <w:p w14:paraId="4AB8B624">
            <w:pPr>
              <w:jc w:val="right"/>
            </w:pPr>
            <w:r>
              <w:rPr>
                <w:rFonts w:hint="eastAsia"/>
              </w:rPr>
              <w:t>-</w:t>
            </w:r>
          </w:p>
        </w:tc>
      </w:tr>
      <w:tr w14:paraId="20A8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AE73B6">
            <w:r>
              <w:rPr>
                <w:rFonts w:hint="eastAsia"/>
              </w:rPr>
              <w:t xml:space="preserve">      存款期限1-3个月</w:t>
            </w:r>
          </w:p>
        </w:tc>
        <w:tc>
          <w:tcPr>
            <w:tcW w:w="2768" w:type="dxa"/>
            <w:vAlign w:val="center"/>
          </w:tcPr>
          <w:p w14:paraId="30EF64DB">
            <w:pPr>
              <w:jc w:val="right"/>
            </w:pPr>
            <w:r>
              <w:rPr>
                <w:rFonts w:hint="eastAsia"/>
              </w:rPr>
              <w:t>-</w:t>
            </w:r>
          </w:p>
        </w:tc>
        <w:tc>
          <w:tcPr>
            <w:tcW w:w="2768" w:type="dxa"/>
            <w:vAlign w:val="center"/>
          </w:tcPr>
          <w:p w14:paraId="5D817557">
            <w:pPr>
              <w:jc w:val="right"/>
            </w:pPr>
            <w:r>
              <w:rPr>
                <w:rFonts w:hint="eastAsia"/>
              </w:rPr>
              <w:t>-</w:t>
            </w:r>
          </w:p>
        </w:tc>
      </w:tr>
      <w:tr w14:paraId="46BC8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B265E2">
            <w:r>
              <w:rPr>
                <w:rFonts w:hint="eastAsia"/>
              </w:rPr>
              <w:t xml:space="preserve">      存款期限3个月以上</w:t>
            </w:r>
          </w:p>
        </w:tc>
        <w:tc>
          <w:tcPr>
            <w:tcW w:w="2768" w:type="dxa"/>
            <w:vAlign w:val="center"/>
          </w:tcPr>
          <w:p w14:paraId="4938D1F6">
            <w:pPr>
              <w:jc w:val="right"/>
            </w:pPr>
            <w:r>
              <w:rPr>
                <w:rFonts w:hint="eastAsia"/>
              </w:rPr>
              <w:t>-</w:t>
            </w:r>
          </w:p>
        </w:tc>
        <w:tc>
          <w:tcPr>
            <w:tcW w:w="2768" w:type="dxa"/>
            <w:vAlign w:val="center"/>
          </w:tcPr>
          <w:p w14:paraId="6F4D51A1">
            <w:pPr>
              <w:jc w:val="right"/>
            </w:pPr>
            <w:r>
              <w:rPr>
                <w:rFonts w:hint="eastAsia"/>
              </w:rPr>
              <w:t>-</w:t>
            </w:r>
          </w:p>
        </w:tc>
      </w:tr>
      <w:tr w14:paraId="0E63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466E3B">
            <w:r>
              <w:rPr>
                <w:rFonts w:hint="eastAsia"/>
              </w:rPr>
              <w:t>其他存款</w:t>
            </w:r>
          </w:p>
        </w:tc>
        <w:tc>
          <w:tcPr>
            <w:tcW w:w="2768" w:type="dxa"/>
            <w:vAlign w:val="center"/>
          </w:tcPr>
          <w:p w14:paraId="3F85CD85">
            <w:pPr>
              <w:jc w:val="right"/>
            </w:pPr>
            <w:r>
              <w:rPr>
                <w:rFonts w:hint="eastAsia"/>
              </w:rPr>
              <w:t>-</w:t>
            </w:r>
          </w:p>
        </w:tc>
        <w:tc>
          <w:tcPr>
            <w:tcW w:w="2768" w:type="dxa"/>
            <w:vAlign w:val="center"/>
          </w:tcPr>
          <w:p w14:paraId="5AE076D1">
            <w:pPr>
              <w:jc w:val="right"/>
            </w:pPr>
            <w:r>
              <w:rPr>
                <w:rFonts w:hint="eastAsia"/>
              </w:rPr>
              <w:t>-</w:t>
            </w:r>
          </w:p>
        </w:tc>
      </w:tr>
      <w:tr w14:paraId="1D4B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95AA1C">
            <w:r>
              <w:rPr>
                <w:rFonts w:hint="eastAsia"/>
              </w:rPr>
              <w:t>等于：本金</w:t>
            </w:r>
          </w:p>
        </w:tc>
        <w:tc>
          <w:tcPr>
            <w:tcW w:w="2768" w:type="dxa"/>
            <w:vAlign w:val="center"/>
          </w:tcPr>
          <w:p w14:paraId="648E8884">
            <w:pPr>
              <w:jc w:val="right"/>
            </w:pPr>
            <w:r>
              <w:rPr>
                <w:rFonts w:hint="eastAsia"/>
              </w:rPr>
              <w:t>-</w:t>
            </w:r>
          </w:p>
        </w:tc>
        <w:tc>
          <w:tcPr>
            <w:tcW w:w="2768" w:type="dxa"/>
            <w:vAlign w:val="center"/>
          </w:tcPr>
          <w:p w14:paraId="3059FC39">
            <w:pPr>
              <w:jc w:val="right"/>
            </w:pPr>
            <w:r>
              <w:rPr>
                <w:rFonts w:hint="eastAsia"/>
              </w:rPr>
              <w:t>-</w:t>
            </w:r>
          </w:p>
        </w:tc>
      </w:tr>
      <w:tr w14:paraId="3B17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38F898">
            <w:r>
              <w:rPr>
                <w:rFonts w:hint="eastAsia"/>
              </w:rPr>
              <w:t xml:space="preserve">      加：应计利息</w:t>
            </w:r>
          </w:p>
        </w:tc>
        <w:tc>
          <w:tcPr>
            <w:tcW w:w="2768" w:type="dxa"/>
            <w:vAlign w:val="center"/>
          </w:tcPr>
          <w:p w14:paraId="3206806A">
            <w:pPr>
              <w:jc w:val="right"/>
            </w:pPr>
            <w:r>
              <w:rPr>
                <w:rFonts w:hint="eastAsia"/>
              </w:rPr>
              <w:t>-</w:t>
            </w:r>
          </w:p>
        </w:tc>
        <w:tc>
          <w:tcPr>
            <w:tcW w:w="2768" w:type="dxa"/>
            <w:vAlign w:val="center"/>
          </w:tcPr>
          <w:p w14:paraId="3017F522">
            <w:pPr>
              <w:jc w:val="right"/>
            </w:pPr>
            <w:r>
              <w:rPr>
                <w:rFonts w:hint="eastAsia"/>
              </w:rPr>
              <w:t>-</w:t>
            </w:r>
          </w:p>
        </w:tc>
      </w:tr>
      <w:tr w14:paraId="74E5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AECF3">
            <w:r>
              <w:rPr>
                <w:rFonts w:hint="eastAsia"/>
              </w:rPr>
              <w:t xml:space="preserve">      减：坏账准备</w:t>
            </w:r>
          </w:p>
        </w:tc>
        <w:tc>
          <w:tcPr>
            <w:tcW w:w="2768" w:type="dxa"/>
            <w:vAlign w:val="center"/>
          </w:tcPr>
          <w:p w14:paraId="7BF2DE73">
            <w:pPr>
              <w:jc w:val="right"/>
            </w:pPr>
            <w:r>
              <w:rPr>
                <w:rFonts w:hint="eastAsia"/>
              </w:rPr>
              <w:t>-</w:t>
            </w:r>
          </w:p>
        </w:tc>
        <w:tc>
          <w:tcPr>
            <w:tcW w:w="2768" w:type="dxa"/>
            <w:vAlign w:val="center"/>
          </w:tcPr>
          <w:p w14:paraId="2550251F">
            <w:pPr>
              <w:jc w:val="right"/>
            </w:pPr>
            <w:r>
              <w:rPr>
                <w:rFonts w:hint="eastAsia"/>
              </w:rPr>
              <w:t>-</w:t>
            </w:r>
          </w:p>
        </w:tc>
      </w:tr>
      <w:tr w14:paraId="3D4C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F2C737">
            <w:r>
              <w:rPr>
                <w:rFonts w:hint="eastAsia"/>
              </w:rPr>
              <w:t>合计</w:t>
            </w:r>
          </w:p>
        </w:tc>
        <w:tc>
          <w:tcPr>
            <w:tcW w:w="2768" w:type="dxa"/>
            <w:vAlign w:val="center"/>
          </w:tcPr>
          <w:p w14:paraId="6E8555E8">
            <w:pPr>
              <w:jc w:val="right"/>
            </w:pPr>
            <w:r>
              <w:rPr>
                <w:rFonts w:hint="eastAsia"/>
              </w:rPr>
              <w:t>938,754.87</w:t>
            </w:r>
          </w:p>
        </w:tc>
        <w:tc>
          <w:tcPr>
            <w:tcW w:w="2768" w:type="dxa"/>
            <w:vAlign w:val="center"/>
          </w:tcPr>
          <w:p w14:paraId="58EF96C0">
            <w:pPr>
              <w:jc w:val="right"/>
            </w:pPr>
            <w:r>
              <w:rPr>
                <w:rFonts w:hint="eastAsia"/>
              </w:rPr>
              <w:t>11,392,322.12</w:t>
            </w:r>
          </w:p>
        </w:tc>
      </w:tr>
    </w:tbl>
    <w:p w14:paraId="5B51E9C5">
      <w:pPr>
        <w:pStyle w:val="35"/>
      </w:pPr>
      <w:bookmarkStart w:id="73" w:name="_Toc73"/>
      <w:r>
        <w:t>交易性金融资产</w:t>
      </w:r>
      <w:bookmarkEnd w:id="73"/>
    </w:p>
    <w:p w14:paraId="539FB6F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4B9B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9DA576A">
            <w:r>
              <w:rPr>
                <w:rFonts w:hint="eastAsia"/>
              </w:rPr>
              <w:t>项目</w:t>
            </w:r>
          </w:p>
        </w:tc>
        <w:tc>
          <w:tcPr>
            <w:tcW w:w="1860" w:type="dxa"/>
            <w:gridSpan w:val="4"/>
            <w:vAlign w:val="center"/>
          </w:tcPr>
          <w:p w14:paraId="2445838C">
            <w:r>
              <w:rPr>
                <w:rFonts w:hint="eastAsia"/>
              </w:rPr>
              <w:t>本期末2025年12月31日</w:t>
            </w:r>
          </w:p>
        </w:tc>
      </w:tr>
      <w:tr w14:paraId="0B70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6D7DB28"/>
        </w:tc>
        <w:tc>
          <w:tcPr>
            <w:tcW w:w="1860" w:type="dxa"/>
            <w:vAlign w:val="center"/>
          </w:tcPr>
          <w:p w14:paraId="15E546FA">
            <w:r>
              <w:rPr>
                <w:rFonts w:hint="eastAsia"/>
              </w:rPr>
              <w:t>成本</w:t>
            </w:r>
          </w:p>
        </w:tc>
        <w:tc>
          <w:tcPr>
            <w:tcW w:w="1517" w:type="dxa"/>
            <w:vAlign w:val="center"/>
          </w:tcPr>
          <w:p w14:paraId="432E7C8B">
            <w:r>
              <w:rPr>
                <w:rFonts w:hint="eastAsia"/>
              </w:rPr>
              <w:t>应计利息</w:t>
            </w:r>
          </w:p>
        </w:tc>
        <w:tc>
          <w:tcPr>
            <w:tcW w:w="1860" w:type="dxa"/>
            <w:vAlign w:val="center"/>
          </w:tcPr>
          <w:p w14:paraId="160AC879">
            <w:r>
              <w:rPr>
                <w:rFonts w:hint="eastAsia"/>
              </w:rPr>
              <w:t>公允价值</w:t>
            </w:r>
          </w:p>
        </w:tc>
        <w:tc>
          <w:tcPr>
            <w:tcW w:w="1517" w:type="dxa"/>
            <w:vAlign w:val="center"/>
          </w:tcPr>
          <w:p w14:paraId="5A5A025F">
            <w:r>
              <w:rPr>
                <w:rFonts w:hint="eastAsia"/>
              </w:rPr>
              <w:t>公允价值变动</w:t>
            </w:r>
          </w:p>
        </w:tc>
      </w:tr>
      <w:tr w14:paraId="350D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283A06">
            <w:r>
              <w:rPr>
                <w:rFonts w:hint="eastAsia"/>
              </w:rPr>
              <w:t>股票</w:t>
            </w:r>
          </w:p>
        </w:tc>
        <w:tc>
          <w:tcPr>
            <w:tcW w:w="1860" w:type="dxa"/>
            <w:vAlign w:val="center"/>
          </w:tcPr>
          <w:p w14:paraId="712EBAF6">
            <w:pPr>
              <w:jc w:val="right"/>
            </w:pPr>
            <w:r>
              <w:rPr>
                <w:rFonts w:hint="eastAsia"/>
              </w:rPr>
              <w:t>-</w:t>
            </w:r>
          </w:p>
        </w:tc>
        <w:tc>
          <w:tcPr>
            <w:tcW w:w="1517" w:type="dxa"/>
            <w:vAlign w:val="center"/>
          </w:tcPr>
          <w:p w14:paraId="557BF96C">
            <w:pPr>
              <w:jc w:val="right"/>
            </w:pPr>
            <w:r>
              <w:rPr>
                <w:rFonts w:hint="eastAsia"/>
              </w:rPr>
              <w:t>-</w:t>
            </w:r>
          </w:p>
        </w:tc>
        <w:tc>
          <w:tcPr>
            <w:tcW w:w="1860" w:type="dxa"/>
            <w:vAlign w:val="center"/>
          </w:tcPr>
          <w:p w14:paraId="5150036E">
            <w:pPr>
              <w:jc w:val="right"/>
            </w:pPr>
            <w:r>
              <w:rPr>
                <w:rFonts w:hint="eastAsia"/>
              </w:rPr>
              <w:t>-</w:t>
            </w:r>
          </w:p>
        </w:tc>
        <w:tc>
          <w:tcPr>
            <w:tcW w:w="1517" w:type="dxa"/>
            <w:vAlign w:val="center"/>
          </w:tcPr>
          <w:p w14:paraId="7685631D">
            <w:pPr>
              <w:jc w:val="right"/>
            </w:pPr>
            <w:r>
              <w:rPr>
                <w:rFonts w:hint="eastAsia"/>
              </w:rPr>
              <w:t>-</w:t>
            </w:r>
          </w:p>
        </w:tc>
      </w:tr>
      <w:tr w14:paraId="4F3AE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BA2B38">
            <w:r>
              <w:rPr>
                <w:rFonts w:hint="eastAsia"/>
              </w:rPr>
              <w:t>贵金属投资-金交所黄金合约</w:t>
            </w:r>
          </w:p>
        </w:tc>
        <w:tc>
          <w:tcPr>
            <w:tcW w:w="1860" w:type="dxa"/>
            <w:vAlign w:val="center"/>
          </w:tcPr>
          <w:p w14:paraId="1215722C">
            <w:pPr>
              <w:jc w:val="right"/>
            </w:pPr>
            <w:r>
              <w:rPr>
                <w:rFonts w:hint="eastAsia"/>
              </w:rPr>
              <w:t>-</w:t>
            </w:r>
          </w:p>
        </w:tc>
        <w:tc>
          <w:tcPr>
            <w:tcW w:w="1517" w:type="dxa"/>
            <w:vAlign w:val="center"/>
          </w:tcPr>
          <w:p w14:paraId="5DA84899">
            <w:pPr>
              <w:jc w:val="right"/>
            </w:pPr>
            <w:r>
              <w:rPr>
                <w:rFonts w:hint="eastAsia"/>
              </w:rPr>
              <w:t>-</w:t>
            </w:r>
          </w:p>
        </w:tc>
        <w:tc>
          <w:tcPr>
            <w:tcW w:w="1860" w:type="dxa"/>
            <w:vAlign w:val="center"/>
          </w:tcPr>
          <w:p w14:paraId="69333FC5">
            <w:pPr>
              <w:jc w:val="right"/>
            </w:pPr>
            <w:r>
              <w:rPr>
                <w:rFonts w:hint="eastAsia"/>
              </w:rPr>
              <w:t>-</w:t>
            </w:r>
          </w:p>
        </w:tc>
        <w:tc>
          <w:tcPr>
            <w:tcW w:w="1517" w:type="dxa"/>
            <w:vAlign w:val="center"/>
          </w:tcPr>
          <w:p w14:paraId="29D5E361">
            <w:pPr>
              <w:jc w:val="right"/>
            </w:pPr>
            <w:r>
              <w:rPr>
                <w:rFonts w:hint="eastAsia"/>
              </w:rPr>
              <w:t>-</w:t>
            </w:r>
          </w:p>
        </w:tc>
      </w:tr>
      <w:tr w14:paraId="1FC4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75FD10D">
            <w:r>
              <w:rPr>
                <w:rFonts w:hint="eastAsia"/>
              </w:rPr>
              <w:t>债券</w:t>
            </w:r>
          </w:p>
        </w:tc>
        <w:tc>
          <w:tcPr>
            <w:tcW w:w="897" w:type="dxa"/>
            <w:vAlign w:val="center"/>
          </w:tcPr>
          <w:p w14:paraId="0095D78D">
            <w:r>
              <w:rPr>
                <w:rFonts w:hint="eastAsia"/>
              </w:rPr>
              <w:t>交易所市场</w:t>
            </w:r>
          </w:p>
        </w:tc>
        <w:tc>
          <w:tcPr>
            <w:tcW w:w="1860" w:type="dxa"/>
            <w:vAlign w:val="center"/>
          </w:tcPr>
          <w:p w14:paraId="30105D5D">
            <w:pPr>
              <w:jc w:val="right"/>
            </w:pPr>
            <w:r>
              <w:rPr>
                <w:rFonts w:hint="eastAsia"/>
              </w:rPr>
              <w:t>10,189,193.15</w:t>
            </w:r>
          </w:p>
        </w:tc>
        <w:tc>
          <w:tcPr>
            <w:tcW w:w="1517" w:type="dxa"/>
            <w:vAlign w:val="center"/>
          </w:tcPr>
          <w:p w14:paraId="65C58FB7">
            <w:pPr>
              <w:jc w:val="right"/>
            </w:pPr>
            <w:r>
              <w:rPr>
                <w:rFonts w:hint="eastAsia"/>
              </w:rPr>
              <w:t>150,136.99</w:t>
            </w:r>
          </w:p>
        </w:tc>
        <w:tc>
          <w:tcPr>
            <w:tcW w:w="1860" w:type="dxa"/>
            <w:vAlign w:val="center"/>
          </w:tcPr>
          <w:p w14:paraId="5278484A">
            <w:pPr>
              <w:jc w:val="right"/>
            </w:pPr>
            <w:r>
              <w:rPr>
                <w:rFonts w:hint="eastAsia"/>
              </w:rPr>
              <w:t>10,227,136.99</w:t>
            </w:r>
          </w:p>
        </w:tc>
        <w:tc>
          <w:tcPr>
            <w:tcW w:w="1517" w:type="dxa"/>
            <w:vAlign w:val="center"/>
          </w:tcPr>
          <w:p w14:paraId="74F89442">
            <w:pPr>
              <w:jc w:val="right"/>
            </w:pPr>
            <w:r>
              <w:rPr>
                <w:rFonts w:hint="eastAsia"/>
              </w:rPr>
              <w:t>-112,193.15</w:t>
            </w:r>
          </w:p>
        </w:tc>
      </w:tr>
      <w:tr w14:paraId="63D9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3BE70D8"/>
        </w:tc>
        <w:tc>
          <w:tcPr>
            <w:tcW w:w="897" w:type="dxa"/>
            <w:vAlign w:val="center"/>
          </w:tcPr>
          <w:p w14:paraId="46EFECE6">
            <w:r>
              <w:rPr>
                <w:rFonts w:hint="eastAsia"/>
              </w:rPr>
              <w:t>银行间市场</w:t>
            </w:r>
          </w:p>
        </w:tc>
        <w:tc>
          <w:tcPr>
            <w:tcW w:w="1860" w:type="dxa"/>
            <w:vAlign w:val="center"/>
          </w:tcPr>
          <w:p w14:paraId="71B1992A">
            <w:pPr>
              <w:jc w:val="right"/>
            </w:pPr>
            <w:r>
              <w:rPr>
                <w:rFonts w:hint="eastAsia"/>
              </w:rPr>
              <w:t>1,306,390,361.21</w:t>
            </w:r>
          </w:p>
        </w:tc>
        <w:tc>
          <w:tcPr>
            <w:tcW w:w="1517" w:type="dxa"/>
            <w:vAlign w:val="center"/>
          </w:tcPr>
          <w:p w14:paraId="353DD21A">
            <w:pPr>
              <w:jc w:val="right"/>
            </w:pPr>
            <w:r>
              <w:rPr>
                <w:rFonts w:hint="eastAsia"/>
              </w:rPr>
              <w:t>18,873,860.89</w:t>
            </w:r>
          </w:p>
        </w:tc>
        <w:tc>
          <w:tcPr>
            <w:tcW w:w="1860" w:type="dxa"/>
            <w:vAlign w:val="center"/>
          </w:tcPr>
          <w:p w14:paraId="5562512C">
            <w:pPr>
              <w:jc w:val="right"/>
            </w:pPr>
            <w:r>
              <w:rPr>
                <w:rFonts w:hint="eastAsia"/>
              </w:rPr>
              <w:t>1,318,558,060.89</w:t>
            </w:r>
          </w:p>
        </w:tc>
        <w:tc>
          <w:tcPr>
            <w:tcW w:w="1517" w:type="dxa"/>
            <w:vAlign w:val="center"/>
          </w:tcPr>
          <w:p w14:paraId="3959F6F7">
            <w:pPr>
              <w:jc w:val="right"/>
            </w:pPr>
            <w:r>
              <w:rPr>
                <w:rFonts w:hint="eastAsia"/>
              </w:rPr>
              <w:t>-6,706,161.21</w:t>
            </w:r>
          </w:p>
        </w:tc>
      </w:tr>
      <w:tr w14:paraId="2C3B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C80092E"/>
        </w:tc>
        <w:tc>
          <w:tcPr>
            <w:tcW w:w="897" w:type="dxa"/>
            <w:vAlign w:val="center"/>
          </w:tcPr>
          <w:p w14:paraId="5CC4332A">
            <w:r>
              <w:rPr>
                <w:rFonts w:hint="eastAsia"/>
              </w:rPr>
              <w:t>合计</w:t>
            </w:r>
          </w:p>
        </w:tc>
        <w:tc>
          <w:tcPr>
            <w:tcW w:w="1860" w:type="dxa"/>
            <w:vAlign w:val="center"/>
          </w:tcPr>
          <w:p w14:paraId="67383CAA">
            <w:pPr>
              <w:jc w:val="right"/>
            </w:pPr>
            <w:r>
              <w:rPr>
                <w:rFonts w:hint="eastAsia"/>
              </w:rPr>
              <w:t>1,316,579,554.36</w:t>
            </w:r>
          </w:p>
        </w:tc>
        <w:tc>
          <w:tcPr>
            <w:tcW w:w="1517" w:type="dxa"/>
            <w:vAlign w:val="center"/>
          </w:tcPr>
          <w:p w14:paraId="48209FFB">
            <w:pPr>
              <w:jc w:val="right"/>
            </w:pPr>
            <w:r>
              <w:rPr>
                <w:rFonts w:hint="eastAsia"/>
              </w:rPr>
              <w:t>19,023,997.88</w:t>
            </w:r>
          </w:p>
        </w:tc>
        <w:tc>
          <w:tcPr>
            <w:tcW w:w="1860" w:type="dxa"/>
            <w:vAlign w:val="center"/>
          </w:tcPr>
          <w:p w14:paraId="04F20589">
            <w:pPr>
              <w:jc w:val="right"/>
            </w:pPr>
            <w:r>
              <w:rPr>
                <w:rFonts w:hint="eastAsia"/>
              </w:rPr>
              <w:t>1,328,785,197.88</w:t>
            </w:r>
          </w:p>
        </w:tc>
        <w:tc>
          <w:tcPr>
            <w:tcW w:w="1517" w:type="dxa"/>
            <w:vAlign w:val="center"/>
          </w:tcPr>
          <w:p w14:paraId="57453FC2">
            <w:pPr>
              <w:jc w:val="right"/>
            </w:pPr>
            <w:r>
              <w:rPr>
                <w:rFonts w:hint="eastAsia"/>
              </w:rPr>
              <w:t>-6,818,354.36</w:t>
            </w:r>
          </w:p>
        </w:tc>
      </w:tr>
      <w:tr w14:paraId="697A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30C74F">
            <w:r>
              <w:rPr>
                <w:rFonts w:hint="eastAsia"/>
              </w:rPr>
              <w:t>资产支持证券</w:t>
            </w:r>
          </w:p>
        </w:tc>
        <w:tc>
          <w:tcPr>
            <w:tcW w:w="1860" w:type="dxa"/>
            <w:vAlign w:val="center"/>
          </w:tcPr>
          <w:p w14:paraId="52E094C3">
            <w:pPr>
              <w:jc w:val="right"/>
            </w:pPr>
            <w:r>
              <w:rPr>
                <w:rFonts w:hint="eastAsia"/>
              </w:rPr>
              <w:t>-</w:t>
            </w:r>
          </w:p>
        </w:tc>
        <w:tc>
          <w:tcPr>
            <w:tcW w:w="1517" w:type="dxa"/>
            <w:vAlign w:val="center"/>
          </w:tcPr>
          <w:p w14:paraId="4A8F6FB9">
            <w:pPr>
              <w:jc w:val="right"/>
            </w:pPr>
            <w:r>
              <w:rPr>
                <w:rFonts w:hint="eastAsia"/>
              </w:rPr>
              <w:t>-</w:t>
            </w:r>
          </w:p>
        </w:tc>
        <w:tc>
          <w:tcPr>
            <w:tcW w:w="1860" w:type="dxa"/>
            <w:vAlign w:val="center"/>
          </w:tcPr>
          <w:p w14:paraId="752CA62B">
            <w:pPr>
              <w:jc w:val="right"/>
            </w:pPr>
            <w:r>
              <w:rPr>
                <w:rFonts w:hint="eastAsia"/>
              </w:rPr>
              <w:t>-</w:t>
            </w:r>
          </w:p>
        </w:tc>
        <w:tc>
          <w:tcPr>
            <w:tcW w:w="1517" w:type="dxa"/>
            <w:vAlign w:val="center"/>
          </w:tcPr>
          <w:p w14:paraId="2D8C0103">
            <w:pPr>
              <w:jc w:val="right"/>
            </w:pPr>
            <w:r>
              <w:rPr>
                <w:rFonts w:hint="eastAsia"/>
              </w:rPr>
              <w:t>-</w:t>
            </w:r>
          </w:p>
        </w:tc>
      </w:tr>
      <w:tr w14:paraId="49A4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B5AD2A">
            <w:r>
              <w:rPr>
                <w:rFonts w:hint="eastAsia"/>
              </w:rPr>
              <w:t>基金</w:t>
            </w:r>
          </w:p>
        </w:tc>
        <w:tc>
          <w:tcPr>
            <w:tcW w:w="1860" w:type="dxa"/>
            <w:vAlign w:val="center"/>
          </w:tcPr>
          <w:p w14:paraId="7A832D1D">
            <w:pPr>
              <w:jc w:val="right"/>
            </w:pPr>
            <w:r>
              <w:rPr>
                <w:rFonts w:hint="eastAsia"/>
              </w:rPr>
              <w:t>-</w:t>
            </w:r>
          </w:p>
        </w:tc>
        <w:tc>
          <w:tcPr>
            <w:tcW w:w="1517" w:type="dxa"/>
            <w:vAlign w:val="center"/>
          </w:tcPr>
          <w:p w14:paraId="2BC5BE22">
            <w:pPr>
              <w:jc w:val="right"/>
            </w:pPr>
            <w:r>
              <w:rPr>
                <w:rFonts w:hint="eastAsia"/>
              </w:rPr>
              <w:t>-</w:t>
            </w:r>
          </w:p>
        </w:tc>
        <w:tc>
          <w:tcPr>
            <w:tcW w:w="1860" w:type="dxa"/>
            <w:vAlign w:val="center"/>
          </w:tcPr>
          <w:p w14:paraId="441C3E08">
            <w:pPr>
              <w:jc w:val="right"/>
            </w:pPr>
            <w:r>
              <w:rPr>
                <w:rFonts w:hint="eastAsia"/>
              </w:rPr>
              <w:t>-</w:t>
            </w:r>
          </w:p>
        </w:tc>
        <w:tc>
          <w:tcPr>
            <w:tcW w:w="1517" w:type="dxa"/>
            <w:vAlign w:val="center"/>
          </w:tcPr>
          <w:p w14:paraId="221870EA">
            <w:pPr>
              <w:jc w:val="right"/>
            </w:pPr>
            <w:r>
              <w:rPr>
                <w:rFonts w:hint="eastAsia"/>
              </w:rPr>
              <w:t>-</w:t>
            </w:r>
          </w:p>
        </w:tc>
      </w:tr>
      <w:tr w14:paraId="66AD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1DDF33">
            <w:r>
              <w:rPr>
                <w:rFonts w:hint="eastAsia"/>
              </w:rPr>
              <w:t>其他</w:t>
            </w:r>
          </w:p>
        </w:tc>
        <w:tc>
          <w:tcPr>
            <w:tcW w:w="1860" w:type="dxa"/>
            <w:vAlign w:val="center"/>
          </w:tcPr>
          <w:p w14:paraId="5C9401DE">
            <w:pPr>
              <w:jc w:val="right"/>
            </w:pPr>
            <w:r>
              <w:rPr>
                <w:rFonts w:hint="eastAsia"/>
              </w:rPr>
              <w:t>-</w:t>
            </w:r>
          </w:p>
        </w:tc>
        <w:tc>
          <w:tcPr>
            <w:tcW w:w="1517" w:type="dxa"/>
            <w:vAlign w:val="center"/>
          </w:tcPr>
          <w:p w14:paraId="35D3745D">
            <w:pPr>
              <w:jc w:val="right"/>
            </w:pPr>
            <w:r>
              <w:rPr>
                <w:rFonts w:hint="eastAsia"/>
              </w:rPr>
              <w:t>-</w:t>
            </w:r>
          </w:p>
        </w:tc>
        <w:tc>
          <w:tcPr>
            <w:tcW w:w="1860" w:type="dxa"/>
            <w:vAlign w:val="center"/>
          </w:tcPr>
          <w:p w14:paraId="1C98CD17">
            <w:pPr>
              <w:jc w:val="right"/>
            </w:pPr>
            <w:r>
              <w:rPr>
                <w:rFonts w:hint="eastAsia"/>
              </w:rPr>
              <w:t>-</w:t>
            </w:r>
          </w:p>
        </w:tc>
        <w:tc>
          <w:tcPr>
            <w:tcW w:w="1517" w:type="dxa"/>
            <w:vAlign w:val="center"/>
          </w:tcPr>
          <w:p w14:paraId="52084E5E">
            <w:pPr>
              <w:jc w:val="right"/>
            </w:pPr>
            <w:r>
              <w:rPr>
                <w:rFonts w:hint="eastAsia"/>
              </w:rPr>
              <w:t>-</w:t>
            </w:r>
          </w:p>
        </w:tc>
      </w:tr>
      <w:tr w14:paraId="0FD3F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680BE2">
            <w:r>
              <w:rPr>
                <w:rFonts w:hint="eastAsia"/>
              </w:rPr>
              <w:t>合计</w:t>
            </w:r>
          </w:p>
        </w:tc>
        <w:tc>
          <w:tcPr>
            <w:tcW w:w="1860" w:type="dxa"/>
            <w:vAlign w:val="center"/>
          </w:tcPr>
          <w:p w14:paraId="60D829C9">
            <w:pPr>
              <w:jc w:val="right"/>
            </w:pPr>
            <w:r>
              <w:rPr>
                <w:rFonts w:hint="eastAsia"/>
              </w:rPr>
              <w:t>1,316,579,554.36</w:t>
            </w:r>
          </w:p>
        </w:tc>
        <w:tc>
          <w:tcPr>
            <w:tcW w:w="1517" w:type="dxa"/>
            <w:vAlign w:val="center"/>
          </w:tcPr>
          <w:p w14:paraId="44AC8B85">
            <w:pPr>
              <w:jc w:val="right"/>
            </w:pPr>
            <w:r>
              <w:rPr>
                <w:rFonts w:hint="eastAsia"/>
              </w:rPr>
              <w:t>19,023,997.88</w:t>
            </w:r>
          </w:p>
        </w:tc>
        <w:tc>
          <w:tcPr>
            <w:tcW w:w="1860" w:type="dxa"/>
            <w:vAlign w:val="center"/>
          </w:tcPr>
          <w:p w14:paraId="36DA6D63">
            <w:pPr>
              <w:jc w:val="right"/>
            </w:pPr>
            <w:r>
              <w:rPr>
                <w:rFonts w:hint="eastAsia"/>
              </w:rPr>
              <w:t>1,328,785,197.88</w:t>
            </w:r>
          </w:p>
        </w:tc>
        <w:tc>
          <w:tcPr>
            <w:tcW w:w="1517" w:type="dxa"/>
            <w:vAlign w:val="center"/>
          </w:tcPr>
          <w:p w14:paraId="7CE98AD5">
            <w:pPr>
              <w:jc w:val="right"/>
            </w:pPr>
            <w:r>
              <w:rPr>
                <w:rFonts w:hint="eastAsia"/>
              </w:rPr>
              <w:t>-6,818,354.36</w:t>
            </w:r>
          </w:p>
        </w:tc>
      </w:tr>
      <w:tr w14:paraId="0A06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3DEFA1A">
            <w:r>
              <w:rPr>
                <w:rFonts w:hint="eastAsia"/>
              </w:rPr>
              <w:t>项目</w:t>
            </w:r>
          </w:p>
        </w:tc>
        <w:tc>
          <w:tcPr>
            <w:tcW w:w="1860" w:type="dxa"/>
            <w:gridSpan w:val="4"/>
            <w:vAlign w:val="center"/>
          </w:tcPr>
          <w:p w14:paraId="2E1C77F5">
            <w:r>
              <w:rPr>
                <w:rFonts w:hint="eastAsia"/>
              </w:rPr>
              <w:t>上年度末2024年12月31日</w:t>
            </w:r>
          </w:p>
        </w:tc>
      </w:tr>
      <w:tr w14:paraId="000B6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DCFB530"/>
        </w:tc>
        <w:tc>
          <w:tcPr>
            <w:tcW w:w="1860" w:type="dxa"/>
            <w:vAlign w:val="center"/>
          </w:tcPr>
          <w:p w14:paraId="5D5A0204">
            <w:r>
              <w:rPr>
                <w:rFonts w:hint="eastAsia"/>
              </w:rPr>
              <w:t>成本</w:t>
            </w:r>
          </w:p>
        </w:tc>
        <w:tc>
          <w:tcPr>
            <w:tcW w:w="1517" w:type="dxa"/>
            <w:vAlign w:val="center"/>
          </w:tcPr>
          <w:p w14:paraId="3CFB6A24">
            <w:r>
              <w:rPr>
                <w:rFonts w:hint="eastAsia"/>
              </w:rPr>
              <w:t>应计利息</w:t>
            </w:r>
          </w:p>
        </w:tc>
        <w:tc>
          <w:tcPr>
            <w:tcW w:w="1860" w:type="dxa"/>
            <w:vAlign w:val="center"/>
          </w:tcPr>
          <w:p w14:paraId="42032A95">
            <w:r>
              <w:rPr>
                <w:rFonts w:hint="eastAsia"/>
              </w:rPr>
              <w:t>公允价值</w:t>
            </w:r>
          </w:p>
        </w:tc>
        <w:tc>
          <w:tcPr>
            <w:tcW w:w="1517" w:type="dxa"/>
            <w:vAlign w:val="center"/>
          </w:tcPr>
          <w:p w14:paraId="692597D3">
            <w:r>
              <w:rPr>
                <w:rFonts w:hint="eastAsia"/>
              </w:rPr>
              <w:t>公允价值变动</w:t>
            </w:r>
          </w:p>
        </w:tc>
      </w:tr>
      <w:tr w14:paraId="7B13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9E299F">
            <w:r>
              <w:rPr>
                <w:rFonts w:hint="eastAsia"/>
              </w:rPr>
              <w:t>股票</w:t>
            </w:r>
          </w:p>
        </w:tc>
        <w:tc>
          <w:tcPr>
            <w:tcW w:w="1860" w:type="dxa"/>
            <w:vAlign w:val="center"/>
          </w:tcPr>
          <w:p w14:paraId="1A30EE89">
            <w:pPr>
              <w:jc w:val="right"/>
            </w:pPr>
            <w:r>
              <w:rPr>
                <w:rFonts w:hint="eastAsia"/>
              </w:rPr>
              <w:t>-</w:t>
            </w:r>
          </w:p>
        </w:tc>
        <w:tc>
          <w:tcPr>
            <w:tcW w:w="1517" w:type="dxa"/>
            <w:vAlign w:val="center"/>
          </w:tcPr>
          <w:p w14:paraId="3681E40F">
            <w:pPr>
              <w:jc w:val="right"/>
            </w:pPr>
            <w:r>
              <w:rPr>
                <w:rFonts w:hint="eastAsia"/>
              </w:rPr>
              <w:t>-</w:t>
            </w:r>
          </w:p>
        </w:tc>
        <w:tc>
          <w:tcPr>
            <w:tcW w:w="1860" w:type="dxa"/>
            <w:vAlign w:val="center"/>
          </w:tcPr>
          <w:p w14:paraId="147E00B9">
            <w:pPr>
              <w:jc w:val="right"/>
            </w:pPr>
            <w:r>
              <w:rPr>
                <w:rFonts w:hint="eastAsia"/>
              </w:rPr>
              <w:t>-</w:t>
            </w:r>
          </w:p>
        </w:tc>
        <w:tc>
          <w:tcPr>
            <w:tcW w:w="1517" w:type="dxa"/>
            <w:vAlign w:val="center"/>
          </w:tcPr>
          <w:p w14:paraId="4C2E3E9F">
            <w:pPr>
              <w:jc w:val="right"/>
            </w:pPr>
            <w:r>
              <w:rPr>
                <w:rFonts w:hint="eastAsia"/>
              </w:rPr>
              <w:t>-</w:t>
            </w:r>
          </w:p>
        </w:tc>
      </w:tr>
      <w:tr w14:paraId="5FE6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28CC264">
            <w:r>
              <w:rPr>
                <w:rFonts w:hint="eastAsia"/>
              </w:rPr>
              <w:t>贵金属投资-金交所黄金合约</w:t>
            </w:r>
          </w:p>
        </w:tc>
        <w:tc>
          <w:tcPr>
            <w:tcW w:w="1860" w:type="dxa"/>
            <w:vAlign w:val="center"/>
          </w:tcPr>
          <w:p w14:paraId="34BFB7B9">
            <w:pPr>
              <w:jc w:val="right"/>
            </w:pPr>
            <w:r>
              <w:rPr>
                <w:rFonts w:hint="eastAsia"/>
              </w:rPr>
              <w:t>-</w:t>
            </w:r>
          </w:p>
        </w:tc>
        <w:tc>
          <w:tcPr>
            <w:tcW w:w="1517" w:type="dxa"/>
            <w:vAlign w:val="center"/>
          </w:tcPr>
          <w:p w14:paraId="3779ED6D">
            <w:pPr>
              <w:jc w:val="right"/>
            </w:pPr>
            <w:r>
              <w:rPr>
                <w:rFonts w:hint="eastAsia"/>
              </w:rPr>
              <w:t>-</w:t>
            </w:r>
          </w:p>
        </w:tc>
        <w:tc>
          <w:tcPr>
            <w:tcW w:w="1860" w:type="dxa"/>
            <w:vAlign w:val="center"/>
          </w:tcPr>
          <w:p w14:paraId="7742CF3D">
            <w:pPr>
              <w:jc w:val="right"/>
            </w:pPr>
            <w:r>
              <w:rPr>
                <w:rFonts w:hint="eastAsia"/>
              </w:rPr>
              <w:t>-</w:t>
            </w:r>
          </w:p>
        </w:tc>
        <w:tc>
          <w:tcPr>
            <w:tcW w:w="1517" w:type="dxa"/>
            <w:vAlign w:val="center"/>
          </w:tcPr>
          <w:p w14:paraId="0DED281E">
            <w:pPr>
              <w:jc w:val="right"/>
            </w:pPr>
            <w:r>
              <w:rPr>
                <w:rFonts w:hint="eastAsia"/>
              </w:rPr>
              <w:t>-</w:t>
            </w:r>
          </w:p>
        </w:tc>
      </w:tr>
      <w:tr w14:paraId="570D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CD164F9">
            <w:r>
              <w:rPr>
                <w:rFonts w:hint="eastAsia"/>
              </w:rPr>
              <w:t>债券</w:t>
            </w:r>
          </w:p>
        </w:tc>
        <w:tc>
          <w:tcPr>
            <w:tcW w:w="897" w:type="dxa"/>
            <w:vAlign w:val="center"/>
          </w:tcPr>
          <w:p w14:paraId="2C5A5420">
            <w:r>
              <w:rPr>
                <w:rFonts w:hint="eastAsia"/>
              </w:rPr>
              <w:t>交易所市场</w:t>
            </w:r>
          </w:p>
        </w:tc>
        <w:tc>
          <w:tcPr>
            <w:tcW w:w="1860" w:type="dxa"/>
            <w:vAlign w:val="center"/>
          </w:tcPr>
          <w:p w14:paraId="5230B5E3">
            <w:pPr>
              <w:jc w:val="right"/>
            </w:pPr>
            <w:r>
              <w:rPr>
                <w:rFonts w:hint="eastAsia"/>
              </w:rPr>
              <w:t>121,347,069.31</w:t>
            </w:r>
          </w:p>
        </w:tc>
        <w:tc>
          <w:tcPr>
            <w:tcW w:w="1517" w:type="dxa"/>
            <w:vAlign w:val="center"/>
          </w:tcPr>
          <w:p w14:paraId="1743A24B">
            <w:pPr>
              <w:jc w:val="right"/>
            </w:pPr>
            <w:r>
              <w:rPr>
                <w:rFonts w:hint="eastAsia"/>
              </w:rPr>
              <w:t>2,533,054.25</w:t>
            </w:r>
          </w:p>
        </w:tc>
        <w:tc>
          <w:tcPr>
            <w:tcW w:w="1860" w:type="dxa"/>
            <w:vAlign w:val="center"/>
          </w:tcPr>
          <w:p w14:paraId="7C9A41DD">
            <w:pPr>
              <w:jc w:val="right"/>
            </w:pPr>
            <w:r>
              <w:rPr>
                <w:rFonts w:hint="eastAsia"/>
              </w:rPr>
              <w:t>123,058,054.25</w:t>
            </w:r>
          </w:p>
        </w:tc>
        <w:tc>
          <w:tcPr>
            <w:tcW w:w="1517" w:type="dxa"/>
            <w:vAlign w:val="center"/>
          </w:tcPr>
          <w:p w14:paraId="3F99F372">
            <w:pPr>
              <w:jc w:val="right"/>
            </w:pPr>
            <w:r>
              <w:rPr>
                <w:rFonts w:hint="eastAsia"/>
              </w:rPr>
              <w:t>-822,069.31</w:t>
            </w:r>
          </w:p>
        </w:tc>
      </w:tr>
      <w:tr w14:paraId="2A75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B093681"/>
        </w:tc>
        <w:tc>
          <w:tcPr>
            <w:tcW w:w="897" w:type="dxa"/>
            <w:vAlign w:val="center"/>
          </w:tcPr>
          <w:p w14:paraId="10D4E946">
            <w:r>
              <w:rPr>
                <w:rFonts w:hint="eastAsia"/>
              </w:rPr>
              <w:t>银行间市场</w:t>
            </w:r>
          </w:p>
        </w:tc>
        <w:tc>
          <w:tcPr>
            <w:tcW w:w="1860" w:type="dxa"/>
            <w:vAlign w:val="center"/>
          </w:tcPr>
          <w:p w14:paraId="2339A457">
            <w:pPr>
              <w:jc w:val="right"/>
            </w:pPr>
            <w:r>
              <w:rPr>
                <w:rFonts w:hint="eastAsia"/>
              </w:rPr>
              <w:t>1,952,790,365.95</w:t>
            </w:r>
          </w:p>
        </w:tc>
        <w:tc>
          <w:tcPr>
            <w:tcW w:w="1517" w:type="dxa"/>
            <w:vAlign w:val="center"/>
          </w:tcPr>
          <w:p w14:paraId="0B07CB1D">
            <w:pPr>
              <w:jc w:val="right"/>
            </w:pPr>
            <w:r>
              <w:rPr>
                <w:rFonts w:hint="eastAsia"/>
              </w:rPr>
              <w:t>30,086,027.40</w:t>
            </w:r>
          </w:p>
        </w:tc>
        <w:tc>
          <w:tcPr>
            <w:tcW w:w="1860" w:type="dxa"/>
            <w:vAlign w:val="center"/>
          </w:tcPr>
          <w:p w14:paraId="723A85A0">
            <w:pPr>
              <w:jc w:val="right"/>
            </w:pPr>
            <w:r>
              <w:rPr>
                <w:rFonts w:hint="eastAsia"/>
              </w:rPr>
              <w:t>1,980,582,867.40</w:t>
            </w:r>
          </w:p>
        </w:tc>
        <w:tc>
          <w:tcPr>
            <w:tcW w:w="1517" w:type="dxa"/>
            <w:vAlign w:val="center"/>
          </w:tcPr>
          <w:p w14:paraId="57634D7A">
            <w:pPr>
              <w:jc w:val="right"/>
            </w:pPr>
            <w:r>
              <w:rPr>
                <w:rFonts w:hint="eastAsia"/>
              </w:rPr>
              <w:t>-2,293,525.95</w:t>
            </w:r>
          </w:p>
        </w:tc>
      </w:tr>
      <w:tr w14:paraId="76DA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832B931"/>
        </w:tc>
        <w:tc>
          <w:tcPr>
            <w:tcW w:w="897" w:type="dxa"/>
            <w:vAlign w:val="center"/>
          </w:tcPr>
          <w:p w14:paraId="207C8D14">
            <w:r>
              <w:rPr>
                <w:rFonts w:hint="eastAsia"/>
              </w:rPr>
              <w:t>合计</w:t>
            </w:r>
          </w:p>
        </w:tc>
        <w:tc>
          <w:tcPr>
            <w:tcW w:w="1860" w:type="dxa"/>
            <w:vAlign w:val="center"/>
          </w:tcPr>
          <w:p w14:paraId="615FEA38">
            <w:pPr>
              <w:jc w:val="right"/>
            </w:pPr>
            <w:r>
              <w:rPr>
                <w:rFonts w:hint="eastAsia"/>
              </w:rPr>
              <w:t>2,074,137,435.26</w:t>
            </w:r>
          </w:p>
        </w:tc>
        <w:tc>
          <w:tcPr>
            <w:tcW w:w="1517" w:type="dxa"/>
            <w:vAlign w:val="center"/>
          </w:tcPr>
          <w:p w14:paraId="5FE5B495">
            <w:pPr>
              <w:jc w:val="right"/>
            </w:pPr>
            <w:r>
              <w:rPr>
                <w:rFonts w:hint="eastAsia"/>
              </w:rPr>
              <w:t>32,619,081.65</w:t>
            </w:r>
          </w:p>
        </w:tc>
        <w:tc>
          <w:tcPr>
            <w:tcW w:w="1860" w:type="dxa"/>
            <w:vAlign w:val="center"/>
          </w:tcPr>
          <w:p w14:paraId="677895A6">
            <w:pPr>
              <w:jc w:val="right"/>
            </w:pPr>
            <w:r>
              <w:rPr>
                <w:rFonts w:hint="eastAsia"/>
              </w:rPr>
              <w:t>2,103,640,921.65</w:t>
            </w:r>
          </w:p>
        </w:tc>
        <w:tc>
          <w:tcPr>
            <w:tcW w:w="1517" w:type="dxa"/>
            <w:vAlign w:val="center"/>
          </w:tcPr>
          <w:p w14:paraId="1DF1936B">
            <w:pPr>
              <w:jc w:val="right"/>
            </w:pPr>
            <w:r>
              <w:rPr>
                <w:rFonts w:hint="eastAsia"/>
              </w:rPr>
              <w:t>-3,115,595.26</w:t>
            </w:r>
          </w:p>
        </w:tc>
      </w:tr>
      <w:tr w14:paraId="09D9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FD9807">
            <w:r>
              <w:rPr>
                <w:rFonts w:hint="eastAsia"/>
              </w:rPr>
              <w:t>资产支持证券</w:t>
            </w:r>
          </w:p>
        </w:tc>
        <w:tc>
          <w:tcPr>
            <w:tcW w:w="1860" w:type="dxa"/>
            <w:vAlign w:val="center"/>
          </w:tcPr>
          <w:p w14:paraId="4B3422AF">
            <w:pPr>
              <w:jc w:val="right"/>
            </w:pPr>
            <w:r>
              <w:rPr>
                <w:rFonts w:hint="eastAsia"/>
              </w:rPr>
              <w:t>-</w:t>
            </w:r>
          </w:p>
        </w:tc>
        <w:tc>
          <w:tcPr>
            <w:tcW w:w="1517" w:type="dxa"/>
            <w:vAlign w:val="center"/>
          </w:tcPr>
          <w:p w14:paraId="74116923">
            <w:pPr>
              <w:jc w:val="right"/>
            </w:pPr>
            <w:r>
              <w:rPr>
                <w:rFonts w:hint="eastAsia"/>
              </w:rPr>
              <w:t>-</w:t>
            </w:r>
          </w:p>
        </w:tc>
        <w:tc>
          <w:tcPr>
            <w:tcW w:w="1860" w:type="dxa"/>
            <w:vAlign w:val="center"/>
          </w:tcPr>
          <w:p w14:paraId="77B40516">
            <w:pPr>
              <w:jc w:val="right"/>
            </w:pPr>
            <w:r>
              <w:rPr>
                <w:rFonts w:hint="eastAsia"/>
              </w:rPr>
              <w:t>-</w:t>
            </w:r>
          </w:p>
        </w:tc>
        <w:tc>
          <w:tcPr>
            <w:tcW w:w="1517" w:type="dxa"/>
            <w:vAlign w:val="center"/>
          </w:tcPr>
          <w:p w14:paraId="5B4A0FD4">
            <w:pPr>
              <w:jc w:val="right"/>
            </w:pPr>
            <w:r>
              <w:rPr>
                <w:rFonts w:hint="eastAsia"/>
              </w:rPr>
              <w:t>-</w:t>
            </w:r>
          </w:p>
        </w:tc>
      </w:tr>
      <w:tr w14:paraId="2B50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53E43B">
            <w:r>
              <w:rPr>
                <w:rFonts w:hint="eastAsia"/>
              </w:rPr>
              <w:t>基金</w:t>
            </w:r>
          </w:p>
        </w:tc>
        <w:tc>
          <w:tcPr>
            <w:tcW w:w="1860" w:type="dxa"/>
            <w:vAlign w:val="center"/>
          </w:tcPr>
          <w:p w14:paraId="1A17866A">
            <w:pPr>
              <w:jc w:val="right"/>
            </w:pPr>
            <w:r>
              <w:rPr>
                <w:rFonts w:hint="eastAsia"/>
              </w:rPr>
              <w:t>-</w:t>
            </w:r>
          </w:p>
        </w:tc>
        <w:tc>
          <w:tcPr>
            <w:tcW w:w="1517" w:type="dxa"/>
            <w:vAlign w:val="center"/>
          </w:tcPr>
          <w:p w14:paraId="36D5A054">
            <w:pPr>
              <w:jc w:val="right"/>
            </w:pPr>
            <w:r>
              <w:rPr>
                <w:rFonts w:hint="eastAsia"/>
              </w:rPr>
              <w:t>-</w:t>
            </w:r>
          </w:p>
        </w:tc>
        <w:tc>
          <w:tcPr>
            <w:tcW w:w="1860" w:type="dxa"/>
            <w:vAlign w:val="center"/>
          </w:tcPr>
          <w:p w14:paraId="0D19CC5A">
            <w:pPr>
              <w:jc w:val="right"/>
            </w:pPr>
            <w:r>
              <w:rPr>
                <w:rFonts w:hint="eastAsia"/>
              </w:rPr>
              <w:t>-</w:t>
            </w:r>
          </w:p>
        </w:tc>
        <w:tc>
          <w:tcPr>
            <w:tcW w:w="1517" w:type="dxa"/>
            <w:vAlign w:val="center"/>
          </w:tcPr>
          <w:p w14:paraId="52300868">
            <w:pPr>
              <w:jc w:val="right"/>
            </w:pPr>
            <w:r>
              <w:rPr>
                <w:rFonts w:hint="eastAsia"/>
              </w:rPr>
              <w:t>-</w:t>
            </w:r>
          </w:p>
        </w:tc>
      </w:tr>
      <w:tr w14:paraId="3B22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2534DE">
            <w:r>
              <w:rPr>
                <w:rFonts w:hint="eastAsia"/>
              </w:rPr>
              <w:t>其他</w:t>
            </w:r>
          </w:p>
        </w:tc>
        <w:tc>
          <w:tcPr>
            <w:tcW w:w="1860" w:type="dxa"/>
            <w:vAlign w:val="center"/>
          </w:tcPr>
          <w:p w14:paraId="23909299">
            <w:pPr>
              <w:jc w:val="right"/>
            </w:pPr>
            <w:r>
              <w:rPr>
                <w:rFonts w:hint="eastAsia"/>
              </w:rPr>
              <w:t>-</w:t>
            </w:r>
          </w:p>
        </w:tc>
        <w:tc>
          <w:tcPr>
            <w:tcW w:w="1517" w:type="dxa"/>
            <w:vAlign w:val="center"/>
          </w:tcPr>
          <w:p w14:paraId="029070DE">
            <w:pPr>
              <w:jc w:val="right"/>
            </w:pPr>
            <w:r>
              <w:rPr>
                <w:rFonts w:hint="eastAsia"/>
              </w:rPr>
              <w:t>-</w:t>
            </w:r>
          </w:p>
        </w:tc>
        <w:tc>
          <w:tcPr>
            <w:tcW w:w="1860" w:type="dxa"/>
            <w:vAlign w:val="center"/>
          </w:tcPr>
          <w:p w14:paraId="0A085507">
            <w:pPr>
              <w:jc w:val="right"/>
            </w:pPr>
            <w:r>
              <w:rPr>
                <w:rFonts w:hint="eastAsia"/>
              </w:rPr>
              <w:t>-</w:t>
            </w:r>
          </w:p>
        </w:tc>
        <w:tc>
          <w:tcPr>
            <w:tcW w:w="1517" w:type="dxa"/>
            <w:vAlign w:val="center"/>
          </w:tcPr>
          <w:p w14:paraId="3EFA9E3B">
            <w:pPr>
              <w:jc w:val="right"/>
            </w:pPr>
            <w:r>
              <w:rPr>
                <w:rFonts w:hint="eastAsia"/>
              </w:rPr>
              <w:t>-</w:t>
            </w:r>
          </w:p>
        </w:tc>
      </w:tr>
      <w:tr w14:paraId="78B0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A63D7E">
            <w:r>
              <w:rPr>
                <w:rFonts w:hint="eastAsia"/>
              </w:rPr>
              <w:t>合计</w:t>
            </w:r>
          </w:p>
        </w:tc>
        <w:tc>
          <w:tcPr>
            <w:tcW w:w="1860" w:type="dxa"/>
            <w:vAlign w:val="center"/>
          </w:tcPr>
          <w:p w14:paraId="3C40C4C6">
            <w:pPr>
              <w:jc w:val="right"/>
            </w:pPr>
            <w:r>
              <w:rPr>
                <w:rFonts w:hint="eastAsia"/>
              </w:rPr>
              <w:t>2,074,137,435.26</w:t>
            </w:r>
          </w:p>
        </w:tc>
        <w:tc>
          <w:tcPr>
            <w:tcW w:w="1517" w:type="dxa"/>
            <w:vAlign w:val="center"/>
          </w:tcPr>
          <w:p w14:paraId="1F8EC65E">
            <w:pPr>
              <w:jc w:val="right"/>
            </w:pPr>
            <w:r>
              <w:rPr>
                <w:rFonts w:hint="eastAsia"/>
              </w:rPr>
              <w:t>32,619,081.65</w:t>
            </w:r>
          </w:p>
        </w:tc>
        <w:tc>
          <w:tcPr>
            <w:tcW w:w="1860" w:type="dxa"/>
            <w:vAlign w:val="center"/>
          </w:tcPr>
          <w:p w14:paraId="768EB51B">
            <w:pPr>
              <w:jc w:val="right"/>
            </w:pPr>
            <w:r>
              <w:rPr>
                <w:rFonts w:hint="eastAsia"/>
              </w:rPr>
              <w:t>2,103,640,921.65</w:t>
            </w:r>
          </w:p>
        </w:tc>
        <w:tc>
          <w:tcPr>
            <w:tcW w:w="1517" w:type="dxa"/>
            <w:vAlign w:val="center"/>
          </w:tcPr>
          <w:p w14:paraId="7298B57E">
            <w:pPr>
              <w:jc w:val="right"/>
            </w:pPr>
            <w:r>
              <w:rPr>
                <w:rFonts w:hint="eastAsia"/>
              </w:rPr>
              <w:t>-3,115,595.26</w:t>
            </w:r>
          </w:p>
        </w:tc>
      </w:tr>
    </w:tbl>
    <w:p w14:paraId="732BA0FD">
      <w:pPr>
        <w:pStyle w:val="35"/>
      </w:pPr>
      <w:bookmarkStart w:id="74" w:name="_Toc74"/>
      <w:r>
        <w:t>衍生金融资产/负债</w:t>
      </w:r>
      <w:bookmarkEnd w:id="74"/>
    </w:p>
    <w:p w14:paraId="607705BB">
      <w:pPr>
        <w:pStyle w:val="36"/>
      </w:pPr>
      <w:bookmarkStart w:id="75" w:name="_Toc75"/>
      <w:r>
        <w:t>衍生金融资产/负债期末余额</w:t>
      </w:r>
      <w:bookmarkEnd w:id="75"/>
    </w:p>
    <w:p w14:paraId="78558683">
      <w:pPr>
        <w:pStyle w:val="18"/>
        <w:rPr>
          <w:rFonts w:hint="eastAsia"/>
        </w:rPr>
      </w:pPr>
      <w:r>
        <w:rPr>
          <w:rFonts w:hint="eastAsia"/>
        </w:rPr>
        <w:t>无。</w:t>
      </w:r>
    </w:p>
    <w:p w14:paraId="481DE820">
      <w:pPr>
        <w:pStyle w:val="35"/>
      </w:pPr>
      <w:bookmarkStart w:id="76" w:name="_Toc76"/>
      <w:r>
        <w:t xml:space="preserve"> 买入返售金融资产</w:t>
      </w:r>
      <w:bookmarkEnd w:id="76"/>
    </w:p>
    <w:p w14:paraId="2981D879">
      <w:pPr>
        <w:pStyle w:val="36"/>
      </w:pPr>
      <w:bookmarkStart w:id="77" w:name="_Toc77"/>
      <w:r>
        <w:t>各项买入返售金融资产期末余额</w:t>
      </w:r>
      <w:bookmarkEnd w:id="77"/>
    </w:p>
    <w:p w14:paraId="2657760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30D41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1A8FD62">
            <w:r>
              <w:rPr>
                <w:rFonts w:hint="eastAsia"/>
              </w:rPr>
              <w:t>项目</w:t>
            </w:r>
          </w:p>
        </w:tc>
        <w:tc>
          <w:tcPr>
            <w:tcW w:w="2519" w:type="dxa"/>
            <w:gridSpan w:val="2"/>
            <w:vAlign w:val="center"/>
          </w:tcPr>
          <w:p w14:paraId="09ECDF5C">
            <w:r>
              <w:rPr>
                <w:rFonts w:hint="eastAsia"/>
              </w:rPr>
              <w:t>本期末2025年12月31日</w:t>
            </w:r>
          </w:p>
        </w:tc>
      </w:tr>
      <w:tr w14:paraId="47F5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F7C2059"/>
        </w:tc>
        <w:tc>
          <w:tcPr>
            <w:tcW w:w="2519" w:type="dxa"/>
            <w:vAlign w:val="center"/>
          </w:tcPr>
          <w:p w14:paraId="5DFE9481">
            <w:r>
              <w:rPr>
                <w:rFonts w:hint="eastAsia"/>
              </w:rPr>
              <w:t>账面余额</w:t>
            </w:r>
          </w:p>
        </w:tc>
        <w:tc>
          <w:tcPr>
            <w:tcW w:w="3322" w:type="dxa"/>
            <w:vAlign w:val="center"/>
          </w:tcPr>
          <w:p w14:paraId="241BB482">
            <w:r>
              <w:rPr>
                <w:rFonts w:hint="eastAsia"/>
              </w:rPr>
              <w:t>其中：买断式逆回购</w:t>
            </w:r>
          </w:p>
        </w:tc>
      </w:tr>
      <w:tr w14:paraId="2F37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6C63B74">
            <w:r>
              <w:rPr>
                <w:rFonts w:hint="eastAsia"/>
              </w:rPr>
              <w:t>交易所市场</w:t>
            </w:r>
          </w:p>
        </w:tc>
        <w:tc>
          <w:tcPr>
            <w:tcW w:w="2519" w:type="dxa"/>
            <w:vAlign w:val="center"/>
          </w:tcPr>
          <w:p w14:paraId="629BB829">
            <w:pPr>
              <w:jc w:val="right"/>
            </w:pPr>
            <w:r>
              <w:rPr>
                <w:rFonts w:hint="eastAsia"/>
              </w:rPr>
              <w:t>-</w:t>
            </w:r>
          </w:p>
        </w:tc>
        <w:tc>
          <w:tcPr>
            <w:tcW w:w="3322" w:type="dxa"/>
            <w:vAlign w:val="center"/>
          </w:tcPr>
          <w:p w14:paraId="4446EE85">
            <w:pPr>
              <w:jc w:val="right"/>
            </w:pPr>
            <w:r>
              <w:rPr>
                <w:rFonts w:hint="eastAsia"/>
              </w:rPr>
              <w:t>-</w:t>
            </w:r>
          </w:p>
        </w:tc>
      </w:tr>
      <w:tr w14:paraId="708F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AD4C960">
            <w:r>
              <w:rPr>
                <w:rFonts w:hint="eastAsia"/>
              </w:rPr>
              <w:t>银行间市场</w:t>
            </w:r>
          </w:p>
        </w:tc>
        <w:tc>
          <w:tcPr>
            <w:tcW w:w="2519" w:type="dxa"/>
            <w:vAlign w:val="center"/>
          </w:tcPr>
          <w:p w14:paraId="6A4BF6FB">
            <w:pPr>
              <w:jc w:val="right"/>
            </w:pPr>
            <w:r>
              <w:rPr>
                <w:rFonts w:hint="eastAsia"/>
              </w:rPr>
              <w:t>-</w:t>
            </w:r>
          </w:p>
        </w:tc>
        <w:tc>
          <w:tcPr>
            <w:tcW w:w="3322" w:type="dxa"/>
            <w:vAlign w:val="center"/>
          </w:tcPr>
          <w:p w14:paraId="1D38F396">
            <w:pPr>
              <w:jc w:val="right"/>
            </w:pPr>
            <w:r>
              <w:rPr>
                <w:rFonts w:hint="eastAsia"/>
              </w:rPr>
              <w:t>-</w:t>
            </w:r>
          </w:p>
        </w:tc>
      </w:tr>
      <w:tr w14:paraId="38D5E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1D6D659">
            <w:r>
              <w:rPr>
                <w:rFonts w:hint="eastAsia"/>
              </w:rPr>
              <w:t>合计</w:t>
            </w:r>
          </w:p>
        </w:tc>
        <w:tc>
          <w:tcPr>
            <w:tcW w:w="2519" w:type="dxa"/>
            <w:vAlign w:val="center"/>
          </w:tcPr>
          <w:p w14:paraId="205E46FD">
            <w:pPr>
              <w:jc w:val="right"/>
            </w:pPr>
            <w:r>
              <w:rPr>
                <w:rFonts w:hint="eastAsia"/>
              </w:rPr>
              <w:t>-</w:t>
            </w:r>
          </w:p>
        </w:tc>
        <w:tc>
          <w:tcPr>
            <w:tcW w:w="3322" w:type="dxa"/>
            <w:vAlign w:val="center"/>
          </w:tcPr>
          <w:p w14:paraId="2C6AC93F">
            <w:pPr>
              <w:jc w:val="right"/>
            </w:pPr>
            <w:r>
              <w:rPr>
                <w:rFonts w:hint="eastAsia"/>
              </w:rPr>
              <w:t>-</w:t>
            </w:r>
          </w:p>
        </w:tc>
      </w:tr>
      <w:tr w14:paraId="63913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6CA55DE">
            <w:r>
              <w:rPr>
                <w:rFonts w:hint="eastAsia"/>
              </w:rPr>
              <w:t>项目</w:t>
            </w:r>
          </w:p>
        </w:tc>
        <w:tc>
          <w:tcPr>
            <w:tcW w:w="2519" w:type="dxa"/>
            <w:gridSpan w:val="2"/>
            <w:vAlign w:val="center"/>
          </w:tcPr>
          <w:p w14:paraId="4E913557">
            <w:r>
              <w:rPr>
                <w:rFonts w:hint="eastAsia"/>
              </w:rPr>
              <w:t>上年度末2024年12月31日</w:t>
            </w:r>
          </w:p>
        </w:tc>
      </w:tr>
      <w:tr w14:paraId="7D93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4CD36E09"/>
        </w:tc>
        <w:tc>
          <w:tcPr>
            <w:tcW w:w="2519" w:type="dxa"/>
            <w:vAlign w:val="center"/>
          </w:tcPr>
          <w:p w14:paraId="50AD3DEA">
            <w:r>
              <w:rPr>
                <w:rFonts w:hint="eastAsia"/>
              </w:rPr>
              <w:t>账面余额</w:t>
            </w:r>
          </w:p>
        </w:tc>
        <w:tc>
          <w:tcPr>
            <w:tcW w:w="3322" w:type="dxa"/>
            <w:vAlign w:val="center"/>
          </w:tcPr>
          <w:p w14:paraId="7A331808">
            <w:r>
              <w:rPr>
                <w:rFonts w:hint="eastAsia"/>
              </w:rPr>
              <w:t>其中：买断式逆回购</w:t>
            </w:r>
          </w:p>
        </w:tc>
      </w:tr>
      <w:tr w14:paraId="782A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87FFF75">
            <w:r>
              <w:rPr>
                <w:rFonts w:hint="eastAsia"/>
              </w:rPr>
              <w:t>交易所市场</w:t>
            </w:r>
          </w:p>
        </w:tc>
        <w:tc>
          <w:tcPr>
            <w:tcW w:w="2519" w:type="dxa"/>
            <w:vAlign w:val="center"/>
          </w:tcPr>
          <w:p w14:paraId="332571FB">
            <w:pPr>
              <w:jc w:val="right"/>
            </w:pPr>
            <w:r>
              <w:rPr>
                <w:rFonts w:hint="eastAsia"/>
              </w:rPr>
              <w:t>-</w:t>
            </w:r>
          </w:p>
        </w:tc>
        <w:tc>
          <w:tcPr>
            <w:tcW w:w="3322" w:type="dxa"/>
            <w:vAlign w:val="center"/>
          </w:tcPr>
          <w:p w14:paraId="2CB4554A">
            <w:pPr>
              <w:jc w:val="right"/>
            </w:pPr>
            <w:r>
              <w:rPr>
                <w:rFonts w:hint="eastAsia"/>
              </w:rPr>
              <w:t>-</w:t>
            </w:r>
          </w:p>
        </w:tc>
      </w:tr>
      <w:tr w14:paraId="0A22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6CC9A80">
            <w:r>
              <w:rPr>
                <w:rFonts w:hint="eastAsia"/>
              </w:rPr>
              <w:t>银行间市场</w:t>
            </w:r>
          </w:p>
        </w:tc>
        <w:tc>
          <w:tcPr>
            <w:tcW w:w="2519" w:type="dxa"/>
            <w:vAlign w:val="center"/>
          </w:tcPr>
          <w:p w14:paraId="398CBAE5">
            <w:pPr>
              <w:jc w:val="right"/>
            </w:pPr>
            <w:r>
              <w:rPr>
                <w:rFonts w:hint="eastAsia"/>
              </w:rPr>
              <w:t>80,004,723.60</w:t>
            </w:r>
          </w:p>
        </w:tc>
        <w:tc>
          <w:tcPr>
            <w:tcW w:w="3322" w:type="dxa"/>
            <w:vAlign w:val="center"/>
          </w:tcPr>
          <w:p w14:paraId="40AE794E">
            <w:pPr>
              <w:jc w:val="right"/>
            </w:pPr>
            <w:r>
              <w:rPr>
                <w:rFonts w:hint="eastAsia"/>
              </w:rPr>
              <w:t>-</w:t>
            </w:r>
          </w:p>
        </w:tc>
      </w:tr>
      <w:tr w14:paraId="1833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496C011">
            <w:r>
              <w:rPr>
                <w:rFonts w:hint="eastAsia"/>
              </w:rPr>
              <w:t>合计</w:t>
            </w:r>
          </w:p>
        </w:tc>
        <w:tc>
          <w:tcPr>
            <w:tcW w:w="2519" w:type="dxa"/>
            <w:vAlign w:val="center"/>
          </w:tcPr>
          <w:p w14:paraId="5C3B5CDD">
            <w:pPr>
              <w:jc w:val="right"/>
            </w:pPr>
            <w:r>
              <w:rPr>
                <w:rFonts w:hint="eastAsia"/>
              </w:rPr>
              <w:t>80,004,723.60</w:t>
            </w:r>
          </w:p>
        </w:tc>
        <w:tc>
          <w:tcPr>
            <w:tcW w:w="3322" w:type="dxa"/>
            <w:vAlign w:val="center"/>
          </w:tcPr>
          <w:p w14:paraId="1DCCDEB4">
            <w:pPr>
              <w:jc w:val="right"/>
            </w:pPr>
            <w:r>
              <w:rPr>
                <w:rFonts w:hint="eastAsia"/>
              </w:rPr>
              <w:t>-</w:t>
            </w:r>
          </w:p>
        </w:tc>
      </w:tr>
    </w:tbl>
    <w:p w14:paraId="3218D4EF">
      <w:pPr>
        <w:pStyle w:val="36"/>
      </w:pPr>
      <w:bookmarkStart w:id="78" w:name="_Toc78"/>
      <w:r>
        <w:t xml:space="preserve"> 期末买断式逆回购交易中取得的债券</w:t>
      </w:r>
      <w:bookmarkEnd w:id="78"/>
    </w:p>
    <w:p w14:paraId="7B0AE287">
      <w:pPr>
        <w:pStyle w:val="18"/>
        <w:rPr>
          <w:rFonts w:hint="eastAsia"/>
        </w:rPr>
      </w:pPr>
      <w:r>
        <w:rPr>
          <w:rFonts w:hint="eastAsia"/>
        </w:rPr>
        <w:t>无。</w:t>
      </w:r>
    </w:p>
    <w:p w14:paraId="3ECC3A6F">
      <w:pPr>
        <w:pStyle w:val="35"/>
      </w:pPr>
      <w:bookmarkStart w:id="79" w:name="_Toc79"/>
      <w:r>
        <w:t xml:space="preserve"> 其他资产</w:t>
      </w:r>
      <w:bookmarkEnd w:id="79"/>
    </w:p>
    <w:p w14:paraId="1E646A09">
      <w:pPr>
        <w:pStyle w:val="18"/>
        <w:rPr>
          <w:rFonts w:hint="eastAsia"/>
        </w:rPr>
      </w:pPr>
      <w:r>
        <w:rPr>
          <w:rFonts w:hint="eastAsia"/>
        </w:rPr>
        <w:t>无。</w:t>
      </w:r>
    </w:p>
    <w:p w14:paraId="31D2AA2E">
      <w:pPr>
        <w:pStyle w:val="35"/>
      </w:pPr>
      <w:bookmarkStart w:id="80" w:name="_Toc80"/>
      <w:r>
        <w:t>其他负债</w:t>
      </w:r>
      <w:bookmarkEnd w:id="80"/>
    </w:p>
    <w:p w14:paraId="45A8BF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6BB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89DE71">
            <w:pPr>
              <w:jc w:val="center"/>
            </w:pPr>
            <w:r>
              <w:rPr>
                <w:rFonts w:hint="eastAsia"/>
                <w:b/>
              </w:rPr>
              <w:t>项目</w:t>
            </w:r>
          </w:p>
        </w:tc>
        <w:tc>
          <w:tcPr>
            <w:tcW w:w="2768" w:type="dxa"/>
            <w:shd w:val="clear" w:color="auto" w:fill="BFBFBF"/>
            <w:vAlign w:val="center"/>
          </w:tcPr>
          <w:p w14:paraId="13700AD8">
            <w:pPr>
              <w:jc w:val="center"/>
            </w:pPr>
            <w:r>
              <w:rPr>
                <w:rFonts w:hint="eastAsia"/>
                <w:b/>
              </w:rPr>
              <w:t>本期末2025年12月31日</w:t>
            </w:r>
          </w:p>
        </w:tc>
        <w:tc>
          <w:tcPr>
            <w:tcW w:w="2768" w:type="dxa"/>
            <w:shd w:val="clear" w:color="auto" w:fill="BFBFBF"/>
            <w:vAlign w:val="center"/>
          </w:tcPr>
          <w:p w14:paraId="17DC2EA7">
            <w:pPr>
              <w:jc w:val="center"/>
            </w:pPr>
            <w:r>
              <w:rPr>
                <w:rFonts w:hint="eastAsia"/>
                <w:b/>
              </w:rPr>
              <w:t>上年度末2024年12月31日</w:t>
            </w:r>
          </w:p>
        </w:tc>
      </w:tr>
      <w:tr w14:paraId="5178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F90A7D">
            <w:r>
              <w:rPr>
                <w:rFonts w:hint="eastAsia"/>
              </w:rPr>
              <w:t>应付券商交易单元保证金</w:t>
            </w:r>
          </w:p>
        </w:tc>
        <w:tc>
          <w:tcPr>
            <w:tcW w:w="2768" w:type="dxa"/>
            <w:vAlign w:val="center"/>
          </w:tcPr>
          <w:p w14:paraId="649A2942">
            <w:pPr>
              <w:jc w:val="right"/>
            </w:pPr>
            <w:r>
              <w:rPr>
                <w:rFonts w:hint="eastAsia"/>
              </w:rPr>
              <w:t>-</w:t>
            </w:r>
          </w:p>
        </w:tc>
        <w:tc>
          <w:tcPr>
            <w:tcW w:w="2768" w:type="dxa"/>
            <w:vAlign w:val="center"/>
          </w:tcPr>
          <w:p w14:paraId="52AAB4D3">
            <w:pPr>
              <w:jc w:val="right"/>
            </w:pPr>
            <w:r>
              <w:rPr>
                <w:rFonts w:hint="eastAsia"/>
              </w:rPr>
              <w:t>-</w:t>
            </w:r>
          </w:p>
        </w:tc>
      </w:tr>
      <w:tr w14:paraId="43AC7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2E0BBA">
            <w:r>
              <w:rPr>
                <w:rFonts w:hint="eastAsia"/>
              </w:rPr>
              <w:t>应付赎回费</w:t>
            </w:r>
          </w:p>
        </w:tc>
        <w:tc>
          <w:tcPr>
            <w:tcW w:w="2768" w:type="dxa"/>
            <w:vAlign w:val="center"/>
          </w:tcPr>
          <w:p w14:paraId="7A91052D">
            <w:pPr>
              <w:jc w:val="right"/>
            </w:pPr>
            <w:r>
              <w:rPr>
                <w:rFonts w:hint="eastAsia"/>
              </w:rPr>
              <w:t>42.35</w:t>
            </w:r>
          </w:p>
        </w:tc>
        <w:tc>
          <w:tcPr>
            <w:tcW w:w="2768" w:type="dxa"/>
            <w:vAlign w:val="center"/>
          </w:tcPr>
          <w:p w14:paraId="0951A7EF">
            <w:pPr>
              <w:jc w:val="right"/>
            </w:pPr>
            <w:r>
              <w:rPr>
                <w:rFonts w:hint="eastAsia"/>
              </w:rPr>
              <w:t>60.18</w:t>
            </w:r>
          </w:p>
        </w:tc>
      </w:tr>
      <w:tr w14:paraId="0BFCE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181C1E">
            <w:r>
              <w:rPr>
                <w:rFonts w:hint="eastAsia"/>
              </w:rPr>
              <w:t>应付证券出借违约金</w:t>
            </w:r>
          </w:p>
        </w:tc>
        <w:tc>
          <w:tcPr>
            <w:tcW w:w="2768" w:type="dxa"/>
            <w:vAlign w:val="center"/>
          </w:tcPr>
          <w:p w14:paraId="7DCFC78C">
            <w:pPr>
              <w:jc w:val="right"/>
            </w:pPr>
            <w:r>
              <w:rPr>
                <w:rFonts w:hint="eastAsia"/>
              </w:rPr>
              <w:t>-</w:t>
            </w:r>
          </w:p>
        </w:tc>
        <w:tc>
          <w:tcPr>
            <w:tcW w:w="2768" w:type="dxa"/>
            <w:vAlign w:val="center"/>
          </w:tcPr>
          <w:p w14:paraId="776CEADA">
            <w:pPr>
              <w:jc w:val="right"/>
            </w:pPr>
            <w:r>
              <w:rPr>
                <w:rFonts w:hint="eastAsia"/>
              </w:rPr>
              <w:t>-</w:t>
            </w:r>
          </w:p>
        </w:tc>
      </w:tr>
      <w:tr w14:paraId="727C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D13C1A">
            <w:r>
              <w:rPr>
                <w:rFonts w:hint="eastAsia"/>
              </w:rPr>
              <w:t>应付交易费用</w:t>
            </w:r>
          </w:p>
        </w:tc>
        <w:tc>
          <w:tcPr>
            <w:tcW w:w="2768" w:type="dxa"/>
            <w:vAlign w:val="center"/>
          </w:tcPr>
          <w:p w14:paraId="4FFC5AB1">
            <w:pPr>
              <w:jc w:val="right"/>
            </w:pPr>
            <w:r>
              <w:rPr>
                <w:rFonts w:hint="eastAsia"/>
              </w:rPr>
              <w:t>24,932.51</w:t>
            </w:r>
          </w:p>
        </w:tc>
        <w:tc>
          <w:tcPr>
            <w:tcW w:w="2768" w:type="dxa"/>
            <w:vAlign w:val="center"/>
          </w:tcPr>
          <w:p w14:paraId="1CBF421D">
            <w:pPr>
              <w:jc w:val="right"/>
            </w:pPr>
            <w:r>
              <w:rPr>
                <w:rFonts w:hint="eastAsia"/>
              </w:rPr>
              <w:t>33,669.57</w:t>
            </w:r>
          </w:p>
        </w:tc>
      </w:tr>
      <w:tr w14:paraId="6A8C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B2F1B">
            <w:r>
              <w:rPr>
                <w:rFonts w:hint="eastAsia"/>
              </w:rPr>
              <w:t>其中：交易所市场</w:t>
            </w:r>
          </w:p>
        </w:tc>
        <w:tc>
          <w:tcPr>
            <w:tcW w:w="2768" w:type="dxa"/>
            <w:vAlign w:val="center"/>
          </w:tcPr>
          <w:p w14:paraId="62159F5E">
            <w:pPr>
              <w:jc w:val="right"/>
            </w:pPr>
            <w:r>
              <w:rPr>
                <w:rFonts w:hint="eastAsia"/>
              </w:rPr>
              <w:t>-1,532.73</w:t>
            </w:r>
          </w:p>
        </w:tc>
        <w:tc>
          <w:tcPr>
            <w:tcW w:w="2768" w:type="dxa"/>
            <w:vAlign w:val="center"/>
          </w:tcPr>
          <w:p w14:paraId="5CD89789">
            <w:pPr>
              <w:jc w:val="right"/>
            </w:pPr>
            <w:r>
              <w:rPr>
                <w:rFonts w:hint="eastAsia"/>
              </w:rPr>
              <w:t>-1,532.73</w:t>
            </w:r>
          </w:p>
        </w:tc>
      </w:tr>
      <w:tr w14:paraId="2AD0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F33FDC">
            <w:r>
              <w:rPr>
                <w:rFonts w:hint="eastAsia"/>
              </w:rPr>
              <w:t xml:space="preserve">      银行间市场</w:t>
            </w:r>
          </w:p>
        </w:tc>
        <w:tc>
          <w:tcPr>
            <w:tcW w:w="2768" w:type="dxa"/>
            <w:vAlign w:val="center"/>
          </w:tcPr>
          <w:p w14:paraId="17205294">
            <w:pPr>
              <w:jc w:val="right"/>
            </w:pPr>
            <w:r>
              <w:rPr>
                <w:rFonts w:hint="eastAsia"/>
              </w:rPr>
              <w:t>26,465.24</w:t>
            </w:r>
          </w:p>
        </w:tc>
        <w:tc>
          <w:tcPr>
            <w:tcW w:w="2768" w:type="dxa"/>
            <w:vAlign w:val="center"/>
          </w:tcPr>
          <w:p w14:paraId="2633B97D">
            <w:pPr>
              <w:jc w:val="right"/>
            </w:pPr>
            <w:r>
              <w:rPr>
                <w:rFonts w:hint="eastAsia"/>
              </w:rPr>
              <w:t>35,202.30</w:t>
            </w:r>
          </w:p>
        </w:tc>
      </w:tr>
      <w:tr w14:paraId="7B7A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861D0C">
            <w:r>
              <w:rPr>
                <w:rFonts w:hint="eastAsia"/>
              </w:rPr>
              <w:t>应付利息</w:t>
            </w:r>
          </w:p>
        </w:tc>
        <w:tc>
          <w:tcPr>
            <w:tcW w:w="2768" w:type="dxa"/>
            <w:vAlign w:val="center"/>
          </w:tcPr>
          <w:p w14:paraId="5467FEA0">
            <w:pPr>
              <w:jc w:val="right"/>
            </w:pPr>
            <w:r>
              <w:rPr>
                <w:rFonts w:hint="eastAsia"/>
              </w:rPr>
              <w:t>-</w:t>
            </w:r>
          </w:p>
        </w:tc>
        <w:tc>
          <w:tcPr>
            <w:tcW w:w="2768" w:type="dxa"/>
            <w:vAlign w:val="center"/>
          </w:tcPr>
          <w:p w14:paraId="3B259EF4">
            <w:pPr>
              <w:jc w:val="right"/>
            </w:pPr>
            <w:r>
              <w:rPr>
                <w:rFonts w:hint="eastAsia"/>
              </w:rPr>
              <w:t>-</w:t>
            </w:r>
          </w:p>
        </w:tc>
      </w:tr>
      <w:tr w14:paraId="5EC6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6AA335">
            <w:r>
              <w:rPr>
                <w:rFonts w:hint="eastAsia"/>
              </w:rPr>
              <w:t>预提费用</w:t>
            </w:r>
          </w:p>
        </w:tc>
        <w:tc>
          <w:tcPr>
            <w:tcW w:w="2768" w:type="dxa"/>
            <w:vAlign w:val="center"/>
          </w:tcPr>
          <w:p w14:paraId="6FD59362">
            <w:pPr>
              <w:jc w:val="right"/>
            </w:pPr>
            <w:r>
              <w:rPr>
                <w:rFonts w:hint="eastAsia"/>
              </w:rPr>
              <w:t>189,300.00</w:t>
            </w:r>
          </w:p>
        </w:tc>
        <w:tc>
          <w:tcPr>
            <w:tcW w:w="2768" w:type="dxa"/>
            <w:vAlign w:val="center"/>
          </w:tcPr>
          <w:p w14:paraId="77B0F279">
            <w:pPr>
              <w:jc w:val="right"/>
            </w:pPr>
            <w:r>
              <w:rPr>
                <w:rFonts w:hint="eastAsia"/>
              </w:rPr>
              <w:t>180,000.00</w:t>
            </w:r>
          </w:p>
        </w:tc>
      </w:tr>
      <w:tr w14:paraId="3A43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F9AEAB">
            <w:r>
              <w:rPr>
                <w:rFonts w:hint="eastAsia"/>
              </w:rPr>
              <w:t>合计</w:t>
            </w:r>
          </w:p>
        </w:tc>
        <w:tc>
          <w:tcPr>
            <w:tcW w:w="2768" w:type="dxa"/>
            <w:vAlign w:val="center"/>
          </w:tcPr>
          <w:p w14:paraId="6975C998">
            <w:pPr>
              <w:jc w:val="right"/>
            </w:pPr>
            <w:r>
              <w:rPr>
                <w:rFonts w:hint="eastAsia"/>
              </w:rPr>
              <w:t>214,274.86</w:t>
            </w:r>
          </w:p>
        </w:tc>
        <w:tc>
          <w:tcPr>
            <w:tcW w:w="2768" w:type="dxa"/>
            <w:vAlign w:val="center"/>
          </w:tcPr>
          <w:p w14:paraId="2847B52E">
            <w:pPr>
              <w:jc w:val="right"/>
            </w:pPr>
            <w:r>
              <w:rPr>
                <w:rFonts w:hint="eastAsia"/>
              </w:rPr>
              <w:t>213,729.75</w:t>
            </w:r>
          </w:p>
        </w:tc>
      </w:tr>
    </w:tbl>
    <w:p w14:paraId="4359A143">
      <w:pPr>
        <w:pStyle w:val="35"/>
      </w:pPr>
      <w:bookmarkStart w:id="81" w:name="_Toc81"/>
      <w:r>
        <w:t xml:space="preserve">实收基金 </w:t>
      </w:r>
      <w:bookmarkEnd w:id="81"/>
    </w:p>
    <w:p w14:paraId="0A0C3E2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7283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07" w:type="dxa"/>
            <w:gridSpan w:val="3"/>
            <w:shd w:val="clear" w:color="auto" w:fill="BFBFBF"/>
            <w:vAlign w:val="center"/>
          </w:tcPr>
          <w:p w14:paraId="60F0FFAA">
            <w:pPr>
              <w:jc w:val="center"/>
            </w:pPr>
            <w:r>
              <w:rPr>
                <w:rFonts w:hint="eastAsia"/>
                <w:b/>
              </w:rPr>
              <w:t>南方皓元短债债券A</w:t>
            </w:r>
          </w:p>
        </w:tc>
      </w:tr>
      <w:tr w14:paraId="61DA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5679E78">
            <w:pPr>
              <w:jc w:val="center"/>
            </w:pPr>
            <w:r>
              <w:rPr>
                <w:rFonts w:hint="eastAsia"/>
                <w:b/>
              </w:rPr>
              <w:t>项目</w:t>
            </w:r>
          </w:p>
        </w:tc>
        <w:tc>
          <w:tcPr>
            <w:tcW w:w="2491" w:type="dxa"/>
            <w:gridSpan w:val="2"/>
            <w:shd w:val="clear" w:color="auto" w:fill="BFBFBF"/>
            <w:vAlign w:val="center"/>
          </w:tcPr>
          <w:p w14:paraId="3BBDE6FE">
            <w:pPr>
              <w:jc w:val="center"/>
            </w:pPr>
            <w:r>
              <w:rPr>
                <w:rFonts w:hint="eastAsia"/>
                <w:b/>
              </w:rPr>
              <w:t>本期2025年1月1日至2025年12月31日</w:t>
            </w:r>
          </w:p>
        </w:tc>
      </w:tr>
      <w:tr w14:paraId="6AB1E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BE031EB"/>
        </w:tc>
        <w:tc>
          <w:tcPr>
            <w:tcW w:w="2491" w:type="dxa"/>
            <w:shd w:val="clear" w:color="auto" w:fill="BFBFBF"/>
            <w:vAlign w:val="center"/>
          </w:tcPr>
          <w:p w14:paraId="73E2D00B">
            <w:pPr>
              <w:jc w:val="center"/>
            </w:pPr>
            <w:r>
              <w:rPr>
                <w:rFonts w:hint="eastAsia"/>
                <w:b/>
              </w:rPr>
              <w:t>基金份额（份）</w:t>
            </w:r>
          </w:p>
        </w:tc>
        <w:tc>
          <w:tcPr>
            <w:tcW w:w="2907" w:type="dxa"/>
            <w:shd w:val="clear" w:color="auto" w:fill="BFBFBF"/>
            <w:vAlign w:val="center"/>
          </w:tcPr>
          <w:p w14:paraId="334D32BF">
            <w:pPr>
              <w:jc w:val="center"/>
            </w:pPr>
            <w:r>
              <w:rPr>
                <w:rFonts w:hint="eastAsia"/>
                <w:b/>
              </w:rPr>
              <w:t>账面金额</w:t>
            </w:r>
          </w:p>
        </w:tc>
      </w:tr>
      <w:tr w14:paraId="388E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C9B48E">
            <w:r>
              <w:rPr>
                <w:rFonts w:hint="eastAsia"/>
              </w:rPr>
              <w:t>上年度末</w:t>
            </w:r>
          </w:p>
        </w:tc>
        <w:tc>
          <w:tcPr>
            <w:tcW w:w="2491" w:type="dxa"/>
            <w:vAlign w:val="center"/>
          </w:tcPr>
          <w:p w14:paraId="269D4E3F">
            <w:pPr>
              <w:jc w:val="right"/>
            </w:pPr>
            <w:r>
              <w:rPr>
                <w:rFonts w:hint="eastAsia"/>
              </w:rPr>
              <w:t>1,076,594,454.93</w:t>
            </w:r>
          </w:p>
        </w:tc>
        <w:tc>
          <w:tcPr>
            <w:tcW w:w="2907" w:type="dxa"/>
            <w:vAlign w:val="center"/>
          </w:tcPr>
          <w:p w14:paraId="18DEFD5C">
            <w:pPr>
              <w:jc w:val="right"/>
            </w:pPr>
            <w:r>
              <w:rPr>
                <w:rFonts w:hint="eastAsia"/>
              </w:rPr>
              <w:t>1,076,594,454.93</w:t>
            </w:r>
          </w:p>
        </w:tc>
      </w:tr>
      <w:tr w14:paraId="6A9E5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634762">
            <w:r>
              <w:rPr>
                <w:rFonts w:hint="eastAsia"/>
              </w:rPr>
              <w:t>本期申购</w:t>
            </w:r>
          </w:p>
        </w:tc>
        <w:tc>
          <w:tcPr>
            <w:tcW w:w="2491" w:type="dxa"/>
            <w:vAlign w:val="center"/>
          </w:tcPr>
          <w:p w14:paraId="40C43523">
            <w:pPr>
              <w:jc w:val="right"/>
            </w:pPr>
            <w:r>
              <w:rPr>
                <w:rFonts w:hint="eastAsia"/>
              </w:rPr>
              <w:t>478,108,224.41</w:t>
            </w:r>
          </w:p>
        </w:tc>
        <w:tc>
          <w:tcPr>
            <w:tcW w:w="2907" w:type="dxa"/>
            <w:vAlign w:val="center"/>
          </w:tcPr>
          <w:p w14:paraId="3D8CA477">
            <w:pPr>
              <w:jc w:val="right"/>
            </w:pPr>
            <w:r>
              <w:rPr>
                <w:rFonts w:hint="eastAsia"/>
              </w:rPr>
              <w:t>478,108,224.41</w:t>
            </w:r>
          </w:p>
        </w:tc>
      </w:tr>
      <w:tr w14:paraId="0241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564CFB">
            <w:r>
              <w:rPr>
                <w:rFonts w:hint="eastAsia"/>
              </w:rPr>
              <w:t>本期赎回（以“-”号填列）</w:t>
            </w:r>
          </w:p>
        </w:tc>
        <w:tc>
          <w:tcPr>
            <w:tcW w:w="2491" w:type="dxa"/>
            <w:vAlign w:val="center"/>
          </w:tcPr>
          <w:p w14:paraId="08025ADB">
            <w:pPr>
              <w:jc w:val="right"/>
            </w:pPr>
            <w:r>
              <w:rPr>
                <w:rFonts w:hint="eastAsia"/>
              </w:rPr>
              <w:t>-775,081,317.21</w:t>
            </w:r>
          </w:p>
        </w:tc>
        <w:tc>
          <w:tcPr>
            <w:tcW w:w="2907" w:type="dxa"/>
            <w:vAlign w:val="center"/>
          </w:tcPr>
          <w:p w14:paraId="5B13755E">
            <w:pPr>
              <w:jc w:val="right"/>
            </w:pPr>
            <w:r>
              <w:rPr>
                <w:rFonts w:hint="eastAsia"/>
              </w:rPr>
              <w:t>-775,081,317.21</w:t>
            </w:r>
          </w:p>
        </w:tc>
      </w:tr>
      <w:tr w14:paraId="7BEF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EC9B57">
            <w:r>
              <w:rPr>
                <w:rFonts w:hint="eastAsia"/>
              </w:rPr>
              <w:t>基金拆分/份额折算前</w:t>
            </w:r>
          </w:p>
        </w:tc>
        <w:tc>
          <w:tcPr>
            <w:tcW w:w="2491" w:type="dxa"/>
            <w:vAlign w:val="center"/>
          </w:tcPr>
          <w:p w14:paraId="3C85BF2C">
            <w:pPr>
              <w:jc w:val="right"/>
            </w:pPr>
            <w:r>
              <w:rPr>
                <w:rFonts w:hint="eastAsia"/>
              </w:rPr>
              <w:t>-</w:t>
            </w:r>
          </w:p>
        </w:tc>
        <w:tc>
          <w:tcPr>
            <w:tcW w:w="2907" w:type="dxa"/>
            <w:vAlign w:val="center"/>
          </w:tcPr>
          <w:p w14:paraId="4191E551">
            <w:pPr>
              <w:jc w:val="right"/>
            </w:pPr>
            <w:r>
              <w:rPr>
                <w:rFonts w:hint="eastAsia"/>
              </w:rPr>
              <w:t>-</w:t>
            </w:r>
          </w:p>
        </w:tc>
      </w:tr>
      <w:tr w14:paraId="433F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3EADB0">
            <w:r>
              <w:rPr>
                <w:rFonts w:hint="eastAsia"/>
              </w:rPr>
              <w:t>基金拆分/份额折算调整</w:t>
            </w:r>
          </w:p>
        </w:tc>
        <w:tc>
          <w:tcPr>
            <w:tcW w:w="2491" w:type="dxa"/>
            <w:vAlign w:val="center"/>
          </w:tcPr>
          <w:p w14:paraId="450AA847">
            <w:pPr>
              <w:jc w:val="right"/>
            </w:pPr>
            <w:r>
              <w:rPr>
                <w:rFonts w:hint="eastAsia"/>
              </w:rPr>
              <w:t>-</w:t>
            </w:r>
          </w:p>
        </w:tc>
        <w:tc>
          <w:tcPr>
            <w:tcW w:w="2907" w:type="dxa"/>
            <w:vAlign w:val="center"/>
          </w:tcPr>
          <w:p w14:paraId="4DF85BC7">
            <w:pPr>
              <w:jc w:val="right"/>
            </w:pPr>
            <w:r>
              <w:rPr>
                <w:rFonts w:hint="eastAsia"/>
              </w:rPr>
              <w:t>-</w:t>
            </w:r>
          </w:p>
        </w:tc>
      </w:tr>
      <w:tr w14:paraId="41E6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EAB89F">
            <w:r>
              <w:rPr>
                <w:rFonts w:hint="eastAsia"/>
              </w:rPr>
              <w:t>本期申购</w:t>
            </w:r>
          </w:p>
        </w:tc>
        <w:tc>
          <w:tcPr>
            <w:tcW w:w="2491" w:type="dxa"/>
            <w:vAlign w:val="center"/>
          </w:tcPr>
          <w:p w14:paraId="71230F4A">
            <w:pPr>
              <w:jc w:val="right"/>
            </w:pPr>
            <w:r>
              <w:rPr>
                <w:rFonts w:hint="eastAsia"/>
              </w:rPr>
              <w:t>-</w:t>
            </w:r>
          </w:p>
        </w:tc>
        <w:tc>
          <w:tcPr>
            <w:tcW w:w="2907" w:type="dxa"/>
            <w:vAlign w:val="center"/>
          </w:tcPr>
          <w:p w14:paraId="1F0482CC">
            <w:pPr>
              <w:jc w:val="right"/>
            </w:pPr>
            <w:r>
              <w:rPr>
                <w:rFonts w:hint="eastAsia"/>
              </w:rPr>
              <w:t>-</w:t>
            </w:r>
          </w:p>
        </w:tc>
      </w:tr>
      <w:tr w14:paraId="19D3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2102D0">
            <w:r>
              <w:rPr>
                <w:rFonts w:hint="eastAsia"/>
              </w:rPr>
              <w:t>本期赎回（以“-”号填列）</w:t>
            </w:r>
          </w:p>
        </w:tc>
        <w:tc>
          <w:tcPr>
            <w:tcW w:w="2491" w:type="dxa"/>
            <w:vAlign w:val="center"/>
          </w:tcPr>
          <w:p w14:paraId="070E7A9B">
            <w:pPr>
              <w:jc w:val="right"/>
            </w:pPr>
            <w:r>
              <w:rPr>
                <w:rFonts w:hint="eastAsia"/>
              </w:rPr>
              <w:t>-</w:t>
            </w:r>
          </w:p>
        </w:tc>
        <w:tc>
          <w:tcPr>
            <w:tcW w:w="2907" w:type="dxa"/>
            <w:vAlign w:val="center"/>
          </w:tcPr>
          <w:p w14:paraId="613B24A0">
            <w:pPr>
              <w:jc w:val="right"/>
            </w:pPr>
            <w:r>
              <w:rPr>
                <w:rFonts w:hint="eastAsia"/>
              </w:rPr>
              <w:t>-</w:t>
            </w:r>
          </w:p>
        </w:tc>
      </w:tr>
      <w:tr w14:paraId="60B4D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3B5C6F">
            <w:r>
              <w:rPr>
                <w:rFonts w:hint="eastAsia"/>
              </w:rPr>
              <w:t>本期末</w:t>
            </w:r>
          </w:p>
        </w:tc>
        <w:tc>
          <w:tcPr>
            <w:tcW w:w="2491" w:type="dxa"/>
            <w:vAlign w:val="center"/>
          </w:tcPr>
          <w:p w14:paraId="697188CB">
            <w:pPr>
              <w:jc w:val="right"/>
            </w:pPr>
            <w:r>
              <w:rPr>
                <w:rFonts w:hint="eastAsia"/>
              </w:rPr>
              <w:t>779,621,362.13</w:t>
            </w:r>
          </w:p>
        </w:tc>
        <w:tc>
          <w:tcPr>
            <w:tcW w:w="2907" w:type="dxa"/>
            <w:vAlign w:val="center"/>
          </w:tcPr>
          <w:p w14:paraId="2A8882C6">
            <w:pPr>
              <w:jc w:val="right"/>
            </w:pPr>
            <w:r>
              <w:rPr>
                <w:rFonts w:hint="eastAsia"/>
              </w:rPr>
              <w:t>779,621,362.13</w:t>
            </w:r>
          </w:p>
        </w:tc>
      </w:tr>
    </w:tbl>
    <w:p w14:paraId="1D62CED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0A0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DDDE5ED">
            <w:pPr>
              <w:jc w:val="center"/>
            </w:pPr>
            <w:r>
              <w:rPr>
                <w:rFonts w:hint="eastAsia"/>
                <w:b/>
              </w:rPr>
              <w:t>南方皓元短债债券C</w:t>
            </w:r>
          </w:p>
        </w:tc>
      </w:tr>
      <w:tr w14:paraId="1707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67C6989">
            <w:pPr>
              <w:jc w:val="center"/>
            </w:pPr>
            <w:r>
              <w:rPr>
                <w:rFonts w:hint="eastAsia"/>
                <w:b/>
              </w:rPr>
              <w:t>项目</w:t>
            </w:r>
          </w:p>
        </w:tc>
        <w:tc>
          <w:tcPr>
            <w:tcW w:w="2491" w:type="dxa"/>
            <w:gridSpan w:val="2"/>
            <w:shd w:val="clear" w:color="auto" w:fill="BFBFBF"/>
            <w:vAlign w:val="center"/>
          </w:tcPr>
          <w:p w14:paraId="41AD05B3">
            <w:pPr>
              <w:jc w:val="center"/>
            </w:pPr>
            <w:r>
              <w:rPr>
                <w:rFonts w:hint="eastAsia"/>
                <w:b/>
              </w:rPr>
              <w:t>本期2025年1月1日至2025年12月31日</w:t>
            </w:r>
          </w:p>
        </w:tc>
      </w:tr>
      <w:tr w14:paraId="5775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D3A3E55"/>
        </w:tc>
        <w:tc>
          <w:tcPr>
            <w:tcW w:w="2491" w:type="dxa"/>
            <w:shd w:val="clear" w:color="auto" w:fill="BFBFBF"/>
            <w:vAlign w:val="center"/>
          </w:tcPr>
          <w:p w14:paraId="67DC8099">
            <w:pPr>
              <w:jc w:val="center"/>
            </w:pPr>
            <w:r>
              <w:rPr>
                <w:rFonts w:hint="eastAsia"/>
                <w:b/>
              </w:rPr>
              <w:t>基金份额（份）</w:t>
            </w:r>
          </w:p>
        </w:tc>
        <w:tc>
          <w:tcPr>
            <w:tcW w:w="2907" w:type="dxa"/>
            <w:shd w:val="clear" w:color="auto" w:fill="BFBFBF"/>
            <w:vAlign w:val="center"/>
          </w:tcPr>
          <w:p w14:paraId="61CFDD5A">
            <w:pPr>
              <w:jc w:val="center"/>
            </w:pPr>
            <w:r>
              <w:rPr>
                <w:rFonts w:hint="eastAsia"/>
                <w:b/>
              </w:rPr>
              <w:t>账面金额</w:t>
            </w:r>
          </w:p>
        </w:tc>
      </w:tr>
      <w:tr w14:paraId="44EE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DC6766">
            <w:r>
              <w:rPr>
                <w:rFonts w:hint="eastAsia"/>
              </w:rPr>
              <w:t>上年度末</w:t>
            </w:r>
          </w:p>
        </w:tc>
        <w:tc>
          <w:tcPr>
            <w:tcW w:w="2491" w:type="dxa"/>
            <w:vAlign w:val="center"/>
          </w:tcPr>
          <w:p w14:paraId="0346D495">
            <w:pPr>
              <w:jc w:val="right"/>
            </w:pPr>
            <w:r>
              <w:rPr>
                <w:rFonts w:hint="eastAsia"/>
              </w:rPr>
              <w:t>230,163,424.33</w:t>
            </w:r>
          </w:p>
        </w:tc>
        <w:tc>
          <w:tcPr>
            <w:tcW w:w="2907" w:type="dxa"/>
            <w:vAlign w:val="center"/>
          </w:tcPr>
          <w:p w14:paraId="138C8402">
            <w:pPr>
              <w:jc w:val="right"/>
            </w:pPr>
            <w:r>
              <w:rPr>
                <w:rFonts w:hint="eastAsia"/>
              </w:rPr>
              <w:t>230,163,424.33</w:t>
            </w:r>
          </w:p>
        </w:tc>
      </w:tr>
      <w:tr w14:paraId="0C6D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C473BD">
            <w:r>
              <w:rPr>
                <w:rFonts w:hint="eastAsia"/>
              </w:rPr>
              <w:t>本期申购</w:t>
            </w:r>
          </w:p>
        </w:tc>
        <w:tc>
          <w:tcPr>
            <w:tcW w:w="2491" w:type="dxa"/>
            <w:vAlign w:val="center"/>
          </w:tcPr>
          <w:p w14:paraId="70EF06F4">
            <w:pPr>
              <w:jc w:val="right"/>
            </w:pPr>
            <w:r>
              <w:rPr>
                <w:rFonts w:hint="eastAsia"/>
              </w:rPr>
              <w:t>95,828,322.67</w:t>
            </w:r>
          </w:p>
        </w:tc>
        <w:tc>
          <w:tcPr>
            <w:tcW w:w="2907" w:type="dxa"/>
            <w:vAlign w:val="center"/>
          </w:tcPr>
          <w:p w14:paraId="7BE02715">
            <w:pPr>
              <w:jc w:val="right"/>
            </w:pPr>
            <w:r>
              <w:rPr>
                <w:rFonts w:hint="eastAsia"/>
              </w:rPr>
              <w:t>95,828,322.67</w:t>
            </w:r>
          </w:p>
        </w:tc>
      </w:tr>
      <w:tr w14:paraId="0FB1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D3CCEE">
            <w:r>
              <w:rPr>
                <w:rFonts w:hint="eastAsia"/>
              </w:rPr>
              <w:t>本期赎回（以“-”号填列）</w:t>
            </w:r>
          </w:p>
        </w:tc>
        <w:tc>
          <w:tcPr>
            <w:tcW w:w="2491" w:type="dxa"/>
            <w:vAlign w:val="center"/>
          </w:tcPr>
          <w:p w14:paraId="54952979">
            <w:pPr>
              <w:jc w:val="right"/>
            </w:pPr>
            <w:r>
              <w:rPr>
                <w:rFonts w:hint="eastAsia"/>
              </w:rPr>
              <w:t>-169,832,267.24</w:t>
            </w:r>
          </w:p>
        </w:tc>
        <w:tc>
          <w:tcPr>
            <w:tcW w:w="2907" w:type="dxa"/>
            <w:vAlign w:val="center"/>
          </w:tcPr>
          <w:p w14:paraId="211F661E">
            <w:pPr>
              <w:jc w:val="right"/>
            </w:pPr>
            <w:r>
              <w:rPr>
                <w:rFonts w:hint="eastAsia"/>
              </w:rPr>
              <w:t>-169,832,267.24</w:t>
            </w:r>
          </w:p>
        </w:tc>
      </w:tr>
      <w:tr w14:paraId="6425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1D50BF">
            <w:r>
              <w:rPr>
                <w:rFonts w:hint="eastAsia"/>
              </w:rPr>
              <w:t>基金拆分/份额折算前</w:t>
            </w:r>
          </w:p>
        </w:tc>
        <w:tc>
          <w:tcPr>
            <w:tcW w:w="2491" w:type="dxa"/>
            <w:vAlign w:val="center"/>
          </w:tcPr>
          <w:p w14:paraId="186079A6">
            <w:pPr>
              <w:jc w:val="right"/>
            </w:pPr>
            <w:r>
              <w:rPr>
                <w:rFonts w:hint="eastAsia"/>
              </w:rPr>
              <w:t>-</w:t>
            </w:r>
          </w:p>
        </w:tc>
        <w:tc>
          <w:tcPr>
            <w:tcW w:w="2907" w:type="dxa"/>
            <w:vAlign w:val="center"/>
          </w:tcPr>
          <w:p w14:paraId="17DBDD3D">
            <w:pPr>
              <w:jc w:val="right"/>
            </w:pPr>
            <w:r>
              <w:rPr>
                <w:rFonts w:hint="eastAsia"/>
              </w:rPr>
              <w:t>-</w:t>
            </w:r>
          </w:p>
        </w:tc>
      </w:tr>
      <w:tr w14:paraId="3391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D8E03A">
            <w:r>
              <w:rPr>
                <w:rFonts w:hint="eastAsia"/>
              </w:rPr>
              <w:t>基金拆分/份额折算调整</w:t>
            </w:r>
          </w:p>
        </w:tc>
        <w:tc>
          <w:tcPr>
            <w:tcW w:w="2491" w:type="dxa"/>
            <w:vAlign w:val="center"/>
          </w:tcPr>
          <w:p w14:paraId="736C0272">
            <w:pPr>
              <w:jc w:val="right"/>
            </w:pPr>
            <w:r>
              <w:rPr>
                <w:rFonts w:hint="eastAsia"/>
              </w:rPr>
              <w:t>-</w:t>
            </w:r>
          </w:p>
        </w:tc>
        <w:tc>
          <w:tcPr>
            <w:tcW w:w="2907" w:type="dxa"/>
            <w:vAlign w:val="center"/>
          </w:tcPr>
          <w:p w14:paraId="32CCEAEA">
            <w:pPr>
              <w:jc w:val="right"/>
            </w:pPr>
            <w:r>
              <w:rPr>
                <w:rFonts w:hint="eastAsia"/>
              </w:rPr>
              <w:t>-</w:t>
            </w:r>
          </w:p>
        </w:tc>
      </w:tr>
      <w:tr w14:paraId="3260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90AB62">
            <w:r>
              <w:rPr>
                <w:rFonts w:hint="eastAsia"/>
              </w:rPr>
              <w:t>本期申购</w:t>
            </w:r>
          </w:p>
        </w:tc>
        <w:tc>
          <w:tcPr>
            <w:tcW w:w="2491" w:type="dxa"/>
            <w:vAlign w:val="center"/>
          </w:tcPr>
          <w:p w14:paraId="0B666D04">
            <w:pPr>
              <w:jc w:val="right"/>
            </w:pPr>
            <w:r>
              <w:rPr>
                <w:rFonts w:hint="eastAsia"/>
              </w:rPr>
              <w:t>-</w:t>
            </w:r>
          </w:p>
        </w:tc>
        <w:tc>
          <w:tcPr>
            <w:tcW w:w="2907" w:type="dxa"/>
            <w:vAlign w:val="center"/>
          </w:tcPr>
          <w:p w14:paraId="12A80363">
            <w:pPr>
              <w:jc w:val="right"/>
            </w:pPr>
            <w:r>
              <w:rPr>
                <w:rFonts w:hint="eastAsia"/>
              </w:rPr>
              <w:t>-</w:t>
            </w:r>
          </w:p>
        </w:tc>
      </w:tr>
      <w:tr w14:paraId="7D3F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E10D53">
            <w:r>
              <w:rPr>
                <w:rFonts w:hint="eastAsia"/>
              </w:rPr>
              <w:t>本期赎回（以“-”号填列）</w:t>
            </w:r>
          </w:p>
        </w:tc>
        <w:tc>
          <w:tcPr>
            <w:tcW w:w="2491" w:type="dxa"/>
            <w:vAlign w:val="center"/>
          </w:tcPr>
          <w:p w14:paraId="294B214A">
            <w:pPr>
              <w:jc w:val="right"/>
            </w:pPr>
            <w:r>
              <w:rPr>
                <w:rFonts w:hint="eastAsia"/>
              </w:rPr>
              <w:t>-</w:t>
            </w:r>
          </w:p>
        </w:tc>
        <w:tc>
          <w:tcPr>
            <w:tcW w:w="2907" w:type="dxa"/>
            <w:vAlign w:val="center"/>
          </w:tcPr>
          <w:p w14:paraId="656D58BA">
            <w:pPr>
              <w:jc w:val="right"/>
            </w:pPr>
            <w:r>
              <w:rPr>
                <w:rFonts w:hint="eastAsia"/>
              </w:rPr>
              <w:t>-</w:t>
            </w:r>
          </w:p>
        </w:tc>
      </w:tr>
      <w:tr w14:paraId="4076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074EF7">
            <w:r>
              <w:rPr>
                <w:rFonts w:hint="eastAsia"/>
              </w:rPr>
              <w:t>本期末</w:t>
            </w:r>
          </w:p>
        </w:tc>
        <w:tc>
          <w:tcPr>
            <w:tcW w:w="2491" w:type="dxa"/>
            <w:vAlign w:val="center"/>
          </w:tcPr>
          <w:p w14:paraId="694BDE6F">
            <w:pPr>
              <w:jc w:val="right"/>
            </w:pPr>
            <w:r>
              <w:rPr>
                <w:rFonts w:hint="eastAsia"/>
              </w:rPr>
              <w:t>156,159,479.76</w:t>
            </w:r>
          </w:p>
        </w:tc>
        <w:tc>
          <w:tcPr>
            <w:tcW w:w="2907" w:type="dxa"/>
            <w:vAlign w:val="center"/>
          </w:tcPr>
          <w:p w14:paraId="610A55AE">
            <w:pPr>
              <w:jc w:val="right"/>
            </w:pPr>
            <w:r>
              <w:rPr>
                <w:rFonts w:hint="eastAsia"/>
              </w:rPr>
              <w:t>156,159,479.76</w:t>
            </w:r>
          </w:p>
        </w:tc>
      </w:tr>
    </w:tbl>
    <w:p w14:paraId="1629DAE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58A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E2F15C2">
            <w:pPr>
              <w:jc w:val="center"/>
            </w:pPr>
            <w:r>
              <w:rPr>
                <w:rFonts w:hint="eastAsia"/>
                <w:b/>
              </w:rPr>
              <w:t>南方皓元短债债券D</w:t>
            </w:r>
          </w:p>
        </w:tc>
      </w:tr>
      <w:tr w14:paraId="40D4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5260F53">
            <w:pPr>
              <w:jc w:val="center"/>
            </w:pPr>
            <w:r>
              <w:rPr>
                <w:rFonts w:hint="eastAsia"/>
                <w:b/>
              </w:rPr>
              <w:t>项目</w:t>
            </w:r>
          </w:p>
        </w:tc>
        <w:tc>
          <w:tcPr>
            <w:tcW w:w="2491" w:type="dxa"/>
            <w:gridSpan w:val="2"/>
            <w:shd w:val="clear" w:color="auto" w:fill="BFBFBF"/>
            <w:vAlign w:val="center"/>
          </w:tcPr>
          <w:p w14:paraId="33FEF69E">
            <w:pPr>
              <w:jc w:val="center"/>
            </w:pPr>
            <w:r>
              <w:rPr>
                <w:rFonts w:hint="eastAsia"/>
                <w:b/>
              </w:rPr>
              <w:t>本期2025年1月1日至2025年12月31日</w:t>
            </w:r>
          </w:p>
        </w:tc>
      </w:tr>
      <w:tr w14:paraId="3EDB5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F2294AD"/>
        </w:tc>
        <w:tc>
          <w:tcPr>
            <w:tcW w:w="2491" w:type="dxa"/>
            <w:shd w:val="clear" w:color="auto" w:fill="BFBFBF"/>
            <w:vAlign w:val="center"/>
          </w:tcPr>
          <w:p w14:paraId="573CAE7B">
            <w:pPr>
              <w:jc w:val="center"/>
            </w:pPr>
            <w:r>
              <w:rPr>
                <w:rFonts w:hint="eastAsia"/>
                <w:b/>
              </w:rPr>
              <w:t>基金份额（份）</w:t>
            </w:r>
          </w:p>
        </w:tc>
        <w:tc>
          <w:tcPr>
            <w:tcW w:w="2907" w:type="dxa"/>
            <w:shd w:val="clear" w:color="auto" w:fill="BFBFBF"/>
            <w:vAlign w:val="center"/>
          </w:tcPr>
          <w:p w14:paraId="548F68DE">
            <w:pPr>
              <w:jc w:val="center"/>
            </w:pPr>
            <w:r>
              <w:rPr>
                <w:rFonts w:hint="eastAsia"/>
                <w:b/>
              </w:rPr>
              <w:t>账面金额</w:t>
            </w:r>
          </w:p>
        </w:tc>
      </w:tr>
      <w:tr w14:paraId="0E5A0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FB16A2">
            <w:r>
              <w:rPr>
                <w:rFonts w:hint="eastAsia"/>
              </w:rPr>
              <w:t>上年度末</w:t>
            </w:r>
          </w:p>
        </w:tc>
        <w:tc>
          <w:tcPr>
            <w:tcW w:w="2491" w:type="dxa"/>
            <w:vAlign w:val="center"/>
          </w:tcPr>
          <w:p w14:paraId="101B7AC9">
            <w:pPr>
              <w:jc w:val="right"/>
            </w:pPr>
            <w:r>
              <w:rPr>
                <w:rFonts w:hint="eastAsia"/>
              </w:rPr>
              <w:t>566,312,782.86</w:t>
            </w:r>
          </w:p>
        </w:tc>
        <w:tc>
          <w:tcPr>
            <w:tcW w:w="2907" w:type="dxa"/>
            <w:vAlign w:val="center"/>
          </w:tcPr>
          <w:p w14:paraId="6135FF7B">
            <w:pPr>
              <w:jc w:val="right"/>
            </w:pPr>
            <w:r>
              <w:rPr>
                <w:rFonts w:hint="eastAsia"/>
              </w:rPr>
              <w:t>566,312,782.86</w:t>
            </w:r>
          </w:p>
        </w:tc>
      </w:tr>
      <w:tr w14:paraId="0021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BBCAAC">
            <w:r>
              <w:rPr>
                <w:rFonts w:hint="eastAsia"/>
              </w:rPr>
              <w:t>本期申购</w:t>
            </w:r>
          </w:p>
        </w:tc>
        <w:tc>
          <w:tcPr>
            <w:tcW w:w="2491" w:type="dxa"/>
            <w:vAlign w:val="center"/>
          </w:tcPr>
          <w:p w14:paraId="42CDD9AF">
            <w:pPr>
              <w:jc w:val="right"/>
            </w:pPr>
            <w:r>
              <w:rPr>
                <w:rFonts w:hint="eastAsia"/>
              </w:rPr>
              <w:t>568,195,578.93</w:t>
            </w:r>
          </w:p>
        </w:tc>
        <w:tc>
          <w:tcPr>
            <w:tcW w:w="2907" w:type="dxa"/>
            <w:vAlign w:val="center"/>
          </w:tcPr>
          <w:p w14:paraId="23BC2EDE">
            <w:pPr>
              <w:jc w:val="right"/>
            </w:pPr>
            <w:r>
              <w:rPr>
                <w:rFonts w:hint="eastAsia"/>
              </w:rPr>
              <w:t>568,195,578.93</w:t>
            </w:r>
          </w:p>
        </w:tc>
      </w:tr>
      <w:tr w14:paraId="4184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738B5F">
            <w:r>
              <w:rPr>
                <w:rFonts w:hint="eastAsia"/>
              </w:rPr>
              <w:t>本期赎回（以“-”号填列）</w:t>
            </w:r>
          </w:p>
        </w:tc>
        <w:tc>
          <w:tcPr>
            <w:tcW w:w="2491" w:type="dxa"/>
            <w:vAlign w:val="center"/>
          </w:tcPr>
          <w:p w14:paraId="698CB948">
            <w:pPr>
              <w:jc w:val="right"/>
            </w:pPr>
            <w:r>
              <w:rPr>
                <w:rFonts w:hint="eastAsia"/>
              </w:rPr>
              <w:t>-1,042,418,927.58</w:t>
            </w:r>
          </w:p>
        </w:tc>
        <w:tc>
          <w:tcPr>
            <w:tcW w:w="2907" w:type="dxa"/>
            <w:vAlign w:val="center"/>
          </w:tcPr>
          <w:p w14:paraId="5D5A979C">
            <w:pPr>
              <w:jc w:val="right"/>
            </w:pPr>
            <w:r>
              <w:rPr>
                <w:rFonts w:hint="eastAsia"/>
              </w:rPr>
              <w:t>-1,042,418,927.58</w:t>
            </w:r>
          </w:p>
        </w:tc>
      </w:tr>
      <w:tr w14:paraId="13C2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224C0D">
            <w:r>
              <w:rPr>
                <w:rFonts w:hint="eastAsia"/>
              </w:rPr>
              <w:t>基金拆分/份额折算前</w:t>
            </w:r>
          </w:p>
        </w:tc>
        <w:tc>
          <w:tcPr>
            <w:tcW w:w="2491" w:type="dxa"/>
            <w:vAlign w:val="center"/>
          </w:tcPr>
          <w:p w14:paraId="0722F559">
            <w:pPr>
              <w:jc w:val="right"/>
            </w:pPr>
            <w:r>
              <w:rPr>
                <w:rFonts w:hint="eastAsia"/>
              </w:rPr>
              <w:t>-</w:t>
            </w:r>
          </w:p>
        </w:tc>
        <w:tc>
          <w:tcPr>
            <w:tcW w:w="2907" w:type="dxa"/>
            <w:vAlign w:val="center"/>
          </w:tcPr>
          <w:p w14:paraId="0EE8F399">
            <w:pPr>
              <w:jc w:val="right"/>
            </w:pPr>
            <w:r>
              <w:rPr>
                <w:rFonts w:hint="eastAsia"/>
              </w:rPr>
              <w:t>-</w:t>
            </w:r>
          </w:p>
        </w:tc>
      </w:tr>
      <w:tr w14:paraId="31068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EA7D88">
            <w:r>
              <w:rPr>
                <w:rFonts w:hint="eastAsia"/>
              </w:rPr>
              <w:t>基金拆分/份额折算调整</w:t>
            </w:r>
          </w:p>
        </w:tc>
        <w:tc>
          <w:tcPr>
            <w:tcW w:w="2491" w:type="dxa"/>
            <w:vAlign w:val="center"/>
          </w:tcPr>
          <w:p w14:paraId="40F4EDF5">
            <w:pPr>
              <w:jc w:val="right"/>
            </w:pPr>
            <w:r>
              <w:rPr>
                <w:rFonts w:hint="eastAsia"/>
              </w:rPr>
              <w:t>-</w:t>
            </w:r>
          </w:p>
        </w:tc>
        <w:tc>
          <w:tcPr>
            <w:tcW w:w="2907" w:type="dxa"/>
            <w:vAlign w:val="center"/>
          </w:tcPr>
          <w:p w14:paraId="1F50F5BB">
            <w:pPr>
              <w:jc w:val="right"/>
            </w:pPr>
            <w:r>
              <w:rPr>
                <w:rFonts w:hint="eastAsia"/>
              </w:rPr>
              <w:t>-</w:t>
            </w:r>
          </w:p>
        </w:tc>
      </w:tr>
      <w:tr w14:paraId="48A8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3C2614">
            <w:r>
              <w:rPr>
                <w:rFonts w:hint="eastAsia"/>
              </w:rPr>
              <w:t>本期申购</w:t>
            </w:r>
          </w:p>
        </w:tc>
        <w:tc>
          <w:tcPr>
            <w:tcW w:w="2491" w:type="dxa"/>
            <w:vAlign w:val="center"/>
          </w:tcPr>
          <w:p w14:paraId="3111C516">
            <w:pPr>
              <w:jc w:val="right"/>
            </w:pPr>
            <w:r>
              <w:rPr>
                <w:rFonts w:hint="eastAsia"/>
              </w:rPr>
              <w:t>-</w:t>
            </w:r>
          </w:p>
        </w:tc>
        <w:tc>
          <w:tcPr>
            <w:tcW w:w="2907" w:type="dxa"/>
            <w:vAlign w:val="center"/>
          </w:tcPr>
          <w:p w14:paraId="2A4FA0D9">
            <w:pPr>
              <w:jc w:val="right"/>
            </w:pPr>
            <w:r>
              <w:rPr>
                <w:rFonts w:hint="eastAsia"/>
              </w:rPr>
              <w:t>-</w:t>
            </w:r>
          </w:p>
        </w:tc>
      </w:tr>
      <w:tr w14:paraId="4ED9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E9B0A7">
            <w:r>
              <w:rPr>
                <w:rFonts w:hint="eastAsia"/>
              </w:rPr>
              <w:t>本期赎回（以“-”号填列）</w:t>
            </w:r>
          </w:p>
        </w:tc>
        <w:tc>
          <w:tcPr>
            <w:tcW w:w="2491" w:type="dxa"/>
            <w:vAlign w:val="center"/>
          </w:tcPr>
          <w:p w14:paraId="258D6DAE">
            <w:pPr>
              <w:jc w:val="right"/>
            </w:pPr>
            <w:r>
              <w:rPr>
                <w:rFonts w:hint="eastAsia"/>
              </w:rPr>
              <w:t>-</w:t>
            </w:r>
          </w:p>
        </w:tc>
        <w:tc>
          <w:tcPr>
            <w:tcW w:w="2907" w:type="dxa"/>
            <w:vAlign w:val="center"/>
          </w:tcPr>
          <w:p w14:paraId="77E43139">
            <w:pPr>
              <w:jc w:val="right"/>
            </w:pPr>
            <w:r>
              <w:rPr>
                <w:rFonts w:hint="eastAsia"/>
              </w:rPr>
              <w:t>-</w:t>
            </w:r>
          </w:p>
        </w:tc>
      </w:tr>
      <w:tr w14:paraId="1F91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FB564F">
            <w:r>
              <w:rPr>
                <w:rFonts w:hint="eastAsia"/>
              </w:rPr>
              <w:t>本期末</w:t>
            </w:r>
          </w:p>
        </w:tc>
        <w:tc>
          <w:tcPr>
            <w:tcW w:w="2491" w:type="dxa"/>
            <w:vAlign w:val="center"/>
          </w:tcPr>
          <w:p w14:paraId="1EC934D1">
            <w:pPr>
              <w:jc w:val="right"/>
            </w:pPr>
            <w:r>
              <w:rPr>
                <w:rFonts w:hint="eastAsia"/>
              </w:rPr>
              <w:t>92,089,434.21</w:t>
            </w:r>
          </w:p>
        </w:tc>
        <w:tc>
          <w:tcPr>
            <w:tcW w:w="2907" w:type="dxa"/>
            <w:vAlign w:val="center"/>
          </w:tcPr>
          <w:p w14:paraId="1AAE8417">
            <w:pPr>
              <w:jc w:val="right"/>
            </w:pPr>
            <w:r>
              <w:rPr>
                <w:rFonts w:hint="eastAsia"/>
              </w:rPr>
              <w:t>92,089,434.21</w:t>
            </w:r>
          </w:p>
        </w:tc>
      </w:tr>
    </w:tbl>
    <w:p w14:paraId="08CE3F3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2C8D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3F5AF0B">
            <w:pPr>
              <w:jc w:val="center"/>
            </w:pPr>
            <w:r>
              <w:rPr>
                <w:rFonts w:hint="eastAsia"/>
                <w:b/>
              </w:rPr>
              <w:t>南方皓元短债债券E</w:t>
            </w:r>
          </w:p>
        </w:tc>
      </w:tr>
      <w:tr w14:paraId="3D09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7F1EED3">
            <w:pPr>
              <w:jc w:val="center"/>
            </w:pPr>
            <w:r>
              <w:rPr>
                <w:rFonts w:hint="eastAsia"/>
                <w:b/>
              </w:rPr>
              <w:t>项目</w:t>
            </w:r>
          </w:p>
        </w:tc>
        <w:tc>
          <w:tcPr>
            <w:tcW w:w="2491" w:type="dxa"/>
            <w:gridSpan w:val="2"/>
            <w:shd w:val="clear" w:color="auto" w:fill="BFBFBF"/>
            <w:vAlign w:val="center"/>
          </w:tcPr>
          <w:p w14:paraId="24877CA7">
            <w:pPr>
              <w:jc w:val="center"/>
            </w:pPr>
            <w:r>
              <w:rPr>
                <w:rFonts w:hint="eastAsia"/>
                <w:b/>
              </w:rPr>
              <w:t>本期2025年1月1日至2025年12月31日</w:t>
            </w:r>
          </w:p>
        </w:tc>
      </w:tr>
      <w:tr w14:paraId="0C7FD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575CFE8"/>
        </w:tc>
        <w:tc>
          <w:tcPr>
            <w:tcW w:w="2491" w:type="dxa"/>
            <w:shd w:val="clear" w:color="auto" w:fill="BFBFBF"/>
            <w:vAlign w:val="center"/>
          </w:tcPr>
          <w:p w14:paraId="10ED352E">
            <w:pPr>
              <w:jc w:val="center"/>
            </w:pPr>
            <w:r>
              <w:rPr>
                <w:rFonts w:hint="eastAsia"/>
                <w:b/>
              </w:rPr>
              <w:t>基金份额（份）</w:t>
            </w:r>
          </w:p>
        </w:tc>
        <w:tc>
          <w:tcPr>
            <w:tcW w:w="2907" w:type="dxa"/>
            <w:shd w:val="clear" w:color="auto" w:fill="BFBFBF"/>
            <w:vAlign w:val="center"/>
          </w:tcPr>
          <w:p w14:paraId="246B53D1">
            <w:pPr>
              <w:jc w:val="center"/>
            </w:pPr>
            <w:r>
              <w:rPr>
                <w:rFonts w:hint="eastAsia"/>
                <w:b/>
              </w:rPr>
              <w:t>账面金额</w:t>
            </w:r>
          </w:p>
        </w:tc>
      </w:tr>
      <w:tr w14:paraId="1EAEF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913B91">
            <w:r>
              <w:rPr>
                <w:rFonts w:hint="eastAsia"/>
              </w:rPr>
              <w:t>上年度末</w:t>
            </w:r>
          </w:p>
        </w:tc>
        <w:tc>
          <w:tcPr>
            <w:tcW w:w="2491" w:type="dxa"/>
            <w:vAlign w:val="center"/>
          </w:tcPr>
          <w:p w14:paraId="29BCD480">
            <w:pPr>
              <w:jc w:val="right"/>
            </w:pPr>
            <w:r>
              <w:rPr>
                <w:rFonts w:hint="eastAsia"/>
              </w:rPr>
              <w:t>392,425.13</w:t>
            </w:r>
          </w:p>
        </w:tc>
        <w:tc>
          <w:tcPr>
            <w:tcW w:w="2907" w:type="dxa"/>
            <w:vAlign w:val="center"/>
          </w:tcPr>
          <w:p w14:paraId="79A2AA5F">
            <w:pPr>
              <w:jc w:val="right"/>
            </w:pPr>
            <w:r>
              <w:rPr>
                <w:rFonts w:hint="eastAsia"/>
              </w:rPr>
              <w:t>392,425.13</w:t>
            </w:r>
          </w:p>
        </w:tc>
      </w:tr>
      <w:tr w14:paraId="7FF7B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B4BEE1">
            <w:r>
              <w:rPr>
                <w:rFonts w:hint="eastAsia"/>
              </w:rPr>
              <w:t>本期申购</w:t>
            </w:r>
          </w:p>
        </w:tc>
        <w:tc>
          <w:tcPr>
            <w:tcW w:w="2491" w:type="dxa"/>
            <w:vAlign w:val="center"/>
          </w:tcPr>
          <w:p w14:paraId="5D4C4210">
            <w:pPr>
              <w:jc w:val="right"/>
            </w:pPr>
            <w:r>
              <w:rPr>
                <w:rFonts w:hint="eastAsia"/>
              </w:rPr>
              <w:t>1,052,670.42</w:t>
            </w:r>
          </w:p>
        </w:tc>
        <w:tc>
          <w:tcPr>
            <w:tcW w:w="2907" w:type="dxa"/>
            <w:vAlign w:val="center"/>
          </w:tcPr>
          <w:p w14:paraId="3961C6A1">
            <w:pPr>
              <w:jc w:val="right"/>
            </w:pPr>
            <w:r>
              <w:rPr>
                <w:rFonts w:hint="eastAsia"/>
              </w:rPr>
              <w:t>1,052,670.42</w:t>
            </w:r>
          </w:p>
        </w:tc>
      </w:tr>
      <w:tr w14:paraId="17E1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72DB71">
            <w:r>
              <w:rPr>
                <w:rFonts w:hint="eastAsia"/>
              </w:rPr>
              <w:t>本期赎回（以“-”号填列）</w:t>
            </w:r>
          </w:p>
        </w:tc>
        <w:tc>
          <w:tcPr>
            <w:tcW w:w="2491" w:type="dxa"/>
            <w:vAlign w:val="center"/>
          </w:tcPr>
          <w:p w14:paraId="62FA0B1C">
            <w:pPr>
              <w:jc w:val="right"/>
            </w:pPr>
            <w:r>
              <w:rPr>
                <w:rFonts w:hint="eastAsia"/>
              </w:rPr>
              <w:t>-1,425,167.00</w:t>
            </w:r>
          </w:p>
        </w:tc>
        <w:tc>
          <w:tcPr>
            <w:tcW w:w="2907" w:type="dxa"/>
            <w:vAlign w:val="center"/>
          </w:tcPr>
          <w:p w14:paraId="6E0EB368">
            <w:pPr>
              <w:jc w:val="right"/>
            </w:pPr>
            <w:r>
              <w:rPr>
                <w:rFonts w:hint="eastAsia"/>
              </w:rPr>
              <w:t>-1,425,167.00</w:t>
            </w:r>
          </w:p>
        </w:tc>
      </w:tr>
      <w:tr w14:paraId="547C5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C36246">
            <w:r>
              <w:rPr>
                <w:rFonts w:hint="eastAsia"/>
              </w:rPr>
              <w:t>基金拆分/份额折算前</w:t>
            </w:r>
          </w:p>
        </w:tc>
        <w:tc>
          <w:tcPr>
            <w:tcW w:w="2491" w:type="dxa"/>
            <w:vAlign w:val="center"/>
          </w:tcPr>
          <w:p w14:paraId="690CD661">
            <w:pPr>
              <w:jc w:val="right"/>
            </w:pPr>
            <w:r>
              <w:rPr>
                <w:rFonts w:hint="eastAsia"/>
              </w:rPr>
              <w:t>-</w:t>
            </w:r>
          </w:p>
        </w:tc>
        <w:tc>
          <w:tcPr>
            <w:tcW w:w="2907" w:type="dxa"/>
            <w:vAlign w:val="center"/>
          </w:tcPr>
          <w:p w14:paraId="08227595">
            <w:pPr>
              <w:jc w:val="right"/>
            </w:pPr>
            <w:r>
              <w:rPr>
                <w:rFonts w:hint="eastAsia"/>
              </w:rPr>
              <w:t>-</w:t>
            </w:r>
          </w:p>
        </w:tc>
      </w:tr>
      <w:tr w14:paraId="4C6F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6C11AA">
            <w:r>
              <w:rPr>
                <w:rFonts w:hint="eastAsia"/>
              </w:rPr>
              <w:t>基金拆分/份额折算调整</w:t>
            </w:r>
          </w:p>
        </w:tc>
        <w:tc>
          <w:tcPr>
            <w:tcW w:w="2491" w:type="dxa"/>
            <w:vAlign w:val="center"/>
          </w:tcPr>
          <w:p w14:paraId="678F50DF">
            <w:pPr>
              <w:jc w:val="right"/>
            </w:pPr>
            <w:r>
              <w:rPr>
                <w:rFonts w:hint="eastAsia"/>
              </w:rPr>
              <w:t>-</w:t>
            </w:r>
          </w:p>
        </w:tc>
        <w:tc>
          <w:tcPr>
            <w:tcW w:w="2907" w:type="dxa"/>
            <w:vAlign w:val="center"/>
          </w:tcPr>
          <w:p w14:paraId="3708F4FC">
            <w:pPr>
              <w:jc w:val="right"/>
            </w:pPr>
            <w:r>
              <w:rPr>
                <w:rFonts w:hint="eastAsia"/>
              </w:rPr>
              <w:t>-</w:t>
            </w:r>
          </w:p>
        </w:tc>
      </w:tr>
      <w:tr w14:paraId="7A17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E15254">
            <w:r>
              <w:rPr>
                <w:rFonts w:hint="eastAsia"/>
              </w:rPr>
              <w:t>本期申购</w:t>
            </w:r>
          </w:p>
        </w:tc>
        <w:tc>
          <w:tcPr>
            <w:tcW w:w="2491" w:type="dxa"/>
            <w:vAlign w:val="center"/>
          </w:tcPr>
          <w:p w14:paraId="64B6A908">
            <w:pPr>
              <w:jc w:val="right"/>
            </w:pPr>
            <w:r>
              <w:rPr>
                <w:rFonts w:hint="eastAsia"/>
              </w:rPr>
              <w:t>-</w:t>
            </w:r>
          </w:p>
        </w:tc>
        <w:tc>
          <w:tcPr>
            <w:tcW w:w="2907" w:type="dxa"/>
            <w:vAlign w:val="center"/>
          </w:tcPr>
          <w:p w14:paraId="4A68047D">
            <w:pPr>
              <w:jc w:val="right"/>
            </w:pPr>
            <w:r>
              <w:rPr>
                <w:rFonts w:hint="eastAsia"/>
              </w:rPr>
              <w:t>-</w:t>
            </w:r>
          </w:p>
        </w:tc>
      </w:tr>
      <w:tr w14:paraId="1BC1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9E71E5">
            <w:r>
              <w:rPr>
                <w:rFonts w:hint="eastAsia"/>
              </w:rPr>
              <w:t>本期赎回（以“-”号填列）</w:t>
            </w:r>
          </w:p>
        </w:tc>
        <w:tc>
          <w:tcPr>
            <w:tcW w:w="2491" w:type="dxa"/>
            <w:vAlign w:val="center"/>
          </w:tcPr>
          <w:p w14:paraId="290C2058">
            <w:pPr>
              <w:jc w:val="right"/>
            </w:pPr>
            <w:r>
              <w:rPr>
                <w:rFonts w:hint="eastAsia"/>
              </w:rPr>
              <w:t>-</w:t>
            </w:r>
          </w:p>
        </w:tc>
        <w:tc>
          <w:tcPr>
            <w:tcW w:w="2907" w:type="dxa"/>
            <w:vAlign w:val="center"/>
          </w:tcPr>
          <w:p w14:paraId="2ADDF417">
            <w:pPr>
              <w:jc w:val="right"/>
            </w:pPr>
            <w:r>
              <w:rPr>
                <w:rFonts w:hint="eastAsia"/>
              </w:rPr>
              <w:t>-</w:t>
            </w:r>
          </w:p>
        </w:tc>
      </w:tr>
      <w:tr w14:paraId="31F0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A7E631">
            <w:r>
              <w:rPr>
                <w:rFonts w:hint="eastAsia"/>
              </w:rPr>
              <w:t>本期末</w:t>
            </w:r>
          </w:p>
        </w:tc>
        <w:tc>
          <w:tcPr>
            <w:tcW w:w="2491" w:type="dxa"/>
            <w:vAlign w:val="center"/>
          </w:tcPr>
          <w:p w14:paraId="6EBC11C1">
            <w:pPr>
              <w:jc w:val="right"/>
            </w:pPr>
            <w:r>
              <w:rPr>
                <w:rFonts w:hint="eastAsia"/>
              </w:rPr>
              <w:t>19,928.55</w:t>
            </w:r>
          </w:p>
        </w:tc>
        <w:tc>
          <w:tcPr>
            <w:tcW w:w="2907" w:type="dxa"/>
            <w:vAlign w:val="center"/>
          </w:tcPr>
          <w:p w14:paraId="6635B160">
            <w:pPr>
              <w:jc w:val="right"/>
            </w:pPr>
            <w:r>
              <w:rPr>
                <w:rFonts w:hint="eastAsia"/>
              </w:rPr>
              <w:t>19,928.55</w:t>
            </w:r>
          </w:p>
        </w:tc>
      </w:tr>
    </w:tbl>
    <w:p w14:paraId="589AA88F">
      <w:pPr>
        <w:pStyle w:val="47"/>
        <w:rPr>
          <w:rFonts w:hint="eastAsia"/>
        </w:rPr>
      </w:pPr>
      <w:r>
        <w:rPr>
          <w:rFonts w:hint="eastAsia"/>
        </w:rPr>
        <w:t>注：本基金申购含红利再投份额（如有）、转换入份额（如有）；赎回含转出份额（如有）。</w:t>
      </w:r>
    </w:p>
    <w:p w14:paraId="15C8E364">
      <w:pPr>
        <w:pStyle w:val="35"/>
      </w:pPr>
      <w:bookmarkStart w:id="82" w:name="_Toc82"/>
      <w:r>
        <w:t xml:space="preserve"> 未分配利润 </w:t>
      </w:r>
      <w:bookmarkEnd w:id="82"/>
    </w:p>
    <w:p w14:paraId="7AF616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E8D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2AA07F1">
            <w:pPr>
              <w:jc w:val="center"/>
            </w:pPr>
            <w:r>
              <w:rPr>
                <w:rFonts w:hint="eastAsia"/>
                <w:b/>
              </w:rPr>
              <w:t>南方皓元短债债券A</w:t>
            </w:r>
          </w:p>
        </w:tc>
      </w:tr>
      <w:tr w14:paraId="4864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C8889A9">
            <w:pPr>
              <w:jc w:val="center"/>
            </w:pPr>
            <w:r>
              <w:rPr>
                <w:rFonts w:hint="eastAsia"/>
                <w:b/>
              </w:rPr>
              <w:t>项目</w:t>
            </w:r>
          </w:p>
        </w:tc>
        <w:tc>
          <w:tcPr>
            <w:tcW w:w="2076" w:type="dxa"/>
            <w:shd w:val="clear" w:color="auto" w:fill="BFBFBF"/>
            <w:vAlign w:val="center"/>
          </w:tcPr>
          <w:p w14:paraId="5421233F">
            <w:pPr>
              <w:jc w:val="center"/>
            </w:pPr>
            <w:r>
              <w:rPr>
                <w:rFonts w:hint="eastAsia"/>
                <w:b/>
              </w:rPr>
              <w:t>已实现部分</w:t>
            </w:r>
          </w:p>
        </w:tc>
        <w:tc>
          <w:tcPr>
            <w:tcW w:w="2076" w:type="dxa"/>
            <w:shd w:val="clear" w:color="auto" w:fill="BFBFBF"/>
            <w:vAlign w:val="center"/>
          </w:tcPr>
          <w:p w14:paraId="7AACD2E4">
            <w:pPr>
              <w:jc w:val="center"/>
            </w:pPr>
            <w:r>
              <w:rPr>
                <w:rFonts w:hint="eastAsia"/>
                <w:b/>
              </w:rPr>
              <w:t>未实现部分</w:t>
            </w:r>
          </w:p>
        </w:tc>
        <w:tc>
          <w:tcPr>
            <w:tcW w:w="2076" w:type="dxa"/>
            <w:shd w:val="clear" w:color="auto" w:fill="BFBFBF"/>
            <w:vAlign w:val="center"/>
          </w:tcPr>
          <w:p w14:paraId="78FC051C">
            <w:pPr>
              <w:jc w:val="center"/>
            </w:pPr>
            <w:r>
              <w:rPr>
                <w:rFonts w:hint="eastAsia"/>
                <w:b/>
              </w:rPr>
              <w:t>未分配利润合计</w:t>
            </w:r>
          </w:p>
        </w:tc>
      </w:tr>
      <w:tr w14:paraId="3BEF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F586E0">
            <w:r>
              <w:rPr>
                <w:rFonts w:hint="eastAsia"/>
              </w:rPr>
              <w:t>上年度末</w:t>
            </w:r>
          </w:p>
        </w:tc>
        <w:tc>
          <w:tcPr>
            <w:tcW w:w="2076" w:type="dxa"/>
            <w:vAlign w:val="center"/>
          </w:tcPr>
          <w:p w14:paraId="6DC50B18">
            <w:pPr>
              <w:jc w:val="right"/>
            </w:pPr>
            <w:r>
              <w:rPr>
                <w:rFonts w:hint="eastAsia"/>
              </w:rPr>
              <w:t>129,463,317.66</w:t>
            </w:r>
          </w:p>
        </w:tc>
        <w:tc>
          <w:tcPr>
            <w:tcW w:w="2076" w:type="dxa"/>
            <w:vAlign w:val="center"/>
          </w:tcPr>
          <w:p w14:paraId="7268356B">
            <w:pPr>
              <w:jc w:val="right"/>
            </w:pPr>
            <w:r>
              <w:rPr>
                <w:rFonts w:hint="eastAsia"/>
              </w:rPr>
              <w:t>5,905,960.93</w:t>
            </w:r>
          </w:p>
        </w:tc>
        <w:tc>
          <w:tcPr>
            <w:tcW w:w="2076" w:type="dxa"/>
            <w:vAlign w:val="center"/>
          </w:tcPr>
          <w:p w14:paraId="3E7A035E">
            <w:pPr>
              <w:jc w:val="right"/>
            </w:pPr>
            <w:r>
              <w:rPr>
                <w:rFonts w:hint="eastAsia"/>
              </w:rPr>
              <w:t>135,369,278.59</w:t>
            </w:r>
          </w:p>
        </w:tc>
      </w:tr>
      <w:tr w14:paraId="4FCB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9ED985">
            <w:r>
              <w:rPr>
                <w:rFonts w:hint="eastAsia"/>
              </w:rPr>
              <w:t>加：会计政策变更</w:t>
            </w:r>
          </w:p>
        </w:tc>
        <w:tc>
          <w:tcPr>
            <w:tcW w:w="2076" w:type="dxa"/>
            <w:vAlign w:val="center"/>
          </w:tcPr>
          <w:p w14:paraId="0CD149C1">
            <w:pPr>
              <w:jc w:val="right"/>
            </w:pPr>
            <w:r>
              <w:rPr>
                <w:rFonts w:hint="eastAsia"/>
              </w:rPr>
              <w:t>-</w:t>
            </w:r>
          </w:p>
        </w:tc>
        <w:tc>
          <w:tcPr>
            <w:tcW w:w="2076" w:type="dxa"/>
            <w:vAlign w:val="center"/>
          </w:tcPr>
          <w:p w14:paraId="582D03A6">
            <w:pPr>
              <w:jc w:val="right"/>
            </w:pPr>
            <w:r>
              <w:rPr>
                <w:rFonts w:hint="eastAsia"/>
              </w:rPr>
              <w:t>-</w:t>
            </w:r>
          </w:p>
        </w:tc>
        <w:tc>
          <w:tcPr>
            <w:tcW w:w="2076" w:type="dxa"/>
            <w:vAlign w:val="center"/>
          </w:tcPr>
          <w:p w14:paraId="3D3FE2B0">
            <w:pPr>
              <w:jc w:val="right"/>
            </w:pPr>
            <w:r>
              <w:rPr>
                <w:rFonts w:hint="eastAsia"/>
              </w:rPr>
              <w:t>-</w:t>
            </w:r>
          </w:p>
        </w:tc>
      </w:tr>
      <w:tr w14:paraId="63C8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CCB630">
            <w:r>
              <w:rPr>
                <w:rFonts w:hint="eastAsia"/>
              </w:rPr>
              <w:t xml:space="preserve">      前期差错更正</w:t>
            </w:r>
          </w:p>
        </w:tc>
        <w:tc>
          <w:tcPr>
            <w:tcW w:w="2076" w:type="dxa"/>
            <w:vAlign w:val="center"/>
          </w:tcPr>
          <w:p w14:paraId="67CDDC63">
            <w:pPr>
              <w:jc w:val="right"/>
            </w:pPr>
            <w:r>
              <w:rPr>
                <w:rFonts w:hint="eastAsia"/>
              </w:rPr>
              <w:t>-</w:t>
            </w:r>
          </w:p>
        </w:tc>
        <w:tc>
          <w:tcPr>
            <w:tcW w:w="2076" w:type="dxa"/>
            <w:vAlign w:val="center"/>
          </w:tcPr>
          <w:p w14:paraId="343914D9">
            <w:pPr>
              <w:jc w:val="right"/>
            </w:pPr>
            <w:r>
              <w:rPr>
                <w:rFonts w:hint="eastAsia"/>
              </w:rPr>
              <w:t>-</w:t>
            </w:r>
          </w:p>
        </w:tc>
        <w:tc>
          <w:tcPr>
            <w:tcW w:w="2076" w:type="dxa"/>
            <w:vAlign w:val="center"/>
          </w:tcPr>
          <w:p w14:paraId="15B28D10">
            <w:pPr>
              <w:jc w:val="right"/>
            </w:pPr>
            <w:r>
              <w:rPr>
                <w:rFonts w:hint="eastAsia"/>
              </w:rPr>
              <w:t>-</w:t>
            </w:r>
          </w:p>
        </w:tc>
      </w:tr>
      <w:tr w14:paraId="5C3C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8ABC8F">
            <w:r>
              <w:rPr>
                <w:rFonts w:hint="eastAsia"/>
              </w:rPr>
              <w:t xml:space="preserve">      其他</w:t>
            </w:r>
          </w:p>
        </w:tc>
        <w:tc>
          <w:tcPr>
            <w:tcW w:w="2076" w:type="dxa"/>
            <w:vAlign w:val="center"/>
          </w:tcPr>
          <w:p w14:paraId="57B9075E">
            <w:pPr>
              <w:jc w:val="right"/>
            </w:pPr>
            <w:r>
              <w:rPr>
                <w:rFonts w:hint="eastAsia"/>
              </w:rPr>
              <w:t>-</w:t>
            </w:r>
          </w:p>
        </w:tc>
        <w:tc>
          <w:tcPr>
            <w:tcW w:w="2076" w:type="dxa"/>
            <w:vAlign w:val="center"/>
          </w:tcPr>
          <w:p w14:paraId="5C6BDDAA">
            <w:pPr>
              <w:jc w:val="right"/>
            </w:pPr>
            <w:r>
              <w:rPr>
                <w:rFonts w:hint="eastAsia"/>
              </w:rPr>
              <w:t>-</w:t>
            </w:r>
          </w:p>
        </w:tc>
        <w:tc>
          <w:tcPr>
            <w:tcW w:w="2076" w:type="dxa"/>
            <w:vAlign w:val="center"/>
          </w:tcPr>
          <w:p w14:paraId="1244F2FF">
            <w:pPr>
              <w:jc w:val="right"/>
            </w:pPr>
            <w:r>
              <w:rPr>
                <w:rFonts w:hint="eastAsia"/>
              </w:rPr>
              <w:t>-</w:t>
            </w:r>
          </w:p>
        </w:tc>
      </w:tr>
      <w:tr w14:paraId="315C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7A830B">
            <w:r>
              <w:rPr>
                <w:rFonts w:hint="eastAsia"/>
              </w:rPr>
              <w:t>本期期初</w:t>
            </w:r>
          </w:p>
        </w:tc>
        <w:tc>
          <w:tcPr>
            <w:tcW w:w="2076" w:type="dxa"/>
            <w:vAlign w:val="center"/>
          </w:tcPr>
          <w:p w14:paraId="3640762A">
            <w:pPr>
              <w:jc w:val="right"/>
            </w:pPr>
            <w:r>
              <w:rPr>
                <w:rFonts w:hint="eastAsia"/>
              </w:rPr>
              <w:t>129,463,317.66</w:t>
            </w:r>
          </w:p>
        </w:tc>
        <w:tc>
          <w:tcPr>
            <w:tcW w:w="2076" w:type="dxa"/>
            <w:vAlign w:val="center"/>
          </w:tcPr>
          <w:p w14:paraId="1B3D57EE">
            <w:pPr>
              <w:jc w:val="right"/>
            </w:pPr>
            <w:r>
              <w:rPr>
                <w:rFonts w:hint="eastAsia"/>
              </w:rPr>
              <w:t>5,905,960.93</w:t>
            </w:r>
          </w:p>
        </w:tc>
        <w:tc>
          <w:tcPr>
            <w:tcW w:w="2076" w:type="dxa"/>
            <w:vAlign w:val="center"/>
          </w:tcPr>
          <w:p w14:paraId="35E6851B">
            <w:pPr>
              <w:jc w:val="right"/>
            </w:pPr>
            <w:r>
              <w:rPr>
                <w:rFonts w:hint="eastAsia"/>
              </w:rPr>
              <w:t>135,369,278.59</w:t>
            </w:r>
          </w:p>
        </w:tc>
      </w:tr>
      <w:tr w14:paraId="5AA1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3F2786">
            <w:r>
              <w:rPr>
                <w:rFonts w:hint="eastAsia"/>
              </w:rPr>
              <w:t>本期利润</w:t>
            </w:r>
          </w:p>
        </w:tc>
        <w:tc>
          <w:tcPr>
            <w:tcW w:w="2076" w:type="dxa"/>
            <w:vAlign w:val="center"/>
          </w:tcPr>
          <w:p w14:paraId="784DB1A8">
            <w:pPr>
              <w:jc w:val="right"/>
            </w:pPr>
            <w:r>
              <w:rPr>
                <w:rFonts w:hint="eastAsia"/>
              </w:rPr>
              <w:t>18,733,326.96</w:t>
            </w:r>
          </w:p>
        </w:tc>
        <w:tc>
          <w:tcPr>
            <w:tcW w:w="2076" w:type="dxa"/>
            <w:vAlign w:val="center"/>
          </w:tcPr>
          <w:p w14:paraId="1F06D060">
            <w:pPr>
              <w:jc w:val="right"/>
            </w:pPr>
            <w:r>
              <w:rPr>
                <w:rFonts w:hint="eastAsia"/>
              </w:rPr>
              <w:t>-1,869,362.93</w:t>
            </w:r>
          </w:p>
        </w:tc>
        <w:tc>
          <w:tcPr>
            <w:tcW w:w="2076" w:type="dxa"/>
            <w:vAlign w:val="center"/>
          </w:tcPr>
          <w:p w14:paraId="6C4809CF">
            <w:pPr>
              <w:jc w:val="right"/>
            </w:pPr>
            <w:r>
              <w:rPr>
                <w:rFonts w:hint="eastAsia"/>
              </w:rPr>
              <w:t>16,863,964.03</w:t>
            </w:r>
          </w:p>
        </w:tc>
      </w:tr>
      <w:tr w14:paraId="39FF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7FB65C">
            <w:r>
              <w:rPr>
                <w:rFonts w:hint="eastAsia"/>
              </w:rPr>
              <w:t>本期基金份额交易产生的变动数</w:t>
            </w:r>
          </w:p>
        </w:tc>
        <w:tc>
          <w:tcPr>
            <w:tcW w:w="2076" w:type="dxa"/>
            <w:vAlign w:val="center"/>
          </w:tcPr>
          <w:p w14:paraId="2A4AACEE">
            <w:pPr>
              <w:jc w:val="right"/>
            </w:pPr>
            <w:r>
              <w:rPr>
                <w:rFonts w:hint="eastAsia"/>
              </w:rPr>
              <w:t>-39,936,922.03</w:t>
            </w:r>
          </w:p>
        </w:tc>
        <w:tc>
          <w:tcPr>
            <w:tcW w:w="2076" w:type="dxa"/>
            <w:vAlign w:val="center"/>
          </w:tcPr>
          <w:p w14:paraId="78991D32">
            <w:pPr>
              <w:jc w:val="right"/>
            </w:pPr>
            <w:r>
              <w:rPr>
                <w:rFonts w:hint="eastAsia"/>
              </w:rPr>
              <w:t>-1,016,442.40</w:t>
            </w:r>
          </w:p>
        </w:tc>
        <w:tc>
          <w:tcPr>
            <w:tcW w:w="2076" w:type="dxa"/>
            <w:vAlign w:val="center"/>
          </w:tcPr>
          <w:p w14:paraId="66821BF1">
            <w:pPr>
              <w:jc w:val="right"/>
            </w:pPr>
            <w:r>
              <w:rPr>
                <w:rFonts w:hint="eastAsia"/>
              </w:rPr>
              <w:t>-40,953,364.43</w:t>
            </w:r>
          </w:p>
        </w:tc>
      </w:tr>
      <w:tr w14:paraId="3969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FFAB14">
            <w:r>
              <w:rPr>
                <w:rFonts w:hint="eastAsia"/>
              </w:rPr>
              <w:t>其中：基金申购款</w:t>
            </w:r>
          </w:p>
        </w:tc>
        <w:tc>
          <w:tcPr>
            <w:tcW w:w="2076" w:type="dxa"/>
            <w:vAlign w:val="center"/>
          </w:tcPr>
          <w:p w14:paraId="56FC298A">
            <w:pPr>
              <w:jc w:val="right"/>
            </w:pPr>
            <w:r>
              <w:rPr>
                <w:rFonts w:hint="eastAsia"/>
              </w:rPr>
              <w:t>61,985,905.07</w:t>
            </w:r>
          </w:p>
        </w:tc>
        <w:tc>
          <w:tcPr>
            <w:tcW w:w="2076" w:type="dxa"/>
            <w:vAlign w:val="center"/>
          </w:tcPr>
          <w:p w14:paraId="7C03550E">
            <w:pPr>
              <w:jc w:val="right"/>
            </w:pPr>
            <w:r>
              <w:rPr>
                <w:rFonts w:hint="eastAsia"/>
              </w:rPr>
              <w:t>1,669,957.81</w:t>
            </w:r>
          </w:p>
        </w:tc>
        <w:tc>
          <w:tcPr>
            <w:tcW w:w="2076" w:type="dxa"/>
            <w:vAlign w:val="center"/>
          </w:tcPr>
          <w:p w14:paraId="52A319C1">
            <w:pPr>
              <w:jc w:val="right"/>
            </w:pPr>
            <w:r>
              <w:rPr>
                <w:rFonts w:hint="eastAsia"/>
              </w:rPr>
              <w:t>63,655,862.88</w:t>
            </w:r>
          </w:p>
        </w:tc>
      </w:tr>
      <w:tr w14:paraId="0428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2C139E">
            <w:r>
              <w:rPr>
                <w:rFonts w:hint="eastAsia"/>
              </w:rPr>
              <w:t xml:space="preserve">      基金赎回款</w:t>
            </w:r>
          </w:p>
        </w:tc>
        <w:tc>
          <w:tcPr>
            <w:tcW w:w="2076" w:type="dxa"/>
            <w:vAlign w:val="center"/>
          </w:tcPr>
          <w:p w14:paraId="7848DF10">
            <w:pPr>
              <w:jc w:val="right"/>
            </w:pPr>
            <w:r>
              <w:rPr>
                <w:rFonts w:hint="eastAsia"/>
              </w:rPr>
              <w:t>-101,922,827.10</w:t>
            </w:r>
          </w:p>
        </w:tc>
        <w:tc>
          <w:tcPr>
            <w:tcW w:w="2076" w:type="dxa"/>
            <w:vAlign w:val="center"/>
          </w:tcPr>
          <w:p w14:paraId="58024A51">
            <w:pPr>
              <w:jc w:val="right"/>
            </w:pPr>
            <w:r>
              <w:rPr>
                <w:rFonts w:hint="eastAsia"/>
              </w:rPr>
              <w:t>-2,686,400.21</w:t>
            </w:r>
          </w:p>
        </w:tc>
        <w:tc>
          <w:tcPr>
            <w:tcW w:w="2076" w:type="dxa"/>
            <w:vAlign w:val="center"/>
          </w:tcPr>
          <w:p w14:paraId="04EDE97D">
            <w:pPr>
              <w:jc w:val="right"/>
            </w:pPr>
            <w:r>
              <w:rPr>
                <w:rFonts w:hint="eastAsia"/>
              </w:rPr>
              <w:t>-104,609,227.31</w:t>
            </w:r>
          </w:p>
        </w:tc>
      </w:tr>
      <w:tr w14:paraId="0D97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F62F81">
            <w:r>
              <w:rPr>
                <w:rFonts w:hint="eastAsia"/>
              </w:rPr>
              <w:t>本期已分配利润</w:t>
            </w:r>
          </w:p>
        </w:tc>
        <w:tc>
          <w:tcPr>
            <w:tcW w:w="2076" w:type="dxa"/>
            <w:vAlign w:val="center"/>
          </w:tcPr>
          <w:p w14:paraId="30CE5262">
            <w:pPr>
              <w:jc w:val="right"/>
            </w:pPr>
            <w:r>
              <w:rPr>
                <w:rFonts w:hint="eastAsia"/>
              </w:rPr>
              <w:t>-</w:t>
            </w:r>
          </w:p>
        </w:tc>
        <w:tc>
          <w:tcPr>
            <w:tcW w:w="2076" w:type="dxa"/>
            <w:vAlign w:val="center"/>
          </w:tcPr>
          <w:p w14:paraId="1E0BB72F">
            <w:pPr>
              <w:jc w:val="right"/>
            </w:pPr>
            <w:r>
              <w:rPr>
                <w:rFonts w:hint="eastAsia"/>
              </w:rPr>
              <w:t>-</w:t>
            </w:r>
          </w:p>
        </w:tc>
        <w:tc>
          <w:tcPr>
            <w:tcW w:w="2076" w:type="dxa"/>
            <w:vAlign w:val="center"/>
          </w:tcPr>
          <w:p w14:paraId="1428C378">
            <w:pPr>
              <w:jc w:val="right"/>
            </w:pPr>
            <w:r>
              <w:rPr>
                <w:rFonts w:hint="eastAsia"/>
              </w:rPr>
              <w:t>-</w:t>
            </w:r>
          </w:p>
        </w:tc>
      </w:tr>
      <w:tr w14:paraId="2865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E93E82">
            <w:r>
              <w:rPr>
                <w:rFonts w:hint="eastAsia"/>
              </w:rPr>
              <w:t>本期末</w:t>
            </w:r>
          </w:p>
        </w:tc>
        <w:tc>
          <w:tcPr>
            <w:tcW w:w="2076" w:type="dxa"/>
            <w:vAlign w:val="center"/>
          </w:tcPr>
          <w:p w14:paraId="7599A9EC">
            <w:pPr>
              <w:jc w:val="right"/>
            </w:pPr>
            <w:r>
              <w:rPr>
                <w:rFonts w:hint="eastAsia"/>
              </w:rPr>
              <w:t>108,259,722.59</w:t>
            </w:r>
          </w:p>
        </w:tc>
        <w:tc>
          <w:tcPr>
            <w:tcW w:w="2076" w:type="dxa"/>
            <w:vAlign w:val="center"/>
          </w:tcPr>
          <w:p w14:paraId="5D82E890">
            <w:pPr>
              <w:jc w:val="right"/>
            </w:pPr>
            <w:r>
              <w:rPr>
                <w:rFonts w:hint="eastAsia"/>
              </w:rPr>
              <w:t>3,020,155.60</w:t>
            </w:r>
          </w:p>
        </w:tc>
        <w:tc>
          <w:tcPr>
            <w:tcW w:w="2076" w:type="dxa"/>
            <w:vAlign w:val="center"/>
          </w:tcPr>
          <w:p w14:paraId="2636CDF0">
            <w:pPr>
              <w:jc w:val="right"/>
            </w:pPr>
            <w:r>
              <w:rPr>
                <w:rFonts w:hint="eastAsia"/>
              </w:rPr>
              <w:t>111,279,878.19</w:t>
            </w:r>
          </w:p>
        </w:tc>
      </w:tr>
    </w:tbl>
    <w:p w14:paraId="3EF1225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F93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3693E65">
            <w:pPr>
              <w:jc w:val="center"/>
            </w:pPr>
            <w:r>
              <w:rPr>
                <w:rFonts w:hint="eastAsia"/>
                <w:b/>
              </w:rPr>
              <w:t>南方皓元短债债券C</w:t>
            </w:r>
          </w:p>
        </w:tc>
      </w:tr>
      <w:tr w14:paraId="5ADEE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0924BB1">
            <w:pPr>
              <w:jc w:val="center"/>
            </w:pPr>
            <w:r>
              <w:rPr>
                <w:rFonts w:hint="eastAsia"/>
                <w:b/>
              </w:rPr>
              <w:t>项目</w:t>
            </w:r>
          </w:p>
        </w:tc>
        <w:tc>
          <w:tcPr>
            <w:tcW w:w="2076" w:type="dxa"/>
            <w:shd w:val="clear" w:color="auto" w:fill="BFBFBF"/>
            <w:vAlign w:val="center"/>
          </w:tcPr>
          <w:p w14:paraId="6DAD7AA0">
            <w:pPr>
              <w:jc w:val="center"/>
            </w:pPr>
            <w:r>
              <w:rPr>
                <w:rFonts w:hint="eastAsia"/>
                <w:b/>
              </w:rPr>
              <w:t>已实现部分</w:t>
            </w:r>
          </w:p>
        </w:tc>
        <w:tc>
          <w:tcPr>
            <w:tcW w:w="2076" w:type="dxa"/>
            <w:shd w:val="clear" w:color="auto" w:fill="BFBFBF"/>
            <w:vAlign w:val="center"/>
          </w:tcPr>
          <w:p w14:paraId="1060C8C6">
            <w:pPr>
              <w:jc w:val="center"/>
            </w:pPr>
            <w:r>
              <w:rPr>
                <w:rFonts w:hint="eastAsia"/>
                <w:b/>
              </w:rPr>
              <w:t>未实现部分</w:t>
            </w:r>
          </w:p>
        </w:tc>
        <w:tc>
          <w:tcPr>
            <w:tcW w:w="2076" w:type="dxa"/>
            <w:shd w:val="clear" w:color="auto" w:fill="BFBFBF"/>
            <w:vAlign w:val="center"/>
          </w:tcPr>
          <w:p w14:paraId="51FFD710">
            <w:pPr>
              <w:jc w:val="center"/>
            </w:pPr>
            <w:r>
              <w:rPr>
                <w:rFonts w:hint="eastAsia"/>
                <w:b/>
              </w:rPr>
              <w:t>未分配利润合计</w:t>
            </w:r>
          </w:p>
        </w:tc>
      </w:tr>
      <w:tr w14:paraId="209E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86A7B7">
            <w:r>
              <w:rPr>
                <w:rFonts w:hint="eastAsia"/>
              </w:rPr>
              <w:t>上年度末</w:t>
            </w:r>
          </w:p>
        </w:tc>
        <w:tc>
          <w:tcPr>
            <w:tcW w:w="2076" w:type="dxa"/>
            <w:vAlign w:val="center"/>
          </w:tcPr>
          <w:p w14:paraId="1F8EEA02">
            <w:pPr>
              <w:jc w:val="right"/>
            </w:pPr>
            <w:r>
              <w:rPr>
                <w:rFonts w:hint="eastAsia"/>
              </w:rPr>
              <w:t>24,051,679.38</w:t>
            </w:r>
          </w:p>
        </w:tc>
        <w:tc>
          <w:tcPr>
            <w:tcW w:w="2076" w:type="dxa"/>
            <w:vAlign w:val="center"/>
          </w:tcPr>
          <w:p w14:paraId="13383BE7">
            <w:pPr>
              <w:jc w:val="right"/>
            </w:pPr>
            <w:r>
              <w:rPr>
                <w:rFonts w:hint="eastAsia"/>
              </w:rPr>
              <w:t>1,258,061.45</w:t>
            </w:r>
          </w:p>
        </w:tc>
        <w:tc>
          <w:tcPr>
            <w:tcW w:w="2076" w:type="dxa"/>
            <w:vAlign w:val="center"/>
          </w:tcPr>
          <w:p w14:paraId="3DF68848">
            <w:pPr>
              <w:jc w:val="right"/>
            </w:pPr>
            <w:r>
              <w:rPr>
                <w:rFonts w:hint="eastAsia"/>
              </w:rPr>
              <w:t>25,309,740.83</w:t>
            </w:r>
          </w:p>
        </w:tc>
      </w:tr>
      <w:tr w14:paraId="596E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C907D9">
            <w:r>
              <w:rPr>
                <w:rFonts w:hint="eastAsia"/>
              </w:rPr>
              <w:t>加：会计政策变更</w:t>
            </w:r>
          </w:p>
        </w:tc>
        <w:tc>
          <w:tcPr>
            <w:tcW w:w="2076" w:type="dxa"/>
            <w:vAlign w:val="center"/>
          </w:tcPr>
          <w:p w14:paraId="13EAF4A1">
            <w:pPr>
              <w:jc w:val="right"/>
            </w:pPr>
            <w:r>
              <w:rPr>
                <w:rFonts w:hint="eastAsia"/>
              </w:rPr>
              <w:t>-</w:t>
            </w:r>
          </w:p>
        </w:tc>
        <w:tc>
          <w:tcPr>
            <w:tcW w:w="2076" w:type="dxa"/>
            <w:vAlign w:val="center"/>
          </w:tcPr>
          <w:p w14:paraId="1F78D3BB">
            <w:pPr>
              <w:jc w:val="right"/>
            </w:pPr>
            <w:r>
              <w:rPr>
                <w:rFonts w:hint="eastAsia"/>
              </w:rPr>
              <w:t>-</w:t>
            </w:r>
          </w:p>
        </w:tc>
        <w:tc>
          <w:tcPr>
            <w:tcW w:w="2076" w:type="dxa"/>
            <w:vAlign w:val="center"/>
          </w:tcPr>
          <w:p w14:paraId="13B278A4">
            <w:pPr>
              <w:jc w:val="right"/>
            </w:pPr>
            <w:r>
              <w:rPr>
                <w:rFonts w:hint="eastAsia"/>
              </w:rPr>
              <w:t>-</w:t>
            </w:r>
          </w:p>
        </w:tc>
      </w:tr>
      <w:tr w14:paraId="6751F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2A99A4">
            <w:r>
              <w:rPr>
                <w:rFonts w:hint="eastAsia"/>
              </w:rPr>
              <w:t xml:space="preserve">      前期差错更正</w:t>
            </w:r>
          </w:p>
        </w:tc>
        <w:tc>
          <w:tcPr>
            <w:tcW w:w="2076" w:type="dxa"/>
            <w:vAlign w:val="center"/>
          </w:tcPr>
          <w:p w14:paraId="48FB286E">
            <w:pPr>
              <w:jc w:val="right"/>
            </w:pPr>
            <w:r>
              <w:rPr>
                <w:rFonts w:hint="eastAsia"/>
              </w:rPr>
              <w:t>-</w:t>
            </w:r>
          </w:p>
        </w:tc>
        <w:tc>
          <w:tcPr>
            <w:tcW w:w="2076" w:type="dxa"/>
            <w:vAlign w:val="center"/>
          </w:tcPr>
          <w:p w14:paraId="39FD0980">
            <w:pPr>
              <w:jc w:val="right"/>
            </w:pPr>
            <w:r>
              <w:rPr>
                <w:rFonts w:hint="eastAsia"/>
              </w:rPr>
              <w:t>-</w:t>
            </w:r>
          </w:p>
        </w:tc>
        <w:tc>
          <w:tcPr>
            <w:tcW w:w="2076" w:type="dxa"/>
            <w:vAlign w:val="center"/>
          </w:tcPr>
          <w:p w14:paraId="6356A0E0">
            <w:pPr>
              <w:jc w:val="right"/>
            </w:pPr>
            <w:r>
              <w:rPr>
                <w:rFonts w:hint="eastAsia"/>
              </w:rPr>
              <w:t>-</w:t>
            </w:r>
          </w:p>
        </w:tc>
      </w:tr>
      <w:tr w14:paraId="379C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59526C">
            <w:r>
              <w:rPr>
                <w:rFonts w:hint="eastAsia"/>
              </w:rPr>
              <w:t xml:space="preserve">      其他</w:t>
            </w:r>
          </w:p>
        </w:tc>
        <w:tc>
          <w:tcPr>
            <w:tcW w:w="2076" w:type="dxa"/>
            <w:vAlign w:val="center"/>
          </w:tcPr>
          <w:p w14:paraId="3DBBA7B3">
            <w:pPr>
              <w:jc w:val="right"/>
            </w:pPr>
            <w:r>
              <w:rPr>
                <w:rFonts w:hint="eastAsia"/>
              </w:rPr>
              <w:t>-</w:t>
            </w:r>
          </w:p>
        </w:tc>
        <w:tc>
          <w:tcPr>
            <w:tcW w:w="2076" w:type="dxa"/>
            <w:vAlign w:val="center"/>
          </w:tcPr>
          <w:p w14:paraId="5E9829A1">
            <w:pPr>
              <w:jc w:val="right"/>
            </w:pPr>
            <w:r>
              <w:rPr>
                <w:rFonts w:hint="eastAsia"/>
              </w:rPr>
              <w:t>-</w:t>
            </w:r>
          </w:p>
        </w:tc>
        <w:tc>
          <w:tcPr>
            <w:tcW w:w="2076" w:type="dxa"/>
            <w:vAlign w:val="center"/>
          </w:tcPr>
          <w:p w14:paraId="05D02B2B">
            <w:pPr>
              <w:jc w:val="right"/>
            </w:pPr>
            <w:r>
              <w:rPr>
                <w:rFonts w:hint="eastAsia"/>
              </w:rPr>
              <w:t>-</w:t>
            </w:r>
          </w:p>
        </w:tc>
      </w:tr>
      <w:tr w14:paraId="30F9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0049C7">
            <w:r>
              <w:rPr>
                <w:rFonts w:hint="eastAsia"/>
              </w:rPr>
              <w:t>本期期初</w:t>
            </w:r>
          </w:p>
        </w:tc>
        <w:tc>
          <w:tcPr>
            <w:tcW w:w="2076" w:type="dxa"/>
            <w:vAlign w:val="center"/>
          </w:tcPr>
          <w:p w14:paraId="749455FF">
            <w:pPr>
              <w:jc w:val="right"/>
            </w:pPr>
            <w:r>
              <w:rPr>
                <w:rFonts w:hint="eastAsia"/>
              </w:rPr>
              <w:t>24,051,679.38</w:t>
            </w:r>
          </w:p>
        </w:tc>
        <w:tc>
          <w:tcPr>
            <w:tcW w:w="2076" w:type="dxa"/>
            <w:vAlign w:val="center"/>
          </w:tcPr>
          <w:p w14:paraId="38878978">
            <w:pPr>
              <w:jc w:val="right"/>
            </w:pPr>
            <w:r>
              <w:rPr>
                <w:rFonts w:hint="eastAsia"/>
              </w:rPr>
              <w:t>1,258,061.45</w:t>
            </w:r>
          </w:p>
        </w:tc>
        <w:tc>
          <w:tcPr>
            <w:tcW w:w="2076" w:type="dxa"/>
            <w:vAlign w:val="center"/>
          </w:tcPr>
          <w:p w14:paraId="142D3CA0">
            <w:pPr>
              <w:jc w:val="right"/>
            </w:pPr>
            <w:r>
              <w:rPr>
                <w:rFonts w:hint="eastAsia"/>
              </w:rPr>
              <w:t>25,309,740.83</w:t>
            </w:r>
          </w:p>
        </w:tc>
      </w:tr>
      <w:tr w14:paraId="6972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06702B">
            <w:r>
              <w:rPr>
                <w:rFonts w:hint="eastAsia"/>
              </w:rPr>
              <w:t>本期利润</w:t>
            </w:r>
          </w:p>
        </w:tc>
        <w:tc>
          <w:tcPr>
            <w:tcW w:w="2076" w:type="dxa"/>
            <w:vAlign w:val="center"/>
          </w:tcPr>
          <w:p w14:paraId="4BF73149">
            <w:pPr>
              <w:jc w:val="right"/>
            </w:pPr>
            <w:r>
              <w:rPr>
                <w:rFonts w:hint="eastAsia"/>
              </w:rPr>
              <w:t>3,383,692.75</w:t>
            </w:r>
          </w:p>
        </w:tc>
        <w:tc>
          <w:tcPr>
            <w:tcW w:w="2076" w:type="dxa"/>
            <w:vAlign w:val="center"/>
          </w:tcPr>
          <w:p w14:paraId="437007A7">
            <w:pPr>
              <w:jc w:val="right"/>
            </w:pPr>
            <w:r>
              <w:rPr>
                <w:rFonts w:hint="eastAsia"/>
              </w:rPr>
              <w:t>-463,995.46</w:t>
            </w:r>
          </w:p>
        </w:tc>
        <w:tc>
          <w:tcPr>
            <w:tcW w:w="2076" w:type="dxa"/>
            <w:vAlign w:val="center"/>
          </w:tcPr>
          <w:p w14:paraId="5DC62076">
            <w:pPr>
              <w:jc w:val="right"/>
            </w:pPr>
            <w:r>
              <w:rPr>
                <w:rFonts w:hint="eastAsia"/>
              </w:rPr>
              <w:t>2,919,697.29</w:t>
            </w:r>
          </w:p>
        </w:tc>
      </w:tr>
      <w:tr w14:paraId="1192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2A5D80">
            <w:r>
              <w:rPr>
                <w:rFonts w:hint="eastAsia"/>
              </w:rPr>
              <w:t>本期基金份额交易产生的变动数</w:t>
            </w:r>
          </w:p>
        </w:tc>
        <w:tc>
          <w:tcPr>
            <w:tcW w:w="2076" w:type="dxa"/>
            <w:vAlign w:val="center"/>
          </w:tcPr>
          <w:p w14:paraId="19713334">
            <w:pPr>
              <w:jc w:val="right"/>
            </w:pPr>
            <w:r>
              <w:rPr>
                <w:rFonts w:hint="eastAsia"/>
              </w:rPr>
              <w:t>-8,608,562.37</w:t>
            </w:r>
          </w:p>
        </w:tc>
        <w:tc>
          <w:tcPr>
            <w:tcW w:w="2076" w:type="dxa"/>
            <w:vAlign w:val="center"/>
          </w:tcPr>
          <w:p w14:paraId="18BC651E">
            <w:pPr>
              <w:jc w:val="right"/>
            </w:pPr>
            <w:r>
              <w:rPr>
                <w:rFonts w:hint="eastAsia"/>
              </w:rPr>
              <w:t>-182,434.49</w:t>
            </w:r>
          </w:p>
        </w:tc>
        <w:tc>
          <w:tcPr>
            <w:tcW w:w="2076" w:type="dxa"/>
            <w:vAlign w:val="center"/>
          </w:tcPr>
          <w:p w14:paraId="0B5217F1">
            <w:pPr>
              <w:jc w:val="right"/>
            </w:pPr>
            <w:r>
              <w:rPr>
                <w:rFonts w:hint="eastAsia"/>
              </w:rPr>
              <w:t>-8,790,996.86</w:t>
            </w:r>
          </w:p>
        </w:tc>
      </w:tr>
      <w:tr w14:paraId="265F5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055879">
            <w:r>
              <w:rPr>
                <w:rFonts w:hint="eastAsia"/>
              </w:rPr>
              <w:t>其中：基金申购款</w:t>
            </w:r>
          </w:p>
        </w:tc>
        <w:tc>
          <w:tcPr>
            <w:tcW w:w="2076" w:type="dxa"/>
            <w:vAlign w:val="center"/>
          </w:tcPr>
          <w:p w14:paraId="6CFA37A4">
            <w:pPr>
              <w:jc w:val="right"/>
            </w:pPr>
            <w:r>
              <w:rPr>
                <w:rFonts w:hint="eastAsia"/>
              </w:rPr>
              <w:t>10,696,189.26</w:t>
            </w:r>
          </w:p>
        </w:tc>
        <w:tc>
          <w:tcPr>
            <w:tcW w:w="2076" w:type="dxa"/>
            <w:vAlign w:val="center"/>
          </w:tcPr>
          <w:p w14:paraId="3271D952">
            <w:pPr>
              <w:jc w:val="right"/>
            </w:pPr>
            <w:r>
              <w:rPr>
                <w:rFonts w:hint="eastAsia"/>
              </w:rPr>
              <w:t>333,042.17</w:t>
            </w:r>
          </w:p>
        </w:tc>
        <w:tc>
          <w:tcPr>
            <w:tcW w:w="2076" w:type="dxa"/>
            <w:vAlign w:val="center"/>
          </w:tcPr>
          <w:p w14:paraId="4273121B">
            <w:pPr>
              <w:jc w:val="right"/>
            </w:pPr>
            <w:r>
              <w:rPr>
                <w:rFonts w:hint="eastAsia"/>
              </w:rPr>
              <w:t>11,029,231.43</w:t>
            </w:r>
          </w:p>
        </w:tc>
      </w:tr>
      <w:tr w14:paraId="2E3B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C41321">
            <w:r>
              <w:rPr>
                <w:rFonts w:hint="eastAsia"/>
              </w:rPr>
              <w:t xml:space="preserve">      基金赎回款</w:t>
            </w:r>
          </w:p>
        </w:tc>
        <w:tc>
          <w:tcPr>
            <w:tcW w:w="2076" w:type="dxa"/>
            <w:vAlign w:val="center"/>
          </w:tcPr>
          <w:p w14:paraId="0E95E74C">
            <w:pPr>
              <w:jc w:val="right"/>
            </w:pPr>
            <w:r>
              <w:rPr>
                <w:rFonts w:hint="eastAsia"/>
              </w:rPr>
              <w:t>-19,304,751.63</w:t>
            </w:r>
          </w:p>
        </w:tc>
        <w:tc>
          <w:tcPr>
            <w:tcW w:w="2076" w:type="dxa"/>
            <w:vAlign w:val="center"/>
          </w:tcPr>
          <w:p w14:paraId="7941BF15">
            <w:pPr>
              <w:jc w:val="right"/>
            </w:pPr>
            <w:r>
              <w:rPr>
                <w:rFonts w:hint="eastAsia"/>
              </w:rPr>
              <w:t>-515,476.66</w:t>
            </w:r>
          </w:p>
        </w:tc>
        <w:tc>
          <w:tcPr>
            <w:tcW w:w="2076" w:type="dxa"/>
            <w:vAlign w:val="center"/>
          </w:tcPr>
          <w:p w14:paraId="5A450268">
            <w:pPr>
              <w:jc w:val="right"/>
            </w:pPr>
            <w:r>
              <w:rPr>
                <w:rFonts w:hint="eastAsia"/>
              </w:rPr>
              <w:t>-19,820,228.29</w:t>
            </w:r>
          </w:p>
        </w:tc>
      </w:tr>
      <w:tr w14:paraId="2C3B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2E78B1">
            <w:r>
              <w:rPr>
                <w:rFonts w:hint="eastAsia"/>
              </w:rPr>
              <w:t>本期已分配利润</w:t>
            </w:r>
          </w:p>
        </w:tc>
        <w:tc>
          <w:tcPr>
            <w:tcW w:w="2076" w:type="dxa"/>
            <w:vAlign w:val="center"/>
          </w:tcPr>
          <w:p w14:paraId="2352E381">
            <w:pPr>
              <w:jc w:val="right"/>
            </w:pPr>
            <w:r>
              <w:rPr>
                <w:rFonts w:hint="eastAsia"/>
              </w:rPr>
              <w:t>-</w:t>
            </w:r>
          </w:p>
        </w:tc>
        <w:tc>
          <w:tcPr>
            <w:tcW w:w="2076" w:type="dxa"/>
            <w:vAlign w:val="center"/>
          </w:tcPr>
          <w:p w14:paraId="0953B392">
            <w:pPr>
              <w:jc w:val="right"/>
            </w:pPr>
            <w:r>
              <w:rPr>
                <w:rFonts w:hint="eastAsia"/>
              </w:rPr>
              <w:t>-</w:t>
            </w:r>
          </w:p>
        </w:tc>
        <w:tc>
          <w:tcPr>
            <w:tcW w:w="2076" w:type="dxa"/>
            <w:vAlign w:val="center"/>
          </w:tcPr>
          <w:p w14:paraId="2E62ACE3">
            <w:pPr>
              <w:jc w:val="right"/>
            </w:pPr>
            <w:r>
              <w:rPr>
                <w:rFonts w:hint="eastAsia"/>
              </w:rPr>
              <w:t>-</w:t>
            </w:r>
          </w:p>
        </w:tc>
      </w:tr>
      <w:tr w14:paraId="3043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46564A">
            <w:r>
              <w:rPr>
                <w:rFonts w:hint="eastAsia"/>
              </w:rPr>
              <w:t>本期末</w:t>
            </w:r>
          </w:p>
        </w:tc>
        <w:tc>
          <w:tcPr>
            <w:tcW w:w="2076" w:type="dxa"/>
            <w:vAlign w:val="center"/>
          </w:tcPr>
          <w:p w14:paraId="16A28901">
            <w:pPr>
              <w:jc w:val="right"/>
            </w:pPr>
            <w:r>
              <w:rPr>
                <w:rFonts w:hint="eastAsia"/>
              </w:rPr>
              <w:t>18,826,809.76</w:t>
            </w:r>
          </w:p>
        </w:tc>
        <w:tc>
          <w:tcPr>
            <w:tcW w:w="2076" w:type="dxa"/>
            <w:vAlign w:val="center"/>
          </w:tcPr>
          <w:p w14:paraId="6EE45E0F">
            <w:pPr>
              <w:jc w:val="right"/>
            </w:pPr>
            <w:r>
              <w:rPr>
                <w:rFonts w:hint="eastAsia"/>
              </w:rPr>
              <w:t>611,631.50</w:t>
            </w:r>
          </w:p>
        </w:tc>
        <w:tc>
          <w:tcPr>
            <w:tcW w:w="2076" w:type="dxa"/>
            <w:vAlign w:val="center"/>
          </w:tcPr>
          <w:p w14:paraId="23749E40">
            <w:pPr>
              <w:jc w:val="right"/>
            </w:pPr>
            <w:r>
              <w:rPr>
                <w:rFonts w:hint="eastAsia"/>
              </w:rPr>
              <w:t>19,438,441.26</w:t>
            </w:r>
          </w:p>
        </w:tc>
      </w:tr>
    </w:tbl>
    <w:p w14:paraId="40A231B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3A80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AF6E3D1">
            <w:pPr>
              <w:jc w:val="center"/>
            </w:pPr>
            <w:r>
              <w:rPr>
                <w:rFonts w:hint="eastAsia"/>
                <w:b/>
              </w:rPr>
              <w:t>南方皓元短债债券D</w:t>
            </w:r>
          </w:p>
        </w:tc>
      </w:tr>
      <w:tr w14:paraId="319C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C6F7DE6">
            <w:pPr>
              <w:jc w:val="center"/>
            </w:pPr>
            <w:r>
              <w:rPr>
                <w:rFonts w:hint="eastAsia"/>
                <w:b/>
              </w:rPr>
              <w:t>项目</w:t>
            </w:r>
          </w:p>
        </w:tc>
        <w:tc>
          <w:tcPr>
            <w:tcW w:w="2076" w:type="dxa"/>
            <w:shd w:val="clear" w:color="auto" w:fill="BFBFBF"/>
            <w:vAlign w:val="center"/>
          </w:tcPr>
          <w:p w14:paraId="410F0EB1">
            <w:pPr>
              <w:jc w:val="center"/>
            </w:pPr>
            <w:r>
              <w:rPr>
                <w:rFonts w:hint="eastAsia"/>
                <w:b/>
              </w:rPr>
              <w:t>已实现部分</w:t>
            </w:r>
          </w:p>
        </w:tc>
        <w:tc>
          <w:tcPr>
            <w:tcW w:w="2076" w:type="dxa"/>
            <w:shd w:val="clear" w:color="auto" w:fill="BFBFBF"/>
            <w:vAlign w:val="center"/>
          </w:tcPr>
          <w:p w14:paraId="4D2884FC">
            <w:pPr>
              <w:jc w:val="center"/>
            </w:pPr>
            <w:r>
              <w:rPr>
                <w:rFonts w:hint="eastAsia"/>
                <w:b/>
              </w:rPr>
              <w:t>未实现部分</w:t>
            </w:r>
          </w:p>
        </w:tc>
        <w:tc>
          <w:tcPr>
            <w:tcW w:w="2076" w:type="dxa"/>
            <w:shd w:val="clear" w:color="auto" w:fill="BFBFBF"/>
            <w:vAlign w:val="center"/>
          </w:tcPr>
          <w:p w14:paraId="7E3BEC2A">
            <w:pPr>
              <w:jc w:val="center"/>
            </w:pPr>
            <w:r>
              <w:rPr>
                <w:rFonts w:hint="eastAsia"/>
                <w:b/>
              </w:rPr>
              <w:t>未分配利润合计</w:t>
            </w:r>
          </w:p>
        </w:tc>
      </w:tr>
      <w:tr w14:paraId="23A1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F0FC8C">
            <w:r>
              <w:rPr>
                <w:rFonts w:hint="eastAsia"/>
              </w:rPr>
              <w:t>上年度末</w:t>
            </w:r>
          </w:p>
        </w:tc>
        <w:tc>
          <w:tcPr>
            <w:tcW w:w="2076" w:type="dxa"/>
            <w:vAlign w:val="center"/>
          </w:tcPr>
          <w:p w14:paraId="267E6795">
            <w:pPr>
              <w:jc w:val="right"/>
            </w:pPr>
            <w:r>
              <w:rPr>
                <w:rFonts w:hint="eastAsia"/>
              </w:rPr>
              <w:t>67,984,161.67</w:t>
            </w:r>
          </w:p>
        </w:tc>
        <w:tc>
          <w:tcPr>
            <w:tcW w:w="2076" w:type="dxa"/>
            <w:vAlign w:val="center"/>
          </w:tcPr>
          <w:p w14:paraId="30B804DB">
            <w:pPr>
              <w:jc w:val="right"/>
            </w:pPr>
            <w:r>
              <w:rPr>
                <w:rFonts w:hint="eastAsia"/>
              </w:rPr>
              <w:t>3,117,585.59</w:t>
            </w:r>
          </w:p>
        </w:tc>
        <w:tc>
          <w:tcPr>
            <w:tcW w:w="2076" w:type="dxa"/>
            <w:vAlign w:val="center"/>
          </w:tcPr>
          <w:p w14:paraId="6D2407A4">
            <w:pPr>
              <w:jc w:val="right"/>
            </w:pPr>
            <w:r>
              <w:rPr>
                <w:rFonts w:hint="eastAsia"/>
              </w:rPr>
              <w:t>71,101,747.26</w:t>
            </w:r>
          </w:p>
        </w:tc>
      </w:tr>
      <w:tr w14:paraId="2EC3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FA5531">
            <w:r>
              <w:rPr>
                <w:rFonts w:hint="eastAsia"/>
              </w:rPr>
              <w:t>加：会计政策变更</w:t>
            </w:r>
          </w:p>
        </w:tc>
        <w:tc>
          <w:tcPr>
            <w:tcW w:w="2076" w:type="dxa"/>
            <w:vAlign w:val="center"/>
          </w:tcPr>
          <w:p w14:paraId="793DFFC7">
            <w:pPr>
              <w:jc w:val="right"/>
            </w:pPr>
            <w:r>
              <w:rPr>
                <w:rFonts w:hint="eastAsia"/>
              </w:rPr>
              <w:t>-</w:t>
            </w:r>
          </w:p>
        </w:tc>
        <w:tc>
          <w:tcPr>
            <w:tcW w:w="2076" w:type="dxa"/>
            <w:vAlign w:val="center"/>
          </w:tcPr>
          <w:p w14:paraId="5491FE61">
            <w:pPr>
              <w:jc w:val="right"/>
            </w:pPr>
            <w:r>
              <w:rPr>
                <w:rFonts w:hint="eastAsia"/>
              </w:rPr>
              <w:t>-</w:t>
            </w:r>
          </w:p>
        </w:tc>
        <w:tc>
          <w:tcPr>
            <w:tcW w:w="2076" w:type="dxa"/>
            <w:vAlign w:val="center"/>
          </w:tcPr>
          <w:p w14:paraId="035B1864">
            <w:pPr>
              <w:jc w:val="right"/>
            </w:pPr>
            <w:r>
              <w:rPr>
                <w:rFonts w:hint="eastAsia"/>
              </w:rPr>
              <w:t>-</w:t>
            </w:r>
          </w:p>
        </w:tc>
      </w:tr>
      <w:tr w14:paraId="27F7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D0FAF8">
            <w:r>
              <w:rPr>
                <w:rFonts w:hint="eastAsia"/>
              </w:rPr>
              <w:t xml:space="preserve">      前期差错更正</w:t>
            </w:r>
          </w:p>
        </w:tc>
        <w:tc>
          <w:tcPr>
            <w:tcW w:w="2076" w:type="dxa"/>
            <w:vAlign w:val="center"/>
          </w:tcPr>
          <w:p w14:paraId="1BF864E0">
            <w:pPr>
              <w:jc w:val="right"/>
            </w:pPr>
            <w:r>
              <w:rPr>
                <w:rFonts w:hint="eastAsia"/>
              </w:rPr>
              <w:t>-</w:t>
            </w:r>
          </w:p>
        </w:tc>
        <w:tc>
          <w:tcPr>
            <w:tcW w:w="2076" w:type="dxa"/>
            <w:vAlign w:val="center"/>
          </w:tcPr>
          <w:p w14:paraId="7A3A59A1">
            <w:pPr>
              <w:jc w:val="right"/>
            </w:pPr>
            <w:r>
              <w:rPr>
                <w:rFonts w:hint="eastAsia"/>
              </w:rPr>
              <w:t>-</w:t>
            </w:r>
          </w:p>
        </w:tc>
        <w:tc>
          <w:tcPr>
            <w:tcW w:w="2076" w:type="dxa"/>
            <w:vAlign w:val="center"/>
          </w:tcPr>
          <w:p w14:paraId="3DBBBEE2">
            <w:pPr>
              <w:jc w:val="right"/>
            </w:pPr>
            <w:r>
              <w:rPr>
                <w:rFonts w:hint="eastAsia"/>
              </w:rPr>
              <w:t>-</w:t>
            </w:r>
          </w:p>
        </w:tc>
      </w:tr>
      <w:tr w14:paraId="2A5B1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DF7F97">
            <w:r>
              <w:rPr>
                <w:rFonts w:hint="eastAsia"/>
              </w:rPr>
              <w:t xml:space="preserve">      其他</w:t>
            </w:r>
          </w:p>
        </w:tc>
        <w:tc>
          <w:tcPr>
            <w:tcW w:w="2076" w:type="dxa"/>
            <w:vAlign w:val="center"/>
          </w:tcPr>
          <w:p w14:paraId="0CA3DE34">
            <w:pPr>
              <w:jc w:val="right"/>
            </w:pPr>
            <w:r>
              <w:rPr>
                <w:rFonts w:hint="eastAsia"/>
              </w:rPr>
              <w:t>-</w:t>
            </w:r>
          </w:p>
        </w:tc>
        <w:tc>
          <w:tcPr>
            <w:tcW w:w="2076" w:type="dxa"/>
            <w:vAlign w:val="center"/>
          </w:tcPr>
          <w:p w14:paraId="3F237174">
            <w:pPr>
              <w:jc w:val="right"/>
            </w:pPr>
            <w:r>
              <w:rPr>
                <w:rFonts w:hint="eastAsia"/>
              </w:rPr>
              <w:t>-</w:t>
            </w:r>
          </w:p>
        </w:tc>
        <w:tc>
          <w:tcPr>
            <w:tcW w:w="2076" w:type="dxa"/>
            <w:vAlign w:val="center"/>
          </w:tcPr>
          <w:p w14:paraId="4A127097">
            <w:pPr>
              <w:jc w:val="right"/>
            </w:pPr>
            <w:r>
              <w:rPr>
                <w:rFonts w:hint="eastAsia"/>
              </w:rPr>
              <w:t>-</w:t>
            </w:r>
          </w:p>
        </w:tc>
      </w:tr>
      <w:tr w14:paraId="73B4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FD9583">
            <w:r>
              <w:rPr>
                <w:rFonts w:hint="eastAsia"/>
              </w:rPr>
              <w:t>本期期初</w:t>
            </w:r>
          </w:p>
        </w:tc>
        <w:tc>
          <w:tcPr>
            <w:tcW w:w="2076" w:type="dxa"/>
            <w:vAlign w:val="center"/>
          </w:tcPr>
          <w:p w14:paraId="2C19611F">
            <w:pPr>
              <w:jc w:val="right"/>
            </w:pPr>
            <w:r>
              <w:rPr>
                <w:rFonts w:hint="eastAsia"/>
              </w:rPr>
              <w:t>67,984,161.67</w:t>
            </w:r>
          </w:p>
        </w:tc>
        <w:tc>
          <w:tcPr>
            <w:tcW w:w="2076" w:type="dxa"/>
            <w:vAlign w:val="center"/>
          </w:tcPr>
          <w:p w14:paraId="09A72112">
            <w:pPr>
              <w:jc w:val="right"/>
            </w:pPr>
            <w:r>
              <w:rPr>
                <w:rFonts w:hint="eastAsia"/>
              </w:rPr>
              <w:t>3,117,585.59</w:t>
            </w:r>
          </w:p>
        </w:tc>
        <w:tc>
          <w:tcPr>
            <w:tcW w:w="2076" w:type="dxa"/>
            <w:vAlign w:val="center"/>
          </w:tcPr>
          <w:p w14:paraId="575315CB">
            <w:pPr>
              <w:jc w:val="right"/>
            </w:pPr>
            <w:r>
              <w:rPr>
                <w:rFonts w:hint="eastAsia"/>
              </w:rPr>
              <w:t>71,101,747.26</w:t>
            </w:r>
          </w:p>
        </w:tc>
      </w:tr>
      <w:tr w14:paraId="4820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6EB025">
            <w:r>
              <w:rPr>
                <w:rFonts w:hint="eastAsia"/>
              </w:rPr>
              <w:t>本期利润</w:t>
            </w:r>
          </w:p>
        </w:tc>
        <w:tc>
          <w:tcPr>
            <w:tcW w:w="2076" w:type="dxa"/>
            <w:vAlign w:val="center"/>
          </w:tcPr>
          <w:p w14:paraId="3420E3D2">
            <w:pPr>
              <w:jc w:val="right"/>
            </w:pPr>
            <w:r>
              <w:rPr>
                <w:rFonts w:hint="eastAsia"/>
              </w:rPr>
              <w:t>3,914,947.96</w:t>
            </w:r>
          </w:p>
        </w:tc>
        <w:tc>
          <w:tcPr>
            <w:tcW w:w="2076" w:type="dxa"/>
            <w:vAlign w:val="center"/>
          </w:tcPr>
          <w:p w14:paraId="070603E3">
            <w:pPr>
              <w:jc w:val="right"/>
            </w:pPr>
            <w:r>
              <w:rPr>
                <w:rFonts w:hint="eastAsia"/>
              </w:rPr>
              <w:t>-1,368,178.78</w:t>
            </w:r>
          </w:p>
        </w:tc>
        <w:tc>
          <w:tcPr>
            <w:tcW w:w="2076" w:type="dxa"/>
            <w:vAlign w:val="center"/>
          </w:tcPr>
          <w:p w14:paraId="1725637D">
            <w:pPr>
              <w:jc w:val="right"/>
            </w:pPr>
            <w:r>
              <w:rPr>
                <w:rFonts w:hint="eastAsia"/>
              </w:rPr>
              <w:t>2,546,769.18</w:t>
            </w:r>
          </w:p>
        </w:tc>
      </w:tr>
      <w:tr w14:paraId="6C96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6FE78A">
            <w:r>
              <w:rPr>
                <w:rFonts w:hint="eastAsia"/>
              </w:rPr>
              <w:t>本期基金份额交易产生的变动数</w:t>
            </w:r>
          </w:p>
        </w:tc>
        <w:tc>
          <w:tcPr>
            <w:tcW w:w="2076" w:type="dxa"/>
            <w:vAlign w:val="center"/>
          </w:tcPr>
          <w:p w14:paraId="0903B786">
            <w:pPr>
              <w:jc w:val="right"/>
            </w:pPr>
            <w:r>
              <w:rPr>
                <w:rFonts w:hint="eastAsia"/>
              </w:rPr>
              <w:t>-59,125,225.09</w:t>
            </w:r>
          </w:p>
        </w:tc>
        <w:tc>
          <w:tcPr>
            <w:tcW w:w="2076" w:type="dxa"/>
            <w:vAlign w:val="center"/>
          </w:tcPr>
          <w:p w14:paraId="28D1BED1">
            <w:pPr>
              <w:jc w:val="right"/>
            </w:pPr>
            <w:r>
              <w:rPr>
                <w:rFonts w:hint="eastAsia"/>
              </w:rPr>
              <w:t>-1,390,917.22</w:t>
            </w:r>
          </w:p>
        </w:tc>
        <w:tc>
          <w:tcPr>
            <w:tcW w:w="2076" w:type="dxa"/>
            <w:vAlign w:val="center"/>
          </w:tcPr>
          <w:p w14:paraId="25DD6C68">
            <w:pPr>
              <w:jc w:val="right"/>
            </w:pPr>
            <w:r>
              <w:rPr>
                <w:rFonts w:hint="eastAsia"/>
              </w:rPr>
              <w:t>-60,516,142.31</w:t>
            </w:r>
          </w:p>
        </w:tc>
      </w:tr>
      <w:tr w14:paraId="1BFB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F36450">
            <w:r>
              <w:rPr>
                <w:rFonts w:hint="eastAsia"/>
              </w:rPr>
              <w:t>其中：基金申购款</w:t>
            </w:r>
          </w:p>
        </w:tc>
        <w:tc>
          <w:tcPr>
            <w:tcW w:w="2076" w:type="dxa"/>
            <w:vAlign w:val="center"/>
          </w:tcPr>
          <w:p w14:paraId="646B7347">
            <w:pPr>
              <w:jc w:val="right"/>
            </w:pPr>
            <w:r>
              <w:rPr>
                <w:rFonts w:hint="eastAsia"/>
              </w:rPr>
              <w:t>72,639,646.85</w:t>
            </w:r>
          </w:p>
        </w:tc>
        <w:tc>
          <w:tcPr>
            <w:tcW w:w="2076" w:type="dxa"/>
            <w:vAlign w:val="center"/>
          </w:tcPr>
          <w:p w14:paraId="50686974">
            <w:pPr>
              <w:jc w:val="right"/>
            </w:pPr>
            <w:r>
              <w:rPr>
                <w:rFonts w:hint="eastAsia"/>
              </w:rPr>
              <w:t>2,094,305.67</w:t>
            </w:r>
          </w:p>
        </w:tc>
        <w:tc>
          <w:tcPr>
            <w:tcW w:w="2076" w:type="dxa"/>
            <w:vAlign w:val="center"/>
          </w:tcPr>
          <w:p w14:paraId="737824ED">
            <w:pPr>
              <w:jc w:val="right"/>
            </w:pPr>
            <w:r>
              <w:rPr>
                <w:rFonts w:hint="eastAsia"/>
              </w:rPr>
              <w:t>74,733,952.52</w:t>
            </w:r>
          </w:p>
        </w:tc>
      </w:tr>
      <w:tr w14:paraId="27A3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755FD6">
            <w:r>
              <w:rPr>
                <w:rFonts w:hint="eastAsia"/>
              </w:rPr>
              <w:t xml:space="preserve">      基金赎回款</w:t>
            </w:r>
          </w:p>
        </w:tc>
        <w:tc>
          <w:tcPr>
            <w:tcW w:w="2076" w:type="dxa"/>
            <w:vAlign w:val="center"/>
          </w:tcPr>
          <w:p w14:paraId="573816CF">
            <w:pPr>
              <w:jc w:val="right"/>
            </w:pPr>
            <w:r>
              <w:rPr>
                <w:rFonts w:hint="eastAsia"/>
              </w:rPr>
              <w:t>-131,764,871.94</w:t>
            </w:r>
          </w:p>
        </w:tc>
        <w:tc>
          <w:tcPr>
            <w:tcW w:w="2076" w:type="dxa"/>
            <w:vAlign w:val="center"/>
          </w:tcPr>
          <w:p w14:paraId="35ADB5BA">
            <w:pPr>
              <w:jc w:val="right"/>
            </w:pPr>
            <w:r>
              <w:rPr>
                <w:rFonts w:hint="eastAsia"/>
              </w:rPr>
              <w:t>-3,485,222.89</w:t>
            </w:r>
          </w:p>
        </w:tc>
        <w:tc>
          <w:tcPr>
            <w:tcW w:w="2076" w:type="dxa"/>
            <w:vAlign w:val="center"/>
          </w:tcPr>
          <w:p w14:paraId="153DFAB7">
            <w:pPr>
              <w:jc w:val="right"/>
            </w:pPr>
            <w:r>
              <w:rPr>
                <w:rFonts w:hint="eastAsia"/>
              </w:rPr>
              <w:t>-135,250,094.83</w:t>
            </w:r>
          </w:p>
        </w:tc>
      </w:tr>
      <w:tr w14:paraId="06D2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028C8E">
            <w:r>
              <w:rPr>
                <w:rFonts w:hint="eastAsia"/>
              </w:rPr>
              <w:t>本期已分配利润</w:t>
            </w:r>
          </w:p>
        </w:tc>
        <w:tc>
          <w:tcPr>
            <w:tcW w:w="2076" w:type="dxa"/>
            <w:vAlign w:val="center"/>
          </w:tcPr>
          <w:p w14:paraId="56B0130E">
            <w:pPr>
              <w:jc w:val="right"/>
            </w:pPr>
            <w:r>
              <w:rPr>
                <w:rFonts w:hint="eastAsia"/>
              </w:rPr>
              <w:t>-</w:t>
            </w:r>
          </w:p>
        </w:tc>
        <w:tc>
          <w:tcPr>
            <w:tcW w:w="2076" w:type="dxa"/>
            <w:vAlign w:val="center"/>
          </w:tcPr>
          <w:p w14:paraId="4C786220">
            <w:pPr>
              <w:jc w:val="right"/>
            </w:pPr>
            <w:r>
              <w:rPr>
                <w:rFonts w:hint="eastAsia"/>
              </w:rPr>
              <w:t>-</w:t>
            </w:r>
          </w:p>
        </w:tc>
        <w:tc>
          <w:tcPr>
            <w:tcW w:w="2076" w:type="dxa"/>
            <w:vAlign w:val="center"/>
          </w:tcPr>
          <w:p w14:paraId="63FCC52E">
            <w:pPr>
              <w:jc w:val="right"/>
            </w:pPr>
            <w:r>
              <w:rPr>
                <w:rFonts w:hint="eastAsia"/>
              </w:rPr>
              <w:t>-</w:t>
            </w:r>
          </w:p>
        </w:tc>
      </w:tr>
      <w:tr w14:paraId="7CCA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D89A68">
            <w:r>
              <w:rPr>
                <w:rFonts w:hint="eastAsia"/>
              </w:rPr>
              <w:t>本期末</w:t>
            </w:r>
          </w:p>
        </w:tc>
        <w:tc>
          <w:tcPr>
            <w:tcW w:w="2076" w:type="dxa"/>
            <w:vAlign w:val="center"/>
          </w:tcPr>
          <w:p w14:paraId="1074DD12">
            <w:pPr>
              <w:jc w:val="right"/>
            </w:pPr>
            <w:r>
              <w:rPr>
                <w:rFonts w:hint="eastAsia"/>
              </w:rPr>
              <w:t>12,773,884.54</w:t>
            </w:r>
          </w:p>
        </w:tc>
        <w:tc>
          <w:tcPr>
            <w:tcW w:w="2076" w:type="dxa"/>
            <w:vAlign w:val="center"/>
          </w:tcPr>
          <w:p w14:paraId="77EEE05F">
            <w:pPr>
              <w:jc w:val="right"/>
            </w:pPr>
            <w:r>
              <w:rPr>
                <w:rFonts w:hint="eastAsia"/>
              </w:rPr>
              <w:t>358,489.59</w:t>
            </w:r>
          </w:p>
        </w:tc>
        <w:tc>
          <w:tcPr>
            <w:tcW w:w="2076" w:type="dxa"/>
            <w:vAlign w:val="center"/>
          </w:tcPr>
          <w:p w14:paraId="44F17932">
            <w:pPr>
              <w:jc w:val="right"/>
            </w:pPr>
            <w:r>
              <w:rPr>
                <w:rFonts w:hint="eastAsia"/>
              </w:rPr>
              <w:t>13,132,374.13</w:t>
            </w:r>
          </w:p>
        </w:tc>
      </w:tr>
    </w:tbl>
    <w:p w14:paraId="47E7AE1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B6A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6D6BB43">
            <w:pPr>
              <w:jc w:val="center"/>
            </w:pPr>
            <w:r>
              <w:rPr>
                <w:rFonts w:hint="eastAsia"/>
                <w:b/>
              </w:rPr>
              <w:t>南方皓元短债债券E</w:t>
            </w:r>
          </w:p>
        </w:tc>
      </w:tr>
      <w:tr w14:paraId="47F6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2528B9E">
            <w:pPr>
              <w:jc w:val="center"/>
            </w:pPr>
            <w:r>
              <w:rPr>
                <w:rFonts w:hint="eastAsia"/>
                <w:b/>
              </w:rPr>
              <w:t>项目</w:t>
            </w:r>
          </w:p>
        </w:tc>
        <w:tc>
          <w:tcPr>
            <w:tcW w:w="2076" w:type="dxa"/>
            <w:shd w:val="clear" w:color="auto" w:fill="BFBFBF"/>
            <w:vAlign w:val="center"/>
          </w:tcPr>
          <w:p w14:paraId="0D05CCF5">
            <w:pPr>
              <w:jc w:val="center"/>
            </w:pPr>
            <w:r>
              <w:rPr>
                <w:rFonts w:hint="eastAsia"/>
                <w:b/>
              </w:rPr>
              <w:t>已实现部分</w:t>
            </w:r>
          </w:p>
        </w:tc>
        <w:tc>
          <w:tcPr>
            <w:tcW w:w="2076" w:type="dxa"/>
            <w:shd w:val="clear" w:color="auto" w:fill="BFBFBF"/>
            <w:vAlign w:val="center"/>
          </w:tcPr>
          <w:p w14:paraId="277BF4D8">
            <w:pPr>
              <w:jc w:val="center"/>
            </w:pPr>
            <w:r>
              <w:rPr>
                <w:rFonts w:hint="eastAsia"/>
                <w:b/>
              </w:rPr>
              <w:t>未实现部分</w:t>
            </w:r>
          </w:p>
        </w:tc>
        <w:tc>
          <w:tcPr>
            <w:tcW w:w="2076" w:type="dxa"/>
            <w:shd w:val="clear" w:color="auto" w:fill="BFBFBF"/>
            <w:vAlign w:val="center"/>
          </w:tcPr>
          <w:p w14:paraId="45F80872">
            <w:pPr>
              <w:jc w:val="center"/>
            </w:pPr>
            <w:r>
              <w:rPr>
                <w:rFonts w:hint="eastAsia"/>
                <w:b/>
              </w:rPr>
              <w:t>未分配利润合计</w:t>
            </w:r>
          </w:p>
        </w:tc>
      </w:tr>
      <w:tr w14:paraId="425D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B92949">
            <w:r>
              <w:rPr>
                <w:rFonts w:hint="eastAsia"/>
              </w:rPr>
              <w:t>上年度末</w:t>
            </w:r>
          </w:p>
        </w:tc>
        <w:tc>
          <w:tcPr>
            <w:tcW w:w="2076" w:type="dxa"/>
            <w:vAlign w:val="center"/>
          </w:tcPr>
          <w:p w14:paraId="4FA872A3">
            <w:pPr>
              <w:jc w:val="right"/>
            </w:pPr>
            <w:r>
              <w:rPr>
                <w:rFonts w:hint="eastAsia"/>
              </w:rPr>
              <w:t>46,811.06</w:t>
            </w:r>
          </w:p>
        </w:tc>
        <w:tc>
          <w:tcPr>
            <w:tcW w:w="2076" w:type="dxa"/>
            <w:vAlign w:val="center"/>
          </w:tcPr>
          <w:p w14:paraId="0BA4F487">
            <w:pPr>
              <w:jc w:val="right"/>
            </w:pPr>
            <w:r>
              <w:rPr>
                <w:rFonts w:hint="eastAsia"/>
              </w:rPr>
              <w:t>2,306.19</w:t>
            </w:r>
          </w:p>
        </w:tc>
        <w:tc>
          <w:tcPr>
            <w:tcW w:w="2076" w:type="dxa"/>
            <w:vAlign w:val="center"/>
          </w:tcPr>
          <w:p w14:paraId="545F148D">
            <w:pPr>
              <w:jc w:val="right"/>
            </w:pPr>
            <w:r>
              <w:rPr>
                <w:rFonts w:hint="eastAsia"/>
              </w:rPr>
              <w:t>49,117.25</w:t>
            </w:r>
          </w:p>
        </w:tc>
      </w:tr>
      <w:tr w14:paraId="7412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91F46A">
            <w:r>
              <w:rPr>
                <w:rFonts w:hint="eastAsia"/>
              </w:rPr>
              <w:t>加：会计政策变更</w:t>
            </w:r>
          </w:p>
        </w:tc>
        <w:tc>
          <w:tcPr>
            <w:tcW w:w="2076" w:type="dxa"/>
            <w:vAlign w:val="center"/>
          </w:tcPr>
          <w:p w14:paraId="0FEF517A">
            <w:pPr>
              <w:jc w:val="right"/>
            </w:pPr>
            <w:r>
              <w:rPr>
                <w:rFonts w:hint="eastAsia"/>
              </w:rPr>
              <w:t>-</w:t>
            </w:r>
          </w:p>
        </w:tc>
        <w:tc>
          <w:tcPr>
            <w:tcW w:w="2076" w:type="dxa"/>
            <w:vAlign w:val="center"/>
          </w:tcPr>
          <w:p w14:paraId="6600EBC0">
            <w:pPr>
              <w:jc w:val="right"/>
            </w:pPr>
            <w:r>
              <w:rPr>
                <w:rFonts w:hint="eastAsia"/>
              </w:rPr>
              <w:t>-</w:t>
            </w:r>
          </w:p>
        </w:tc>
        <w:tc>
          <w:tcPr>
            <w:tcW w:w="2076" w:type="dxa"/>
            <w:vAlign w:val="center"/>
          </w:tcPr>
          <w:p w14:paraId="1B249A13">
            <w:pPr>
              <w:jc w:val="right"/>
            </w:pPr>
            <w:r>
              <w:rPr>
                <w:rFonts w:hint="eastAsia"/>
              </w:rPr>
              <w:t>-</w:t>
            </w:r>
          </w:p>
        </w:tc>
      </w:tr>
      <w:tr w14:paraId="3AB3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508043">
            <w:r>
              <w:rPr>
                <w:rFonts w:hint="eastAsia"/>
              </w:rPr>
              <w:t xml:space="preserve">      前期差错更正</w:t>
            </w:r>
          </w:p>
        </w:tc>
        <w:tc>
          <w:tcPr>
            <w:tcW w:w="2076" w:type="dxa"/>
            <w:vAlign w:val="center"/>
          </w:tcPr>
          <w:p w14:paraId="2345B384">
            <w:pPr>
              <w:jc w:val="right"/>
            </w:pPr>
            <w:r>
              <w:rPr>
                <w:rFonts w:hint="eastAsia"/>
              </w:rPr>
              <w:t>-</w:t>
            </w:r>
          </w:p>
        </w:tc>
        <w:tc>
          <w:tcPr>
            <w:tcW w:w="2076" w:type="dxa"/>
            <w:vAlign w:val="center"/>
          </w:tcPr>
          <w:p w14:paraId="3DE31E22">
            <w:pPr>
              <w:jc w:val="right"/>
            </w:pPr>
            <w:r>
              <w:rPr>
                <w:rFonts w:hint="eastAsia"/>
              </w:rPr>
              <w:t>-</w:t>
            </w:r>
          </w:p>
        </w:tc>
        <w:tc>
          <w:tcPr>
            <w:tcW w:w="2076" w:type="dxa"/>
            <w:vAlign w:val="center"/>
          </w:tcPr>
          <w:p w14:paraId="23C95506">
            <w:pPr>
              <w:jc w:val="right"/>
            </w:pPr>
            <w:r>
              <w:rPr>
                <w:rFonts w:hint="eastAsia"/>
              </w:rPr>
              <w:t>-</w:t>
            </w:r>
          </w:p>
        </w:tc>
      </w:tr>
      <w:tr w14:paraId="05C1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2E7BFB">
            <w:r>
              <w:rPr>
                <w:rFonts w:hint="eastAsia"/>
              </w:rPr>
              <w:t xml:space="preserve">      其他</w:t>
            </w:r>
          </w:p>
        </w:tc>
        <w:tc>
          <w:tcPr>
            <w:tcW w:w="2076" w:type="dxa"/>
            <w:vAlign w:val="center"/>
          </w:tcPr>
          <w:p w14:paraId="3491DDF3">
            <w:pPr>
              <w:jc w:val="right"/>
            </w:pPr>
            <w:r>
              <w:rPr>
                <w:rFonts w:hint="eastAsia"/>
              </w:rPr>
              <w:t>-</w:t>
            </w:r>
          </w:p>
        </w:tc>
        <w:tc>
          <w:tcPr>
            <w:tcW w:w="2076" w:type="dxa"/>
            <w:vAlign w:val="center"/>
          </w:tcPr>
          <w:p w14:paraId="1166E920">
            <w:pPr>
              <w:jc w:val="right"/>
            </w:pPr>
            <w:r>
              <w:rPr>
                <w:rFonts w:hint="eastAsia"/>
              </w:rPr>
              <w:t>-</w:t>
            </w:r>
          </w:p>
        </w:tc>
        <w:tc>
          <w:tcPr>
            <w:tcW w:w="2076" w:type="dxa"/>
            <w:vAlign w:val="center"/>
          </w:tcPr>
          <w:p w14:paraId="62000C6D">
            <w:pPr>
              <w:jc w:val="right"/>
            </w:pPr>
            <w:r>
              <w:rPr>
                <w:rFonts w:hint="eastAsia"/>
              </w:rPr>
              <w:t>-</w:t>
            </w:r>
          </w:p>
        </w:tc>
      </w:tr>
      <w:tr w14:paraId="22DF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1489CA">
            <w:r>
              <w:rPr>
                <w:rFonts w:hint="eastAsia"/>
              </w:rPr>
              <w:t>本期期初</w:t>
            </w:r>
          </w:p>
        </w:tc>
        <w:tc>
          <w:tcPr>
            <w:tcW w:w="2076" w:type="dxa"/>
            <w:vAlign w:val="center"/>
          </w:tcPr>
          <w:p w14:paraId="5A3482DD">
            <w:pPr>
              <w:jc w:val="right"/>
            </w:pPr>
            <w:r>
              <w:rPr>
                <w:rFonts w:hint="eastAsia"/>
              </w:rPr>
              <w:t>46,811.06</w:t>
            </w:r>
          </w:p>
        </w:tc>
        <w:tc>
          <w:tcPr>
            <w:tcW w:w="2076" w:type="dxa"/>
            <w:vAlign w:val="center"/>
          </w:tcPr>
          <w:p w14:paraId="3A32B286">
            <w:pPr>
              <w:jc w:val="right"/>
            </w:pPr>
            <w:r>
              <w:rPr>
                <w:rFonts w:hint="eastAsia"/>
              </w:rPr>
              <w:t>2,306.19</w:t>
            </w:r>
          </w:p>
        </w:tc>
        <w:tc>
          <w:tcPr>
            <w:tcW w:w="2076" w:type="dxa"/>
            <w:vAlign w:val="center"/>
          </w:tcPr>
          <w:p w14:paraId="7371CE98">
            <w:pPr>
              <w:jc w:val="right"/>
            </w:pPr>
            <w:r>
              <w:rPr>
                <w:rFonts w:hint="eastAsia"/>
              </w:rPr>
              <w:t>49,117.25</w:t>
            </w:r>
          </w:p>
        </w:tc>
      </w:tr>
      <w:tr w14:paraId="2C24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93A877">
            <w:r>
              <w:rPr>
                <w:rFonts w:hint="eastAsia"/>
              </w:rPr>
              <w:t>本期利润</w:t>
            </w:r>
          </w:p>
        </w:tc>
        <w:tc>
          <w:tcPr>
            <w:tcW w:w="2076" w:type="dxa"/>
            <w:vAlign w:val="center"/>
          </w:tcPr>
          <w:p w14:paraId="1EC50437">
            <w:pPr>
              <w:jc w:val="right"/>
            </w:pPr>
            <w:r>
              <w:rPr>
                <w:rFonts w:hint="eastAsia"/>
              </w:rPr>
              <w:t>2,135.72</w:t>
            </w:r>
          </w:p>
        </w:tc>
        <w:tc>
          <w:tcPr>
            <w:tcW w:w="2076" w:type="dxa"/>
            <w:vAlign w:val="center"/>
          </w:tcPr>
          <w:p w14:paraId="0C998633">
            <w:pPr>
              <w:jc w:val="right"/>
            </w:pPr>
            <w:r>
              <w:rPr>
                <w:rFonts w:hint="eastAsia"/>
              </w:rPr>
              <w:t>-1,221.93</w:t>
            </w:r>
          </w:p>
        </w:tc>
        <w:tc>
          <w:tcPr>
            <w:tcW w:w="2076" w:type="dxa"/>
            <w:vAlign w:val="center"/>
          </w:tcPr>
          <w:p w14:paraId="203640DE">
            <w:pPr>
              <w:jc w:val="right"/>
            </w:pPr>
            <w:r>
              <w:rPr>
                <w:rFonts w:hint="eastAsia"/>
              </w:rPr>
              <w:t>913.79</w:t>
            </w:r>
          </w:p>
        </w:tc>
      </w:tr>
      <w:tr w14:paraId="4DB8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F160B6">
            <w:r>
              <w:rPr>
                <w:rFonts w:hint="eastAsia"/>
              </w:rPr>
              <w:t>本期基金份额交易产生的变动数</w:t>
            </w:r>
          </w:p>
        </w:tc>
        <w:tc>
          <w:tcPr>
            <w:tcW w:w="2076" w:type="dxa"/>
            <w:vAlign w:val="center"/>
          </w:tcPr>
          <w:p w14:paraId="1CD89CDB">
            <w:pPr>
              <w:jc w:val="right"/>
            </w:pPr>
            <w:r>
              <w:rPr>
                <w:rFonts w:hint="eastAsia"/>
              </w:rPr>
              <w:t>-46,207.32</w:t>
            </w:r>
          </w:p>
        </w:tc>
        <w:tc>
          <w:tcPr>
            <w:tcW w:w="2076" w:type="dxa"/>
            <w:vAlign w:val="center"/>
          </w:tcPr>
          <w:p w14:paraId="4C89A4EF">
            <w:pPr>
              <w:jc w:val="right"/>
            </w:pPr>
            <w:r>
              <w:rPr>
                <w:rFonts w:hint="eastAsia"/>
              </w:rPr>
              <w:t>-999.02</w:t>
            </w:r>
          </w:p>
        </w:tc>
        <w:tc>
          <w:tcPr>
            <w:tcW w:w="2076" w:type="dxa"/>
            <w:vAlign w:val="center"/>
          </w:tcPr>
          <w:p w14:paraId="54639F2F">
            <w:pPr>
              <w:jc w:val="right"/>
            </w:pPr>
            <w:r>
              <w:rPr>
                <w:rFonts w:hint="eastAsia"/>
              </w:rPr>
              <w:t>-47,206.34</w:t>
            </w:r>
          </w:p>
        </w:tc>
      </w:tr>
      <w:tr w14:paraId="2021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15588A">
            <w:r>
              <w:rPr>
                <w:rFonts w:hint="eastAsia"/>
              </w:rPr>
              <w:t>其中：基金申购款</w:t>
            </w:r>
          </w:p>
        </w:tc>
        <w:tc>
          <w:tcPr>
            <w:tcW w:w="2076" w:type="dxa"/>
            <w:vAlign w:val="center"/>
          </w:tcPr>
          <w:p w14:paraId="65A048B5">
            <w:pPr>
              <w:jc w:val="right"/>
            </w:pPr>
            <w:r>
              <w:rPr>
                <w:rFonts w:hint="eastAsia"/>
              </w:rPr>
              <w:t>139,911.54</w:t>
            </w:r>
          </w:p>
        </w:tc>
        <w:tc>
          <w:tcPr>
            <w:tcW w:w="2076" w:type="dxa"/>
            <w:vAlign w:val="center"/>
          </w:tcPr>
          <w:p w14:paraId="014FC16A">
            <w:pPr>
              <w:jc w:val="right"/>
            </w:pPr>
            <w:r>
              <w:rPr>
                <w:rFonts w:hint="eastAsia"/>
              </w:rPr>
              <w:t>4,430.80</w:t>
            </w:r>
          </w:p>
        </w:tc>
        <w:tc>
          <w:tcPr>
            <w:tcW w:w="2076" w:type="dxa"/>
            <w:vAlign w:val="center"/>
          </w:tcPr>
          <w:p w14:paraId="435D4009">
            <w:pPr>
              <w:jc w:val="right"/>
            </w:pPr>
            <w:r>
              <w:rPr>
                <w:rFonts w:hint="eastAsia"/>
              </w:rPr>
              <w:t>144,342.34</w:t>
            </w:r>
          </w:p>
        </w:tc>
      </w:tr>
      <w:tr w14:paraId="4989B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0E918D">
            <w:r>
              <w:rPr>
                <w:rFonts w:hint="eastAsia"/>
              </w:rPr>
              <w:t xml:space="preserve">      基金赎回款</w:t>
            </w:r>
          </w:p>
        </w:tc>
        <w:tc>
          <w:tcPr>
            <w:tcW w:w="2076" w:type="dxa"/>
            <w:vAlign w:val="center"/>
          </w:tcPr>
          <w:p w14:paraId="1FF4A1B7">
            <w:pPr>
              <w:jc w:val="right"/>
            </w:pPr>
            <w:r>
              <w:rPr>
                <w:rFonts w:hint="eastAsia"/>
              </w:rPr>
              <w:t>-186,118.86</w:t>
            </w:r>
          </w:p>
        </w:tc>
        <w:tc>
          <w:tcPr>
            <w:tcW w:w="2076" w:type="dxa"/>
            <w:vAlign w:val="center"/>
          </w:tcPr>
          <w:p w14:paraId="2B8D27E0">
            <w:pPr>
              <w:jc w:val="right"/>
            </w:pPr>
            <w:r>
              <w:rPr>
                <w:rFonts w:hint="eastAsia"/>
              </w:rPr>
              <w:t>-5,429.82</w:t>
            </w:r>
          </w:p>
        </w:tc>
        <w:tc>
          <w:tcPr>
            <w:tcW w:w="2076" w:type="dxa"/>
            <w:vAlign w:val="center"/>
          </w:tcPr>
          <w:p w14:paraId="70E2DA77">
            <w:pPr>
              <w:jc w:val="right"/>
            </w:pPr>
            <w:r>
              <w:rPr>
                <w:rFonts w:hint="eastAsia"/>
              </w:rPr>
              <w:t>-191,548.68</w:t>
            </w:r>
          </w:p>
        </w:tc>
      </w:tr>
      <w:tr w14:paraId="06342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618AC1">
            <w:r>
              <w:rPr>
                <w:rFonts w:hint="eastAsia"/>
              </w:rPr>
              <w:t>本期已分配利润</w:t>
            </w:r>
          </w:p>
        </w:tc>
        <w:tc>
          <w:tcPr>
            <w:tcW w:w="2076" w:type="dxa"/>
            <w:vAlign w:val="center"/>
          </w:tcPr>
          <w:p w14:paraId="1AD7F8DD">
            <w:pPr>
              <w:jc w:val="right"/>
            </w:pPr>
            <w:r>
              <w:rPr>
                <w:rFonts w:hint="eastAsia"/>
              </w:rPr>
              <w:t>-</w:t>
            </w:r>
          </w:p>
        </w:tc>
        <w:tc>
          <w:tcPr>
            <w:tcW w:w="2076" w:type="dxa"/>
            <w:vAlign w:val="center"/>
          </w:tcPr>
          <w:p w14:paraId="582EDEBC">
            <w:pPr>
              <w:jc w:val="right"/>
            </w:pPr>
            <w:r>
              <w:rPr>
                <w:rFonts w:hint="eastAsia"/>
              </w:rPr>
              <w:t>-</w:t>
            </w:r>
          </w:p>
        </w:tc>
        <w:tc>
          <w:tcPr>
            <w:tcW w:w="2076" w:type="dxa"/>
            <w:vAlign w:val="center"/>
          </w:tcPr>
          <w:p w14:paraId="27095472">
            <w:pPr>
              <w:jc w:val="right"/>
            </w:pPr>
            <w:r>
              <w:rPr>
                <w:rFonts w:hint="eastAsia"/>
              </w:rPr>
              <w:t>-</w:t>
            </w:r>
          </w:p>
        </w:tc>
      </w:tr>
      <w:tr w14:paraId="0AC91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54514F">
            <w:r>
              <w:rPr>
                <w:rFonts w:hint="eastAsia"/>
              </w:rPr>
              <w:t>本期末</w:t>
            </w:r>
          </w:p>
        </w:tc>
        <w:tc>
          <w:tcPr>
            <w:tcW w:w="2076" w:type="dxa"/>
            <w:vAlign w:val="center"/>
          </w:tcPr>
          <w:p w14:paraId="35D0621C">
            <w:pPr>
              <w:jc w:val="right"/>
            </w:pPr>
            <w:r>
              <w:rPr>
                <w:rFonts w:hint="eastAsia"/>
              </w:rPr>
              <w:t>2,739.46</w:t>
            </w:r>
          </w:p>
        </w:tc>
        <w:tc>
          <w:tcPr>
            <w:tcW w:w="2076" w:type="dxa"/>
            <w:vAlign w:val="center"/>
          </w:tcPr>
          <w:p w14:paraId="5EF200BB">
            <w:pPr>
              <w:jc w:val="right"/>
            </w:pPr>
            <w:r>
              <w:rPr>
                <w:rFonts w:hint="eastAsia"/>
              </w:rPr>
              <w:t>85.24</w:t>
            </w:r>
          </w:p>
        </w:tc>
        <w:tc>
          <w:tcPr>
            <w:tcW w:w="2076" w:type="dxa"/>
            <w:vAlign w:val="center"/>
          </w:tcPr>
          <w:p w14:paraId="130D02AD">
            <w:pPr>
              <w:jc w:val="right"/>
            </w:pPr>
            <w:r>
              <w:rPr>
                <w:rFonts w:hint="eastAsia"/>
              </w:rPr>
              <w:t>2,824.70</w:t>
            </w:r>
          </w:p>
        </w:tc>
      </w:tr>
    </w:tbl>
    <w:p w14:paraId="092B64B0">
      <w:pPr>
        <w:pStyle w:val="35"/>
      </w:pPr>
      <w:bookmarkStart w:id="83" w:name="_Toc83"/>
      <w:r>
        <w:t xml:space="preserve"> 存款利息收入</w:t>
      </w:r>
      <w:bookmarkEnd w:id="83"/>
    </w:p>
    <w:p w14:paraId="3CB39B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D0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FD712DD">
            <w:pPr>
              <w:jc w:val="center"/>
            </w:pPr>
            <w:r>
              <w:rPr>
                <w:rFonts w:hint="eastAsia"/>
                <w:b/>
              </w:rPr>
              <w:t>项目</w:t>
            </w:r>
          </w:p>
        </w:tc>
        <w:tc>
          <w:tcPr>
            <w:tcW w:w="2768" w:type="dxa"/>
            <w:shd w:val="clear" w:color="auto" w:fill="BFBFBF"/>
            <w:vAlign w:val="center"/>
          </w:tcPr>
          <w:p w14:paraId="5F4D4A61">
            <w:pPr>
              <w:jc w:val="center"/>
            </w:pPr>
            <w:r>
              <w:rPr>
                <w:rFonts w:hint="eastAsia"/>
                <w:b/>
              </w:rPr>
              <w:t>本期2025年1月1日至2025年12月31日</w:t>
            </w:r>
          </w:p>
        </w:tc>
        <w:tc>
          <w:tcPr>
            <w:tcW w:w="2768" w:type="dxa"/>
            <w:shd w:val="clear" w:color="auto" w:fill="BFBFBF"/>
            <w:vAlign w:val="center"/>
          </w:tcPr>
          <w:p w14:paraId="7D47A952">
            <w:pPr>
              <w:jc w:val="center"/>
            </w:pPr>
            <w:r>
              <w:rPr>
                <w:rFonts w:hint="eastAsia"/>
                <w:b/>
              </w:rPr>
              <w:t>上年度可比期间2024年1月1日至2024年12月31日</w:t>
            </w:r>
          </w:p>
        </w:tc>
      </w:tr>
      <w:tr w14:paraId="505E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029BC2">
            <w:r>
              <w:rPr>
                <w:rFonts w:hint="eastAsia"/>
              </w:rPr>
              <w:t>活期存款利息收入</w:t>
            </w:r>
          </w:p>
        </w:tc>
        <w:tc>
          <w:tcPr>
            <w:tcW w:w="2768" w:type="dxa"/>
            <w:vAlign w:val="center"/>
          </w:tcPr>
          <w:p w14:paraId="2E7FDAAE">
            <w:pPr>
              <w:jc w:val="right"/>
            </w:pPr>
            <w:r>
              <w:rPr>
                <w:rFonts w:hint="eastAsia"/>
              </w:rPr>
              <w:t>13,833.11</w:t>
            </w:r>
          </w:p>
        </w:tc>
        <w:tc>
          <w:tcPr>
            <w:tcW w:w="2768" w:type="dxa"/>
            <w:vAlign w:val="center"/>
          </w:tcPr>
          <w:p w14:paraId="426A1535">
            <w:pPr>
              <w:jc w:val="right"/>
            </w:pPr>
            <w:r>
              <w:rPr>
                <w:rFonts w:hint="eastAsia"/>
              </w:rPr>
              <w:t>25,285.18</w:t>
            </w:r>
          </w:p>
        </w:tc>
      </w:tr>
      <w:tr w14:paraId="0266C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1B722A">
            <w:r>
              <w:rPr>
                <w:rFonts w:hint="eastAsia"/>
              </w:rPr>
              <w:t>定期存款利息收入</w:t>
            </w:r>
          </w:p>
        </w:tc>
        <w:tc>
          <w:tcPr>
            <w:tcW w:w="2768" w:type="dxa"/>
            <w:vAlign w:val="center"/>
          </w:tcPr>
          <w:p w14:paraId="26275332">
            <w:pPr>
              <w:jc w:val="right"/>
            </w:pPr>
            <w:r>
              <w:rPr>
                <w:rFonts w:hint="eastAsia"/>
              </w:rPr>
              <w:t>-</w:t>
            </w:r>
          </w:p>
        </w:tc>
        <w:tc>
          <w:tcPr>
            <w:tcW w:w="2768" w:type="dxa"/>
            <w:vAlign w:val="center"/>
          </w:tcPr>
          <w:p w14:paraId="0EEC13AE">
            <w:pPr>
              <w:jc w:val="right"/>
            </w:pPr>
            <w:r>
              <w:rPr>
                <w:rFonts w:hint="eastAsia"/>
              </w:rPr>
              <w:t>-</w:t>
            </w:r>
          </w:p>
        </w:tc>
      </w:tr>
      <w:tr w14:paraId="118A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BC1B1B">
            <w:r>
              <w:rPr>
                <w:rFonts w:hint="eastAsia"/>
              </w:rPr>
              <w:t>其他存款利息收入</w:t>
            </w:r>
          </w:p>
        </w:tc>
        <w:tc>
          <w:tcPr>
            <w:tcW w:w="2768" w:type="dxa"/>
            <w:vAlign w:val="center"/>
          </w:tcPr>
          <w:p w14:paraId="6077DB78">
            <w:pPr>
              <w:jc w:val="right"/>
            </w:pPr>
            <w:r>
              <w:rPr>
                <w:rFonts w:hint="eastAsia"/>
              </w:rPr>
              <w:t>-</w:t>
            </w:r>
          </w:p>
        </w:tc>
        <w:tc>
          <w:tcPr>
            <w:tcW w:w="2768" w:type="dxa"/>
            <w:vAlign w:val="center"/>
          </w:tcPr>
          <w:p w14:paraId="48E340B6">
            <w:pPr>
              <w:jc w:val="right"/>
            </w:pPr>
            <w:r>
              <w:rPr>
                <w:rFonts w:hint="eastAsia"/>
              </w:rPr>
              <w:t>-</w:t>
            </w:r>
          </w:p>
        </w:tc>
      </w:tr>
      <w:tr w14:paraId="6DDC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D8FAFC">
            <w:r>
              <w:rPr>
                <w:rFonts w:hint="eastAsia"/>
              </w:rPr>
              <w:t>结算备付金利息收入</w:t>
            </w:r>
          </w:p>
        </w:tc>
        <w:tc>
          <w:tcPr>
            <w:tcW w:w="2768" w:type="dxa"/>
            <w:vAlign w:val="center"/>
          </w:tcPr>
          <w:p w14:paraId="2335283A">
            <w:pPr>
              <w:jc w:val="right"/>
            </w:pPr>
            <w:r>
              <w:rPr>
                <w:rFonts w:hint="eastAsia"/>
              </w:rPr>
              <w:t>2,188.64</w:t>
            </w:r>
          </w:p>
        </w:tc>
        <w:tc>
          <w:tcPr>
            <w:tcW w:w="2768" w:type="dxa"/>
            <w:vAlign w:val="center"/>
          </w:tcPr>
          <w:p w14:paraId="64136BE4">
            <w:pPr>
              <w:jc w:val="right"/>
            </w:pPr>
            <w:r>
              <w:rPr>
                <w:rFonts w:hint="eastAsia"/>
              </w:rPr>
              <w:t>3,152.94</w:t>
            </w:r>
          </w:p>
        </w:tc>
      </w:tr>
      <w:tr w14:paraId="7DF32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16824D">
            <w:r>
              <w:rPr>
                <w:rFonts w:hint="eastAsia"/>
              </w:rPr>
              <w:t>其他</w:t>
            </w:r>
          </w:p>
        </w:tc>
        <w:tc>
          <w:tcPr>
            <w:tcW w:w="2768" w:type="dxa"/>
            <w:vAlign w:val="center"/>
          </w:tcPr>
          <w:p w14:paraId="0A8D1BD5">
            <w:pPr>
              <w:jc w:val="right"/>
            </w:pPr>
            <w:r>
              <w:rPr>
                <w:rFonts w:hint="eastAsia"/>
              </w:rPr>
              <w:t>16,910.19</w:t>
            </w:r>
          </w:p>
        </w:tc>
        <w:tc>
          <w:tcPr>
            <w:tcW w:w="2768" w:type="dxa"/>
            <w:vAlign w:val="center"/>
          </w:tcPr>
          <w:p w14:paraId="0559C288">
            <w:pPr>
              <w:jc w:val="right"/>
            </w:pPr>
            <w:r>
              <w:rPr>
                <w:rFonts w:hint="eastAsia"/>
              </w:rPr>
              <w:t>6,134.14</w:t>
            </w:r>
          </w:p>
        </w:tc>
      </w:tr>
      <w:tr w14:paraId="0C7D7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072528">
            <w:r>
              <w:rPr>
                <w:rFonts w:hint="eastAsia"/>
              </w:rPr>
              <w:t>合计</w:t>
            </w:r>
          </w:p>
        </w:tc>
        <w:tc>
          <w:tcPr>
            <w:tcW w:w="2768" w:type="dxa"/>
            <w:vAlign w:val="center"/>
          </w:tcPr>
          <w:p w14:paraId="2A9B2A7E">
            <w:pPr>
              <w:jc w:val="right"/>
            </w:pPr>
            <w:r>
              <w:rPr>
                <w:rFonts w:hint="eastAsia"/>
              </w:rPr>
              <w:t>32,931.94</w:t>
            </w:r>
          </w:p>
        </w:tc>
        <w:tc>
          <w:tcPr>
            <w:tcW w:w="2768" w:type="dxa"/>
            <w:vAlign w:val="center"/>
          </w:tcPr>
          <w:p w14:paraId="483E7320">
            <w:pPr>
              <w:jc w:val="right"/>
            </w:pPr>
            <w:r>
              <w:rPr>
                <w:rFonts w:hint="eastAsia"/>
              </w:rPr>
              <w:t>34,572.26</w:t>
            </w:r>
          </w:p>
        </w:tc>
      </w:tr>
    </w:tbl>
    <w:p w14:paraId="1C8B8723">
      <w:pPr>
        <w:pStyle w:val="35"/>
      </w:pPr>
      <w:bookmarkStart w:id="84" w:name="_Toc84"/>
      <w:r>
        <w:t>股票投资收益</w:t>
      </w:r>
      <w:bookmarkEnd w:id="84"/>
    </w:p>
    <w:p w14:paraId="6C69603B">
      <w:pPr>
        <w:pStyle w:val="36"/>
      </w:pPr>
      <w:bookmarkStart w:id="85" w:name="_Toc85"/>
      <w:r>
        <w:t>股票投资收益——买卖股票差价收入</w:t>
      </w:r>
      <w:bookmarkEnd w:id="85"/>
    </w:p>
    <w:p w14:paraId="414AD3F9">
      <w:pPr>
        <w:pStyle w:val="18"/>
        <w:rPr>
          <w:rFonts w:hint="eastAsia"/>
        </w:rPr>
      </w:pPr>
      <w:r>
        <w:rPr>
          <w:rFonts w:hint="eastAsia"/>
        </w:rPr>
        <w:t>无。</w:t>
      </w:r>
    </w:p>
    <w:p w14:paraId="610FB41C">
      <w:pPr>
        <w:pStyle w:val="35"/>
      </w:pPr>
      <w:bookmarkStart w:id="86" w:name="_Toc86"/>
      <w:r>
        <w:t>基金投资收益</w:t>
      </w:r>
      <w:bookmarkEnd w:id="86"/>
    </w:p>
    <w:p w14:paraId="4B6A32E2">
      <w:pPr>
        <w:pStyle w:val="18"/>
        <w:rPr>
          <w:rFonts w:hint="eastAsia"/>
        </w:rPr>
      </w:pPr>
      <w:r>
        <w:rPr>
          <w:rFonts w:hint="eastAsia"/>
        </w:rPr>
        <w:t>无。</w:t>
      </w:r>
    </w:p>
    <w:p w14:paraId="16EC9FD6">
      <w:pPr>
        <w:pStyle w:val="35"/>
      </w:pPr>
      <w:bookmarkStart w:id="87" w:name="_Toc87"/>
      <w:r>
        <w:t>债券投资收益</w:t>
      </w:r>
      <w:bookmarkEnd w:id="87"/>
    </w:p>
    <w:p w14:paraId="36526107">
      <w:pPr>
        <w:pStyle w:val="36"/>
      </w:pPr>
      <w:bookmarkStart w:id="88" w:name="_Toc88"/>
      <w:r>
        <w:t>债券投资收益项目构成</w:t>
      </w:r>
      <w:bookmarkEnd w:id="88"/>
    </w:p>
    <w:p w14:paraId="5C9B99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892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1EB7B3A">
            <w:pPr>
              <w:jc w:val="center"/>
            </w:pPr>
            <w:r>
              <w:rPr>
                <w:rFonts w:hint="eastAsia"/>
                <w:b/>
              </w:rPr>
              <w:t>项目</w:t>
            </w:r>
          </w:p>
        </w:tc>
        <w:tc>
          <w:tcPr>
            <w:tcW w:w="2469" w:type="dxa"/>
            <w:shd w:val="clear" w:color="auto" w:fill="BFBFBF"/>
            <w:vAlign w:val="center"/>
          </w:tcPr>
          <w:p w14:paraId="0CE6F419">
            <w:pPr>
              <w:jc w:val="center"/>
            </w:pPr>
            <w:r>
              <w:rPr>
                <w:rFonts w:hint="eastAsia"/>
                <w:b/>
              </w:rPr>
              <w:t>本期2025年1月1日至2025年12月31日</w:t>
            </w:r>
          </w:p>
        </w:tc>
        <w:tc>
          <w:tcPr>
            <w:tcW w:w="2801" w:type="dxa"/>
            <w:shd w:val="clear" w:color="auto" w:fill="BFBFBF"/>
            <w:vAlign w:val="center"/>
          </w:tcPr>
          <w:p w14:paraId="40DBF6C3">
            <w:pPr>
              <w:jc w:val="center"/>
            </w:pPr>
            <w:r>
              <w:rPr>
                <w:rFonts w:hint="eastAsia"/>
                <w:b/>
              </w:rPr>
              <w:t>上年度可比期间2024年1月1日至2024年12月31日</w:t>
            </w:r>
          </w:p>
        </w:tc>
      </w:tr>
      <w:tr w14:paraId="73F8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5F7727">
            <w:r>
              <w:rPr>
                <w:rFonts w:hint="eastAsia"/>
              </w:rPr>
              <w:t>债券投资收益——利息收入</w:t>
            </w:r>
          </w:p>
        </w:tc>
        <w:tc>
          <w:tcPr>
            <w:tcW w:w="2469" w:type="dxa"/>
            <w:vAlign w:val="center"/>
          </w:tcPr>
          <w:p w14:paraId="519E7623">
            <w:pPr>
              <w:jc w:val="right"/>
            </w:pPr>
            <w:r>
              <w:rPr>
                <w:rFonts w:hint="eastAsia"/>
              </w:rPr>
              <w:t>57,497,891.15</w:t>
            </w:r>
          </w:p>
        </w:tc>
        <w:tc>
          <w:tcPr>
            <w:tcW w:w="2801" w:type="dxa"/>
            <w:vAlign w:val="center"/>
          </w:tcPr>
          <w:p w14:paraId="75B604A6">
            <w:pPr>
              <w:jc w:val="right"/>
            </w:pPr>
            <w:r>
              <w:rPr>
                <w:rFonts w:hint="eastAsia"/>
              </w:rPr>
              <w:t>59,834,663.21</w:t>
            </w:r>
          </w:p>
        </w:tc>
      </w:tr>
      <w:tr w14:paraId="1231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3EABCD">
            <w:r>
              <w:rPr>
                <w:rFonts w:hint="eastAsia"/>
              </w:rPr>
              <w:t>债券投资收益——买卖债券（债转股及债券到期兑付）差价收入</w:t>
            </w:r>
          </w:p>
        </w:tc>
        <w:tc>
          <w:tcPr>
            <w:tcW w:w="2469" w:type="dxa"/>
            <w:vAlign w:val="center"/>
          </w:tcPr>
          <w:p w14:paraId="285F406A">
            <w:pPr>
              <w:jc w:val="right"/>
            </w:pPr>
            <w:r>
              <w:rPr>
                <w:rFonts w:hint="eastAsia"/>
              </w:rPr>
              <w:t>-20,886,192.96</w:t>
            </w:r>
          </w:p>
        </w:tc>
        <w:tc>
          <w:tcPr>
            <w:tcW w:w="2801" w:type="dxa"/>
            <w:vAlign w:val="center"/>
          </w:tcPr>
          <w:p w14:paraId="18B412D5">
            <w:pPr>
              <w:jc w:val="right"/>
            </w:pPr>
            <w:r>
              <w:rPr>
                <w:rFonts w:hint="eastAsia"/>
              </w:rPr>
              <w:t>-9,983,337.09</w:t>
            </w:r>
          </w:p>
        </w:tc>
      </w:tr>
      <w:tr w14:paraId="375E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13F639">
            <w:r>
              <w:rPr>
                <w:rFonts w:hint="eastAsia"/>
              </w:rPr>
              <w:t>债券投资收益——赎回差价收入</w:t>
            </w:r>
          </w:p>
        </w:tc>
        <w:tc>
          <w:tcPr>
            <w:tcW w:w="2469" w:type="dxa"/>
            <w:vAlign w:val="center"/>
          </w:tcPr>
          <w:p w14:paraId="76F12DB3">
            <w:pPr>
              <w:jc w:val="right"/>
            </w:pPr>
            <w:r>
              <w:rPr>
                <w:rFonts w:hint="eastAsia"/>
              </w:rPr>
              <w:t>-</w:t>
            </w:r>
          </w:p>
        </w:tc>
        <w:tc>
          <w:tcPr>
            <w:tcW w:w="2801" w:type="dxa"/>
            <w:vAlign w:val="center"/>
          </w:tcPr>
          <w:p w14:paraId="135CC4EA">
            <w:pPr>
              <w:jc w:val="right"/>
            </w:pPr>
            <w:r>
              <w:rPr>
                <w:rFonts w:hint="eastAsia"/>
              </w:rPr>
              <w:t>-</w:t>
            </w:r>
          </w:p>
        </w:tc>
      </w:tr>
      <w:tr w14:paraId="4346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8E2D0B">
            <w:r>
              <w:rPr>
                <w:rFonts w:hint="eastAsia"/>
              </w:rPr>
              <w:t>债券投资收益——申购差价收入</w:t>
            </w:r>
          </w:p>
        </w:tc>
        <w:tc>
          <w:tcPr>
            <w:tcW w:w="2469" w:type="dxa"/>
            <w:vAlign w:val="center"/>
          </w:tcPr>
          <w:p w14:paraId="0C6ECC6E">
            <w:pPr>
              <w:jc w:val="right"/>
            </w:pPr>
            <w:r>
              <w:rPr>
                <w:rFonts w:hint="eastAsia"/>
              </w:rPr>
              <w:t>-</w:t>
            </w:r>
          </w:p>
        </w:tc>
        <w:tc>
          <w:tcPr>
            <w:tcW w:w="2801" w:type="dxa"/>
            <w:vAlign w:val="center"/>
          </w:tcPr>
          <w:p w14:paraId="7E842B7C">
            <w:pPr>
              <w:jc w:val="right"/>
            </w:pPr>
            <w:r>
              <w:rPr>
                <w:rFonts w:hint="eastAsia"/>
              </w:rPr>
              <w:t>-</w:t>
            </w:r>
          </w:p>
        </w:tc>
      </w:tr>
      <w:tr w14:paraId="73C0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16E969">
            <w:r>
              <w:rPr>
                <w:rFonts w:hint="eastAsia"/>
              </w:rPr>
              <w:t>合计</w:t>
            </w:r>
          </w:p>
        </w:tc>
        <w:tc>
          <w:tcPr>
            <w:tcW w:w="2469" w:type="dxa"/>
            <w:vAlign w:val="center"/>
          </w:tcPr>
          <w:p w14:paraId="435F2CA7">
            <w:pPr>
              <w:jc w:val="right"/>
            </w:pPr>
            <w:r>
              <w:rPr>
                <w:rFonts w:hint="eastAsia"/>
              </w:rPr>
              <w:t>36,611,698.19</w:t>
            </w:r>
          </w:p>
        </w:tc>
        <w:tc>
          <w:tcPr>
            <w:tcW w:w="2801" w:type="dxa"/>
            <w:vAlign w:val="center"/>
          </w:tcPr>
          <w:p w14:paraId="6959FCF2">
            <w:pPr>
              <w:jc w:val="right"/>
            </w:pPr>
            <w:r>
              <w:rPr>
                <w:rFonts w:hint="eastAsia"/>
              </w:rPr>
              <w:t>49,851,326.12</w:t>
            </w:r>
          </w:p>
        </w:tc>
      </w:tr>
    </w:tbl>
    <w:p w14:paraId="10546FA9">
      <w:pPr>
        <w:pStyle w:val="36"/>
      </w:pPr>
      <w:bookmarkStart w:id="89" w:name="_Toc89"/>
      <w:r>
        <w:t>债券投资收益——买卖债券差价收入</w:t>
      </w:r>
      <w:bookmarkEnd w:id="89"/>
    </w:p>
    <w:p w14:paraId="1E69E8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94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AC8E95">
            <w:pPr>
              <w:jc w:val="center"/>
            </w:pPr>
            <w:r>
              <w:rPr>
                <w:rFonts w:hint="eastAsia"/>
                <w:b/>
              </w:rPr>
              <w:t>项目</w:t>
            </w:r>
          </w:p>
        </w:tc>
        <w:tc>
          <w:tcPr>
            <w:tcW w:w="2768" w:type="dxa"/>
            <w:shd w:val="clear" w:color="auto" w:fill="BFBFBF"/>
            <w:vAlign w:val="center"/>
          </w:tcPr>
          <w:p w14:paraId="4369E895">
            <w:pPr>
              <w:jc w:val="center"/>
            </w:pPr>
            <w:r>
              <w:rPr>
                <w:rFonts w:hint="eastAsia"/>
                <w:b/>
              </w:rPr>
              <w:t>本期2025年1月1日至2025年12月31日</w:t>
            </w:r>
          </w:p>
        </w:tc>
        <w:tc>
          <w:tcPr>
            <w:tcW w:w="2768" w:type="dxa"/>
            <w:shd w:val="clear" w:color="auto" w:fill="BFBFBF"/>
            <w:vAlign w:val="center"/>
          </w:tcPr>
          <w:p w14:paraId="5CF8E58C">
            <w:pPr>
              <w:jc w:val="center"/>
            </w:pPr>
            <w:r>
              <w:rPr>
                <w:rFonts w:hint="eastAsia"/>
                <w:b/>
              </w:rPr>
              <w:t>上年度可比期间2024年1月1日至2024年12月31日</w:t>
            </w:r>
          </w:p>
        </w:tc>
      </w:tr>
      <w:tr w14:paraId="14505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1D9256">
            <w:r>
              <w:rPr>
                <w:rFonts w:hint="eastAsia"/>
              </w:rPr>
              <w:t>卖出债券（债转股及债券到期兑付）成交总额</w:t>
            </w:r>
          </w:p>
        </w:tc>
        <w:tc>
          <w:tcPr>
            <w:tcW w:w="2768" w:type="dxa"/>
            <w:vAlign w:val="center"/>
          </w:tcPr>
          <w:p w14:paraId="18046FA4">
            <w:pPr>
              <w:jc w:val="right"/>
            </w:pPr>
            <w:r>
              <w:rPr>
                <w:rFonts w:hint="eastAsia"/>
              </w:rPr>
              <w:t>2,388,594,931.74</w:t>
            </w:r>
          </w:p>
        </w:tc>
        <w:tc>
          <w:tcPr>
            <w:tcW w:w="2768" w:type="dxa"/>
            <w:vAlign w:val="center"/>
          </w:tcPr>
          <w:p w14:paraId="6D616A5F">
            <w:pPr>
              <w:jc w:val="right"/>
            </w:pPr>
            <w:r>
              <w:rPr>
                <w:rFonts w:hint="eastAsia"/>
              </w:rPr>
              <w:t>3,073,935,486.79</w:t>
            </w:r>
          </w:p>
        </w:tc>
      </w:tr>
      <w:tr w14:paraId="77FEE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B0AC8D">
            <w:r>
              <w:rPr>
                <w:rFonts w:hint="eastAsia"/>
              </w:rPr>
              <w:t>减：卖出债券（债转股及债券到期兑付）成本总额</w:t>
            </w:r>
          </w:p>
        </w:tc>
        <w:tc>
          <w:tcPr>
            <w:tcW w:w="2768" w:type="dxa"/>
            <w:vAlign w:val="center"/>
          </w:tcPr>
          <w:p w14:paraId="0564779C">
            <w:pPr>
              <w:jc w:val="right"/>
            </w:pPr>
            <w:r>
              <w:rPr>
                <w:rFonts w:hint="eastAsia"/>
              </w:rPr>
              <w:t>2,347,006,281.23</w:t>
            </w:r>
          </w:p>
        </w:tc>
        <w:tc>
          <w:tcPr>
            <w:tcW w:w="2768" w:type="dxa"/>
            <w:vAlign w:val="center"/>
          </w:tcPr>
          <w:p w14:paraId="4CB5A4F3">
            <w:pPr>
              <w:jc w:val="right"/>
            </w:pPr>
            <w:r>
              <w:rPr>
                <w:rFonts w:hint="eastAsia"/>
              </w:rPr>
              <w:t>3,017,030,046.43</w:t>
            </w:r>
          </w:p>
        </w:tc>
      </w:tr>
      <w:tr w14:paraId="1752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B3C82C">
            <w:r>
              <w:rPr>
                <w:rFonts w:hint="eastAsia"/>
              </w:rPr>
              <w:t>减：应计利息总额</w:t>
            </w:r>
          </w:p>
        </w:tc>
        <w:tc>
          <w:tcPr>
            <w:tcW w:w="2768" w:type="dxa"/>
            <w:vAlign w:val="center"/>
          </w:tcPr>
          <w:p w14:paraId="64A09FB2">
            <w:pPr>
              <w:jc w:val="right"/>
            </w:pPr>
            <w:r>
              <w:rPr>
                <w:rFonts w:hint="eastAsia"/>
              </w:rPr>
              <w:t>62,457,943.47</w:t>
            </w:r>
          </w:p>
        </w:tc>
        <w:tc>
          <w:tcPr>
            <w:tcW w:w="2768" w:type="dxa"/>
            <w:vAlign w:val="center"/>
          </w:tcPr>
          <w:p w14:paraId="1BABADA4">
            <w:pPr>
              <w:jc w:val="right"/>
            </w:pPr>
            <w:r>
              <w:rPr>
                <w:rFonts w:hint="eastAsia"/>
              </w:rPr>
              <w:t>66,842,147.45</w:t>
            </w:r>
          </w:p>
        </w:tc>
      </w:tr>
      <w:tr w14:paraId="2392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735079">
            <w:r>
              <w:rPr>
                <w:rFonts w:hint="eastAsia"/>
              </w:rPr>
              <w:t>减：交易费用</w:t>
            </w:r>
          </w:p>
        </w:tc>
        <w:tc>
          <w:tcPr>
            <w:tcW w:w="2768" w:type="dxa"/>
            <w:vAlign w:val="center"/>
          </w:tcPr>
          <w:p w14:paraId="767040EE">
            <w:pPr>
              <w:jc w:val="right"/>
            </w:pPr>
            <w:r>
              <w:rPr>
                <w:rFonts w:hint="eastAsia"/>
              </w:rPr>
              <w:t>16,900.00</w:t>
            </w:r>
          </w:p>
        </w:tc>
        <w:tc>
          <w:tcPr>
            <w:tcW w:w="2768" w:type="dxa"/>
            <w:vAlign w:val="center"/>
          </w:tcPr>
          <w:p w14:paraId="600A227B">
            <w:pPr>
              <w:jc w:val="right"/>
            </w:pPr>
            <w:r>
              <w:rPr>
                <w:rFonts w:hint="eastAsia"/>
              </w:rPr>
              <w:t>46,630.00</w:t>
            </w:r>
          </w:p>
        </w:tc>
      </w:tr>
      <w:tr w14:paraId="2716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0C0EE9">
            <w:r>
              <w:rPr>
                <w:rFonts w:hint="eastAsia"/>
              </w:rPr>
              <w:t>买卖债券差价收入</w:t>
            </w:r>
          </w:p>
        </w:tc>
        <w:tc>
          <w:tcPr>
            <w:tcW w:w="2768" w:type="dxa"/>
            <w:vAlign w:val="center"/>
          </w:tcPr>
          <w:p w14:paraId="6989BA3D">
            <w:pPr>
              <w:jc w:val="right"/>
            </w:pPr>
            <w:r>
              <w:rPr>
                <w:rFonts w:hint="eastAsia"/>
              </w:rPr>
              <w:t>-20,886,192.96</w:t>
            </w:r>
          </w:p>
        </w:tc>
        <w:tc>
          <w:tcPr>
            <w:tcW w:w="2768" w:type="dxa"/>
            <w:vAlign w:val="center"/>
          </w:tcPr>
          <w:p w14:paraId="2C91F550">
            <w:pPr>
              <w:jc w:val="right"/>
            </w:pPr>
            <w:r>
              <w:rPr>
                <w:rFonts w:hint="eastAsia"/>
              </w:rPr>
              <w:t>-9,983,337.09</w:t>
            </w:r>
          </w:p>
        </w:tc>
      </w:tr>
    </w:tbl>
    <w:p w14:paraId="24121696">
      <w:pPr>
        <w:pStyle w:val="47"/>
        <w:rPr>
          <w:rFonts w:hint="eastAsia"/>
        </w:rPr>
      </w:pPr>
      <w:r>
        <w:rPr>
          <w:rFonts w:hint="eastAsia"/>
        </w:rPr>
        <w:t>注：上述交易费用（如有）包含债券买卖产生的交易费用。</w:t>
      </w:r>
    </w:p>
    <w:p w14:paraId="722CCBBA">
      <w:pPr>
        <w:pStyle w:val="35"/>
      </w:pPr>
      <w:bookmarkStart w:id="90" w:name="_Toc90"/>
      <w:r>
        <w:t>资产支持证券投资收益</w:t>
      </w:r>
      <w:bookmarkEnd w:id="90"/>
    </w:p>
    <w:p w14:paraId="7621A1EB">
      <w:pPr>
        <w:pStyle w:val="36"/>
      </w:pPr>
      <w:bookmarkStart w:id="91" w:name="_Toc91"/>
      <w:r>
        <w:t>资产支持证券投资收益——买卖资产支持证券差价收入</w:t>
      </w:r>
      <w:bookmarkEnd w:id="91"/>
    </w:p>
    <w:p w14:paraId="160C978B">
      <w:pPr>
        <w:pStyle w:val="18"/>
        <w:rPr>
          <w:rFonts w:hint="eastAsia"/>
        </w:rPr>
      </w:pPr>
      <w:r>
        <w:rPr>
          <w:rFonts w:hint="eastAsia"/>
        </w:rPr>
        <w:t>无。</w:t>
      </w:r>
    </w:p>
    <w:p w14:paraId="1E22A749">
      <w:pPr>
        <w:pStyle w:val="35"/>
      </w:pPr>
      <w:bookmarkStart w:id="92" w:name="_Toc92"/>
      <w:r>
        <w:t>衍生工具收益</w:t>
      </w:r>
      <w:bookmarkEnd w:id="92"/>
    </w:p>
    <w:p w14:paraId="73F4BD96">
      <w:pPr>
        <w:pStyle w:val="36"/>
      </w:pPr>
      <w:bookmarkStart w:id="93" w:name="_Toc93"/>
      <w:r>
        <w:t>衍生工具收益——买卖权证差价收入</w:t>
      </w:r>
      <w:bookmarkEnd w:id="93"/>
    </w:p>
    <w:p w14:paraId="1AAEF154">
      <w:pPr>
        <w:pStyle w:val="18"/>
        <w:rPr>
          <w:rFonts w:hint="eastAsia"/>
        </w:rPr>
      </w:pPr>
      <w:r>
        <w:rPr>
          <w:rFonts w:hint="eastAsia"/>
        </w:rPr>
        <w:t>无。</w:t>
      </w:r>
    </w:p>
    <w:p w14:paraId="167DFA42">
      <w:pPr>
        <w:pStyle w:val="36"/>
      </w:pPr>
      <w:bookmarkStart w:id="94" w:name="_Toc94"/>
      <w:r>
        <w:t>衍生工具收益——其他投资收益</w:t>
      </w:r>
      <w:bookmarkEnd w:id="94"/>
    </w:p>
    <w:p w14:paraId="65DFA370">
      <w:pPr>
        <w:pStyle w:val="18"/>
        <w:rPr>
          <w:rFonts w:hint="eastAsia"/>
        </w:rPr>
      </w:pPr>
      <w:r>
        <w:rPr>
          <w:rFonts w:hint="eastAsia"/>
        </w:rPr>
        <w:t>无。</w:t>
      </w:r>
    </w:p>
    <w:p w14:paraId="5E786116">
      <w:pPr>
        <w:pStyle w:val="35"/>
      </w:pPr>
      <w:bookmarkStart w:id="95" w:name="_Toc95"/>
      <w:r>
        <w:t>股利收益</w:t>
      </w:r>
      <w:bookmarkEnd w:id="95"/>
    </w:p>
    <w:p w14:paraId="26198943">
      <w:pPr>
        <w:pStyle w:val="18"/>
        <w:rPr>
          <w:rFonts w:hint="eastAsia"/>
        </w:rPr>
      </w:pPr>
      <w:r>
        <w:rPr>
          <w:rFonts w:hint="eastAsia"/>
        </w:rPr>
        <w:t>无。</w:t>
      </w:r>
    </w:p>
    <w:p w14:paraId="69ABF20B">
      <w:pPr>
        <w:pStyle w:val="35"/>
      </w:pPr>
      <w:bookmarkStart w:id="96" w:name="_Toc96"/>
      <w:r>
        <w:t>公允价值变动收益</w:t>
      </w:r>
      <w:bookmarkEnd w:id="96"/>
    </w:p>
    <w:p w14:paraId="04F0FC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C52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04E205">
            <w:pPr>
              <w:jc w:val="center"/>
            </w:pPr>
            <w:r>
              <w:rPr>
                <w:rFonts w:hint="eastAsia"/>
                <w:b/>
              </w:rPr>
              <w:t>项目名称</w:t>
            </w:r>
          </w:p>
        </w:tc>
        <w:tc>
          <w:tcPr>
            <w:tcW w:w="2768" w:type="dxa"/>
            <w:shd w:val="clear" w:color="auto" w:fill="BFBFBF"/>
            <w:vAlign w:val="center"/>
          </w:tcPr>
          <w:p w14:paraId="23A2706C">
            <w:pPr>
              <w:jc w:val="center"/>
            </w:pPr>
            <w:r>
              <w:rPr>
                <w:rFonts w:hint="eastAsia"/>
                <w:b/>
              </w:rPr>
              <w:t>本期2025年1月1日至2025年12月31日</w:t>
            </w:r>
          </w:p>
        </w:tc>
        <w:tc>
          <w:tcPr>
            <w:tcW w:w="2768" w:type="dxa"/>
            <w:shd w:val="clear" w:color="auto" w:fill="BFBFBF"/>
            <w:vAlign w:val="center"/>
          </w:tcPr>
          <w:p w14:paraId="6AAD39B8">
            <w:pPr>
              <w:jc w:val="center"/>
            </w:pPr>
            <w:r>
              <w:rPr>
                <w:rFonts w:hint="eastAsia"/>
                <w:b/>
              </w:rPr>
              <w:t>上年度可比期间2024年1月1日至2024年12月31日</w:t>
            </w:r>
          </w:p>
        </w:tc>
      </w:tr>
      <w:tr w14:paraId="17B9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231D88">
            <w:r>
              <w:rPr>
                <w:rFonts w:hint="eastAsia"/>
              </w:rPr>
              <w:t>1.交易性金融资产</w:t>
            </w:r>
          </w:p>
        </w:tc>
        <w:tc>
          <w:tcPr>
            <w:tcW w:w="2768" w:type="dxa"/>
            <w:vAlign w:val="center"/>
          </w:tcPr>
          <w:p w14:paraId="78A51458">
            <w:pPr>
              <w:jc w:val="right"/>
            </w:pPr>
            <w:r>
              <w:rPr>
                <w:rFonts w:hint="eastAsia"/>
              </w:rPr>
              <w:t>-3,702,759.10</w:t>
            </w:r>
          </w:p>
        </w:tc>
        <w:tc>
          <w:tcPr>
            <w:tcW w:w="2768" w:type="dxa"/>
            <w:vAlign w:val="center"/>
          </w:tcPr>
          <w:p w14:paraId="71374357">
            <w:pPr>
              <w:jc w:val="right"/>
            </w:pPr>
            <w:r>
              <w:rPr>
                <w:rFonts w:hint="eastAsia"/>
              </w:rPr>
              <w:t>614,233.82</w:t>
            </w:r>
          </w:p>
        </w:tc>
      </w:tr>
      <w:tr w14:paraId="6CB9E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C7255F">
            <w:r>
              <w:rPr>
                <w:rFonts w:hint="eastAsia"/>
              </w:rPr>
              <w:t>——股票投资</w:t>
            </w:r>
          </w:p>
        </w:tc>
        <w:tc>
          <w:tcPr>
            <w:tcW w:w="2768" w:type="dxa"/>
            <w:vAlign w:val="center"/>
          </w:tcPr>
          <w:p w14:paraId="6CF1E799">
            <w:pPr>
              <w:jc w:val="right"/>
            </w:pPr>
            <w:r>
              <w:rPr>
                <w:rFonts w:hint="eastAsia"/>
              </w:rPr>
              <w:t>-</w:t>
            </w:r>
          </w:p>
        </w:tc>
        <w:tc>
          <w:tcPr>
            <w:tcW w:w="2768" w:type="dxa"/>
            <w:vAlign w:val="center"/>
          </w:tcPr>
          <w:p w14:paraId="1CCEB4AD">
            <w:pPr>
              <w:jc w:val="right"/>
            </w:pPr>
            <w:r>
              <w:rPr>
                <w:rFonts w:hint="eastAsia"/>
              </w:rPr>
              <w:t>-</w:t>
            </w:r>
          </w:p>
        </w:tc>
      </w:tr>
      <w:tr w14:paraId="57F3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C927A1">
            <w:r>
              <w:rPr>
                <w:rFonts w:hint="eastAsia"/>
              </w:rPr>
              <w:t>——债券投资</w:t>
            </w:r>
          </w:p>
        </w:tc>
        <w:tc>
          <w:tcPr>
            <w:tcW w:w="2768" w:type="dxa"/>
            <w:vAlign w:val="center"/>
          </w:tcPr>
          <w:p w14:paraId="50725ADC">
            <w:pPr>
              <w:jc w:val="right"/>
            </w:pPr>
            <w:r>
              <w:rPr>
                <w:rFonts w:hint="eastAsia"/>
              </w:rPr>
              <w:t>-3,702,759.10</w:t>
            </w:r>
          </w:p>
        </w:tc>
        <w:tc>
          <w:tcPr>
            <w:tcW w:w="2768" w:type="dxa"/>
            <w:vAlign w:val="center"/>
          </w:tcPr>
          <w:p w14:paraId="58BFF968">
            <w:pPr>
              <w:jc w:val="right"/>
            </w:pPr>
            <w:r>
              <w:rPr>
                <w:rFonts w:hint="eastAsia"/>
              </w:rPr>
              <w:t>614,233.82</w:t>
            </w:r>
          </w:p>
        </w:tc>
      </w:tr>
      <w:tr w14:paraId="4107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CF4C9C">
            <w:r>
              <w:rPr>
                <w:rFonts w:hint="eastAsia"/>
              </w:rPr>
              <w:t>——资产支持证券投资</w:t>
            </w:r>
          </w:p>
        </w:tc>
        <w:tc>
          <w:tcPr>
            <w:tcW w:w="2768" w:type="dxa"/>
            <w:vAlign w:val="center"/>
          </w:tcPr>
          <w:p w14:paraId="7308318B">
            <w:pPr>
              <w:jc w:val="right"/>
            </w:pPr>
            <w:r>
              <w:rPr>
                <w:rFonts w:hint="eastAsia"/>
              </w:rPr>
              <w:t>-</w:t>
            </w:r>
          </w:p>
        </w:tc>
        <w:tc>
          <w:tcPr>
            <w:tcW w:w="2768" w:type="dxa"/>
            <w:vAlign w:val="center"/>
          </w:tcPr>
          <w:p w14:paraId="17844194">
            <w:pPr>
              <w:jc w:val="right"/>
            </w:pPr>
            <w:r>
              <w:rPr>
                <w:rFonts w:hint="eastAsia"/>
              </w:rPr>
              <w:t>-</w:t>
            </w:r>
          </w:p>
        </w:tc>
      </w:tr>
      <w:tr w14:paraId="4AE7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6099F8">
            <w:r>
              <w:rPr>
                <w:rFonts w:hint="eastAsia"/>
              </w:rPr>
              <w:t>——贵金属投资</w:t>
            </w:r>
          </w:p>
        </w:tc>
        <w:tc>
          <w:tcPr>
            <w:tcW w:w="2768" w:type="dxa"/>
            <w:vAlign w:val="center"/>
          </w:tcPr>
          <w:p w14:paraId="02D3222A">
            <w:pPr>
              <w:jc w:val="right"/>
            </w:pPr>
            <w:r>
              <w:rPr>
                <w:rFonts w:hint="eastAsia"/>
              </w:rPr>
              <w:t>-</w:t>
            </w:r>
          </w:p>
        </w:tc>
        <w:tc>
          <w:tcPr>
            <w:tcW w:w="2768" w:type="dxa"/>
            <w:vAlign w:val="center"/>
          </w:tcPr>
          <w:p w14:paraId="6AABB984">
            <w:pPr>
              <w:jc w:val="right"/>
            </w:pPr>
            <w:r>
              <w:rPr>
                <w:rFonts w:hint="eastAsia"/>
              </w:rPr>
              <w:t>-</w:t>
            </w:r>
          </w:p>
        </w:tc>
      </w:tr>
      <w:tr w14:paraId="44C1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3C655A">
            <w:r>
              <w:rPr>
                <w:rFonts w:hint="eastAsia"/>
              </w:rPr>
              <w:t>——其他</w:t>
            </w:r>
          </w:p>
        </w:tc>
        <w:tc>
          <w:tcPr>
            <w:tcW w:w="2768" w:type="dxa"/>
            <w:vAlign w:val="center"/>
          </w:tcPr>
          <w:p w14:paraId="44BA2EE0">
            <w:pPr>
              <w:jc w:val="right"/>
            </w:pPr>
            <w:r>
              <w:rPr>
                <w:rFonts w:hint="eastAsia"/>
              </w:rPr>
              <w:t>-</w:t>
            </w:r>
          </w:p>
        </w:tc>
        <w:tc>
          <w:tcPr>
            <w:tcW w:w="2768" w:type="dxa"/>
            <w:vAlign w:val="center"/>
          </w:tcPr>
          <w:p w14:paraId="13BE5FE6">
            <w:pPr>
              <w:jc w:val="right"/>
            </w:pPr>
            <w:r>
              <w:rPr>
                <w:rFonts w:hint="eastAsia"/>
              </w:rPr>
              <w:t>-</w:t>
            </w:r>
          </w:p>
        </w:tc>
      </w:tr>
      <w:tr w14:paraId="4EFD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4481BB">
            <w:r>
              <w:rPr>
                <w:rFonts w:hint="eastAsia"/>
              </w:rPr>
              <w:t>2.衍生工具</w:t>
            </w:r>
          </w:p>
        </w:tc>
        <w:tc>
          <w:tcPr>
            <w:tcW w:w="2768" w:type="dxa"/>
            <w:vAlign w:val="center"/>
          </w:tcPr>
          <w:p w14:paraId="460C3AA3">
            <w:pPr>
              <w:jc w:val="right"/>
            </w:pPr>
            <w:r>
              <w:rPr>
                <w:rFonts w:hint="eastAsia"/>
              </w:rPr>
              <w:t>-</w:t>
            </w:r>
          </w:p>
        </w:tc>
        <w:tc>
          <w:tcPr>
            <w:tcW w:w="2768" w:type="dxa"/>
            <w:vAlign w:val="center"/>
          </w:tcPr>
          <w:p w14:paraId="5D1467F5">
            <w:pPr>
              <w:jc w:val="right"/>
            </w:pPr>
            <w:r>
              <w:rPr>
                <w:rFonts w:hint="eastAsia"/>
              </w:rPr>
              <w:t>-</w:t>
            </w:r>
          </w:p>
        </w:tc>
      </w:tr>
      <w:tr w14:paraId="423E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77693">
            <w:r>
              <w:rPr>
                <w:rFonts w:hint="eastAsia"/>
              </w:rPr>
              <w:t>——权证投资</w:t>
            </w:r>
          </w:p>
        </w:tc>
        <w:tc>
          <w:tcPr>
            <w:tcW w:w="2768" w:type="dxa"/>
            <w:vAlign w:val="center"/>
          </w:tcPr>
          <w:p w14:paraId="765CE342">
            <w:pPr>
              <w:jc w:val="right"/>
            </w:pPr>
            <w:r>
              <w:rPr>
                <w:rFonts w:hint="eastAsia"/>
              </w:rPr>
              <w:t>-</w:t>
            </w:r>
          </w:p>
        </w:tc>
        <w:tc>
          <w:tcPr>
            <w:tcW w:w="2768" w:type="dxa"/>
            <w:vAlign w:val="center"/>
          </w:tcPr>
          <w:p w14:paraId="1F5DF70D">
            <w:pPr>
              <w:jc w:val="right"/>
            </w:pPr>
            <w:r>
              <w:rPr>
                <w:rFonts w:hint="eastAsia"/>
              </w:rPr>
              <w:t>-</w:t>
            </w:r>
          </w:p>
        </w:tc>
      </w:tr>
      <w:tr w14:paraId="4DD0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C0A1B3">
            <w:r>
              <w:rPr>
                <w:rFonts w:hint="eastAsia"/>
              </w:rPr>
              <w:t>——期货投资</w:t>
            </w:r>
          </w:p>
        </w:tc>
        <w:tc>
          <w:tcPr>
            <w:tcW w:w="2768" w:type="dxa"/>
            <w:vAlign w:val="center"/>
          </w:tcPr>
          <w:p w14:paraId="229CE12C">
            <w:pPr>
              <w:jc w:val="right"/>
            </w:pPr>
            <w:r>
              <w:rPr>
                <w:rFonts w:hint="eastAsia"/>
              </w:rPr>
              <w:t>-</w:t>
            </w:r>
          </w:p>
        </w:tc>
        <w:tc>
          <w:tcPr>
            <w:tcW w:w="2768" w:type="dxa"/>
            <w:vAlign w:val="center"/>
          </w:tcPr>
          <w:p w14:paraId="48E44C47">
            <w:pPr>
              <w:jc w:val="right"/>
            </w:pPr>
            <w:r>
              <w:rPr>
                <w:rFonts w:hint="eastAsia"/>
              </w:rPr>
              <w:t>-</w:t>
            </w:r>
          </w:p>
        </w:tc>
      </w:tr>
      <w:tr w14:paraId="2E0D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3751F2">
            <w:r>
              <w:rPr>
                <w:rFonts w:hint="eastAsia"/>
              </w:rPr>
              <w:t>3.其他</w:t>
            </w:r>
          </w:p>
        </w:tc>
        <w:tc>
          <w:tcPr>
            <w:tcW w:w="2768" w:type="dxa"/>
            <w:vAlign w:val="center"/>
          </w:tcPr>
          <w:p w14:paraId="0BCC3A3D">
            <w:pPr>
              <w:jc w:val="right"/>
            </w:pPr>
            <w:r>
              <w:rPr>
                <w:rFonts w:hint="eastAsia"/>
              </w:rPr>
              <w:t>-</w:t>
            </w:r>
          </w:p>
        </w:tc>
        <w:tc>
          <w:tcPr>
            <w:tcW w:w="2768" w:type="dxa"/>
            <w:vAlign w:val="center"/>
          </w:tcPr>
          <w:p w14:paraId="34FFADCA">
            <w:pPr>
              <w:jc w:val="right"/>
            </w:pPr>
            <w:r>
              <w:rPr>
                <w:rFonts w:hint="eastAsia"/>
              </w:rPr>
              <w:t>-</w:t>
            </w:r>
          </w:p>
        </w:tc>
      </w:tr>
      <w:tr w14:paraId="1577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A3D6AE">
            <w:r>
              <w:rPr>
                <w:rFonts w:hint="eastAsia"/>
              </w:rPr>
              <w:t>减：应税金融商品公允价值变动产生的预估增值税</w:t>
            </w:r>
          </w:p>
        </w:tc>
        <w:tc>
          <w:tcPr>
            <w:tcW w:w="2768" w:type="dxa"/>
            <w:vAlign w:val="center"/>
          </w:tcPr>
          <w:p w14:paraId="1D1190E9">
            <w:pPr>
              <w:jc w:val="right"/>
            </w:pPr>
            <w:r>
              <w:rPr>
                <w:rFonts w:hint="eastAsia"/>
              </w:rPr>
              <w:t>-</w:t>
            </w:r>
          </w:p>
        </w:tc>
        <w:tc>
          <w:tcPr>
            <w:tcW w:w="2768" w:type="dxa"/>
            <w:vAlign w:val="center"/>
          </w:tcPr>
          <w:p w14:paraId="517B3E8F">
            <w:pPr>
              <w:jc w:val="right"/>
            </w:pPr>
            <w:r>
              <w:rPr>
                <w:rFonts w:hint="eastAsia"/>
              </w:rPr>
              <w:t>-</w:t>
            </w:r>
          </w:p>
        </w:tc>
      </w:tr>
      <w:tr w14:paraId="78D6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A656C3">
            <w:r>
              <w:rPr>
                <w:rFonts w:hint="eastAsia"/>
              </w:rPr>
              <w:t>合计</w:t>
            </w:r>
          </w:p>
        </w:tc>
        <w:tc>
          <w:tcPr>
            <w:tcW w:w="2768" w:type="dxa"/>
            <w:vAlign w:val="center"/>
          </w:tcPr>
          <w:p w14:paraId="115D80CB">
            <w:pPr>
              <w:jc w:val="right"/>
            </w:pPr>
            <w:r>
              <w:rPr>
                <w:rFonts w:hint="eastAsia"/>
              </w:rPr>
              <w:t>-3,702,759.10</w:t>
            </w:r>
          </w:p>
        </w:tc>
        <w:tc>
          <w:tcPr>
            <w:tcW w:w="2768" w:type="dxa"/>
            <w:vAlign w:val="center"/>
          </w:tcPr>
          <w:p w14:paraId="087CE9E9">
            <w:pPr>
              <w:jc w:val="right"/>
            </w:pPr>
            <w:r>
              <w:rPr>
                <w:rFonts w:hint="eastAsia"/>
              </w:rPr>
              <w:t>614,233.82</w:t>
            </w:r>
          </w:p>
        </w:tc>
      </w:tr>
    </w:tbl>
    <w:p w14:paraId="614F6CD7">
      <w:pPr>
        <w:pStyle w:val="35"/>
      </w:pPr>
      <w:bookmarkStart w:id="97" w:name="_Toc97"/>
      <w:r>
        <w:t>其他收入</w:t>
      </w:r>
      <w:bookmarkEnd w:id="97"/>
    </w:p>
    <w:p w14:paraId="535943D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05C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9CAA64D">
            <w:pPr>
              <w:jc w:val="center"/>
            </w:pPr>
            <w:r>
              <w:rPr>
                <w:rFonts w:hint="eastAsia"/>
                <w:b/>
              </w:rPr>
              <w:t>项目</w:t>
            </w:r>
          </w:p>
        </w:tc>
        <w:tc>
          <w:tcPr>
            <w:tcW w:w="2469" w:type="dxa"/>
            <w:shd w:val="clear" w:color="auto" w:fill="BFBFBF"/>
            <w:vAlign w:val="center"/>
          </w:tcPr>
          <w:p w14:paraId="204F56FC">
            <w:pPr>
              <w:jc w:val="center"/>
            </w:pPr>
            <w:r>
              <w:rPr>
                <w:rFonts w:hint="eastAsia"/>
                <w:b/>
              </w:rPr>
              <w:t>本期2025年1月1日至2025年12月31日</w:t>
            </w:r>
          </w:p>
        </w:tc>
        <w:tc>
          <w:tcPr>
            <w:tcW w:w="2801" w:type="dxa"/>
            <w:shd w:val="clear" w:color="auto" w:fill="BFBFBF"/>
            <w:vAlign w:val="center"/>
          </w:tcPr>
          <w:p w14:paraId="6B5E6DA9">
            <w:pPr>
              <w:jc w:val="center"/>
            </w:pPr>
            <w:r>
              <w:rPr>
                <w:rFonts w:hint="eastAsia"/>
                <w:b/>
              </w:rPr>
              <w:t>上年度可比期间2024年1月1日至2024年12月31日</w:t>
            </w:r>
          </w:p>
        </w:tc>
      </w:tr>
      <w:tr w14:paraId="4DB48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9DE9BD">
            <w:r>
              <w:rPr>
                <w:rFonts w:hint="eastAsia"/>
              </w:rPr>
              <w:t>基金赎回费收入</w:t>
            </w:r>
          </w:p>
        </w:tc>
        <w:tc>
          <w:tcPr>
            <w:tcW w:w="2469" w:type="dxa"/>
            <w:vAlign w:val="center"/>
          </w:tcPr>
          <w:p w14:paraId="2F94211F">
            <w:pPr>
              <w:jc w:val="right"/>
            </w:pPr>
            <w:r>
              <w:rPr>
                <w:rFonts w:hint="eastAsia"/>
              </w:rPr>
              <w:t>19,814.69</w:t>
            </w:r>
          </w:p>
        </w:tc>
        <w:tc>
          <w:tcPr>
            <w:tcW w:w="2801" w:type="dxa"/>
            <w:vAlign w:val="center"/>
          </w:tcPr>
          <w:p w14:paraId="24C85850">
            <w:pPr>
              <w:jc w:val="right"/>
            </w:pPr>
            <w:r>
              <w:rPr>
                <w:rFonts w:hint="eastAsia"/>
              </w:rPr>
              <w:t>33,875.42</w:t>
            </w:r>
          </w:p>
        </w:tc>
      </w:tr>
      <w:tr w14:paraId="443C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BB732D">
            <w:r>
              <w:rPr>
                <w:rFonts w:hint="eastAsia"/>
              </w:rPr>
              <w:t>基金转换费收入</w:t>
            </w:r>
          </w:p>
        </w:tc>
        <w:tc>
          <w:tcPr>
            <w:tcW w:w="2469" w:type="dxa"/>
            <w:vAlign w:val="center"/>
          </w:tcPr>
          <w:p w14:paraId="68D8728D">
            <w:pPr>
              <w:jc w:val="right"/>
            </w:pPr>
            <w:r>
              <w:rPr>
                <w:rFonts w:hint="eastAsia"/>
              </w:rPr>
              <w:t>1,728.69</w:t>
            </w:r>
          </w:p>
        </w:tc>
        <w:tc>
          <w:tcPr>
            <w:tcW w:w="2801" w:type="dxa"/>
            <w:vAlign w:val="center"/>
          </w:tcPr>
          <w:p w14:paraId="7086B050">
            <w:pPr>
              <w:jc w:val="right"/>
            </w:pPr>
            <w:r>
              <w:rPr>
                <w:rFonts w:hint="eastAsia"/>
              </w:rPr>
              <w:t>2,081.77</w:t>
            </w:r>
          </w:p>
        </w:tc>
      </w:tr>
      <w:tr w14:paraId="40EB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5BE48D">
            <w:r>
              <w:rPr>
                <w:rFonts w:hint="eastAsia"/>
              </w:rPr>
              <w:t>合计</w:t>
            </w:r>
          </w:p>
        </w:tc>
        <w:tc>
          <w:tcPr>
            <w:tcW w:w="2469" w:type="dxa"/>
            <w:vAlign w:val="center"/>
          </w:tcPr>
          <w:p w14:paraId="4C9DCBB8">
            <w:pPr>
              <w:jc w:val="right"/>
            </w:pPr>
            <w:r>
              <w:rPr>
                <w:rFonts w:hint="eastAsia"/>
              </w:rPr>
              <w:t>21,543.38</w:t>
            </w:r>
          </w:p>
        </w:tc>
        <w:tc>
          <w:tcPr>
            <w:tcW w:w="2801" w:type="dxa"/>
            <w:vAlign w:val="center"/>
          </w:tcPr>
          <w:p w14:paraId="61EBA4FC">
            <w:pPr>
              <w:jc w:val="right"/>
            </w:pPr>
            <w:r>
              <w:rPr>
                <w:rFonts w:hint="eastAsia"/>
              </w:rPr>
              <w:t>35,957.19</w:t>
            </w:r>
          </w:p>
        </w:tc>
      </w:tr>
    </w:tbl>
    <w:p w14:paraId="539B469A">
      <w:pPr>
        <w:pStyle w:val="35"/>
      </w:pPr>
      <w:bookmarkStart w:id="98" w:name="_Toc98"/>
      <w:r>
        <w:t>其他费用</w:t>
      </w:r>
      <w:bookmarkEnd w:id="98"/>
    </w:p>
    <w:p w14:paraId="724A08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38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82F8F8">
            <w:pPr>
              <w:jc w:val="center"/>
            </w:pPr>
            <w:r>
              <w:rPr>
                <w:rFonts w:hint="eastAsia"/>
                <w:b/>
              </w:rPr>
              <w:t>项目</w:t>
            </w:r>
          </w:p>
        </w:tc>
        <w:tc>
          <w:tcPr>
            <w:tcW w:w="2768" w:type="dxa"/>
            <w:shd w:val="clear" w:color="auto" w:fill="BFBFBF"/>
            <w:vAlign w:val="center"/>
          </w:tcPr>
          <w:p w14:paraId="36601A9E">
            <w:pPr>
              <w:jc w:val="center"/>
            </w:pPr>
            <w:r>
              <w:rPr>
                <w:rFonts w:hint="eastAsia"/>
                <w:b/>
              </w:rPr>
              <w:t>本期2025年1月1日至2025年12月31日</w:t>
            </w:r>
          </w:p>
        </w:tc>
        <w:tc>
          <w:tcPr>
            <w:tcW w:w="2768" w:type="dxa"/>
            <w:shd w:val="clear" w:color="auto" w:fill="BFBFBF"/>
            <w:vAlign w:val="center"/>
          </w:tcPr>
          <w:p w14:paraId="106C3BF8">
            <w:pPr>
              <w:jc w:val="center"/>
            </w:pPr>
            <w:r>
              <w:rPr>
                <w:rFonts w:hint="eastAsia"/>
                <w:b/>
              </w:rPr>
              <w:t>上年度可比期间2024年1月1日至2024年12月31日</w:t>
            </w:r>
          </w:p>
        </w:tc>
      </w:tr>
      <w:tr w14:paraId="4338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062004">
            <w:r>
              <w:rPr>
                <w:rFonts w:hint="eastAsia"/>
              </w:rPr>
              <w:t>审计费用</w:t>
            </w:r>
          </w:p>
        </w:tc>
        <w:tc>
          <w:tcPr>
            <w:tcW w:w="2768" w:type="dxa"/>
            <w:vAlign w:val="center"/>
          </w:tcPr>
          <w:p w14:paraId="7C3A43DA">
            <w:pPr>
              <w:jc w:val="right"/>
            </w:pPr>
            <w:r>
              <w:rPr>
                <w:rFonts w:hint="eastAsia"/>
              </w:rPr>
              <w:t>60,000.00</w:t>
            </w:r>
          </w:p>
        </w:tc>
        <w:tc>
          <w:tcPr>
            <w:tcW w:w="2768" w:type="dxa"/>
            <w:vAlign w:val="center"/>
          </w:tcPr>
          <w:p w14:paraId="7569E4DF">
            <w:pPr>
              <w:jc w:val="right"/>
            </w:pPr>
            <w:r>
              <w:rPr>
                <w:rFonts w:hint="eastAsia"/>
              </w:rPr>
              <w:t>60,000.00</w:t>
            </w:r>
          </w:p>
        </w:tc>
      </w:tr>
      <w:tr w14:paraId="0F6F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EEDCA8">
            <w:r>
              <w:rPr>
                <w:rFonts w:hint="eastAsia"/>
              </w:rPr>
              <w:t>信息披露费</w:t>
            </w:r>
          </w:p>
        </w:tc>
        <w:tc>
          <w:tcPr>
            <w:tcW w:w="2768" w:type="dxa"/>
            <w:vAlign w:val="center"/>
          </w:tcPr>
          <w:p w14:paraId="002B3D67">
            <w:pPr>
              <w:jc w:val="right"/>
            </w:pPr>
            <w:r>
              <w:rPr>
                <w:rFonts w:hint="eastAsia"/>
              </w:rPr>
              <w:t>120,000.00</w:t>
            </w:r>
          </w:p>
        </w:tc>
        <w:tc>
          <w:tcPr>
            <w:tcW w:w="2768" w:type="dxa"/>
            <w:vAlign w:val="center"/>
          </w:tcPr>
          <w:p w14:paraId="7668F22F">
            <w:pPr>
              <w:jc w:val="right"/>
            </w:pPr>
            <w:r>
              <w:rPr>
                <w:rFonts w:hint="eastAsia"/>
              </w:rPr>
              <w:t>120,000.00</w:t>
            </w:r>
          </w:p>
        </w:tc>
      </w:tr>
      <w:tr w14:paraId="7964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A99027">
            <w:r>
              <w:rPr>
                <w:rFonts w:hint="eastAsia"/>
              </w:rPr>
              <w:t>证券出借违约金</w:t>
            </w:r>
          </w:p>
        </w:tc>
        <w:tc>
          <w:tcPr>
            <w:tcW w:w="2768" w:type="dxa"/>
            <w:vAlign w:val="center"/>
          </w:tcPr>
          <w:p w14:paraId="22BBD9A6">
            <w:pPr>
              <w:jc w:val="right"/>
            </w:pPr>
            <w:r>
              <w:rPr>
                <w:rFonts w:hint="eastAsia"/>
              </w:rPr>
              <w:t>-</w:t>
            </w:r>
          </w:p>
        </w:tc>
        <w:tc>
          <w:tcPr>
            <w:tcW w:w="2768" w:type="dxa"/>
            <w:vAlign w:val="center"/>
          </w:tcPr>
          <w:p w14:paraId="3A1DD7FA">
            <w:pPr>
              <w:jc w:val="right"/>
            </w:pPr>
            <w:r>
              <w:rPr>
                <w:rFonts w:hint="eastAsia"/>
              </w:rPr>
              <w:t>-</w:t>
            </w:r>
          </w:p>
        </w:tc>
      </w:tr>
      <w:tr w14:paraId="77111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7F6A0E">
            <w:r>
              <w:rPr>
                <w:rFonts w:hint="eastAsia"/>
              </w:rPr>
              <w:t>账户维护费</w:t>
            </w:r>
          </w:p>
        </w:tc>
        <w:tc>
          <w:tcPr>
            <w:tcW w:w="2768" w:type="dxa"/>
            <w:vAlign w:val="center"/>
          </w:tcPr>
          <w:p w14:paraId="4008940A">
            <w:pPr>
              <w:jc w:val="right"/>
            </w:pPr>
            <w:r>
              <w:rPr>
                <w:rFonts w:hint="eastAsia"/>
              </w:rPr>
              <w:t>46,500.00</w:t>
            </w:r>
          </w:p>
        </w:tc>
        <w:tc>
          <w:tcPr>
            <w:tcW w:w="2768" w:type="dxa"/>
            <w:vAlign w:val="center"/>
          </w:tcPr>
          <w:p w14:paraId="2C40512C">
            <w:pPr>
              <w:jc w:val="right"/>
            </w:pPr>
            <w:r>
              <w:rPr>
                <w:rFonts w:hint="eastAsia"/>
              </w:rPr>
              <w:t>37,200.00</w:t>
            </w:r>
          </w:p>
        </w:tc>
      </w:tr>
      <w:tr w14:paraId="2A82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373C08">
            <w:r>
              <w:rPr>
                <w:rFonts w:hint="eastAsia"/>
              </w:rPr>
              <w:t>银行费用</w:t>
            </w:r>
          </w:p>
        </w:tc>
        <w:tc>
          <w:tcPr>
            <w:tcW w:w="2768" w:type="dxa"/>
            <w:vAlign w:val="center"/>
          </w:tcPr>
          <w:p w14:paraId="7ED87683">
            <w:pPr>
              <w:jc w:val="right"/>
            </w:pPr>
            <w:r>
              <w:rPr>
                <w:rFonts w:hint="eastAsia"/>
              </w:rPr>
              <w:t>47,447.98</w:t>
            </w:r>
          </w:p>
        </w:tc>
        <w:tc>
          <w:tcPr>
            <w:tcW w:w="2768" w:type="dxa"/>
            <w:vAlign w:val="center"/>
          </w:tcPr>
          <w:p w14:paraId="4D9A64B4">
            <w:pPr>
              <w:jc w:val="right"/>
            </w:pPr>
            <w:r>
              <w:rPr>
                <w:rFonts w:hint="eastAsia"/>
              </w:rPr>
              <w:t>56,533.44</w:t>
            </w:r>
          </w:p>
        </w:tc>
      </w:tr>
      <w:tr w14:paraId="45165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095B93">
            <w:r>
              <w:rPr>
                <w:rFonts w:hint="eastAsia"/>
              </w:rPr>
              <w:t>合计</w:t>
            </w:r>
          </w:p>
        </w:tc>
        <w:tc>
          <w:tcPr>
            <w:tcW w:w="2768" w:type="dxa"/>
            <w:vAlign w:val="center"/>
          </w:tcPr>
          <w:p w14:paraId="59F2C67C">
            <w:pPr>
              <w:jc w:val="right"/>
            </w:pPr>
            <w:r>
              <w:rPr>
                <w:rFonts w:hint="eastAsia"/>
              </w:rPr>
              <w:t>273,947.98</w:t>
            </w:r>
          </w:p>
        </w:tc>
        <w:tc>
          <w:tcPr>
            <w:tcW w:w="2768" w:type="dxa"/>
            <w:vAlign w:val="center"/>
          </w:tcPr>
          <w:p w14:paraId="0999321E">
            <w:pPr>
              <w:jc w:val="right"/>
            </w:pPr>
            <w:r>
              <w:rPr>
                <w:rFonts w:hint="eastAsia"/>
              </w:rPr>
              <w:t>273,733.44</w:t>
            </w:r>
          </w:p>
        </w:tc>
      </w:tr>
    </w:tbl>
    <w:p w14:paraId="22648E87">
      <w:pPr>
        <w:pStyle w:val="28"/>
      </w:pPr>
      <w:bookmarkStart w:id="99" w:name="_Toc99"/>
      <w:r>
        <w:t>或有事项、资产负债表日后事项的说明</w:t>
      </w:r>
      <w:bookmarkEnd w:id="99"/>
    </w:p>
    <w:p w14:paraId="779C3B67">
      <w:pPr>
        <w:pStyle w:val="35"/>
      </w:pPr>
      <w:bookmarkStart w:id="100" w:name="_Toc100"/>
      <w:r>
        <w:t>或有事项</w:t>
      </w:r>
      <w:bookmarkEnd w:id="100"/>
    </w:p>
    <w:p w14:paraId="7A286A3E">
      <w:pPr>
        <w:pStyle w:val="18"/>
        <w:rPr>
          <w:rFonts w:hint="eastAsia"/>
        </w:rPr>
      </w:pPr>
      <w:r>
        <w:rPr>
          <w:rFonts w:hint="eastAsia"/>
        </w:rPr>
        <w:t>无。</w:t>
      </w:r>
    </w:p>
    <w:p w14:paraId="3CE87606">
      <w:pPr>
        <w:pStyle w:val="35"/>
      </w:pPr>
      <w:bookmarkStart w:id="101" w:name="_Toc101"/>
      <w:r>
        <w:t>资产负债表日后事项</w:t>
      </w:r>
      <w:bookmarkEnd w:id="101"/>
    </w:p>
    <w:p w14:paraId="397FBB69">
      <w:pPr>
        <w:pStyle w:val="18"/>
        <w:rPr>
          <w:rFonts w:hint="eastAsia"/>
        </w:rPr>
      </w:pPr>
      <w:r>
        <w:rPr>
          <w:rFonts w:hint="eastAsia"/>
        </w:rPr>
        <w:t>截至财务报告批准报出日，本基金无需要披露的资产负债表日后事项。</w:t>
      </w:r>
    </w:p>
    <w:p w14:paraId="0AAFE8C0">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4B6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B84CA74">
            <w:pPr>
              <w:jc w:val="center"/>
            </w:pPr>
            <w:r>
              <w:rPr>
                <w:rFonts w:hint="eastAsia"/>
                <w:b/>
              </w:rPr>
              <w:t>关联方名称</w:t>
            </w:r>
          </w:p>
        </w:tc>
        <w:tc>
          <w:tcPr>
            <w:tcW w:w="3322" w:type="dxa"/>
            <w:shd w:val="clear" w:color="auto" w:fill="BFBFBF"/>
            <w:vAlign w:val="center"/>
          </w:tcPr>
          <w:p w14:paraId="38247CDC">
            <w:pPr>
              <w:jc w:val="center"/>
            </w:pPr>
            <w:r>
              <w:rPr>
                <w:rFonts w:hint="eastAsia"/>
                <w:b/>
              </w:rPr>
              <w:t>与本基金的关系</w:t>
            </w:r>
          </w:p>
        </w:tc>
      </w:tr>
      <w:tr w14:paraId="7713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040F04">
            <w:r>
              <w:rPr>
                <w:rFonts w:hint="eastAsia"/>
              </w:rPr>
              <w:t>南方基金管理股份有限公司（“南方基金”）</w:t>
            </w:r>
          </w:p>
        </w:tc>
        <w:tc>
          <w:tcPr>
            <w:tcW w:w="3322" w:type="dxa"/>
            <w:vAlign w:val="center"/>
          </w:tcPr>
          <w:p w14:paraId="4DA59A3B">
            <w:r>
              <w:rPr>
                <w:rFonts w:hint="eastAsia"/>
              </w:rPr>
              <w:t>基金管理人、登记机构、基金销售机构</w:t>
            </w:r>
          </w:p>
        </w:tc>
      </w:tr>
      <w:tr w14:paraId="6417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CF24C0">
            <w:r>
              <w:rPr>
                <w:rFonts w:hint="eastAsia"/>
              </w:rPr>
              <w:t>中国农业银行股份有限公司（“中国农业银行”）</w:t>
            </w:r>
          </w:p>
        </w:tc>
        <w:tc>
          <w:tcPr>
            <w:tcW w:w="3322" w:type="dxa"/>
            <w:vAlign w:val="center"/>
          </w:tcPr>
          <w:p w14:paraId="7B49B9ED">
            <w:r>
              <w:rPr>
                <w:rFonts w:hint="eastAsia"/>
              </w:rPr>
              <w:t>基金托管人、基金销售机构</w:t>
            </w:r>
          </w:p>
        </w:tc>
      </w:tr>
      <w:tr w14:paraId="70BB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6FDFD3">
            <w:r>
              <w:rPr>
                <w:rFonts w:hint="eastAsia"/>
              </w:rPr>
              <w:t>华泰证券股份有限公司（“华泰证券”）</w:t>
            </w:r>
          </w:p>
        </w:tc>
        <w:tc>
          <w:tcPr>
            <w:tcW w:w="3322" w:type="dxa"/>
            <w:vAlign w:val="center"/>
          </w:tcPr>
          <w:p w14:paraId="02D40066">
            <w:r>
              <w:rPr>
                <w:rFonts w:hint="eastAsia"/>
              </w:rPr>
              <w:t>基金管理人的股东、基金销售机构</w:t>
            </w:r>
          </w:p>
        </w:tc>
      </w:tr>
      <w:tr w14:paraId="453D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D8CD26">
            <w:r>
              <w:rPr>
                <w:rFonts w:hint="eastAsia"/>
              </w:rPr>
              <w:t>兴业证券股份有限公司（“兴业证券”）</w:t>
            </w:r>
          </w:p>
        </w:tc>
        <w:tc>
          <w:tcPr>
            <w:tcW w:w="3322" w:type="dxa"/>
            <w:vAlign w:val="center"/>
          </w:tcPr>
          <w:p w14:paraId="720D7AC9">
            <w:r>
              <w:rPr>
                <w:rFonts w:hint="eastAsia"/>
              </w:rPr>
              <w:t>基金管理人的股东、基金销售机构</w:t>
            </w:r>
          </w:p>
        </w:tc>
      </w:tr>
      <w:tr w14:paraId="2B83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D71F57">
            <w:r>
              <w:rPr>
                <w:rFonts w:hint="eastAsia"/>
              </w:rPr>
              <w:t>南方资本管理有限公司（“南方资本”）</w:t>
            </w:r>
          </w:p>
        </w:tc>
        <w:tc>
          <w:tcPr>
            <w:tcW w:w="3322" w:type="dxa"/>
            <w:vAlign w:val="center"/>
          </w:tcPr>
          <w:p w14:paraId="5012DD0B">
            <w:r>
              <w:rPr>
                <w:rFonts w:hint="eastAsia"/>
              </w:rPr>
              <w:t>基金管理人的子公司</w:t>
            </w:r>
          </w:p>
        </w:tc>
      </w:tr>
      <w:tr w14:paraId="7B80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B3AA8E">
            <w:r>
              <w:rPr>
                <w:rFonts w:hint="eastAsia"/>
              </w:rPr>
              <w:t>南方东英资产管理有限公司（“南方东英”）</w:t>
            </w:r>
          </w:p>
        </w:tc>
        <w:tc>
          <w:tcPr>
            <w:tcW w:w="3322" w:type="dxa"/>
            <w:vAlign w:val="center"/>
          </w:tcPr>
          <w:p w14:paraId="7B7E0E67">
            <w:r>
              <w:rPr>
                <w:rFonts w:hint="eastAsia"/>
              </w:rPr>
              <w:t>基金管理人的子公司</w:t>
            </w:r>
          </w:p>
        </w:tc>
      </w:tr>
      <w:tr w14:paraId="554E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2DA8D6">
            <w:r>
              <w:rPr>
                <w:rFonts w:hint="eastAsia"/>
              </w:rPr>
              <w:t>厦门国际信托有限公司（“厦门国际信托”）</w:t>
            </w:r>
          </w:p>
        </w:tc>
        <w:tc>
          <w:tcPr>
            <w:tcW w:w="3322" w:type="dxa"/>
            <w:vAlign w:val="center"/>
          </w:tcPr>
          <w:p w14:paraId="61D2DE9E">
            <w:r>
              <w:rPr>
                <w:rFonts w:hint="eastAsia"/>
              </w:rPr>
              <w:t>基金管理人的股东</w:t>
            </w:r>
          </w:p>
        </w:tc>
      </w:tr>
      <w:tr w14:paraId="6211E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8F5E08">
            <w:r>
              <w:rPr>
                <w:rFonts w:hint="eastAsia"/>
              </w:rPr>
              <w:t>深圳市投资控股有限公司（“深圳投资控股”）</w:t>
            </w:r>
          </w:p>
        </w:tc>
        <w:tc>
          <w:tcPr>
            <w:tcW w:w="3322" w:type="dxa"/>
            <w:vAlign w:val="center"/>
          </w:tcPr>
          <w:p w14:paraId="096FD2BE">
            <w:r>
              <w:rPr>
                <w:rFonts w:hint="eastAsia"/>
              </w:rPr>
              <w:t>基金管理人的股东</w:t>
            </w:r>
          </w:p>
        </w:tc>
      </w:tr>
      <w:tr w14:paraId="4747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55153D">
            <w:r>
              <w:rPr>
                <w:rFonts w:hint="eastAsia"/>
              </w:rPr>
              <w:t>厦门合泽吉企业管理合伙企业（有限合伙）</w:t>
            </w:r>
          </w:p>
        </w:tc>
        <w:tc>
          <w:tcPr>
            <w:tcW w:w="3322" w:type="dxa"/>
            <w:vAlign w:val="center"/>
          </w:tcPr>
          <w:p w14:paraId="08E3BA1E">
            <w:r>
              <w:rPr>
                <w:rFonts w:hint="eastAsia"/>
              </w:rPr>
              <w:t>基金管理人的股东</w:t>
            </w:r>
          </w:p>
        </w:tc>
      </w:tr>
      <w:tr w14:paraId="1892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BCA866">
            <w:r>
              <w:rPr>
                <w:rFonts w:hint="eastAsia"/>
              </w:rPr>
              <w:t>厦门合泽祥企业管理合伙企业（有限合伙）</w:t>
            </w:r>
          </w:p>
        </w:tc>
        <w:tc>
          <w:tcPr>
            <w:tcW w:w="3322" w:type="dxa"/>
            <w:vAlign w:val="center"/>
          </w:tcPr>
          <w:p w14:paraId="2E42C69E">
            <w:r>
              <w:rPr>
                <w:rFonts w:hint="eastAsia"/>
              </w:rPr>
              <w:t>基金管理人的股东</w:t>
            </w:r>
          </w:p>
        </w:tc>
      </w:tr>
      <w:tr w14:paraId="101E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BE3F0D">
            <w:r>
              <w:rPr>
                <w:rFonts w:hint="eastAsia"/>
              </w:rPr>
              <w:t>厦门合泽益企业管理合伙企业（有限合伙）</w:t>
            </w:r>
          </w:p>
        </w:tc>
        <w:tc>
          <w:tcPr>
            <w:tcW w:w="3322" w:type="dxa"/>
            <w:vAlign w:val="center"/>
          </w:tcPr>
          <w:p w14:paraId="21C70855">
            <w:r>
              <w:rPr>
                <w:rFonts w:hint="eastAsia"/>
              </w:rPr>
              <w:t>基金管理人的股东</w:t>
            </w:r>
          </w:p>
        </w:tc>
      </w:tr>
      <w:tr w14:paraId="073B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538FF6">
            <w:r>
              <w:rPr>
                <w:rFonts w:hint="eastAsia"/>
              </w:rPr>
              <w:t>厦门合泽盈企业管理合伙企业（有限合伙）</w:t>
            </w:r>
          </w:p>
        </w:tc>
        <w:tc>
          <w:tcPr>
            <w:tcW w:w="3322" w:type="dxa"/>
            <w:vAlign w:val="center"/>
          </w:tcPr>
          <w:p w14:paraId="41A915A2">
            <w:r>
              <w:rPr>
                <w:rFonts w:hint="eastAsia"/>
              </w:rPr>
              <w:t>基金管理人的股东</w:t>
            </w:r>
          </w:p>
        </w:tc>
      </w:tr>
    </w:tbl>
    <w:p w14:paraId="41B3A2DA">
      <w:pPr>
        <w:pStyle w:val="47"/>
        <w:rPr>
          <w:rFonts w:hint="eastAsia"/>
        </w:rPr>
      </w:pPr>
      <w:r>
        <w:rPr>
          <w:rFonts w:hint="eastAsia"/>
        </w:rPr>
        <w:t>注：下述关联交易均在正常业务范围内按一般商业条款订立。</w:t>
      </w:r>
    </w:p>
    <w:p w14:paraId="328C3ACE">
      <w:pPr>
        <w:pStyle w:val="28"/>
      </w:pPr>
      <w:bookmarkStart w:id="103" w:name="_Toc103"/>
      <w:r>
        <w:t>本报告期及上年度可比期间的关联方交易</w:t>
      </w:r>
      <w:bookmarkEnd w:id="103"/>
    </w:p>
    <w:p w14:paraId="75EDE387">
      <w:pPr>
        <w:pStyle w:val="35"/>
      </w:pPr>
      <w:bookmarkStart w:id="104" w:name="_Toc104"/>
      <w:r>
        <w:t>通过关联方交易单元进行的交易</w:t>
      </w:r>
      <w:bookmarkEnd w:id="104"/>
    </w:p>
    <w:p w14:paraId="691E4F12">
      <w:pPr>
        <w:pStyle w:val="36"/>
      </w:pPr>
      <w:bookmarkStart w:id="105" w:name="_Toc105"/>
      <w:r>
        <w:t>股票交易</w:t>
      </w:r>
      <w:bookmarkEnd w:id="105"/>
    </w:p>
    <w:p w14:paraId="1B08E020">
      <w:pPr>
        <w:pStyle w:val="18"/>
        <w:rPr>
          <w:rFonts w:hint="eastAsia"/>
        </w:rPr>
      </w:pPr>
      <w:r>
        <w:rPr>
          <w:rFonts w:hint="eastAsia"/>
        </w:rPr>
        <w:t>无。</w:t>
      </w:r>
    </w:p>
    <w:p w14:paraId="4355B6F9">
      <w:pPr>
        <w:pStyle w:val="36"/>
      </w:pPr>
      <w:bookmarkStart w:id="106" w:name="_Toc106"/>
      <w:r>
        <w:t>债券交易</w:t>
      </w:r>
      <w:bookmarkEnd w:id="106"/>
    </w:p>
    <w:p w14:paraId="2CF3057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835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B9E7BC5">
            <w:pPr>
              <w:jc w:val="center"/>
            </w:pPr>
            <w:r>
              <w:rPr>
                <w:rFonts w:hint="eastAsia"/>
                <w:b/>
              </w:rPr>
              <w:t>关联方名称</w:t>
            </w:r>
          </w:p>
        </w:tc>
        <w:tc>
          <w:tcPr>
            <w:tcW w:w="1661" w:type="dxa"/>
            <w:gridSpan w:val="2"/>
            <w:shd w:val="clear" w:color="auto" w:fill="BFBFBF"/>
            <w:vAlign w:val="center"/>
          </w:tcPr>
          <w:p w14:paraId="763CC5F6">
            <w:pPr>
              <w:jc w:val="center"/>
            </w:pPr>
            <w:r>
              <w:rPr>
                <w:rFonts w:hint="eastAsia"/>
                <w:b/>
              </w:rPr>
              <w:t>本期2025年1月1日至2025年12月31日</w:t>
            </w:r>
          </w:p>
        </w:tc>
        <w:tc>
          <w:tcPr>
            <w:tcW w:w="1661" w:type="dxa"/>
            <w:gridSpan w:val="2"/>
            <w:shd w:val="clear" w:color="auto" w:fill="BFBFBF"/>
            <w:vAlign w:val="center"/>
          </w:tcPr>
          <w:p w14:paraId="0819685B">
            <w:pPr>
              <w:jc w:val="center"/>
            </w:pPr>
            <w:r>
              <w:rPr>
                <w:rFonts w:hint="eastAsia"/>
                <w:b/>
              </w:rPr>
              <w:t>上年度可比期间2024年1月1日至2024年12月31日</w:t>
            </w:r>
          </w:p>
        </w:tc>
      </w:tr>
      <w:tr w14:paraId="4A828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6FEE2A"/>
        </w:tc>
        <w:tc>
          <w:tcPr>
            <w:tcW w:w="1661" w:type="dxa"/>
            <w:shd w:val="clear" w:color="auto" w:fill="BFBFBF"/>
            <w:vAlign w:val="center"/>
          </w:tcPr>
          <w:p w14:paraId="0464E179">
            <w:pPr>
              <w:jc w:val="center"/>
            </w:pPr>
            <w:r>
              <w:rPr>
                <w:rFonts w:hint="eastAsia"/>
                <w:b/>
              </w:rPr>
              <w:t>成交金额</w:t>
            </w:r>
          </w:p>
        </w:tc>
        <w:tc>
          <w:tcPr>
            <w:tcW w:w="1661" w:type="dxa"/>
            <w:shd w:val="clear" w:color="auto" w:fill="BFBFBF"/>
            <w:vAlign w:val="center"/>
          </w:tcPr>
          <w:p w14:paraId="4750A66F">
            <w:pPr>
              <w:jc w:val="center"/>
            </w:pPr>
            <w:r>
              <w:rPr>
                <w:rFonts w:hint="eastAsia"/>
                <w:b/>
              </w:rPr>
              <w:t>占当期债券成交总额的比例</w:t>
            </w:r>
          </w:p>
        </w:tc>
        <w:tc>
          <w:tcPr>
            <w:tcW w:w="1661" w:type="dxa"/>
            <w:shd w:val="clear" w:color="auto" w:fill="BFBFBF"/>
            <w:vAlign w:val="center"/>
          </w:tcPr>
          <w:p w14:paraId="23EC7B7B">
            <w:pPr>
              <w:jc w:val="center"/>
            </w:pPr>
            <w:r>
              <w:rPr>
                <w:rFonts w:hint="eastAsia"/>
                <w:b/>
              </w:rPr>
              <w:t>成交金额</w:t>
            </w:r>
          </w:p>
        </w:tc>
        <w:tc>
          <w:tcPr>
            <w:tcW w:w="1661" w:type="dxa"/>
            <w:shd w:val="clear" w:color="auto" w:fill="BFBFBF"/>
            <w:vAlign w:val="center"/>
          </w:tcPr>
          <w:p w14:paraId="41966DC7">
            <w:pPr>
              <w:jc w:val="center"/>
            </w:pPr>
            <w:r>
              <w:rPr>
                <w:rFonts w:hint="eastAsia"/>
                <w:b/>
              </w:rPr>
              <w:t>占当期债券成交总额的比例</w:t>
            </w:r>
          </w:p>
        </w:tc>
      </w:tr>
      <w:tr w14:paraId="44BB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BF7D05">
            <w:r>
              <w:rPr>
                <w:rFonts w:hint="eastAsia"/>
              </w:rPr>
              <w:t>华泰证券</w:t>
            </w:r>
          </w:p>
        </w:tc>
        <w:tc>
          <w:tcPr>
            <w:tcW w:w="1661" w:type="dxa"/>
            <w:vAlign w:val="center"/>
          </w:tcPr>
          <w:p w14:paraId="32F900C5">
            <w:pPr>
              <w:jc w:val="right"/>
            </w:pPr>
            <w:r>
              <w:rPr>
                <w:rFonts w:hint="eastAsia"/>
              </w:rPr>
              <w:t>-</w:t>
            </w:r>
          </w:p>
        </w:tc>
        <w:tc>
          <w:tcPr>
            <w:tcW w:w="1661" w:type="dxa"/>
            <w:vAlign w:val="center"/>
          </w:tcPr>
          <w:p w14:paraId="73A4DE45">
            <w:pPr>
              <w:jc w:val="right"/>
            </w:pPr>
            <w:r>
              <w:rPr>
                <w:rFonts w:hint="eastAsia"/>
              </w:rPr>
              <w:t>-</w:t>
            </w:r>
          </w:p>
        </w:tc>
        <w:tc>
          <w:tcPr>
            <w:tcW w:w="1661" w:type="dxa"/>
            <w:vAlign w:val="center"/>
          </w:tcPr>
          <w:p w14:paraId="06585500">
            <w:pPr>
              <w:jc w:val="right"/>
            </w:pPr>
            <w:r>
              <w:rPr>
                <w:rFonts w:hint="eastAsia"/>
              </w:rPr>
              <w:t>30,343,370.00</w:t>
            </w:r>
          </w:p>
        </w:tc>
        <w:tc>
          <w:tcPr>
            <w:tcW w:w="1661" w:type="dxa"/>
            <w:vAlign w:val="center"/>
          </w:tcPr>
          <w:p w14:paraId="1AA44D0E">
            <w:pPr>
              <w:jc w:val="right"/>
            </w:pPr>
            <w:r>
              <w:rPr>
                <w:rFonts w:hint="eastAsia"/>
              </w:rPr>
              <w:t>16.65%</w:t>
            </w:r>
          </w:p>
        </w:tc>
      </w:tr>
    </w:tbl>
    <w:p w14:paraId="25042FEC">
      <w:pPr>
        <w:pStyle w:val="36"/>
      </w:pPr>
      <w:bookmarkStart w:id="107" w:name="_Toc107"/>
      <w:r>
        <w:t>债券回购交易</w:t>
      </w:r>
      <w:bookmarkEnd w:id="107"/>
    </w:p>
    <w:p w14:paraId="10E5414A">
      <w:pPr>
        <w:pStyle w:val="18"/>
        <w:rPr>
          <w:rFonts w:hint="eastAsia"/>
        </w:rPr>
      </w:pPr>
      <w:r>
        <w:rPr>
          <w:rFonts w:hint="eastAsia"/>
        </w:rPr>
        <w:t>无。</w:t>
      </w:r>
    </w:p>
    <w:p w14:paraId="0638EE3D">
      <w:pPr>
        <w:pStyle w:val="36"/>
      </w:pPr>
      <w:bookmarkStart w:id="108" w:name="_Toc108"/>
      <w:r>
        <w:t>基金交易</w:t>
      </w:r>
      <w:bookmarkEnd w:id="108"/>
    </w:p>
    <w:p w14:paraId="5912056A">
      <w:pPr>
        <w:pStyle w:val="18"/>
        <w:rPr>
          <w:rFonts w:hint="eastAsia"/>
        </w:rPr>
      </w:pPr>
      <w:r>
        <w:rPr>
          <w:rFonts w:hint="eastAsia"/>
        </w:rPr>
        <w:t>无。</w:t>
      </w:r>
    </w:p>
    <w:p w14:paraId="37A07484">
      <w:pPr>
        <w:pStyle w:val="36"/>
      </w:pPr>
      <w:bookmarkStart w:id="109" w:name="_Toc109"/>
      <w:r>
        <w:t>权证交易</w:t>
      </w:r>
      <w:bookmarkEnd w:id="109"/>
    </w:p>
    <w:p w14:paraId="057BEEBD">
      <w:pPr>
        <w:pStyle w:val="18"/>
        <w:rPr>
          <w:rFonts w:hint="eastAsia"/>
        </w:rPr>
      </w:pPr>
      <w:r>
        <w:rPr>
          <w:rFonts w:hint="eastAsia"/>
        </w:rPr>
        <w:t>无。</w:t>
      </w:r>
    </w:p>
    <w:p w14:paraId="5E63709F">
      <w:pPr>
        <w:pStyle w:val="36"/>
      </w:pPr>
      <w:bookmarkStart w:id="110" w:name="_Toc110"/>
      <w:r>
        <w:t>应支付关联方的佣金</w:t>
      </w:r>
      <w:bookmarkEnd w:id="110"/>
    </w:p>
    <w:p w14:paraId="3D46618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8B5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vAlign w:val="center"/>
          </w:tcPr>
          <w:p w14:paraId="3BBF0460">
            <w:r>
              <w:rPr>
                <w:rFonts w:hint="eastAsia"/>
              </w:rPr>
              <w:t>关联方名称</w:t>
            </w:r>
          </w:p>
        </w:tc>
        <w:tc>
          <w:tcPr>
            <w:tcW w:w="1661" w:type="dxa"/>
            <w:gridSpan w:val="4"/>
            <w:vAlign w:val="center"/>
          </w:tcPr>
          <w:p w14:paraId="52DF0B93">
            <w:r>
              <w:rPr>
                <w:rFonts w:hint="eastAsia"/>
              </w:rPr>
              <w:t>本期2025年1月1日至2025年12月31日</w:t>
            </w:r>
          </w:p>
        </w:tc>
      </w:tr>
      <w:tr w14:paraId="212A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F02766"/>
        </w:tc>
        <w:tc>
          <w:tcPr>
            <w:tcW w:w="1661" w:type="dxa"/>
            <w:vAlign w:val="center"/>
          </w:tcPr>
          <w:p w14:paraId="7AAA3293">
            <w:r>
              <w:rPr>
                <w:rFonts w:hint="eastAsia"/>
              </w:rPr>
              <w:t>当期佣金</w:t>
            </w:r>
          </w:p>
        </w:tc>
        <w:tc>
          <w:tcPr>
            <w:tcW w:w="1661" w:type="dxa"/>
            <w:vAlign w:val="center"/>
          </w:tcPr>
          <w:p w14:paraId="62421669">
            <w:r>
              <w:rPr>
                <w:rFonts w:hint="eastAsia"/>
              </w:rPr>
              <w:t>占当期佣金总量的比例</w:t>
            </w:r>
          </w:p>
        </w:tc>
        <w:tc>
          <w:tcPr>
            <w:tcW w:w="1661" w:type="dxa"/>
            <w:vAlign w:val="center"/>
          </w:tcPr>
          <w:p w14:paraId="51CFC34A">
            <w:r>
              <w:rPr>
                <w:rFonts w:hint="eastAsia"/>
              </w:rPr>
              <w:t>期末应付佣金余额</w:t>
            </w:r>
          </w:p>
        </w:tc>
        <w:tc>
          <w:tcPr>
            <w:tcW w:w="1661" w:type="dxa"/>
            <w:vAlign w:val="center"/>
          </w:tcPr>
          <w:p w14:paraId="1641ACB7">
            <w:r>
              <w:rPr>
                <w:rFonts w:hint="eastAsia"/>
              </w:rPr>
              <w:t>占期末应付佣金总额的比例</w:t>
            </w:r>
          </w:p>
        </w:tc>
      </w:tr>
      <w:tr w14:paraId="54B3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61BF8D">
            <w:r>
              <w:rPr>
                <w:rFonts w:hint="eastAsia"/>
              </w:rPr>
              <w:t>华泰证券</w:t>
            </w:r>
          </w:p>
        </w:tc>
        <w:tc>
          <w:tcPr>
            <w:tcW w:w="1661" w:type="dxa"/>
            <w:vAlign w:val="center"/>
          </w:tcPr>
          <w:p w14:paraId="31BD88C2">
            <w:pPr>
              <w:jc w:val="right"/>
            </w:pPr>
            <w:r>
              <w:rPr>
                <w:rFonts w:hint="eastAsia"/>
              </w:rPr>
              <w:t>-</w:t>
            </w:r>
          </w:p>
        </w:tc>
        <w:tc>
          <w:tcPr>
            <w:tcW w:w="1661" w:type="dxa"/>
            <w:vAlign w:val="center"/>
          </w:tcPr>
          <w:p w14:paraId="4D5BF568">
            <w:pPr>
              <w:jc w:val="right"/>
            </w:pPr>
            <w:r>
              <w:rPr>
                <w:rFonts w:hint="eastAsia"/>
              </w:rPr>
              <w:t>-</w:t>
            </w:r>
          </w:p>
        </w:tc>
        <w:tc>
          <w:tcPr>
            <w:tcW w:w="1661" w:type="dxa"/>
            <w:vAlign w:val="center"/>
          </w:tcPr>
          <w:p w14:paraId="50654F0A">
            <w:pPr>
              <w:jc w:val="right"/>
            </w:pPr>
            <w:r>
              <w:rPr>
                <w:rFonts w:hint="eastAsia"/>
              </w:rPr>
              <w:t>-1,313.13</w:t>
            </w:r>
          </w:p>
        </w:tc>
        <w:tc>
          <w:tcPr>
            <w:tcW w:w="1661" w:type="dxa"/>
            <w:vAlign w:val="center"/>
          </w:tcPr>
          <w:p w14:paraId="25C1E781">
            <w:pPr>
              <w:jc w:val="right"/>
            </w:pPr>
            <w:r>
              <w:rPr>
                <w:rFonts w:hint="eastAsia"/>
              </w:rPr>
              <w:t>85.67%</w:t>
            </w:r>
          </w:p>
        </w:tc>
      </w:tr>
      <w:tr w14:paraId="4BC2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485B5E8">
            <w:r>
              <w:rPr>
                <w:rFonts w:hint="eastAsia"/>
              </w:rPr>
              <w:t>关联方名称</w:t>
            </w:r>
          </w:p>
        </w:tc>
        <w:tc>
          <w:tcPr>
            <w:tcW w:w="1661" w:type="dxa"/>
            <w:gridSpan w:val="4"/>
            <w:vAlign w:val="center"/>
          </w:tcPr>
          <w:p w14:paraId="6172891B">
            <w:r>
              <w:rPr>
                <w:rFonts w:hint="eastAsia"/>
              </w:rPr>
              <w:t>上年度可比期间2024年1月1日至2024年12月31日</w:t>
            </w:r>
          </w:p>
        </w:tc>
      </w:tr>
      <w:tr w14:paraId="1628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02A032"/>
        </w:tc>
        <w:tc>
          <w:tcPr>
            <w:tcW w:w="1661" w:type="dxa"/>
            <w:vAlign w:val="center"/>
          </w:tcPr>
          <w:p w14:paraId="656142E0">
            <w:r>
              <w:rPr>
                <w:rFonts w:hint="eastAsia"/>
              </w:rPr>
              <w:t>当期佣金</w:t>
            </w:r>
          </w:p>
        </w:tc>
        <w:tc>
          <w:tcPr>
            <w:tcW w:w="1661" w:type="dxa"/>
            <w:vAlign w:val="center"/>
          </w:tcPr>
          <w:p w14:paraId="351423A2">
            <w:r>
              <w:rPr>
                <w:rFonts w:hint="eastAsia"/>
              </w:rPr>
              <w:t>占当期佣金总量的比例</w:t>
            </w:r>
          </w:p>
        </w:tc>
        <w:tc>
          <w:tcPr>
            <w:tcW w:w="1661" w:type="dxa"/>
            <w:vAlign w:val="center"/>
          </w:tcPr>
          <w:p w14:paraId="3CAC8A6F">
            <w:r>
              <w:rPr>
                <w:rFonts w:hint="eastAsia"/>
              </w:rPr>
              <w:t>期末应付佣金余额</w:t>
            </w:r>
          </w:p>
        </w:tc>
        <w:tc>
          <w:tcPr>
            <w:tcW w:w="1661" w:type="dxa"/>
            <w:vAlign w:val="center"/>
          </w:tcPr>
          <w:p w14:paraId="2DA9B145">
            <w:r>
              <w:rPr>
                <w:rFonts w:hint="eastAsia"/>
              </w:rPr>
              <w:t>占期末应付佣金总额的比例</w:t>
            </w:r>
          </w:p>
        </w:tc>
      </w:tr>
      <w:tr w14:paraId="0CBC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F4874D">
            <w:r>
              <w:rPr>
                <w:rFonts w:hint="eastAsia"/>
              </w:rPr>
              <w:t>华泰证券</w:t>
            </w:r>
          </w:p>
        </w:tc>
        <w:tc>
          <w:tcPr>
            <w:tcW w:w="1661" w:type="dxa"/>
            <w:vAlign w:val="center"/>
          </w:tcPr>
          <w:p w14:paraId="6E5A12C1">
            <w:pPr>
              <w:jc w:val="right"/>
            </w:pPr>
            <w:r>
              <w:rPr>
                <w:rFonts w:hint="eastAsia"/>
              </w:rPr>
              <w:t>-</w:t>
            </w:r>
          </w:p>
        </w:tc>
        <w:tc>
          <w:tcPr>
            <w:tcW w:w="1661" w:type="dxa"/>
            <w:vAlign w:val="center"/>
          </w:tcPr>
          <w:p w14:paraId="555E25F9">
            <w:pPr>
              <w:jc w:val="right"/>
            </w:pPr>
            <w:r>
              <w:rPr>
                <w:rFonts w:hint="eastAsia"/>
              </w:rPr>
              <w:t>-</w:t>
            </w:r>
          </w:p>
        </w:tc>
        <w:tc>
          <w:tcPr>
            <w:tcW w:w="1661" w:type="dxa"/>
            <w:vAlign w:val="center"/>
          </w:tcPr>
          <w:p w14:paraId="3254CA7E">
            <w:pPr>
              <w:jc w:val="right"/>
            </w:pPr>
            <w:r>
              <w:rPr>
                <w:rFonts w:hint="eastAsia"/>
              </w:rPr>
              <w:t>-1,313.13</w:t>
            </w:r>
          </w:p>
        </w:tc>
        <w:tc>
          <w:tcPr>
            <w:tcW w:w="1661" w:type="dxa"/>
            <w:vAlign w:val="center"/>
          </w:tcPr>
          <w:p w14:paraId="5B04D6B6">
            <w:pPr>
              <w:jc w:val="right"/>
            </w:pPr>
            <w:r>
              <w:rPr>
                <w:rFonts w:hint="eastAsia"/>
              </w:rPr>
              <w:t>85.67%</w:t>
            </w:r>
          </w:p>
        </w:tc>
      </w:tr>
    </w:tbl>
    <w:p w14:paraId="24744DC8">
      <w:pPr>
        <w:pStyle w:val="47"/>
        <w:rPr>
          <w:rFonts w:hint="eastAsia"/>
        </w:rPr>
      </w:pPr>
      <w:r>
        <w:rPr>
          <w:rFonts w:hint="eastAsia"/>
        </w:rPr>
        <w:t>注：1.上述佣金费率参考市场价格确定。</w:t>
      </w:r>
    </w:p>
    <w:p w14:paraId="03ECA87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4134C62">
      <w:pPr>
        <w:pStyle w:val="35"/>
      </w:pPr>
      <w:bookmarkStart w:id="111" w:name="_Toc111"/>
      <w:r>
        <w:t>关联方报酬</w:t>
      </w:r>
      <w:bookmarkEnd w:id="111"/>
    </w:p>
    <w:p w14:paraId="6E3632B7">
      <w:pPr>
        <w:pStyle w:val="36"/>
      </w:pPr>
      <w:bookmarkStart w:id="112" w:name="_Toc112"/>
      <w:r>
        <w:t>基金管理费</w:t>
      </w:r>
      <w:bookmarkEnd w:id="112"/>
    </w:p>
    <w:p w14:paraId="5ABE107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23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7BB0E5">
            <w:pPr>
              <w:jc w:val="center"/>
            </w:pPr>
            <w:r>
              <w:rPr>
                <w:rFonts w:hint="eastAsia"/>
                <w:b/>
              </w:rPr>
              <w:t>项目</w:t>
            </w:r>
          </w:p>
        </w:tc>
        <w:tc>
          <w:tcPr>
            <w:tcW w:w="2768" w:type="dxa"/>
            <w:shd w:val="clear" w:color="auto" w:fill="BFBFBF"/>
            <w:vAlign w:val="center"/>
          </w:tcPr>
          <w:p w14:paraId="4565D790">
            <w:pPr>
              <w:jc w:val="center"/>
            </w:pPr>
            <w:r>
              <w:rPr>
                <w:rFonts w:hint="eastAsia"/>
                <w:b/>
              </w:rPr>
              <w:t>本期2025年1月1日至2025年12月31日</w:t>
            </w:r>
          </w:p>
        </w:tc>
        <w:tc>
          <w:tcPr>
            <w:tcW w:w="2768" w:type="dxa"/>
            <w:shd w:val="clear" w:color="auto" w:fill="BFBFBF"/>
            <w:vAlign w:val="center"/>
          </w:tcPr>
          <w:p w14:paraId="41FE1E43">
            <w:pPr>
              <w:jc w:val="center"/>
            </w:pPr>
            <w:r>
              <w:rPr>
                <w:rFonts w:hint="eastAsia"/>
                <w:b/>
              </w:rPr>
              <w:t>上年度可比期间2024年1月1日至2024年12月31日</w:t>
            </w:r>
          </w:p>
        </w:tc>
      </w:tr>
      <w:tr w14:paraId="1461E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C6F34B">
            <w:r>
              <w:rPr>
                <w:rFonts w:hint="eastAsia"/>
              </w:rPr>
              <w:t>当期发生的基金应支付的管理费</w:t>
            </w:r>
          </w:p>
        </w:tc>
        <w:tc>
          <w:tcPr>
            <w:tcW w:w="2768" w:type="dxa"/>
            <w:vAlign w:val="center"/>
          </w:tcPr>
          <w:p w14:paraId="0E3577B7">
            <w:pPr>
              <w:jc w:val="right"/>
            </w:pPr>
            <w:r>
              <w:rPr>
                <w:rFonts w:hint="eastAsia"/>
              </w:rPr>
              <w:t>4,731,061.43</w:t>
            </w:r>
          </w:p>
        </w:tc>
        <w:tc>
          <w:tcPr>
            <w:tcW w:w="2768" w:type="dxa"/>
            <w:vAlign w:val="center"/>
          </w:tcPr>
          <w:p w14:paraId="019251CE">
            <w:pPr>
              <w:jc w:val="right"/>
            </w:pPr>
            <w:r>
              <w:rPr>
                <w:rFonts w:hint="eastAsia"/>
              </w:rPr>
              <w:t>4,225,587.73</w:t>
            </w:r>
          </w:p>
        </w:tc>
      </w:tr>
      <w:tr w14:paraId="430FF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0AB62">
            <w:r>
              <w:rPr>
                <w:rFonts w:hint="eastAsia"/>
              </w:rPr>
              <w:t>其中：应支付销售机构的客户维护费</w:t>
            </w:r>
          </w:p>
        </w:tc>
        <w:tc>
          <w:tcPr>
            <w:tcW w:w="2768" w:type="dxa"/>
            <w:vAlign w:val="center"/>
          </w:tcPr>
          <w:p w14:paraId="43FDE78D">
            <w:pPr>
              <w:jc w:val="right"/>
            </w:pPr>
            <w:r>
              <w:rPr>
                <w:rFonts w:hint="eastAsia"/>
              </w:rPr>
              <w:t>1,022,762.45</w:t>
            </w:r>
          </w:p>
        </w:tc>
        <w:tc>
          <w:tcPr>
            <w:tcW w:w="2768" w:type="dxa"/>
            <w:vAlign w:val="center"/>
          </w:tcPr>
          <w:p w14:paraId="164C7F99">
            <w:pPr>
              <w:jc w:val="right"/>
            </w:pPr>
            <w:r>
              <w:rPr>
                <w:rFonts w:hint="eastAsia"/>
              </w:rPr>
              <w:t>1,028,847.83</w:t>
            </w:r>
          </w:p>
        </w:tc>
      </w:tr>
      <w:tr w14:paraId="17E8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0CF392">
            <w:r>
              <w:rPr>
                <w:rFonts w:hint="eastAsia"/>
              </w:rPr>
              <w:t xml:space="preserve">      应支付基金管理人的净管理费</w:t>
            </w:r>
          </w:p>
        </w:tc>
        <w:tc>
          <w:tcPr>
            <w:tcW w:w="2768" w:type="dxa"/>
            <w:vAlign w:val="center"/>
          </w:tcPr>
          <w:p w14:paraId="3B0687DD">
            <w:pPr>
              <w:jc w:val="right"/>
            </w:pPr>
            <w:r>
              <w:rPr>
                <w:rFonts w:hint="eastAsia"/>
              </w:rPr>
              <w:t>3,708,298.98</w:t>
            </w:r>
          </w:p>
        </w:tc>
        <w:tc>
          <w:tcPr>
            <w:tcW w:w="2768" w:type="dxa"/>
            <w:vAlign w:val="center"/>
          </w:tcPr>
          <w:p w14:paraId="50E5CA81">
            <w:pPr>
              <w:jc w:val="right"/>
            </w:pPr>
            <w:r>
              <w:rPr>
                <w:rFonts w:hint="eastAsia"/>
              </w:rPr>
              <w:t>3,196,739.90</w:t>
            </w:r>
          </w:p>
        </w:tc>
      </w:tr>
    </w:tbl>
    <w:p w14:paraId="01879958">
      <w:pPr>
        <w:pStyle w:val="47"/>
        <w:rPr>
          <w:rFonts w:hint="eastAsia"/>
        </w:rPr>
      </w:pPr>
      <w:r>
        <w:rPr>
          <w:rFonts w:hint="eastAsia"/>
        </w:rPr>
        <w:t>注：支付基金管理人南方基金的管理人报酬按前一日基金资产净值0.30%的年费率计提，逐日累计至每月月底，按月支付。其计算公式为：</w:t>
      </w:r>
    </w:p>
    <w:p w14:paraId="0168BB54">
      <w:pPr>
        <w:pStyle w:val="47"/>
        <w:rPr>
          <w:rFonts w:hint="eastAsia"/>
        </w:rPr>
      </w:pPr>
      <w:r>
        <w:tab/>
      </w:r>
      <w:r>
        <w:rPr>
          <w:rFonts w:hint="eastAsia"/>
        </w:rPr>
        <w:t>日管理人报酬＝前一日基金资产净值×0.30%÷当年天数。</w:t>
      </w:r>
    </w:p>
    <w:p w14:paraId="3CB982DD">
      <w:pPr>
        <w:pStyle w:val="36"/>
      </w:pPr>
      <w:bookmarkStart w:id="113" w:name="_Toc113"/>
      <w:r>
        <w:t>基金托管费</w:t>
      </w:r>
      <w:bookmarkEnd w:id="113"/>
    </w:p>
    <w:p w14:paraId="1B7CB5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58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2A79E5">
            <w:pPr>
              <w:jc w:val="center"/>
            </w:pPr>
            <w:r>
              <w:rPr>
                <w:rFonts w:hint="eastAsia"/>
                <w:b/>
              </w:rPr>
              <w:t>项目</w:t>
            </w:r>
          </w:p>
        </w:tc>
        <w:tc>
          <w:tcPr>
            <w:tcW w:w="2768" w:type="dxa"/>
            <w:shd w:val="clear" w:color="auto" w:fill="BFBFBF"/>
            <w:vAlign w:val="center"/>
          </w:tcPr>
          <w:p w14:paraId="5973A449">
            <w:pPr>
              <w:jc w:val="center"/>
            </w:pPr>
            <w:r>
              <w:rPr>
                <w:rFonts w:hint="eastAsia"/>
                <w:b/>
              </w:rPr>
              <w:t>本期2025年1月1日至2025年12月31日</w:t>
            </w:r>
          </w:p>
        </w:tc>
        <w:tc>
          <w:tcPr>
            <w:tcW w:w="2768" w:type="dxa"/>
            <w:shd w:val="clear" w:color="auto" w:fill="BFBFBF"/>
            <w:vAlign w:val="center"/>
          </w:tcPr>
          <w:p w14:paraId="74236A96">
            <w:pPr>
              <w:jc w:val="center"/>
            </w:pPr>
            <w:r>
              <w:rPr>
                <w:rFonts w:hint="eastAsia"/>
                <w:b/>
              </w:rPr>
              <w:t>上年度可比期间2024年1月1日至2024年12月31日</w:t>
            </w:r>
          </w:p>
        </w:tc>
      </w:tr>
      <w:tr w14:paraId="4C03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14A359">
            <w:r>
              <w:rPr>
                <w:rFonts w:hint="eastAsia"/>
              </w:rPr>
              <w:t>当期发生的基金应支付的托管费</w:t>
            </w:r>
          </w:p>
        </w:tc>
        <w:tc>
          <w:tcPr>
            <w:tcW w:w="2768" w:type="dxa"/>
            <w:vAlign w:val="center"/>
          </w:tcPr>
          <w:p w14:paraId="55C299F6">
            <w:pPr>
              <w:jc w:val="right"/>
            </w:pPr>
            <w:r>
              <w:rPr>
                <w:rFonts w:hint="eastAsia"/>
              </w:rPr>
              <w:t>788,510.19</w:t>
            </w:r>
          </w:p>
        </w:tc>
        <w:tc>
          <w:tcPr>
            <w:tcW w:w="2768" w:type="dxa"/>
            <w:vAlign w:val="center"/>
          </w:tcPr>
          <w:p w14:paraId="42802C73">
            <w:pPr>
              <w:jc w:val="right"/>
            </w:pPr>
            <w:r>
              <w:rPr>
                <w:rFonts w:hint="eastAsia"/>
              </w:rPr>
              <w:t>704,264.58</w:t>
            </w:r>
          </w:p>
        </w:tc>
      </w:tr>
    </w:tbl>
    <w:p w14:paraId="08129F58">
      <w:pPr>
        <w:pStyle w:val="47"/>
        <w:rPr>
          <w:rFonts w:hint="eastAsia"/>
        </w:rPr>
      </w:pPr>
      <w:r>
        <w:rPr>
          <w:rFonts w:hint="eastAsia"/>
        </w:rPr>
        <w:t>注：支付基金托管人的托管费按前一日基金资产净值0.05%的年费率计提，逐日累计至每月月底，按月支付。其计算公式为：</w:t>
      </w:r>
    </w:p>
    <w:p w14:paraId="179D256C">
      <w:pPr>
        <w:pStyle w:val="47"/>
        <w:rPr>
          <w:rFonts w:hint="eastAsia"/>
        </w:rPr>
      </w:pPr>
      <w:r>
        <w:tab/>
      </w:r>
      <w:r>
        <w:rPr>
          <w:rFonts w:hint="eastAsia"/>
        </w:rPr>
        <w:t>日托管费＝前一日基金资产净值×0.05%÷当年天数。</w:t>
      </w:r>
    </w:p>
    <w:p w14:paraId="60D97C72">
      <w:pPr>
        <w:pStyle w:val="36"/>
      </w:pPr>
      <w:bookmarkStart w:id="114" w:name="_Toc114"/>
      <w:r>
        <w:t>销售服务费</w:t>
      </w:r>
      <w:bookmarkEnd w:id="114"/>
    </w:p>
    <w:p w14:paraId="55BA3F1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FCB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6F94BEAA">
            <w:r>
              <w:rPr>
                <w:rFonts w:hint="eastAsia"/>
              </w:rPr>
              <w:t>获得销售服务费的各关联方名称</w:t>
            </w:r>
          </w:p>
        </w:tc>
        <w:tc>
          <w:tcPr>
            <w:tcW w:w="1384" w:type="dxa"/>
            <w:gridSpan w:val="5"/>
            <w:vAlign w:val="center"/>
          </w:tcPr>
          <w:p w14:paraId="528018E8">
            <w:r>
              <w:rPr>
                <w:rFonts w:hint="eastAsia"/>
              </w:rPr>
              <w:t>本期2025年1月1日至2025年12月31日</w:t>
            </w:r>
          </w:p>
        </w:tc>
      </w:tr>
      <w:tr w14:paraId="07A5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FB5B8D9"/>
        </w:tc>
        <w:tc>
          <w:tcPr>
            <w:tcW w:w="1384" w:type="dxa"/>
            <w:gridSpan w:val="5"/>
            <w:vAlign w:val="center"/>
          </w:tcPr>
          <w:p w14:paraId="5327EEFA">
            <w:r>
              <w:rPr>
                <w:rFonts w:hint="eastAsia"/>
              </w:rPr>
              <w:t>当期发生的基金应支付的销售服务费</w:t>
            </w:r>
          </w:p>
        </w:tc>
      </w:tr>
      <w:tr w14:paraId="36F1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63D8A03"/>
        </w:tc>
        <w:tc>
          <w:tcPr>
            <w:tcW w:w="1384" w:type="dxa"/>
            <w:vAlign w:val="center"/>
          </w:tcPr>
          <w:p w14:paraId="08D7ECCC">
            <w:r>
              <w:rPr>
                <w:rFonts w:hint="eastAsia"/>
              </w:rPr>
              <w:t>南方皓元短债债券A</w:t>
            </w:r>
          </w:p>
        </w:tc>
        <w:tc>
          <w:tcPr>
            <w:tcW w:w="1384" w:type="dxa"/>
            <w:vAlign w:val="center"/>
          </w:tcPr>
          <w:p w14:paraId="529176A0">
            <w:r>
              <w:rPr>
                <w:rFonts w:hint="eastAsia"/>
              </w:rPr>
              <w:t>南方皓元短债债券C</w:t>
            </w:r>
          </w:p>
        </w:tc>
        <w:tc>
          <w:tcPr>
            <w:tcW w:w="1384" w:type="dxa"/>
            <w:vAlign w:val="center"/>
          </w:tcPr>
          <w:p w14:paraId="5E3786D2">
            <w:r>
              <w:rPr>
                <w:rFonts w:hint="eastAsia"/>
              </w:rPr>
              <w:t>南方皓元短债债券D</w:t>
            </w:r>
          </w:p>
        </w:tc>
        <w:tc>
          <w:tcPr>
            <w:tcW w:w="1384" w:type="dxa"/>
            <w:vAlign w:val="center"/>
          </w:tcPr>
          <w:p w14:paraId="4509D867">
            <w:r>
              <w:rPr>
                <w:rFonts w:hint="eastAsia"/>
              </w:rPr>
              <w:t>南方皓元短债债券E</w:t>
            </w:r>
          </w:p>
        </w:tc>
        <w:tc>
          <w:tcPr>
            <w:tcW w:w="1384" w:type="dxa"/>
            <w:vAlign w:val="center"/>
          </w:tcPr>
          <w:p w14:paraId="77168BD0">
            <w:r>
              <w:rPr>
                <w:rFonts w:hint="eastAsia"/>
              </w:rPr>
              <w:t>合计</w:t>
            </w:r>
          </w:p>
        </w:tc>
      </w:tr>
      <w:tr w14:paraId="64EDD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554972">
            <w:r>
              <w:rPr>
                <w:rFonts w:hint="eastAsia"/>
              </w:rPr>
              <w:t>华泰证券</w:t>
            </w:r>
          </w:p>
        </w:tc>
        <w:tc>
          <w:tcPr>
            <w:tcW w:w="1384" w:type="dxa"/>
            <w:vAlign w:val="center"/>
          </w:tcPr>
          <w:p w14:paraId="47DC2360">
            <w:pPr>
              <w:jc w:val="right"/>
            </w:pPr>
            <w:r>
              <w:rPr>
                <w:rFonts w:hint="eastAsia"/>
              </w:rPr>
              <w:t>-</w:t>
            </w:r>
          </w:p>
        </w:tc>
        <w:tc>
          <w:tcPr>
            <w:tcW w:w="1384" w:type="dxa"/>
            <w:vAlign w:val="center"/>
          </w:tcPr>
          <w:p w14:paraId="30B0B16B">
            <w:pPr>
              <w:jc w:val="right"/>
            </w:pPr>
            <w:r>
              <w:rPr>
                <w:rFonts w:hint="eastAsia"/>
              </w:rPr>
              <w:t>14.57</w:t>
            </w:r>
          </w:p>
        </w:tc>
        <w:tc>
          <w:tcPr>
            <w:tcW w:w="1384" w:type="dxa"/>
            <w:vAlign w:val="center"/>
          </w:tcPr>
          <w:p w14:paraId="38B0E4D8">
            <w:pPr>
              <w:jc w:val="right"/>
            </w:pPr>
            <w:r>
              <w:rPr>
                <w:rFonts w:hint="eastAsia"/>
              </w:rPr>
              <w:t>-</w:t>
            </w:r>
          </w:p>
        </w:tc>
        <w:tc>
          <w:tcPr>
            <w:tcW w:w="1384" w:type="dxa"/>
            <w:vAlign w:val="center"/>
          </w:tcPr>
          <w:p w14:paraId="0F005FA6">
            <w:pPr>
              <w:jc w:val="right"/>
            </w:pPr>
            <w:r>
              <w:rPr>
                <w:rFonts w:hint="eastAsia"/>
              </w:rPr>
              <w:t>-</w:t>
            </w:r>
          </w:p>
        </w:tc>
        <w:tc>
          <w:tcPr>
            <w:tcW w:w="1384" w:type="dxa"/>
            <w:vAlign w:val="center"/>
          </w:tcPr>
          <w:p w14:paraId="1C45BADC">
            <w:pPr>
              <w:jc w:val="right"/>
            </w:pPr>
            <w:r>
              <w:rPr>
                <w:rFonts w:hint="eastAsia"/>
              </w:rPr>
              <w:t>14.57</w:t>
            </w:r>
          </w:p>
        </w:tc>
      </w:tr>
      <w:tr w14:paraId="1365A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C1B9D">
            <w:r>
              <w:rPr>
                <w:rFonts w:hint="eastAsia"/>
              </w:rPr>
              <w:t>南方基金</w:t>
            </w:r>
          </w:p>
        </w:tc>
        <w:tc>
          <w:tcPr>
            <w:tcW w:w="1384" w:type="dxa"/>
            <w:vAlign w:val="center"/>
          </w:tcPr>
          <w:p w14:paraId="3D47A807">
            <w:pPr>
              <w:jc w:val="right"/>
            </w:pPr>
            <w:r>
              <w:rPr>
                <w:rFonts w:hint="eastAsia"/>
              </w:rPr>
              <w:t>-</w:t>
            </w:r>
          </w:p>
        </w:tc>
        <w:tc>
          <w:tcPr>
            <w:tcW w:w="1384" w:type="dxa"/>
            <w:vAlign w:val="center"/>
          </w:tcPr>
          <w:p w14:paraId="340A09AD">
            <w:pPr>
              <w:jc w:val="right"/>
            </w:pPr>
            <w:r>
              <w:rPr>
                <w:rFonts w:hint="eastAsia"/>
              </w:rPr>
              <w:t>11,445.16</w:t>
            </w:r>
          </w:p>
        </w:tc>
        <w:tc>
          <w:tcPr>
            <w:tcW w:w="1384" w:type="dxa"/>
            <w:vAlign w:val="center"/>
          </w:tcPr>
          <w:p w14:paraId="340CDF62">
            <w:pPr>
              <w:jc w:val="right"/>
            </w:pPr>
            <w:r>
              <w:rPr>
                <w:rFonts w:hint="eastAsia"/>
              </w:rPr>
              <w:t>-</w:t>
            </w:r>
          </w:p>
        </w:tc>
        <w:tc>
          <w:tcPr>
            <w:tcW w:w="1384" w:type="dxa"/>
            <w:vAlign w:val="center"/>
          </w:tcPr>
          <w:p w14:paraId="003903F6">
            <w:pPr>
              <w:jc w:val="right"/>
            </w:pPr>
            <w:r>
              <w:rPr>
                <w:rFonts w:hint="eastAsia"/>
              </w:rPr>
              <w:t>120.61</w:t>
            </w:r>
          </w:p>
        </w:tc>
        <w:tc>
          <w:tcPr>
            <w:tcW w:w="1384" w:type="dxa"/>
            <w:vAlign w:val="center"/>
          </w:tcPr>
          <w:p w14:paraId="6D0CD157">
            <w:pPr>
              <w:jc w:val="right"/>
            </w:pPr>
            <w:r>
              <w:rPr>
                <w:rFonts w:hint="eastAsia"/>
              </w:rPr>
              <w:t>11,565.77</w:t>
            </w:r>
          </w:p>
        </w:tc>
      </w:tr>
      <w:tr w14:paraId="2B7C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79942D">
            <w:r>
              <w:rPr>
                <w:rFonts w:hint="eastAsia"/>
              </w:rPr>
              <w:t>农业银行</w:t>
            </w:r>
          </w:p>
        </w:tc>
        <w:tc>
          <w:tcPr>
            <w:tcW w:w="1384" w:type="dxa"/>
            <w:vAlign w:val="center"/>
          </w:tcPr>
          <w:p w14:paraId="3E31F1E0">
            <w:pPr>
              <w:jc w:val="right"/>
            </w:pPr>
            <w:r>
              <w:rPr>
                <w:rFonts w:hint="eastAsia"/>
              </w:rPr>
              <w:t>-</w:t>
            </w:r>
          </w:p>
        </w:tc>
        <w:tc>
          <w:tcPr>
            <w:tcW w:w="1384" w:type="dxa"/>
            <w:vAlign w:val="center"/>
          </w:tcPr>
          <w:p w14:paraId="696637EF">
            <w:pPr>
              <w:jc w:val="right"/>
            </w:pPr>
            <w:r>
              <w:rPr>
                <w:rFonts w:hint="eastAsia"/>
              </w:rPr>
              <w:t>12,468.30</w:t>
            </w:r>
          </w:p>
        </w:tc>
        <w:tc>
          <w:tcPr>
            <w:tcW w:w="1384" w:type="dxa"/>
            <w:vAlign w:val="center"/>
          </w:tcPr>
          <w:p w14:paraId="5F656C6D">
            <w:pPr>
              <w:jc w:val="right"/>
            </w:pPr>
            <w:r>
              <w:rPr>
                <w:rFonts w:hint="eastAsia"/>
              </w:rPr>
              <w:t>-</w:t>
            </w:r>
          </w:p>
        </w:tc>
        <w:tc>
          <w:tcPr>
            <w:tcW w:w="1384" w:type="dxa"/>
            <w:vAlign w:val="center"/>
          </w:tcPr>
          <w:p w14:paraId="51CB9DDD">
            <w:pPr>
              <w:jc w:val="right"/>
            </w:pPr>
            <w:r>
              <w:rPr>
                <w:rFonts w:hint="eastAsia"/>
              </w:rPr>
              <w:t>-</w:t>
            </w:r>
          </w:p>
        </w:tc>
        <w:tc>
          <w:tcPr>
            <w:tcW w:w="1384" w:type="dxa"/>
            <w:vAlign w:val="center"/>
          </w:tcPr>
          <w:p w14:paraId="7FFB5CEF">
            <w:pPr>
              <w:jc w:val="right"/>
            </w:pPr>
            <w:r>
              <w:rPr>
                <w:rFonts w:hint="eastAsia"/>
              </w:rPr>
              <w:t>12,468.30</w:t>
            </w:r>
          </w:p>
        </w:tc>
      </w:tr>
      <w:tr w14:paraId="28D1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03B3A">
            <w:r>
              <w:rPr>
                <w:rFonts w:hint="eastAsia"/>
              </w:rPr>
              <w:t>合计</w:t>
            </w:r>
          </w:p>
        </w:tc>
        <w:tc>
          <w:tcPr>
            <w:tcW w:w="1384" w:type="dxa"/>
            <w:vAlign w:val="center"/>
          </w:tcPr>
          <w:p w14:paraId="2AD3BD3C">
            <w:pPr>
              <w:jc w:val="right"/>
            </w:pPr>
            <w:r>
              <w:rPr>
                <w:rFonts w:hint="eastAsia"/>
              </w:rPr>
              <w:t>-</w:t>
            </w:r>
          </w:p>
        </w:tc>
        <w:tc>
          <w:tcPr>
            <w:tcW w:w="1384" w:type="dxa"/>
            <w:vAlign w:val="center"/>
          </w:tcPr>
          <w:p w14:paraId="08190F9E">
            <w:pPr>
              <w:jc w:val="right"/>
            </w:pPr>
            <w:r>
              <w:rPr>
                <w:rFonts w:hint="eastAsia"/>
              </w:rPr>
              <w:t>23,928.03</w:t>
            </w:r>
          </w:p>
        </w:tc>
        <w:tc>
          <w:tcPr>
            <w:tcW w:w="1384" w:type="dxa"/>
            <w:vAlign w:val="center"/>
          </w:tcPr>
          <w:p w14:paraId="6DDE5086">
            <w:pPr>
              <w:jc w:val="right"/>
            </w:pPr>
            <w:r>
              <w:rPr>
                <w:rFonts w:hint="eastAsia"/>
              </w:rPr>
              <w:t>-</w:t>
            </w:r>
          </w:p>
        </w:tc>
        <w:tc>
          <w:tcPr>
            <w:tcW w:w="1384" w:type="dxa"/>
            <w:vAlign w:val="center"/>
          </w:tcPr>
          <w:p w14:paraId="713DFD17">
            <w:pPr>
              <w:jc w:val="right"/>
            </w:pPr>
            <w:r>
              <w:rPr>
                <w:rFonts w:hint="eastAsia"/>
              </w:rPr>
              <w:t>120.61</w:t>
            </w:r>
          </w:p>
        </w:tc>
        <w:tc>
          <w:tcPr>
            <w:tcW w:w="1384" w:type="dxa"/>
            <w:vAlign w:val="center"/>
          </w:tcPr>
          <w:p w14:paraId="2EC9E8F2">
            <w:pPr>
              <w:jc w:val="right"/>
            </w:pPr>
            <w:r>
              <w:rPr>
                <w:rFonts w:hint="eastAsia"/>
              </w:rPr>
              <w:t>24,048.64</w:t>
            </w:r>
          </w:p>
        </w:tc>
      </w:tr>
      <w:tr w14:paraId="712C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346BE42">
            <w:r>
              <w:rPr>
                <w:rFonts w:hint="eastAsia"/>
              </w:rPr>
              <w:t>获得销售服务费的各关联方名称</w:t>
            </w:r>
          </w:p>
        </w:tc>
        <w:tc>
          <w:tcPr>
            <w:tcW w:w="1384" w:type="dxa"/>
            <w:gridSpan w:val="5"/>
            <w:vAlign w:val="center"/>
          </w:tcPr>
          <w:p w14:paraId="092DA7A3">
            <w:r>
              <w:rPr>
                <w:rFonts w:hint="eastAsia"/>
              </w:rPr>
              <w:t>上年度可比期间2024年1月1日至2024年12月31日</w:t>
            </w:r>
          </w:p>
        </w:tc>
      </w:tr>
      <w:tr w14:paraId="561A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74B33FC"/>
        </w:tc>
        <w:tc>
          <w:tcPr>
            <w:tcW w:w="1384" w:type="dxa"/>
            <w:gridSpan w:val="5"/>
            <w:vAlign w:val="center"/>
          </w:tcPr>
          <w:p w14:paraId="657786C9">
            <w:r>
              <w:rPr>
                <w:rFonts w:hint="eastAsia"/>
              </w:rPr>
              <w:t>当期发生的基金应支付的销售服务费</w:t>
            </w:r>
          </w:p>
        </w:tc>
      </w:tr>
      <w:tr w14:paraId="4AA5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EF64D09"/>
        </w:tc>
        <w:tc>
          <w:tcPr>
            <w:tcW w:w="1384" w:type="dxa"/>
            <w:vAlign w:val="center"/>
          </w:tcPr>
          <w:p w14:paraId="0312C44F">
            <w:r>
              <w:rPr>
                <w:rFonts w:hint="eastAsia"/>
              </w:rPr>
              <w:t>南方皓元短债债券A</w:t>
            </w:r>
          </w:p>
        </w:tc>
        <w:tc>
          <w:tcPr>
            <w:tcW w:w="1384" w:type="dxa"/>
            <w:vAlign w:val="center"/>
          </w:tcPr>
          <w:p w14:paraId="743682E7">
            <w:r>
              <w:rPr>
                <w:rFonts w:hint="eastAsia"/>
              </w:rPr>
              <w:t>南方皓元短债债券C</w:t>
            </w:r>
          </w:p>
        </w:tc>
        <w:tc>
          <w:tcPr>
            <w:tcW w:w="1384" w:type="dxa"/>
            <w:vAlign w:val="center"/>
          </w:tcPr>
          <w:p w14:paraId="3E4E3454">
            <w:r>
              <w:rPr>
                <w:rFonts w:hint="eastAsia"/>
              </w:rPr>
              <w:t>南方皓元短债债券D</w:t>
            </w:r>
          </w:p>
        </w:tc>
        <w:tc>
          <w:tcPr>
            <w:tcW w:w="1384" w:type="dxa"/>
            <w:vAlign w:val="center"/>
          </w:tcPr>
          <w:p w14:paraId="4FB6D47E">
            <w:r>
              <w:rPr>
                <w:rFonts w:hint="eastAsia"/>
              </w:rPr>
              <w:t>南方皓元短债债券E</w:t>
            </w:r>
          </w:p>
        </w:tc>
        <w:tc>
          <w:tcPr>
            <w:tcW w:w="1384" w:type="dxa"/>
            <w:vAlign w:val="center"/>
          </w:tcPr>
          <w:p w14:paraId="3F446C7D">
            <w:r>
              <w:rPr>
                <w:rFonts w:hint="eastAsia"/>
              </w:rPr>
              <w:t>合计</w:t>
            </w:r>
          </w:p>
        </w:tc>
      </w:tr>
      <w:tr w14:paraId="0C35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92635">
            <w:r>
              <w:rPr>
                <w:rFonts w:hint="eastAsia"/>
              </w:rPr>
              <w:t>华泰证券</w:t>
            </w:r>
          </w:p>
        </w:tc>
        <w:tc>
          <w:tcPr>
            <w:tcW w:w="1384" w:type="dxa"/>
            <w:vAlign w:val="center"/>
          </w:tcPr>
          <w:p w14:paraId="6329B2F3">
            <w:pPr>
              <w:jc w:val="right"/>
            </w:pPr>
            <w:r>
              <w:rPr>
                <w:rFonts w:hint="eastAsia"/>
              </w:rPr>
              <w:t>-</w:t>
            </w:r>
          </w:p>
        </w:tc>
        <w:tc>
          <w:tcPr>
            <w:tcW w:w="1384" w:type="dxa"/>
            <w:vAlign w:val="center"/>
          </w:tcPr>
          <w:p w14:paraId="4BBE44A1">
            <w:pPr>
              <w:jc w:val="right"/>
            </w:pPr>
            <w:r>
              <w:rPr>
                <w:rFonts w:hint="eastAsia"/>
              </w:rPr>
              <w:t>14.36</w:t>
            </w:r>
          </w:p>
        </w:tc>
        <w:tc>
          <w:tcPr>
            <w:tcW w:w="1384" w:type="dxa"/>
            <w:vAlign w:val="center"/>
          </w:tcPr>
          <w:p w14:paraId="47BA5113">
            <w:pPr>
              <w:jc w:val="right"/>
            </w:pPr>
            <w:r>
              <w:rPr>
                <w:rFonts w:hint="eastAsia"/>
              </w:rPr>
              <w:t>-</w:t>
            </w:r>
          </w:p>
        </w:tc>
        <w:tc>
          <w:tcPr>
            <w:tcW w:w="1384" w:type="dxa"/>
            <w:vAlign w:val="center"/>
          </w:tcPr>
          <w:p w14:paraId="34CC723C">
            <w:pPr>
              <w:jc w:val="right"/>
            </w:pPr>
            <w:r>
              <w:rPr>
                <w:rFonts w:hint="eastAsia"/>
              </w:rPr>
              <w:t>-</w:t>
            </w:r>
          </w:p>
        </w:tc>
        <w:tc>
          <w:tcPr>
            <w:tcW w:w="1384" w:type="dxa"/>
            <w:vAlign w:val="center"/>
          </w:tcPr>
          <w:p w14:paraId="32BAC8B2">
            <w:pPr>
              <w:jc w:val="right"/>
            </w:pPr>
            <w:r>
              <w:rPr>
                <w:rFonts w:hint="eastAsia"/>
              </w:rPr>
              <w:t>14.36</w:t>
            </w:r>
          </w:p>
        </w:tc>
      </w:tr>
      <w:tr w14:paraId="7FB7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1E62C">
            <w:r>
              <w:rPr>
                <w:rFonts w:hint="eastAsia"/>
              </w:rPr>
              <w:t>南方基金</w:t>
            </w:r>
          </w:p>
        </w:tc>
        <w:tc>
          <w:tcPr>
            <w:tcW w:w="1384" w:type="dxa"/>
            <w:vAlign w:val="center"/>
          </w:tcPr>
          <w:p w14:paraId="6921249E">
            <w:pPr>
              <w:jc w:val="right"/>
            </w:pPr>
            <w:r>
              <w:rPr>
                <w:rFonts w:hint="eastAsia"/>
              </w:rPr>
              <w:t>-</w:t>
            </w:r>
          </w:p>
        </w:tc>
        <w:tc>
          <w:tcPr>
            <w:tcW w:w="1384" w:type="dxa"/>
            <w:vAlign w:val="center"/>
          </w:tcPr>
          <w:p w14:paraId="1BC264EA">
            <w:pPr>
              <w:jc w:val="right"/>
            </w:pPr>
            <w:r>
              <w:rPr>
                <w:rFonts w:hint="eastAsia"/>
              </w:rPr>
              <w:t>6,058.38</w:t>
            </w:r>
          </w:p>
        </w:tc>
        <w:tc>
          <w:tcPr>
            <w:tcW w:w="1384" w:type="dxa"/>
            <w:vAlign w:val="center"/>
          </w:tcPr>
          <w:p w14:paraId="36593C9E">
            <w:pPr>
              <w:jc w:val="right"/>
            </w:pPr>
            <w:r>
              <w:rPr>
                <w:rFonts w:hint="eastAsia"/>
              </w:rPr>
              <w:t>-</w:t>
            </w:r>
          </w:p>
        </w:tc>
        <w:tc>
          <w:tcPr>
            <w:tcW w:w="1384" w:type="dxa"/>
            <w:vAlign w:val="center"/>
          </w:tcPr>
          <w:p w14:paraId="1039C8AD">
            <w:pPr>
              <w:jc w:val="right"/>
            </w:pPr>
            <w:r>
              <w:rPr>
                <w:rFonts w:hint="eastAsia"/>
              </w:rPr>
              <w:t>53.53</w:t>
            </w:r>
          </w:p>
        </w:tc>
        <w:tc>
          <w:tcPr>
            <w:tcW w:w="1384" w:type="dxa"/>
            <w:vAlign w:val="center"/>
          </w:tcPr>
          <w:p w14:paraId="4B8B31CC">
            <w:pPr>
              <w:jc w:val="right"/>
            </w:pPr>
            <w:r>
              <w:rPr>
                <w:rFonts w:hint="eastAsia"/>
              </w:rPr>
              <w:t>6,111.91</w:t>
            </w:r>
          </w:p>
        </w:tc>
      </w:tr>
      <w:tr w14:paraId="11EC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00CF5">
            <w:r>
              <w:rPr>
                <w:rFonts w:hint="eastAsia"/>
              </w:rPr>
              <w:t>农业银行</w:t>
            </w:r>
          </w:p>
        </w:tc>
        <w:tc>
          <w:tcPr>
            <w:tcW w:w="1384" w:type="dxa"/>
            <w:vAlign w:val="center"/>
          </w:tcPr>
          <w:p w14:paraId="7C87B152">
            <w:pPr>
              <w:jc w:val="right"/>
            </w:pPr>
            <w:r>
              <w:rPr>
                <w:rFonts w:hint="eastAsia"/>
              </w:rPr>
              <w:t>-</w:t>
            </w:r>
          </w:p>
        </w:tc>
        <w:tc>
          <w:tcPr>
            <w:tcW w:w="1384" w:type="dxa"/>
            <w:vAlign w:val="center"/>
          </w:tcPr>
          <w:p w14:paraId="0906A9DD">
            <w:pPr>
              <w:jc w:val="right"/>
            </w:pPr>
            <w:r>
              <w:rPr>
                <w:rFonts w:hint="eastAsia"/>
              </w:rPr>
              <w:t>25,715.38</w:t>
            </w:r>
          </w:p>
        </w:tc>
        <w:tc>
          <w:tcPr>
            <w:tcW w:w="1384" w:type="dxa"/>
            <w:vAlign w:val="center"/>
          </w:tcPr>
          <w:p w14:paraId="5D3E1606">
            <w:pPr>
              <w:jc w:val="right"/>
            </w:pPr>
            <w:r>
              <w:rPr>
                <w:rFonts w:hint="eastAsia"/>
              </w:rPr>
              <w:t>-</w:t>
            </w:r>
          </w:p>
        </w:tc>
        <w:tc>
          <w:tcPr>
            <w:tcW w:w="1384" w:type="dxa"/>
            <w:vAlign w:val="center"/>
          </w:tcPr>
          <w:p w14:paraId="0C08E06F">
            <w:pPr>
              <w:jc w:val="right"/>
            </w:pPr>
            <w:r>
              <w:rPr>
                <w:rFonts w:hint="eastAsia"/>
              </w:rPr>
              <w:t>-</w:t>
            </w:r>
          </w:p>
        </w:tc>
        <w:tc>
          <w:tcPr>
            <w:tcW w:w="1384" w:type="dxa"/>
            <w:vAlign w:val="center"/>
          </w:tcPr>
          <w:p w14:paraId="35F3A6F7">
            <w:pPr>
              <w:jc w:val="right"/>
            </w:pPr>
            <w:r>
              <w:rPr>
                <w:rFonts w:hint="eastAsia"/>
              </w:rPr>
              <w:t>25,715.38</w:t>
            </w:r>
          </w:p>
        </w:tc>
      </w:tr>
      <w:tr w14:paraId="289A5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9C3D32">
            <w:r>
              <w:rPr>
                <w:rFonts w:hint="eastAsia"/>
              </w:rPr>
              <w:t>合计</w:t>
            </w:r>
          </w:p>
        </w:tc>
        <w:tc>
          <w:tcPr>
            <w:tcW w:w="1384" w:type="dxa"/>
            <w:vAlign w:val="center"/>
          </w:tcPr>
          <w:p w14:paraId="4F723DDA">
            <w:pPr>
              <w:jc w:val="right"/>
            </w:pPr>
            <w:r>
              <w:rPr>
                <w:rFonts w:hint="eastAsia"/>
              </w:rPr>
              <w:t>-</w:t>
            </w:r>
          </w:p>
        </w:tc>
        <w:tc>
          <w:tcPr>
            <w:tcW w:w="1384" w:type="dxa"/>
            <w:vAlign w:val="center"/>
          </w:tcPr>
          <w:p w14:paraId="1B3F816F">
            <w:pPr>
              <w:jc w:val="right"/>
            </w:pPr>
            <w:r>
              <w:rPr>
                <w:rFonts w:hint="eastAsia"/>
              </w:rPr>
              <w:t>31,788.12</w:t>
            </w:r>
          </w:p>
        </w:tc>
        <w:tc>
          <w:tcPr>
            <w:tcW w:w="1384" w:type="dxa"/>
            <w:vAlign w:val="center"/>
          </w:tcPr>
          <w:p w14:paraId="14C35EE3">
            <w:pPr>
              <w:jc w:val="right"/>
            </w:pPr>
            <w:r>
              <w:rPr>
                <w:rFonts w:hint="eastAsia"/>
              </w:rPr>
              <w:t>-</w:t>
            </w:r>
          </w:p>
        </w:tc>
        <w:tc>
          <w:tcPr>
            <w:tcW w:w="1384" w:type="dxa"/>
            <w:vAlign w:val="center"/>
          </w:tcPr>
          <w:p w14:paraId="2C068314">
            <w:pPr>
              <w:jc w:val="right"/>
            </w:pPr>
            <w:r>
              <w:rPr>
                <w:rFonts w:hint="eastAsia"/>
              </w:rPr>
              <w:t>53.53</w:t>
            </w:r>
          </w:p>
        </w:tc>
        <w:tc>
          <w:tcPr>
            <w:tcW w:w="1384" w:type="dxa"/>
            <w:vAlign w:val="center"/>
          </w:tcPr>
          <w:p w14:paraId="58542538">
            <w:pPr>
              <w:jc w:val="right"/>
            </w:pPr>
            <w:r>
              <w:rPr>
                <w:rFonts w:hint="eastAsia"/>
              </w:rPr>
              <w:t>31,841.65</w:t>
            </w:r>
          </w:p>
        </w:tc>
      </w:tr>
    </w:tbl>
    <w:p w14:paraId="17DFA1D7">
      <w:pPr>
        <w:pStyle w:val="47"/>
        <w:rPr>
          <w:rFonts w:hint="eastAsia"/>
        </w:rPr>
      </w:pPr>
      <w:r>
        <w:rPr>
          <w:rFonts w:hint="eastAsia"/>
        </w:rPr>
        <w:t>注：1.支付基金销售机构的销售服务费按前一日C类、E类基金份额的基金资产净值的约定年费率计提，逐日累计至每月月底，按月支付给南方基金，再由南方基金计算并支付给各基金销售机构。C类、E类基金份额约定的销售服务费年费率分别为0.20%、0.10%。其计算公式为：</w:t>
      </w:r>
    </w:p>
    <w:p w14:paraId="646E5E81">
      <w:pPr>
        <w:pStyle w:val="47"/>
        <w:rPr>
          <w:rFonts w:hint="eastAsia"/>
        </w:rPr>
      </w:pPr>
      <w:r>
        <w:tab/>
      </w:r>
      <w:r>
        <w:rPr>
          <w:rFonts w:hint="eastAsia"/>
        </w:rPr>
        <w:t>日销售服务费＝前一日各类基金份额的基金资产净值×约定年费率÷当年天数。</w:t>
      </w:r>
    </w:p>
    <w:p w14:paraId="27F6D3A0">
      <w:pPr>
        <w:pStyle w:val="47"/>
        <w:rPr>
          <w:rFonts w:hint="eastAsia"/>
        </w:rPr>
      </w:pPr>
      <w:r>
        <w:tab/>
      </w:r>
      <w:r>
        <w:rPr>
          <w:rFonts w:hint="eastAsia"/>
        </w:rPr>
        <w:t>2.根据《关于南方皓元短债债券型证券投资基金新增E类基金份额并修订相关法律文件的公告》，自2024年10月18日起本基金新增E类基金份额，销售服务费适用0.10%的年费率。</w:t>
      </w:r>
    </w:p>
    <w:p w14:paraId="5FAFD67F">
      <w:pPr>
        <w:pStyle w:val="35"/>
      </w:pPr>
      <w:bookmarkStart w:id="115" w:name="_Toc115"/>
      <w:r>
        <w:t>与关联方进行银行间同业市场的债券（含回购）交易</w:t>
      </w:r>
      <w:bookmarkEnd w:id="115"/>
    </w:p>
    <w:p w14:paraId="73B4E2F2">
      <w:pPr>
        <w:pStyle w:val="18"/>
        <w:rPr>
          <w:rFonts w:hint="eastAsia"/>
        </w:rPr>
      </w:pPr>
      <w:r>
        <w:rPr>
          <w:rFonts w:hint="eastAsia"/>
        </w:rPr>
        <w:t>无。</w:t>
      </w:r>
    </w:p>
    <w:p w14:paraId="575154B2">
      <w:pPr>
        <w:pStyle w:val="35"/>
      </w:pPr>
      <w:bookmarkStart w:id="116" w:name="_Toc116"/>
      <w:r>
        <w:t>报告期内转融通证券出借业务发生重大关联交易事项的说明</w:t>
      </w:r>
      <w:bookmarkEnd w:id="116"/>
    </w:p>
    <w:p w14:paraId="72C31884">
      <w:pPr>
        <w:pStyle w:val="36"/>
      </w:pPr>
      <w:bookmarkStart w:id="117" w:name="_Toc117"/>
      <w:r>
        <w:t>与关联方通过约定申报方式进行的适用固定期限费率的证券出借业务的情况</w:t>
      </w:r>
      <w:bookmarkEnd w:id="117"/>
    </w:p>
    <w:p w14:paraId="146C1872">
      <w:pPr>
        <w:pStyle w:val="18"/>
        <w:rPr>
          <w:rFonts w:hint="eastAsia"/>
        </w:rPr>
      </w:pPr>
      <w:r>
        <w:rPr>
          <w:rFonts w:hint="eastAsia"/>
        </w:rPr>
        <w:t>无。</w:t>
      </w:r>
    </w:p>
    <w:p w14:paraId="15C86E76">
      <w:pPr>
        <w:pStyle w:val="36"/>
      </w:pPr>
      <w:bookmarkStart w:id="118" w:name="_Toc118"/>
      <w:r>
        <w:t>与关联方通过约定申报方式进行的适用市场化期限费率的证券出借业务的情况</w:t>
      </w:r>
      <w:bookmarkEnd w:id="118"/>
    </w:p>
    <w:p w14:paraId="7E8F8C67">
      <w:pPr>
        <w:pStyle w:val="18"/>
        <w:rPr>
          <w:rFonts w:hint="eastAsia"/>
        </w:rPr>
      </w:pPr>
      <w:r>
        <w:rPr>
          <w:rFonts w:hint="eastAsia"/>
        </w:rPr>
        <w:t>无。</w:t>
      </w:r>
    </w:p>
    <w:p w14:paraId="7765B267">
      <w:pPr>
        <w:pStyle w:val="35"/>
      </w:pPr>
      <w:bookmarkStart w:id="119" w:name="_Toc119"/>
      <w:r>
        <w:t>各关联方投资本基金的情况</w:t>
      </w:r>
      <w:bookmarkEnd w:id="119"/>
    </w:p>
    <w:p w14:paraId="3ED7C850">
      <w:pPr>
        <w:pStyle w:val="36"/>
      </w:pPr>
      <w:bookmarkStart w:id="120" w:name="_Toc120"/>
      <w:r>
        <w:t>报告期内基金管理人运用固有资金投资本基金的情况</w:t>
      </w:r>
      <w:bookmarkEnd w:id="120"/>
    </w:p>
    <w:p w14:paraId="734D52FC">
      <w:pPr>
        <w:pStyle w:val="18"/>
        <w:rPr>
          <w:rFonts w:hint="eastAsia"/>
        </w:rPr>
      </w:pPr>
      <w:r>
        <w:rPr>
          <w:rFonts w:hint="eastAsia"/>
        </w:rPr>
        <w:t>无。</w:t>
      </w:r>
    </w:p>
    <w:p w14:paraId="3F5545F2">
      <w:pPr>
        <w:pStyle w:val="36"/>
      </w:pPr>
      <w:bookmarkStart w:id="121" w:name="_Toc121"/>
      <w:r>
        <w:t>报告期末除基金管理人之外的其他关联方投资本基金的情况</w:t>
      </w:r>
      <w:bookmarkEnd w:id="121"/>
    </w:p>
    <w:p w14:paraId="0143405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2379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75B366E5">
            <w:pPr>
              <w:jc w:val="center"/>
            </w:pPr>
            <w:r>
              <w:rPr>
                <w:rFonts w:hint="eastAsia"/>
                <w:b/>
              </w:rPr>
              <w:t>关联方名称</w:t>
            </w:r>
          </w:p>
        </w:tc>
        <w:tc>
          <w:tcPr>
            <w:tcW w:w="1467" w:type="dxa"/>
            <w:gridSpan w:val="4"/>
            <w:shd w:val="clear" w:color="auto" w:fill="BFBFBF"/>
            <w:vAlign w:val="center"/>
          </w:tcPr>
          <w:p w14:paraId="237F9CEA">
            <w:pPr>
              <w:jc w:val="center"/>
            </w:pPr>
            <w:r>
              <w:rPr>
                <w:rFonts w:hint="eastAsia"/>
                <w:b/>
              </w:rPr>
              <w:t>南方皓元短债债券A</w:t>
            </w:r>
          </w:p>
        </w:tc>
      </w:tr>
      <w:tr w14:paraId="0847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0E5EE3A8"/>
        </w:tc>
        <w:tc>
          <w:tcPr>
            <w:tcW w:w="1467" w:type="dxa"/>
            <w:gridSpan w:val="2"/>
            <w:shd w:val="clear" w:color="auto" w:fill="BFBFBF"/>
            <w:vAlign w:val="center"/>
          </w:tcPr>
          <w:p w14:paraId="2C1262A5">
            <w:pPr>
              <w:jc w:val="center"/>
            </w:pPr>
            <w:r>
              <w:rPr>
                <w:rFonts w:hint="eastAsia"/>
                <w:b/>
              </w:rPr>
              <w:t>本期末2025年12月31日</w:t>
            </w:r>
          </w:p>
        </w:tc>
        <w:tc>
          <w:tcPr>
            <w:tcW w:w="1467" w:type="dxa"/>
            <w:gridSpan w:val="2"/>
            <w:shd w:val="clear" w:color="auto" w:fill="BFBFBF"/>
            <w:vAlign w:val="center"/>
          </w:tcPr>
          <w:p w14:paraId="403A95C9">
            <w:pPr>
              <w:jc w:val="center"/>
            </w:pPr>
            <w:r>
              <w:rPr>
                <w:rFonts w:hint="eastAsia"/>
                <w:b/>
              </w:rPr>
              <w:t>上年度末2024年12月31日</w:t>
            </w:r>
          </w:p>
        </w:tc>
      </w:tr>
      <w:tr w14:paraId="6512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07E0E7E9"/>
        </w:tc>
        <w:tc>
          <w:tcPr>
            <w:tcW w:w="1467" w:type="dxa"/>
            <w:shd w:val="clear" w:color="auto" w:fill="BFBFBF"/>
            <w:vAlign w:val="center"/>
          </w:tcPr>
          <w:p w14:paraId="797150E5">
            <w:pPr>
              <w:jc w:val="center"/>
            </w:pPr>
            <w:r>
              <w:rPr>
                <w:rFonts w:hint="eastAsia"/>
                <w:b/>
              </w:rPr>
              <w:t>持有的基金份额</w:t>
            </w:r>
          </w:p>
        </w:tc>
        <w:tc>
          <w:tcPr>
            <w:tcW w:w="1467" w:type="dxa"/>
            <w:shd w:val="clear" w:color="auto" w:fill="BFBFBF"/>
            <w:vAlign w:val="center"/>
          </w:tcPr>
          <w:p w14:paraId="4A0F7734">
            <w:pPr>
              <w:jc w:val="center"/>
            </w:pPr>
            <w:r>
              <w:rPr>
                <w:rFonts w:hint="eastAsia"/>
                <w:b/>
              </w:rPr>
              <w:t>持有的基金份额占基金总份额的比例</w:t>
            </w:r>
          </w:p>
        </w:tc>
        <w:tc>
          <w:tcPr>
            <w:tcW w:w="1467" w:type="dxa"/>
            <w:shd w:val="clear" w:color="auto" w:fill="BFBFBF"/>
            <w:vAlign w:val="center"/>
          </w:tcPr>
          <w:p w14:paraId="302C07B2">
            <w:pPr>
              <w:jc w:val="center"/>
            </w:pPr>
            <w:r>
              <w:rPr>
                <w:rFonts w:hint="eastAsia"/>
                <w:b/>
              </w:rPr>
              <w:t>持有的基金份额</w:t>
            </w:r>
          </w:p>
        </w:tc>
        <w:tc>
          <w:tcPr>
            <w:tcW w:w="1467" w:type="dxa"/>
            <w:shd w:val="clear" w:color="auto" w:fill="BFBFBF"/>
            <w:vAlign w:val="center"/>
          </w:tcPr>
          <w:p w14:paraId="1BDC917C">
            <w:pPr>
              <w:jc w:val="center"/>
            </w:pPr>
            <w:r>
              <w:rPr>
                <w:rFonts w:hint="eastAsia"/>
                <w:b/>
              </w:rPr>
              <w:t>持有的基金份额占基金总份额的比例</w:t>
            </w:r>
          </w:p>
        </w:tc>
      </w:tr>
      <w:tr w14:paraId="5E56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0CCA8B92">
            <w:r>
              <w:rPr>
                <w:rFonts w:hint="eastAsia"/>
              </w:rPr>
              <w:t>南方资本管理有限公司</w:t>
            </w:r>
          </w:p>
        </w:tc>
        <w:tc>
          <w:tcPr>
            <w:tcW w:w="1467" w:type="dxa"/>
            <w:vAlign w:val="center"/>
          </w:tcPr>
          <w:p w14:paraId="3E776FF9">
            <w:pPr>
              <w:jc w:val="right"/>
            </w:pPr>
            <w:r>
              <w:rPr>
                <w:rFonts w:hint="eastAsia"/>
              </w:rPr>
              <w:t>-</w:t>
            </w:r>
          </w:p>
        </w:tc>
        <w:tc>
          <w:tcPr>
            <w:tcW w:w="1467" w:type="dxa"/>
            <w:vAlign w:val="center"/>
          </w:tcPr>
          <w:p w14:paraId="47A7718B">
            <w:pPr>
              <w:jc w:val="right"/>
            </w:pPr>
            <w:r>
              <w:rPr>
                <w:rFonts w:hint="eastAsia"/>
              </w:rPr>
              <w:t>-</w:t>
            </w:r>
          </w:p>
        </w:tc>
        <w:tc>
          <w:tcPr>
            <w:tcW w:w="1467" w:type="dxa"/>
            <w:vAlign w:val="center"/>
          </w:tcPr>
          <w:p w14:paraId="308FA951">
            <w:pPr>
              <w:jc w:val="right"/>
            </w:pPr>
            <w:r>
              <w:rPr>
                <w:rFonts w:hint="eastAsia"/>
              </w:rPr>
              <w:t>28,397,973.65</w:t>
            </w:r>
          </w:p>
        </w:tc>
        <w:tc>
          <w:tcPr>
            <w:tcW w:w="1467" w:type="dxa"/>
            <w:vAlign w:val="center"/>
          </w:tcPr>
          <w:p w14:paraId="6850C4A0">
            <w:pPr>
              <w:jc w:val="right"/>
            </w:pPr>
            <w:r>
              <w:rPr>
                <w:rFonts w:hint="eastAsia"/>
              </w:rPr>
              <w:t>1.52%</w:t>
            </w:r>
          </w:p>
        </w:tc>
      </w:tr>
    </w:tbl>
    <w:p w14:paraId="593046C9">
      <w:pPr>
        <w:pStyle w:val="47"/>
        <w:rPr>
          <w:rFonts w:hint="eastAsia"/>
        </w:rPr>
      </w:pPr>
      <w:r>
        <w:rPr>
          <w:rFonts w:hint="eastAsia"/>
        </w:rPr>
        <w:t>注：本基金其他关联方投资本基金适用的认(申)购/赎回费率按照本基金招募说明书的规定执行。</w:t>
      </w:r>
    </w:p>
    <w:p w14:paraId="3D35A166">
      <w:pPr>
        <w:pStyle w:val="35"/>
      </w:pPr>
      <w:bookmarkStart w:id="122" w:name="_Toc122"/>
      <w:r>
        <w:t>由关联方保管的银行存款余额及当期产生的利息收入</w:t>
      </w:r>
      <w:bookmarkEnd w:id="122"/>
    </w:p>
    <w:p w14:paraId="315543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7B6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613DE55">
            <w:pPr>
              <w:jc w:val="center"/>
            </w:pPr>
            <w:r>
              <w:rPr>
                <w:rFonts w:hint="eastAsia"/>
                <w:b/>
              </w:rPr>
              <w:t>关联方名称</w:t>
            </w:r>
          </w:p>
        </w:tc>
        <w:tc>
          <w:tcPr>
            <w:tcW w:w="1661" w:type="dxa"/>
            <w:gridSpan w:val="2"/>
            <w:shd w:val="clear" w:color="auto" w:fill="BFBFBF"/>
            <w:vAlign w:val="center"/>
          </w:tcPr>
          <w:p w14:paraId="0B2A84EE">
            <w:pPr>
              <w:jc w:val="center"/>
            </w:pPr>
            <w:r>
              <w:rPr>
                <w:rFonts w:hint="eastAsia"/>
                <w:b/>
              </w:rPr>
              <w:t>本期2025年1月1日至2025年12月31日</w:t>
            </w:r>
          </w:p>
        </w:tc>
        <w:tc>
          <w:tcPr>
            <w:tcW w:w="1661" w:type="dxa"/>
            <w:gridSpan w:val="2"/>
            <w:shd w:val="clear" w:color="auto" w:fill="BFBFBF"/>
            <w:vAlign w:val="center"/>
          </w:tcPr>
          <w:p w14:paraId="606A5279">
            <w:pPr>
              <w:jc w:val="center"/>
            </w:pPr>
            <w:r>
              <w:rPr>
                <w:rFonts w:hint="eastAsia"/>
                <w:b/>
              </w:rPr>
              <w:t>上年度可比期间2024年1月1日至2024年12月31日</w:t>
            </w:r>
          </w:p>
        </w:tc>
      </w:tr>
      <w:tr w14:paraId="7178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DC32E3"/>
        </w:tc>
        <w:tc>
          <w:tcPr>
            <w:tcW w:w="1661" w:type="dxa"/>
            <w:shd w:val="clear" w:color="auto" w:fill="BFBFBF"/>
            <w:vAlign w:val="center"/>
          </w:tcPr>
          <w:p w14:paraId="2B74037A">
            <w:pPr>
              <w:jc w:val="center"/>
            </w:pPr>
            <w:r>
              <w:rPr>
                <w:rFonts w:hint="eastAsia"/>
                <w:b/>
              </w:rPr>
              <w:t>期末余额</w:t>
            </w:r>
          </w:p>
        </w:tc>
        <w:tc>
          <w:tcPr>
            <w:tcW w:w="1661" w:type="dxa"/>
            <w:shd w:val="clear" w:color="auto" w:fill="BFBFBF"/>
            <w:vAlign w:val="center"/>
          </w:tcPr>
          <w:p w14:paraId="49BD08CC">
            <w:pPr>
              <w:jc w:val="center"/>
            </w:pPr>
            <w:r>
              <w:rPr>
                <w:rFonts w:hint="eastAsia"/>
                <w:b/>
              </w:rPr>
              <w:t>当期利息收入</w:t>
            </w:r>
          </w:p>
        </w:tc>
        <w:tc>
          <w:tcPr>
            <w:tcW w:w="1661" w:type="dxa"/>
            <w:shd w:val="clear" w:color="auto" w:fill="BFBFBF"/>
            <w:vAlign w:val="center"/>
          </w:tcPr>
          <w:p w14:paraId="37640DA3">
            <w:pPr>
              <w:jc w:val="center"/>
            </w:pPr>
            <w:r>
              <w:rPr>
                <w:rFonts w:hint="eastAsia"/>
                <w:b/>
              </w:rPr>
              <w:t>期末余额</w:t>
            </w:r>
          </w:p>
        </w:tc>
        <w:tc>
          <w:tcPr>
            <w:tcW w:w="1661" w:type="dxa"/>
            <w:shd w:val="clear" w:color="auto" w:fill="BFBFBF"/>
            <w:vAlign w:val="center"/>
          </w:tcPr>
          <w:p w14:paraId="5E1E650A">
            <w:pPr>
              <w:jc w:val="center"/>
            </w:pPr>
            <w:r>
              <w:rPr>
                <w:rFonts w:hint="eastAsia"/>
                <w:b/>
              </w:rPr>
              <w:t>当期利息收入</w:t>
            </w:r>
          </w:p>
        </w:tc>
      </w:tr>
      <w:tr w14:paraId="1983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FE8E5F">
            <w:r>
              <w:rPr>
                <w:rFonts w:hint="eastAsia"/>
              </w:rPr>
              <w:t>中国农业银行</w:t>
            </w:r>
          </w:p>
        </w:tc>
        <w:tc>
          <w:tcPr>
            <w:tcW w:w="1661" w:type="dxa"/>
            <w:vAlign w:val="center"/>
          </w:tcPr>
          <w:p w14:paraId="498D3916">
            <w:pPr>
              <w:jc w:val="right"/>
            </w:pPr>
            <w:r>
              <w:rPr>
                <w:rFonts w:hint="eastAsia"/>
              </w:rPr>
              <w:t>938,754.87</w:t>
            </w:r>
          </w:p>
        </w:tc>
        <w:tc>
          <w:tcPr>
            <w:tcW w:w="1661" w:type="dxa"/>
            <w:vAlign w:val="center"/>
          </w:tcPr>
          <w:p w14:paraId="68458CB5">
            <w:pPr>
              <w:jc w:val="right"/>
            </w:pPr>
            <w:r>
              <w:rPr>
                <w:rFonts w:hint="eastAsia"/>
              </w:rPr>
              <w:t>13,833.11</w:t>
            </w:r>
          </w:p>
        </w:tc>
        <w:tc>
          <w:tcPr>
            <w:tcW w:w="1661" w:type="dxa"/>
            <w:vAlign w:val="center"/>
          </w:tcPr>
          <w:p w14:paraId="1483E475">
            <w:pPr>
              <w:jc w:val="right"/>
            </w:pPr>
            <w:r>
              <w:rPr>
                <w:rFonts w:hint="eastAsia"/>
              </w:rPr>
              <w:t>11,392,322.12</w:t>
            </w:r>
          </w:p>
        </w:tc>
        <w:tc>
          <w:tcPr>
            <w:tcW w:w="1661" w:type="dxa"/>
            <w:vAlign w:val="center"/>
          </w:tcPr>
          <w:p w14:paraId="559BABF2">
            <w:pPr>
              <w:jc w:val="right"/>
            </w:pPr>
            <w:r>
              <w:rPr>
                <w:rFonts w:hint="eastAsia"/>
              </w:rPr>
              <w:t>25,285.18</w:t>
            </w:r>
          </w:p>
        </w:tc>
      </w:tr>
    </w:tbl>
    <w:p w14:paraId="247EEBA8">
      <w:pPr>
        <w:pStyle w:val="47"/>
        <w:rPr>
          <w:rFonts w:hint="eastAsia"/>
        </w:rPr>
      </w:pPr>
      <w:r>
        <w:rPr>
          <w:rFonts w:hint="eastAsia"/>
        </w:rPr>
        <w:t>注：本基金的银行存款由基金托管人保管，按银行约定利率计息。</w:t>
      </w:r>
    </w:p>
    <w:p w14:paraId="63D146A9">
      <w:pPr>
        <w:pStyle w:val="35"/>
      </w:pPr>
      <w:bookmarkStart w:id="123" w:name="_Toc123"/>
      <w:r>
        <w:t>本基金在承销期内参与关联方承销证券的情况</w:t>
      </w:r>
      <w:bookmarkEnd w:id="123"/>
    </w:p>
    <w:p w14:paraId="0B44A259">
      <w:pPr>
        <w:pStyle w:val="18"/>
        <w:rPr>
          <w:rFonts w:hint="eastAsia"/>
        </w:rPr>
      </w:pPr>
      <w:r>
        <w:rPr>
          <w:rFonts w:hint="eastAsia"/>
        </w:rPr>
        <w:t>无。</w:t>
      </w:r>
    </w:p>
    <w:p w14:paraId="2482478E">
      <w:pPr>
        <w:pStyle w:val="35"/>
      </w:pPr>
      <w:bookmarkStart w:id="124" w:name="_Toc124"/>
      <w:r>
        <w:t>其他关联交易事项的说明</w:t>
      </w:r>
      <w:bookmarkEnd w:id="124"/>
    </w:p>
    <w:p w14:paraId="7A982187">
      <w:pPr>
        <w:pStyle w:val="18"/>
        <w:rPr>
          <w:rFonts w:hint="eastAsia"/>
        </w:rPr>
      </w:pPr>
      <w:r>
        <w:rPr>
          <w:rFonts w:hint="eastAsia"/>
        </w:rPr>
        <w:t>无。</w:t>
      </w:r>
    </w:p>
    <w:p w14:paraId="03BB657D">
      <w:pPr>
        <w:pStyle w:val="28"/>
      </w:pPr>
      <w:bookmarkStart w:id="125" w:name="_Toc125"/>
      <w:r>
        <w:t>利润分配情况——固定净值型货币市场基金之外的基金</w:t>
      </w:r>
      <w:bookmarkEnd w:id="125"/>
    </w:p>
    <w:p w14:paraId="58C0C432">
      <w:pPr>
        <w:pStyle w:val="47"/>
        <w:rPr>
          <w:rFonts w:hint="eastAsia"/>
        </w:rPr>
      </w:pPr>
      <w:r>
        <w:rPr>
          <w:rFonts w:hint="eastAsia"/>
        </w:rPr>
        <w:t>注：本期无。本基金报告期后分红情况（如有）详见本报告“资产负债表日后事项”部分内容。</w:t>
      </w:r>
    </w:p>
    <w:p w14:paraId="6DAB7FC6">
      <w:pPr>
        <w:pStyle w:val="28"/>
      </w:pPr>
      <w:bookmarkStart w:id="126" w:name="_Toc126"/>
      <w:r>
        <w:t>期末（2025年12月31日）本基金持有的流通受限证券</w:t>
      </w:r>
      <w:bookmarkEnd w:id="126"/>
    </w:p>
    <w:p w14:paraId="73C5AB89">
      <w:pPr>
        <w:pStyle w:val="35"/>
      </w:pPr>
      <w:bookmarkStart w:id="127" w:name="_Toc127"/>
      <w:r>
        <w:t>因认购新发/增发证券而于期末持有的流通受限证券</w:t>
      </w:r>
      <w:bookmarkEnd w:id="127"/>
    </w:p>
    <w:p w14:paraId="31ED2B24">
      <w:pPr>
        <w:pStyle w:val="18"/>
        <w:rPr>
          <w:rFonts w:hint="eastAsia"/>
        </w:rPr>
      </w:pPr>
      <w:r>
        <w:rPr>
          <w:rFonts w:hint="eastAsia"/>
        </w:rPr>
        <w:t>无。</w:t>
      </w:r>
    </w:p>
    <w:p w14:paraId="44784A14">
      <w:pPr>
        <w:pStyle w:val="35"/>
      </w:pPr>
      <w:bookmarkStart w:id="128" w:name="_Toc128"/>
      <w:r>
        <w:t>期末持有的暂时停牌等流通受限股票</w:t>
      </w:r>
      <w:bookmarkEnd w:id="128"/>
    </w:p>
    <w:p w14:paraId="1C77405C">
      <w:pPr>
        <w:pStyle w:val="18"/>
        <w:rPr>
          <w:rFonts w:hint="eastAsia"/>
        </w:rPr>
      </w:pPr>
      <w:r>
        <w:rPr>
          <w:rFonts w:hint="eastAsia"/>
        </w:rPr>
        <w:t>无。</w:t>
      </w:r>
    </w:p>
    <w:p w14:paraId="23543CEB">
      <w:pPr>
        <w:pStyle w:val="35"/>
      </w:pPr>
      <w:bookmarkStart w:id="129" w:name="_Toc129"/>
      <w:r>
        <w:t>期末债券正回购交易中作为抵押的债券</w:t>
      </w:r>
      <w:bookmarkEnd w:id="129"/>
    </w:p>
    <w:p w14:paraId="320A5773">
      <w:pPr>
        <w:pStyle w:val="36"/>
      </w:pPr>
      <w:bookmarkStart w:id="130" w:name="_Toc130"/>
      <w:r>
        <w:t>银行间市场债券正回购</w:t>
      </w:r>
      <w:bookmarkEnd w:id="130"/>
    </w:p>
    <w:p w14:paraId="3EB13B90">
      <w:pPr>
        <w:pStyle w:val="18"/>
        <w:rPr>
          <w:rFonts w:hint="eastAsia"/>
        </w:rPr>
      </w:pPr>
      <w:r>
        <w:rPr>
          <w:rFonts w:hint="eastAsia"/>
        </w:rPr>
        <w:t>截至本报告期末2025年12月31日止，本基金从事银行间市场债券正回购交易形成的卖出回购证券款余额157,024,385.87元，是以如下债券作为质押：</w:t>
      </w:r>
    </w:p>
    <w:p w14:paraId="5ED64FE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2905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740F0AB4">
            <w:pPr>
              <w:jc w:val="center"/>
            </w:pPr>
            <w:r>
              <w:rPr>
                <w:rFonts w:hint="eastAsia"/>
                <w:b/>
              </w:rPr>
              <w:t>债券代码</w:t>
            </w:r>
          </w:p>
        </w:tc>
        <w:tc>
          <w:tcPr>
            <w:tcW w:w="1218" w:type="dxa"/>
            <w:shd w:val="clear" w:color="auto" w:fill="BFBFBF"/>
            <w:vAlign w:val="center"/>
          </w:tcPr>
          <w:p w14:paraId="436FBED5">
            <w:pPr>
              <w:jc w:val="center"/>
            </w:pPr>
            <w:r>
              <w:rPr>
                <w:rFonts w:hint="eastAsia"/>
                <w:b/>
              </w:rPr>
              <w:t>债券名称</w:t>
            </w:r>
          </w:p>
        </w:tc>
        <w:tc>
          <w:tcPr>
            <w:tcW w:w="1328" w:type="dxa"/>
            <w:shd w:val="clear" w:color="auto" w:fill="BFBFBF"/>
            <w:vAlign w:val="center"/>
          </w:tcPr>
          <w:p w14:paraId="1714AE9D">
            <w:pPr>
              <w:jc w:val="center"/>
            </w:pPr>
            <w:r>
              <w:rPr>
                <w:rFonts w:hint="eastAsia"/>
                <w:b/>
              </w:rPr>
              <w:t>回购到期日</w:t>
            </w:r>
          </w:p>
        </w:tc>
        <w:tc>
          <w:tcPr>
            <w:tcW w:w="1328" w:type="dxa"/>
            <w:shd w:val="clear" w:color="auto" w:fill="BFBFBF"/>
            <w:vAlign w:val="center"/>
          </w:tcPr>
          <w:p w14:paraId="6C17CFA2">
            <w:pPr>
              <w:jc w:val="center"/>
            </w:pPr>
            <w:r>
              <w:rPr>
                <w:rFonts w:hint="eastAsia"/>
                <w:b/>
              </w:rPr>
              <w:t>期末估值单价</w:t>
            </w:r>
          </w:p>
        </w:tc>
        <w:tc>
          <w:tcPr>
            <w:tcW w:w="1495" w:type="dxa"/>
            <w:shd w:val="clear" w:color="auto" w:fill="BFBFBF"/>
            <w:vAlign w:val="center"/>
          </w:tcPr>
          <w:p w14:paraId="7AF19AFE">
            <w:pPr>
              <w:jc w:val="center"/>
            </w:pPr>
            <w:r>
              <w:rPr>
                <w:rFonts w:hint="eastAsia"/>
                <w:b/>
              </w:rPr>
              <w:t>数量（张）</w:t>
            </w:r>
          </w:p>
        </w:tc>
        <w:tc>
          <w:tcPr>
            <w:tcW w:w="1827" w:type="dxa"/>
            <w:shd w:val="clear" w:color="auto" w:fill="BFBFBF"/>
            <w:vAlign w:val="center"/>
          </w:tcPr>
          <w:p w14:paraId="2632B2CD">
            <w:pPr>
              <w:jc w:val="center"/>
            </w:pPr>
            <w:r>
              <w:rPr>
                <w:rFonts w:hint="eastAsia"/>
                <w:b/>
              </w:rPr>
              <w:t>期末估值总额</w:t>
            </w:r>
          </w:p>
        </w:tc>
      </w:tr>
      <w:tr w14:paraId="5B91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86A23C2">
            <w:r>
              <w:rPr>
                <w:rFonts w:hint="eastAsia"/>
              </w:rPr>
              <w:t>042580214</w:t>
            </w:r>
          </w:p>
        </w:tc>
        <w:tc>
          <w:tcPr>
            <w:tcW w:w="1218" w:type="dxa"/>
            <w:vAlign w:val="center"/>
          </w:tcPr>
          <w:p w14:paraId="0178400A">
            <w:r>
              <w:rPr>
                <w:rFonts w:hint="eastAsia"/>
              </w:rPr>
              <w:t>25西安高新CP004</w:t>
            </w:r>
          </w:p>
        </w:tc>
        <w:tc>
          <w:tcPr>
            <w:tcW w:w="1328" w:type="dxa"/>
            <w:vAlign w:val="center"/>
          </w:tcPr>
          <w:p w14:paraId="7A89E6EA">
            <w:r>
              <w:rPr>
                <w:rFonts w:hint="eastAsia"/>
              </w:rPr>
              <w:t>2026年1月5日</w:t>
            </w:r>
          </w:p>
        </w:tc>
        <w:tc>
          <w:tcPr>
            <w:tcW w:w="1328" w:type="dxa"/>
            <w:vAlign w:val="center"/>
          </w:tcPr>
          <w:p w14:paraId="72237B03">
            <w:pPr>
              <w:jc w:val="right"/>
            </w:pPr>
            <w:r>
              <w:rPr>
                <w:rFonts w:hint="eastAsia"/>
              </w:rPr>
              <w:t>101.56</w:t>
            </w:r>
          </w:p>
        </w:tc>
        <w:tc>
          <w:tcPr>
            <w:tcW w:w="1495" w:type="dxa"/>
            <w:vAlign w:val="center"/>
          </w:tcPr>
          <w:p w14:paraId="185345D0">
            <w:pPr>
              <w:jc w:val="right"/>
            </w:pPr>
            <w:r>
              <w:rPr>
                <w:rFonts w:hint="eastAsia"/>
              </w:rPr>
              <w:t>500,000</w:t>
            </w:r>
          </w:p>
        </w:tc>
        <w:tc>
          <w:tcPr>
            <w:tcW w:w="1827" w:type="dxa"/>
            <w:vAlign w:val="center"/>
          </w:tcPr>
          <w:p w14:paraId="0CA1F231">
            <w:pPr>
              <w:jc w:val="right"/>
            </w:pPr>
            <w:r>
              <w:rPr>
                <w:rFonts w:hint="eastAsia"/>
              </w:rPr>
              <w:t>50,779,936.99</w:t>
            </w:r>
          </w:p>
        </w:tc>
      </w:tr>
      <w:tr w14:paraId="3CD7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73EBD72">
            <w:r>
              <w:rPr>
                <w:rFonts w:hint="eastAsia"/>
              </w:rPr>
              <w:t>102380807</w:t>
            </w:r>
          </w:p>
        </w:tc>
        <w:tc>
          <w:tcPr>
            <w:tcW w:w="1218" w:type="dxa"/>
            <w:vAlign w:val="center"/>
          </w:tcPr>
          <w:p w14:paraId="6125E2D9">
            <w:r>
              <w:rPr>
                <w:rFonts w:hint="eastAsia"/>
              </w:rPr>
              <w:t>23河钢集MTN005</w:t>
            </w:r>
          </w:p>
        </w:tc>
        <w:tc>
          <w:tcPr>
            <w:tcW w:w="1328" w:type="dxa"/>
            <w:vAlign w:val="center"/>
          </w:tcPr>
          <w:p w14:paraId="2BC2F6EA">
            <w:r>
              <w:rPr>
                <w:rFonts w:hint="eastAsia"/>
              </w:rPr>
              <w:t>2026年1月6日</w:t>
            </w:r>
          </w:p>
        </w:tc>
        <w:tc>
          <w:tcPr>
            <w:tcW w:w="1328" w:type="dxa"/>
            <w:vAlign w:val="center"/>
          </w:tcPr>
          <w:p w14:paraId="3283658B">
            <w:pPr>
              <w:jc w:val="right"/>
            </w:pPr>
            <w:r>
              <w:rPr>
                <w:rFonts w:hint="eastAsia"/>
              </w:rPr>
              <w:t>103.63</w:t>
            </w:r>
          </w:p>
        </w:tc>
        <w:tc>
          <w:tcPr>
            <w:tcW w:w="1495" w:type="dxa"/>
            <w:vAlign w:val="center"/>
          </w:tcPr>
          <w:p w14:paraId="72A6A126">
            <w:pPr>
              <w:jc w:val="right"/>
            </w:pPr>
            <w:r>
              <w:rPr>
                <w:rFonts w:hint="eastAsia"/>
              </w:rPr>
              <w:t>200,000</w:t>
            </w:r>
          </w:p>
        </w:tc>
        <w:tc>
          <w:tcPr>
            <w:tcW w:w="1827" w:type="dxa"/>
            <w:vAlign w:val="center"/>
          </w:tcPr>
          <w:p w14:paraId="3F239020">
            <w:pPr>
              <w:jc w:val="right"/>
            </w:pPr>
            <w:r>
              <w:rPr>
                <w:rFonts w:hint="eastAsia"/>
              </w:rPr>
              <w:t>20,726,071.23</w:t>
            </w:r>
          </w:p>
        </w:tc>
      </w:tr>
      <w:tr w14:paraId="0930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107B8C0">
            <w:r>
              <w:rPr>
                <w:rFonts w:hint="eastAsia"/>
              </w:rPr>
              <w:t>042580202</w:t>
            </w:r>
          </w:p>
        </w:tc>
        <w:tc>
          <w:tcPr>
            <w:tcW w:w="1218" w:type="dxa"/>
            <w:vAlign w:val="center"/>
          </w:tcPr>
          <w:p w14:paraId="33C908BA">
            <w:r>
              <w:rPr>
                <w:rFonts w:hint="eastAsia"/>
              </w:rPr>
              <w:t>25昆明交通CP002</w:t>
            </w:r>
          </w:p>
        </w:tc>
        <w:tc>
          <w:tcPr>
            <w:tcW w:w="1328" w:type="dxa"/>
            <w:vAlign w:val="center"/>
          </w:tcPr>
          <w:p w14:paraId="18C8D1D3">
            <w:r>
              <w:rPr>
                <w:rFonts w:hint="eastAsia"/>
              </w:rPr>
              <w:t>2026年1月6日</w:t>
            </w:r>
          </w:p>
        </w:tc>
        <w:tc>
          <w:tcPr>
            <w:tcW w:w="1328" w:type="dxa"/>
            <w:vAlign w:val="center"/>
          </w:tcPr>
          <w:p w14:paraId="2F958DD7">
            <w:pPr>
              <w:jc w:val="right"/>
            </w:pPr>
            <w:r>
              <w:rPr>
                <w:rFonts w:hint="eastAsia"/>
              </w:rPr>
              <w:t>101.91</w:t>
            </w:r>
          </w:p>
        </w:tc>
        <w:tc>
          <w:tcPr>
            <w:tcW w:w="1495" w:type="dxa"/>
            <w:vAlign w:val="center"/>
          </w:tcPr>
          <w:p w14:paraId="0D674BBA">
            <w:pPr>
              <w:jc w:val="right"/>
            </w:pPr>
            <w:r>
              <w:rPr>
                <w:rFonts w:hint="eastAsia"/>
              </w:rPr>
              <w:t>200,000</w:t>
            </w:r>
          </w:p>
        </w:tc>
        <w:tc>
          <w:tcPr>
            <w:tcW w:w="1827" w:type="dxa"/>
            <w:vAlign w:val="center"/>
          </w:tcPr>
          <w:p w14:paraId="01B46857">
            <w:pPr>
              <w:jc w:val="right"/>
            </w:pPr>
            <w:r>
              <w:rPr>
                <w:rFonts w:hint="eastAsia"/>
              </w:rPr>
              <w:t>20,382,410.96</w:t>
            </w:r>
          </w:p>
        </w:tc>
      </w:tr>
      <w:tr w14:paraId="7D12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67325B0">
            <w:r>
              <w:rPr>
                <w:rFonts w:hint="eastAsia"/>
              </w:rPr>
              <w:t>042580230</w:t>
            </w:r>
          </w:p>
        </w:tc>
        <w:tc>
          <w:tcPr>
            <w:tcW w:w="1218" w:type="dxa"/>
            <w:vAlign w:val="center"/>
          </w:tcPr>
          <w:p w14:paraId="5E9B15C5">
            <w:r>
              <w:rPr>
                <w:rFonts w:hint="eastAsia"/>
              </w:rPr>
              <w:t>25西安高新CP007</w:t>
            </w:r>
          </w:p>
        </w:tc>
        <w:tc>
          <w:tcPr>
            <w:tcW w:w="1328" w:type="dxa"/>
            <w:vAlign w:val="center"/>
          </w:tcPr>
          <w:p w14:paraId="4CF6AF76">
            <w:r>
              <w:rPr>
                <w:rFonts w:hint="eastAsia"/>
              </w:rPr>
              <w:t>2026年1月5日</w:t>
            </w:r>
          </w:p>
        </w:tc>
        <w:tc>
          <w:tcPr>
            <w:tcW w:w="1328" w:type="dxa"/>
            <w:vAlign w:val="center"/>
          </w:tcPr>
          <w:p w14:paraId="714BEFDE">
            <w:pPr>
              <w:jc w:val="right"/>
            </w:pPr>
            <w:r>
              <w:rPr>
                <w:rFonts w:hint="eastAsia"/>
              </w:rPr>
              <w:t>101.53</w:t>
            </w:r>
          </w:p>
        </w:tc>
        <w:tc>
          <w:tcPr>
            <w:tcW w:w="1495" w:type="dxa"/>
            <w:vAlign w:val="center"/>
          </w:tcPr>
          <w:p w14:paraId="1322C212">
            <w:pPr>
              <w:jc w:val="right"/>
            </w:pPr>
            <w:r>
              <w:rPr>
                <w:rFonts w:hint="eastAsia"/>
              </w:rPr>
              <w:t>200,000</w:t>
            </w:r>
          </w:p>
        </w:tc>
        <w:tc>
          <w:tcPr>
            <w:tcW w:w="1827" w:type="dxa"/>
            <w:vAlign w:val="center"/>
          </w:tcPr>
          <w:p w14:paraId="0673F1E5">
            <w:pPr>
              <w:jc w:val="right"/>
            </w:pPr>
            <w:r>
              <w:rPr>
                <w:rFonts w:hint="eastAsia"/>
              </w:rPr>
              <w:t>20,305,592.33</w:t>
            </w:r>
          </w:p>
        </w:tc>
      </w:tr>
      <w:tr w14:paraId="5758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6CDAD44">
            <w:r>
              <w:rPr>
                <w:rFonts w:hint="eastAsia"/>
              </w:rPr>
              <w:t>102102161</w:t>
            </w:r>
          </w:p>
        </w:tc>
        <w:tc>
          <w:tcPr>
            <w:tcW w:w="1218" w:type="dxa"/>
            <w:vAlign w:val="center"/>
          </w:tcPr>
          <w:p w14:paraId="33928093">
            <w:r>
              <w:rPr>
                <w:rFonts w:hint="eastAsia"/>
              </w:rPr>
              <w:t>21榆林城投MTN003</w:t>
            </w:r>
          </w:p>
        </w:tc>
        <w:tc>
          <w:tcPr>
            <w:tcW w:w="1328" w:type="dxa"/>
            <w:vAlign w:val="center"/>
          </w:tcPr>
          <w:p w14:paraId="36B274B3">
            <w:r>
              <w:rPr>
                <w:rFonts w:hint="eastAsia"/>
              </w:rPr>
              <w:t>2026年1月5日</w:t>
            </w:r>
          </w:p>
        </w:tc>
        <w:tc>
          <w:tcPr>
            <w:tcW w:w="1328" w:type="dxa"/>
            <w:vAlign w:val="center"/>
          </w:tcPr>
          <w:p w14:paraId="5C1E45BD">
            <w:pPr>
              <w:jc w:val="right"/>
            </w:pPr>
            <w:r>
              <w:rPr>
                <w:rFonts w:hint="eastAsia"/>
              </w:rPr>
              <w:t>102.90</w:t>
            </w:r>
          </w:p>
        </w:tc>
        <w:tc>
          <w:tcPr>
            <w:tcW w:w="1495" w:type="dxa"/>
            <w:vAlign w:val="center"/>
          </w:tcPr>
          <w:p w14:paraId="272FB500">
            <w:pPr>
              <w:jc w:val="right"/>
            </w:pPr>
            <w:r>
              <w:rPr>
                <w:rFonts w:hint="eastAsia"/>
              </w:rPr>
              <w:t>161,000</w:t>
            </w:r>
          </w:p>
        </w:tc>
        <w:tc>
          <w:tcPr>
            <w:tcW w:w="1827" w:type="dxa"/>
            <w:vAlign w:val="center"/>
          </w:tcPr>
          <w:p w14:paraId="5AECB0C3">
            <w:pPr>
              <w:jc w:val="right"/>
            </w:pPr>
            <w:r>
              <w:rPr>
                <w:rFonts w:hint="eastAsia"/>
              </w:rPr>
              <w:t>16,566,392.74</w:t>
            </w:r>
          </w:p>
        </w:tc>
      </w:tr>
      <w:tr w14:paraId="13F27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CD5C3FF">
            <w:r>
              <w:rPr>
                <w:rFonts w:hint="eastAsia"/>
              </w:rPr>
              <w:t>102102161</w:t>
            </w:r>
          </w:p>
        </w:tc>
        <w:tc>
          <w:tcPr>
            <w:tcW w:w="1218" w:type="dxa"/>
            <w:vAlign w:val="center"/>
          </w:tcPr>
          <w:p w14:paraId="17DD906B">
            <w:r>
              <w:rPr>
                <w:rFonts w:hint="eastAsia"/>
              </w:rPr>
              <w:t>21榆林城投MTN003</w:t>
            </w:r>
          </w:p>
        </w:tc>
        <w:tc>
          <w:tcPr>
            <w:tcW w:w="1328" w:type="dxa"/>
            <w:vAlign w:val="center"/>
          </w:tcPr>
          <w:p w14:paraId="74B43D3D">
            <w:r>
              <w:rPr>
                <w:rFonts w:hint="eastAsia"/>
              </w:rPr>
              <w:t>2026年1月6日</w:t>
            </w:r>
          </w:p>
        </w:tc>
        <w:tc>
          <w:tcPr>
            <w:tcW w:w="1328" w:type="dxa"/>
            <w:vAlign w:val="center"/>
          </w:tcPr>
          <w:p w14:paraId="736BDF9E">
            <w:pPr>
              <w:jc w:val="right"/>
            </w:pPr>
            <w:r>
              <w:rPr>
                <w:rFonts w:hint="eastAsia"/>
              </w:rPr>
              <w:t>102.90</w:t>
            </w:r>
          </w:p>
        </w:tc>
        <w:tc>
          <w:tcPr>
            <w:tcW w:w="1495" w:type="dxa"/>
            <w:vAlign w:val="center"/>
          </w:tcPr>
          <w:p w14:paraId="0296E649">
            <w:pPr>
              <w:jc w:val="right"/>
            </w:pPr>
            <w:r>
              <w:rPr>
                <w:rFonts w:hint="eastAsia"/>
              </w:rPr>
              <w:t>103,000</w:t>
            </w:r>
          </w:p>
        </w:tc>
        <w:tc>
          <w:tcPr>
            <w:tcW w:w="1827" w:type="dxa"/>
            <w:vAlign w:val="center"/>
          </w:tcPr>
          <w:p w14:paraId="4B6657FB">
            <w:pPr>
              <w:jc w:val="right"/>
            </w:pPr>
            <w:r>
              <w:rPr>
                <w:rFonts w:hint="eastAsia"/>
              </w:rPr>
              <w:t>10,598,375.48</w:t>
            </w:r>
          </w:p>
        </w:tc>
      </w:tr>
      <w:tr w14:paraId="458F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0D8E974">
            <w:r>
              <w:rPr>
                <w:rFonts w:hint="eastAsia"/>
              </w:rPr>
              <w:t>102100118</w:t>
            </w:r>
          </w:p>
        </w:tc>
        <w:tc>
          <w:tcPr>
            <w:tcW w:w="1218" w:type="dxa"/>
            <w:vAlign w:val="center"/>
          </w:tcPr>
          <w:p w14:paraId="2B0F7483">
            <w:r>
              <w:rPr>
                <w:rFonts w:hint="eastAsia"/>
              </w:rPr>
              <w:t>21陕有色MTN001</w:t>
            </w:r>
          </w:p>
        </w:tc>
        <w:tc>
          <w:tcPr>
            <w:tcW w:w="1328" w:type="dxa"/>
            <w:vAlign w:val="center"/>
          </w:tcPr>
          <w:p w14:paraId="3E466727">
            <w:r>
              <w:rPr>
                <w:rFonts w:hint="eastAsia"/>
              </w:rPr>
              <w:t>2026年1月5日</w:t>
            </w:r>
          </w:p>
        </w:tc>
        <w:tc>
          <w:tcPr>
            <w:tcW w:w="1328" w:type="dxa"/>
            <w:vAlign w:val="center"/>
          </w:tcPr>
          <w:p w14:paraId="675247DF">
            <w:pPr>
              <w:jc w:val="right"/>
            </w:pPr>
            <w:r>
              <w:rPr>
                <w:rFonts w:hint="eastAsia"/>
              </w:rPr>
              <w:t>104.69</w:t>
            </w:r>
          </w:p>
        </w:tc>
        <w:tc>
          <w:tcPr>
            <w:tcW w:w="1495" w:type="dxa"/>
            <w:vAlign w:val="center"/>
          </w:tcPr>
          <w:p w14:paraId="04456555">
            <w:pPr>
              <w:jc w:val="right"/>
            </w:pPr>
            <w:r>
              <w:rPr>
                <w:rFonts w:hint="eastAsia"/>
              </w:rPr>
              <w:t>100,000</w:t>
            </w:r>
          </w:p>
        </w:tc>
        <w:tc>
          <w:tcPr>
            <w:tcW w:w="1827" w:type="dxa"/>
            <w:vAlign w:val="center"/>
          </w:tcPr>
          <w:p w14:paraId="7A8F2A1E">
            <w:pPr>
              <w:jc w:val="right"/>
            </w:pPr>
            <w:r>
              <w:rPr>
                <w:rFonts w:hint="eastAsia"/>
              </w:rPr>
              <w:t>10,468,735.89</w:t>
            </w:r>
          </w:p>
        </w:tc>
      </w:tr>
      <w:tr w14:paraId="7B22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8F823FC">
            <w:r>
              <w:rPr>
                <w:rFonts w:hint="eastAsia"/>
              </w:rPr>
              <w:t>102380734</w:t>
            </w:r>
          </w:p>
        </w:tc>
        <w:tc>
          <w:tcPr>
            <w:tcW w:w="1218" w:type="dxa"/>
            <w:vAlign w:val="center"/>
          </w:tcPr>
          <w:p w14:paraId="1F1C9ADA">
            <w:r>
              <w:rPr>
                <w:rFonts w:hint="eastAsia"/>
              </w:rPr>
              <w:t>23福建漳州MTN003</w:t>
            </w:r>
          </w:p>
        </w:tc>
        <w:tc>
          <w:tcPr>
            <w:tcW w:w="1328" w:type="dxa"/>
            <w:vAlign w:val="center"/>
          </w:tcPr>
          <w:p w14:paraId="6AA975A6">
            <w:r>
              <w:rPr>
                <w:rFonts w:hint="eastAsia"/>
              </w:rPr>
              <w:t>2026年1月6日</w:t>
            </w:r>
          </w:p>
        </w:tc>
        <w:tc>
          <w:tcPr>
            <w:tcW w:w="1328" w:type="dxa"/>
            <w:vAlign w:val="center"/>
          </w:tcPr>
          <w:p w14:paraId="53A34B9F">
            <w:pPr>
              <w:jc w:val="right"/>
            </w:pPr>
            <w:r>
              <w:rPr>
                <w:rFonts w:hint="eastAsia"/>
              </w:rPr>
              <w:t>103.04</w:t>
            </w:r>
          </w:p>
        </w:tc>
        <w:tc>
          <w:tcPr>
            <w:tcW w:w="1495" w:type="dxa"/>
            <w:vAlign w:val="center"/>
          </w:tcPr>
          <w:p w14:paraId="2224A880">
            <w:pPr>
              <w:jc w:val="right"/>
            </w:pPr>
            <w:r>
              <w:rPr>
                <w:rFonts w:hint="eastAsia"/>
              </w:rPr>
              <w:t>100,000</w:t>
            </w:r>
          </w:p>
        </w:tc>
        <w:tc>
          <w:tcPr>
            <w:tcW w:w="1827" w:type="dxa"/>
            <w:vAlign w:val="center"/>
          </w:tcPr>
          <w:p w14:paraId="469B8AC8">
            <w:pPr>
              <w:jc w:val="right"/>
            </w:pPr>
            <w:r>
              <w:rPr>
                <w:rFonts w:hint="eastAsia"/>
              </w:rPr>
              <w:t>10,304,432.33</w:t>
            </w:r>
          </w:p>
        </w:tc>
      </w:tr>
      <w:tr w14:paraId="0F08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B0395AE">
            <w:r>
              <w:rPr>
                <w:rFonts w:hint="eastAsia"/>
              </w:rPr>
              <w:t>102101379</w:t>
            </w:r>
          </w:p>
        </w:tc>
        <w:tc>
          <w:tcPr>
            <w:tcW w:w="1218" w:type="dxa"/>
            <w:vAlign w:val="center"/>
          </w:tcPr>
          <w:p w14:paraId="4915E010">
            <w:r>
              <w:rPr>
                <w:rFonts w:hint="eastAsia"/>
              </w:rPr>
              <w:t>21兖州煤业MTN001</w:t>
            </w:r>
          </w:p>
        </w:tc>
        <w:tc>
          <w:tcPr>
            <w:tcW w:w="1328" w:type="dxa"/>
            <w:vAlign w:val="center"/>
          </w:tcPr>
          <w:p w14:paraId="0A65ACFC">
            <w:r>
              <w:rPr>
                <w:rFonts w:hint="eastAsia"/>
              </w:rPr>
              <w:t>2026年1月5日</w:t>
            </w:r>
          </w:p>
        </w:tc>
        <w:tc>
          <w:tcPr>
            <w:tcW w:w="1328" w:type="dxa"/>
            <w:vAlign w:val="center"/>
          </w:tcPr>
          <w:p w14:paraId="6F2D86F9">
            <w:pPr>
              <w:jc w:val="right"/>
            </w:pPr>
            <w:r>
              <w:rPr>
                <w:rFonts w:hint="eastAsia"/>
              </w:rPr>
              <w:t>102.81</w:t>
            </w:r>
          </w:p>
        </w:tc>
        <w:tc>
          <w:tcPr>
            <w:tcW w:w="1495" w:type="dxa"/>
            <w:vAlign w:val="center"/>
          </w:tcPr>
          <w:p w14:paraId="15FD28CA">
            <w:pPr>
              <w:jc w:val="right"/>
            </w:pPr>
            <w:r>
              <w:rPr>
                <w:rFonts w:hint="eastAsia"/>
              </w:rPr>
              <w:t>100,000</w:t>
            </w:r>
          </w:p>
        </w:tc>
        <w:tc>
          <w:tcPr>
            <w:tcW w:w="1827" w:type="dxa"/>
            <w:vAlign w:val="center"/>
          </w:tcPr>
          <w:p w14:paraId="42B38D71">
            <w:pPr>
              <w:jc w:val="right"/>
            </w:pPr>
            <w:r>
              <w:rPr>
                <w:rFonts w:hint="eastAsia"/>
              </w:rPr>
              <w:t>10,281,427.40</w:t>
            </w:r>
          </w:p>
        </w:tc>
      </w:tr>
      <w:tr w14:paraId="74CF1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271680A">
            <w:r>
              <w:rPr>
                <w:rFonts w:hint="eastAsia"/>
              </w:rPr>
              <w:t>合计</w:t>
            </w:r>
          </w:p>
        </w:tc>
        <w:tc>
          <w:tcPr>
            <w:tcW w:w="1218" w:type="dxa"/>
            <w:vAlign w:val="center"/>
          </w:tcPr>
          <w:p w14:paraId="47E5A454">
            <w:pPr>
              <w:jc w:val="right"/>
            </w:pPr>
            <w:r>
              <w:rPr>
                <w:rFonts w:hint="eastAsia"/>
              </w:rPr>
              <w:t>-</w:t>
            </w:r>
          </w:p>
        </w:tc>
        <w:tc>
          <w:tcPr>
            <w:tcW w:w="1328" w:type="dxa"/>
            <w:vAlign w:val="center"/>
          </w:tcPr>
          <w:p w14:paraId="4563CC88">
            <w:pPr>
              <w:jc w:val="right"/>
            </w:pPr>
            <w:r>
              <w:rPr>
                <w:rFonts w:hint="eastAsia"/>
              </w:rPr>
              <w:t>-</w:t>
            </w:r>
          </w:p>
        </w:tc>
        <w:tc>
          <w:tcPr>
            <w:tcW w:w="1328" w:type="dxa"/>
            <w:vAlign w:val="center"/>
          </w:tcPr>
          <w:p w14:paraId="5453E4CB">
            <w:pPr>
              <w:jc w:val="right"/>
            </w:pPr>
            <w:r>
              <w:rPr>
                <w:rFonts w:hint="eastAsia"/>
              </w:rPr>
              <w:t>-</w:t>
            </w:r>
          </w:p>
        </w:tc>
        <w:tc>
          <w:tcPr>
            <w:tcW w:w="1495" w:type="dxa"/>
            <w:vAlign w:val="center"/>
          </w:tcPr>
          <w:p w14:paraId="283708DE">
            <w:pPr>
              <w:jc w:val="right"/>
            </w:pPr>
            <w:r>
              <w:rPr>
                <w:rFonts w:hint="eastAsia"/>
              </w:rPr>
              <w:t>1,664,000</w:t>
            </w:r>
          </w:p>
        </w:tc>
        <w:tc>
          <w:tcPr>
            <w:tcW w:w="1827" w:type="dxa"/>
            <w:vAlign w:val="center"/>
          </w:tcPr>
          <w:p w14:paraId="311EE215">
            <w:pPr>
              <w:jc w:val="right"/>
            </w:pPr>
            <w:r>
              <w:rPr>
                <w:rFonts w:hint="eastAsia"/>
              </w:rPr>
              <w:t>170,413,375.35</w:t>
            </w:r>
          </w:p>
        </w:tc>
      </w:tr>
    </w:tbl>
    <w:p w14:paraId="224D475F">
      <w:pPr>
        <w:pStyle w:val="36"/>
      </w:pPr>
      <w:bookmarkStart w:id="131" w:name="_Toc131"/>
      <w:r>
        <w:t>交易所市场债券正回购</w:t>
      </w:r>
      <w:bookmarkEnd w:id="131"/>
    </w:p>
    <w:p w14:paraId="392A1C5C">
      <w:pPr>
        <w:pStyle w:val="18"/>
        <w:rPr>
          <w:rFonts w:hint="eastAsia"/>
        </w:rPr>
      </w:pPr>
      <w:r>
        <w:rPr>
          <w:rFonts w:hint="eastAsia"/>
        </w:rPr>
        <w:t>无。</w:t>
      </w:r>
    </w:p>
    <w:p w14:paraId="43765FF5">
      <w:pPr>
        <w:pStyle w:val="35"/>
      </w:pPr>
      <w:bookmarkStart w:id="132" w:name="_Toc132"/>
      <w:r>
        <w:t>期末参与转融通证券出借业务的证券</w:t>
      </w:r>
      <w:bookmarkEnd w:id="132"/>
    </w:p>
    <w:p w14:paraId="74DA353D">
      <w:pPr>
        <w:pStyle w:val="18"/>
        <w:rPr>
          <w:rFonts w:hint="eastAsia"/>
        </w:rPr>
      </w:pPr>
      <w:r>
        <w:rPr>
          <w:rFonts w:hint="eastAsia"/>
        </w:rPr>
        <w:t>无。</w:t>
      </w:r>
    </w:p>
    <w:p w14:paraId="455D9A3D">
      <w:pPr>
        <w:pStyle w:val="28"/>
      </w:pPr>
      <w:bookmarkStart w:id="133" w:name="_Toc133"/>
      <w:r>
        <w:t>金融工具风险及管理</w:t>
      </w:r>
      <w:bookmarkEnd w:id="133"/>
    </w:p>
    <w:p w14:paraId="0B65E897">
      <w:pPr>
        <w:pStyle w:val="35"/>
      </w:pPr>
      <w:bookmarkStart w:id="134" w:name="_Toc134"/>
      <w:r>
        <w:t>风险管理政策和组织架构</w:t>
      </w:r>
      <w:bookmarkEnd w:id="134"/>
    </w:p>
    <w:p w14:paraId="1B5DA625">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3F16EA3B">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4540853">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488D7F7">
      <w:pPr>
        <w:pStyle w:val="35"/>
      </w:pPr>
      <w:bookmarkStart w:id="135" w:name="_Toc135"/>
      <w:r>
        <w:t>信用风险</w:t>
      </w:r>
      <w:bookmarkEnd w:id="135"/>
    </w:p>
    <w:p w14:paraId="61125BF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56E878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F88D551">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D0D27D4">
      <w:pPr>
        <w:pStyle w:val="18"/>
        <w:rPr>
          <w:rFonts w:hint="eastAsia"/>
        </w:rPr>
      </w:pPr>
      <w:r>
        <w:rPr>
          <w:rFonts w:hint="eastAsia"/>
        </w:rPr>
        <w:t>于本期末，本基金持有的除国债、央行票据和政策性金融债以外的债券占基金净资产的比例为105.87%(上期末：94.41%)。</w:t>
      </w:r>
    </w:p>
    <w:p w14:paraId="082AFEBA">
      <w:pPr>
        <w:pStyle w:val="35"/>
      </w:pPr>
      <w:bookmarkStart w:id="136" w:name="_Toc136"/>
      <w:r>
        <w:t>流动性风险</w:t>
      </w:r>
      <w:bookmarkEnd w:id="136"/>
    </w:p>
    <w:p w14:paraId="301E109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FDE194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71C0CA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345A9E1">
      <w:pPr>
        <w:pStyle w:val="36"/>
      </w:pPr>
      <w:bookmarkStart w:id="137" w:name="_Toc137"/>
      <w:r>
        <w:t>报告期内本基金组合资产的流动性风险分析</w:t>
      </w:r>
      <w:bookmarkEnd w:id="137"/>
    </w:p>
    <w:p w14:paraId="10D19A9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75897E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005D7BC">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5954A354">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8C28893">
      <w:pPr>
        <w:pStyle w:val="35"/>
      </w:pPr>
      <w:bookmarkStart w:id="138" w:name="_Toc138"/>
      <w:r>
        <w:t>市场风险</w:t>
      </w:r>
      <w:bookmarkEnd w:id="138"/>
    </w:p>
    <w:p w14:paraId="10E805C6">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C8094EF">
      <w:pPr>
        <w:pStyle w:val="36"/>
      </w:pPr>
      <w:bookmarkStart w:id="139" w:name="_Toc139"/>
      <w:r>
        <w:t>利率风险</w:t>
      </w:r>
      <w:bookmarkEnd w:id="139"/>
    </w:p>
    <w:p w14:paraId="2915C015">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0661078">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6CAFDD6">
      <w:pPr>
        <w:pStyle w:val="37"/>
      </w:pPr>
      <w:bookmarkStart w:id="140" w:name="_Toc140"/>
      <w:r>
        <w:t>利率风险敞口</w:t>
      </w:r>
      <w:bookmarkEnd w:id="140"/>
    </w:p>
    <w:p w14:paraId="32FB08F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A17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75E96">
            <w:r>
              <w:rPr>
                <w:rFonts w:hint="eastAsia"/>
              </w:rPr>
              <w:t>本期末2025年12月31日</w:t>
            </w:r>
          </w:p>
        </w:tc>
        <w:tc>
          <w:tcPr>
            <w:tcW w:w="1384" w:type="dxa"/>
            <w:vAlign w:val="center"/>
          </w:tcPr>
          <w:p w14:paraId="1C4C1AD0">
            <w:r>
              <w:rPr>
                <w:rFonts w:hint="eastAsia"/>
              </w:rPr>
              <w:t>1年以内</w:t>
            </w:r>
          </w:p>
        </w:tc>
        <w:tc>
          <w:tcPr>
            <w:tcW w:w="1384" w:type="dxa"/>
            <w:vAlign w:val="center"/>
          </w:tcPr>
          <w:p w14:paraId="604225C0">
            <w:r>
              <w:rPr>
                <w:rFonts w:hint="eastAsia"/>
              </w:rPr>
              <w:t>1-5年</w:t>
            </w:r>
          </w:p>
        </w:tc>
        <w:tc>
          <w:tcPr>
            <w:tcW w:w="1384" w:type="dxa"/>
            <w:vAlign w:val="center"/>
          </w:tcPr>
          <w:p w14:paraId="2D97A48E">
            <w:r>
              <w:rPr>
                <w:rFonts w:hint="eastAsia"/>
              </w:rPr>
              <w:t>5年以上</w:t>
            </w:r>
          </w:p>
        </w:tc>
        <w:tc>
          <w:tcPr>
            <w:tcW w:w="1384" w:type="dxa"/>
            <w:vAlign w:val="center"/>
          </w:tcPr>
          <w:p w14:paraId="4AD28B2E">
            <w:r>
              <w:rPr>
                <w:rFonts w:hint="eastAsia"/>
              </w:rPr>
              <w:t>不计息</w:t>
            </w:r>
          </w:p>
        </w:tc>
        <w:tc>
          <w:tcPr>
            <w:tcW w:w="1384" w:type="dxa"/>
            <w:vAlign w:val="center"/>
          </w:tcPr>
          <w:p w14:paraId="493E7F5E">
            <w:r>
              <w:rPr>
                <w:rFonts w:hint="eastAsia"/>
              </w:rPr>
              <w:t>合计</w:t>
            </w:r>
          </w:p>
        </w:tc>
      </w:tr>
      <w:tr w14:paraId="4B71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F8CB9">
            <w:r>
              <w:rPr>
                <w:rFonts w:hint="eastAsia"/>
              </w:rPr>
              <w:t>资产</w:t>
            </w:r>
          </w:p>
        </w:tc>
        <w:tc>
          <w:tcPr>
            <w:tcW w:w="1384" w:type="dxa"/>
            <w:vAlign w:val="center"/>
          </w:tcPr>
          <w:p w14:paraId="2177D384"/>
        </w:tc>
        <w:tc>
          <w:tcPr>
            <w:tcW w:w="1384" w:type="dxa"/>
            <w:vAlign w:val="center"/>
          </w:tcPr>
          <w:p w14:paraId="17C63719"/>
        </w:tc>
        <w:tc>
          <w:tcPr>
            <w:tcW w:w="1384" w:type="dxa"/>
            <w:vAlign w:val="center"/>
          </w:tcPr>
          <w:p w14:paraId="37D1BDEC"/>
        </w:tc>
        <w:tc>
          <w:tcPr>
            <w:tcW w:w="1384" w:type="dxa"/>
            <w:vAlign w:val="center"/>
          </w:tcPr>
          <w:p w14:paraId="3A94417B"/>
        </w:tc>
        <w:tc>
          <w:tcPr>
            <w:tcW w:w="1384" w:type="dxa"/>
            <w:vAlign w:val="center"/>
          </w:tcPr>
          <w:p w14:paraId="7A96673F"/>
        </w:tc>
      </w:tr>
      <w:tr w14:paraId="03AE6FC4">
        <w:tblPrEx>
          <w:tblCellMar>
            <w:top w:w="0" w:type="dxa"/>
            <w:left w:w="108" w:type="dxa"/>
            <w:bottom w:w="0" w:type="dxa"/>
            <w:right w:w="108" w:type="dxa"/>
          </w:tblCellMar>
        </w:tblPrEx>
        <w:trPr>
          <w:jc w:val="center"/>
        </w:trPr>
        <w:tc>
          <w:tcPr>
            <w:tcW w:w="1384" w:type="dxa"/>
            <w:vAlign w:val="center"/>
          </w:tcPr>
          <w:p w14:paraId="28F010C9">
            <w:r>
              <w:rPr>
                <w:rFonts w:hint="eastAsia"/>
              </w:rPr>
              <w:t>货币资金</w:t>
            </w:r>
          </w:p>
        </w:tc>
        <w:tc>
          <w:tcPr>
            <w:tcW w:w="1384" w:type="dxa"/>
            <w:vAlign w:val="center"/>
          </w:tcPr>
          <w:p w14:paraId="540B9A44">
            <w:pPr>
              <w:jc w:val="right"/>
            </w:pPr>
            <w:r>
              <w:rPr>
                <w:rFonts w:hint="eastAsia"/>
              </w:rPr>
              <w:t>938,754.87</w:t>
            </w:r>
          </w:p>
        </w:tc>
        <w:tc>
          <w:tcPr>
            <w:tcW w:w="1384" w:type="dxa"/>
            <w:vAlign w:val="center"/>
          </w:tcPr>
          <w:p w14:paraId="6FB4DD0A">
            <w:pPr>
              <w:jc w:val="right"/>
            </w:pPr>
            <w:r>
              <w:rPr>
                <w:rFonts w:hint="eastAsia"/>
              </w:rPr>
              <w:t>-</w:t>
            </w:r>
          </w:p>
        </w:tc>
        <w:tc>
          <w:tcPr>
            <w:tcW w:w="1384" w:type="dxa"/>
            <w:vAlign w:val="center"/>
          </w:tcPr>
          <w:p w14:paraId="0F8F1A96">
            <w:pPr>
              <w:jc w:val="right"/>
            </w:pPr>
            <w:r>
              <w:rPr>
                <w:rFonts w:hint="eastAsia"/>
              </w:rPr>
              <w:t>-</w:t>
            </w:r>
          </w:p>
        </w:tc>
        <w:tc>
          <w:tcPr>
            <w:tcW w:w="1384" w:type="dxa"/>
            <w:vAlign w:val="center"/>
          </w:tcPr>
          <w:p w14:paraId="74D0D619">
            <w:pPr>
              <w:jc w:val="right"/>
            </w:pPr>
            <w:r>
              <w:rPr>
                <w:rFonts w:hint="eastAsia"/>
              </w:rPr>
              <w:t>-</w:t>
            </w:r>
          </w:p>
        </w:tc>
        <w:tc>
          <w:tcPr>
            <w:tcW w:w="1384" w:type="dxa"/>
            <w:vAlign w:val="center"/>
          </w:tcPr>
          <w:p w14:paraId="3AA581E1">
            <w:pPr>
              <w:jc w:val="right"/>
            </w:pPr>
            <w:r>
              <w:rPr>
                <w:rFonts w:hint="eastAsia"/>
              </w:rPr>
              <w:t>938,754.87</w:t>
            </w:r>
          </w:p>
        </w:tc>
      </w:tr>
      <w:tr w14:paraId="4E18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885FB4">
            <w:r>
              <w:rPr>
                <w:rFonts w:hint="eastAsia"/>
              </w:rPr>
              <w:t>结算备付金</w:t>
            </w:r>
          </w:p>
        </w:tc>
        <w:tc>
          <w:tcPr>
            <w:tcW w:w="1384" w:type="dxa"/>
            <w:vAlign w:val="center"/>
          </w:tcPr>
          <w:p w14:paraId="0D9CDE2E">
            <w:pPr>
              <w:jc w:val="right"/>
            </w:pPr>
            <w:r>
              <w:rPr>
                <w:rFonts w:hint="eastAsia"/>
              </w:rPr>
              <w:t>-</w:t>
            </w:r>
          </w:p>
        </w:tc>
        <w:tc>
          <w:tcPr>
            <w:tcW w:w="1384" w:type="dxa"/>
            <w:vAlign w:val="center"/>
          </w:tcPr>
          <w:p w14:paraId="114A1980">
            <w:pPr>
              <w:jc w:val="right"/>
            </w:pPr>
            <w:r>
              <w:rPr>
                <w:rFonts w:hint="eastAsia"/>
              </w:rPr>
              <w:t>-</w:t>
            </w:r>
          </w:p>
        </w:tc>
        <w:tc>
          <w:tcPr>
            <w:tcW w:w="1384" w:type="dxa"/>
            <w:vAlign w:val="center"/>
          </w:tcPr>
          <w:p w14:paraId="66E06714">
            <w:pPr>
              <w:jc w:val="right"/>
            </w:pPr>
            <w:r>
              <w:rPr>
                <w:rFonts w:hint="eastAsia"/>
              </w:rPr>
              <w:t>-</w:t>
            </w:r>
          </w:p>
        </w:tc>
        <w:tc>
          <w:tcPr>
            <w:tcW w:w="1384" w:type="dxa"/>
            <w:vAlign w:val="center"/>
          </w:tcPr>
          <w:p w14:paraId="0D452729">
            <w:pPr>
              <w:jc w:val="right"/>
            </w:pPr>
            <w:r>
              <w:rPr>
                <w:rFonts w:hint="eastAsia"/>
              </w:rPr>
              <w:t>-</w:t>
            </w:r>
          </w:p>
        </w:tc>
        <w:tc>
          <w:tcPr>
            <w:tcW w:w="1384" w:type="dxa"/>
            <w:vAlign w:val="center"/>
          </w:tcPr>
          <w:p w14:paraId="23B03552">
            <w:pPr>
              <w:jc w:val="right"/>
            </w:pPr>
            <w:r>
              <w:rPr>
                <w:rFonts w:hint="eastAsia"/>
              </w:rPr>
              <w:t>-</w:t>
            </w:r>
          </w:p>
        </w:tc>
      </w:tr>
      <w:tr w14:paraId="59A21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7F14C0">
            <w:r>
              <w:rPr>
                <w:rFonts w:hint="eastAsia"/>
              </w:rPr>
              <w:t>存出保证金</w:t>
            </w:r>
          </w:p>
        </w:tc>
        <w:tc>
          <w:tcPr>
            <w:tcW w:w="1384" w:type="dxa"/>
            <w:vAlign w:val="center"/>
          </w:tcPr>
          <w:p w14:paraId="6D2E8CF7">
            <w:pPr>
              <w:jc w:val="right"/>
            </w:pPr>
            <w:r>
              <w:rPr>
                <w:rFonts w:hint="eastAsia"/>
              </w:rPr>
              <w:t>-</w:t>
            </w:r>
          </w:p>
        </w:tc>
        <w:tc>
          <w:tcPr>
            <w:tcW w:w="1384" w:type="dxa"/>
            <w:vAlign w:val="center"/>
          </w:tcPr>
          <w:p w14:paraId="4EB68B33">
            <w:pPr>
              <w:jc w:val="right"/>
            </w:pPr>
            <w:r>
              <w:rPr>
                <w:rFonts w:hint="eastAsia"/>
              </w:rPr>
              <w:t>-</w:t>
            </w:r>
          </w:p>
        </w:tc>
        <w:tc>
          <w:tcPr>
            <w:tcW w:w="1384" w:type="dxa"/>
            <w:vAlign w:val="center"/>
          </w:tcPr>
          <w:p w14:paraId="7B305AF3">
            <w:pPr>
              <w:jc w:val="right"/>
            </w:pPr>
            <w:r>
              <w:rPr>
                <w:rFonts w:hint="eastAsia"/>
              </w:rPr>
              <w:t>-</w:t>
            </w:r>
          </w:p>
        </w:tc>
        <w:tc>
          <w:tcPr>
            <w:tcW w:w="1384" w:type="dxa"/>
            <w:vAlign w:val="center"/>
          </w:tcPr>
          <w:p w14:paraId="0E0FB34F">
            <w:pPr>
              <w:jc w:val="right"/>
            </w:pPr>
            <w:r>
              <w:rPr>
                <w:rFonts w:hint="eastAsia"/>
              </w:rPr>
              <w:t>-</w:t>
            </w:r>
          </w:p>
        </w:tc>
        <w:tc>
          <w:tcPr>
            <w:tcW w:w="1384" w:type="dxa"/>
            <w:vAlign w:val="center"/>
          </w:tcPr>
          <w:p w14:paraId="7F7A90A3">
            <w:pPr>
              <w:jc w:val="right"/>
            </w:pPr>
            <w:r>
              <w:rPr>
                <w:rFonts w:hint="eastAsia"/>
              </w:rPr>
              <w:t>-</w:t>
            </w:r>
          </w:p>
        </w:tc>
      </w:tr>
      <w:tr w14:paraId="4D10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DCD18">
            <w:r>
              <w:rPr>
                <w:rFonts w:hint="eastAsia"/>
              </w:rPr>
              <w:t>交易性金融资产</w:t>
            </w:r>
          </w:p>
        </w:tc>
        <w:tc>
          <w:tcPr>
            <w:tcW w:w="1384" w:type="dxa"/>
            <w:vAlign w:val="center"/>
          </w:tcPr>
          <w:p w14:paraId="7B29BED4">
            <w:pPr>
              <w:jc w:val="right"/>
            </w:pPr>
            <w:r>
              <w:rPr>
                <w:rFonts w:hint="eastAsia"/>
              </w:rPr>
              <w:t>1,062,614,565.01</w:t>
            </w:r>
          </w:p>
        </w:tc>
        <w:tc>
          <w:tcPr>
            <w:tcW w:w="1384" w:type="dxa"/>
            <w:vAlign w:val="center"/>
          </w:tcPr>
          <w:p w14:paraId="06C26469">
            <w:pPr>
              <w:jc w:val="right"/>
            </w:pPr>
            <w:r>
              <w:rPr>
                <w:rFonts w:hint="eastAsia"/>
              </w:rPr>
              <w:t>266,170,632.87</w:t>
            </w:r>
          </w:p>
        </w:tc>
        <w:tc>
          <w:tcPr>
            <w:tcW w:w="1384" w:type="dxa"/>
            <w:vAlign w:val="center"/>
          </w:tcPr>
          <w:p w14:paraId="14665F13">
            <w:pPr>
              <w:jc w:val="right"/>
            </w:pPr>
            <w:r>
              <w:rPr>
                <w:rFonts w:hint="eastAsia"/>
              </w:rPr>
              <w:t>-</w:t>
            </w:r>
          </w:p>
        </w:tc>
        <w:tc>
          <w:tcPr>
            <w:tcW w:w="1384" w:type="dxa"/>
            <w:vAlign w:val="center"/>
          </w:tcPr>
          <w:p w14:paraId="5CC87972">
            <w:pPr>
              <w:jc w:val="right"/>
            </w:pPr>
            <w:r>
              <w:rPr>
                <w:rFonts w:hint="eastAsia"/>
              </w:rPr>
              <w:t>-</w:t>
            </w:r>
          </w:p>
        </w:tc>
        <w:tc>
          <w:tcPr>
            <w:tcW w:w="1384" w:type="dxa"/>
            <w:vAlign w:val="center"/>
          </w:tcPr>
          <w:p w14:paraId="1753CF93">
            <w:pPr>
              <w:jc w:val="right"/>
            </w:pPr>
            <w:r>
              <w:rPr>
                <w:rFonts w:hint="eastAsia"/>
              </w:rPr>
              <w:t>1,328,785,197.88</w:t>
            </w:r>
          </w:p>
        </w:tc>
      </w:tr>
      <w:tr w14:paraId="4387A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76D2B0">
            <w:r>
              <w:rPr>
                <w:rFonts w:hint="eastAsia"/>
              </w:rPr>
              <w:t>衍生金融资产</w:t>
            </w:r>
          </w:p>
        </w:tc>
        <w:tc>
          <w:tcPr>
            <w:tcW w:w="1384" w:type="dxa"/>
            <w:vAlign w:val="center"/>
          </w:tcPr>
          <w:p w14:paraId="17F3E2B0">
            <w:pPr>
              <w:jc w:val="right"/>
            </w:pPr>
            <w:r>
              <w:rPr>
                <w:rFonts w:hint="eastAsia"/>
              </w:rPr>
              <w:t>-</w:t>
            </w:r>
          </w:p>
        </w:tc>
        <w:tc>
          <w:tcPr>
            <w:tcW w:w="1384" w:type="dxa"/>
            <w:vAlign w:val="center"/>
          </w:tcPr>
          <w:p w14:paraId="6555B9AC">
            <w:pPr>
              <w:jc w:val="right"/>
            </w:pPr>
            <w:r>
              <w:rPr>
                <w:rFonts w:hint="eastAsia"/>
              </w:rPr>
              <w:t>-</w:t>
            </w:r>
          </w:p>
        </w:tc>
        <w:tc>
          <w:tcPr>
            <w:tcW w:w="1384" w:type="dxa"/>
            <w:vAlign w:val="center"/>
          </w:tcPr>
          <w:p w14:paraId="3BE916F3">
            <w:pPr>
              <w:jc w:val="right"/>
            </w:pPr>
            <w:r>
              <w:rPr>
                <w:rFonts w:hint="eastAsia"/>
              </w:rPr>
              <w:t>-</w:t>
            </w:r>
          </w:p>
        </w:tc>
        <w:tc>
          <w:tcPr>
            <w:tcW w:w="1384" w:type="dxa"/>
            <w:vAlign w:val="center"/>
          </w:tcPr>
          <w:p w14:paraId="5BEDA038">
            <w:pPr>
              <w:jc w:val="right"/>
            </w:pPr>
            <w:r>
              <w:rPr>
                <w:rFonts w:hint="eastAsia"/>
              </w:rPr>
              <w:t>-</w:t>
            </w:r>
          </w:p>
        </w:tc>
        <w:tc>
          <w:tcPr>
            <w:tcW w:w="1384" w:type="dxa"/>
            <w:vAlign w:val="center"/>
          </w:tcPr>
          <w:p w14:paraId="13D39483">
            <w:pPr>
              <w:jc w:val="right"/>
            </w:pPr>
            <w:r>
              <w:rPr>
                <w:rFonts w:hint="eastAsia"/>
              </w:rPr>
              <w:t>-</w:t>
            </w:r>
          </w:p>
        </w:tc>
      </w:tr>
      <w:tr w14:paraId="2B50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4F254">
            <w:r>
              <w:rPr>
                <w:rFonts w:hint="eastAsia"/>
              </w:rPr>
              <w:t>买入返售金融资产</w:t>
            </w:r>
          </w:p>
        </w:tc>
        <w:tc>
          <w:tcPr>
            <w:tcW w:w="1384" w:type="dxa"/>
            <w:vAlign w:val="center"/>
          </w:tcPr>
          <w:p w14:paraId="5C848827">
            <w:pPr>
              <w:jc w:val="right"/>
            </w:pPr>
            <w:r>
              <w:rPr>
                <w:rFonts w:hint="eastAsia"/>
              </w:rPr>
              <w:t>-</w:t>
            </w:r>
          </w:p>
        </w:tc>
        <w:tc>
          <w:tcPr>
            <w:tcW w:w="1384" w:type="dxa"/>
            <w:vAlign w:val="center"/>
          </w:tcPr>
          <w:p w14:paraId="53B55027">
            <w:pPr>
              <w:jc w:val="right"/>
            </w:pPr>
            <w:r>
              <w:rPr>
                <w:rFonts w:hint="eastAsia"/>
              </w:rPr>
              <w:t>-</w:t>
            </w:r>
          </w:p>
        </w:tc>
        <w:tc>
          <w:tcPr>
            <w:tcW w:w="1384" w:type="dxa"/>
            <w:vAlign w:val="center"/>
          </w:tcPr>
          <w:p w14:paraId="7A66E781">
            <w:pPr>
              <w:jc w:val="right"/>
            </w:pPr>
            <w:r>
              <w:rPr>
                <w:rFonts w:hint="eastAsia"/>
              </w:rPr>
              <w:t>-</w:t>
            </w:r>
          </w:p>
        </w:tc>
        <w:tc>
          <w:tcPr>
            <w:tcW w:w="1384" w:type="dxa"/>
            <w:vAlign w:val="center"/>
          </w:tcPr>
          <w:p w14:paraId="62D4077A">
            <w:pPr>
              <w:jc w:val="right"/>
            </w:pPr>
            <w:r>
              <w:rPr>
                <w:rFonts w:hint="eastAsia"/>
              </w:rPr>
              <w:t>-</w:t>
            </w:r>
          </w:p>
        </w:tc>
        <w:tc>
          <w:tcPr>
            <w:tcW w:w="1384" w:type="dxa"/>
            <w:vAlign w:val="center"/>
          </w:tcPr>
          <w:p w14:paraId="2611473F">
            <w:pPr>
              <w:jc w:val="right"/>
            </w:pPr>
            <w:r>
              <w:rPr>
                <w:rFonts w:hint="eastAsia"/>
              </w:rPr>
              <w:t>-</w:t>
            </w:r>
          </w:p>
        </w:tc>
      </w:tr>
      <w:tr w14:paraId="11C9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A77193">
            <w:r>
              <w:rPr>
                <w:rFonts w:hint="eastAsia"/>
              </w:rPr>
              <w:t>债权投资</w:t>
            </w:r>
          </w:p>
        </w:tc>
        <w:tc>
          <w:tcPr>
            <w:tcW w:w="1384" w:type="dxa"/>
            <w:vAlign w:val="center"/>
          </w:tcPr>
          <w:p w14:paraId="0B2B9DB1">
            <w:pPr>
              <w:jc w:val="right"/>
            </w:pPr>
            <w:r>
              <w:rPr>
                <w:rFonts w:hint="eastAsia"/>
              </w:rPr>
              <w:t>-</w:t>
            </w:r>
          </w:p>
        </w:tc>
        <w:tc>
          <w:tcPr>
            <w:tcW w:w="1384" w:type="dxa"/>
            <w:vAlign w:val="center"/>
          </w:tcPr>
          <w:p w14:paraId="25B060EA">
            <w:pPr>
              <w:jc w:val="right"/>
            </w:pPr>
            <w:r>
              <w:rPr>
                <w:rFonts w:hint="eastAsia"/>
              </w:rPr>
              <w:t>-</w:t>
            </w:r>
          </w:p>
        </w:tc>
        <w:tc>
          <w:tcPr>
            <w:tcW w:w="1384" w:type="dxa"/>
            <w:vAlign w:val="center"/>
          </w:tcPr>
          <w:p w14:paraId="26855C8E">
            <w:pPr>
              <w:jc w:val="right"/>
            </w:pPr>
            <w:r>
              <w:rPr>
                <w:rFonts w:hint="eastAsia"/>
              </w:rPr>
              <w:t>-</w:t>
            </w:r>
          </w:p>
        </w:tc>
        <w:tc>
          <w:tcPr>
            <w:tcW w:w="1384" w:type="dxa"/>
            <w:vAlign w:val="center"/>
          </w:tcPr>
          <w:p w14:paraId="2EF9C1FE">
            <w:pPr>
              <w:jc w:val="right"/>
            </w:pPr>
            <w:r>
              <w:rPr>
                <w:rFonts w:hint="eastAsia"/>
              </w:rPr>
              <w:t>-</w:t>
            </w:r>
          </w:p>
        </w:tc>
        <w:tc>
          <w:tcPr>
            <w:tcW w:w="1384" w:type="dxa"/>
            <w:vAlign w:val="center"/>
          </w:tcPr>
          <w:p w14:paraId="1690FB31">
            <w:pPr>
              <w:jc w:val="right"/>
            </w:pPr>
            <w:r>
              <w:rPr>
                <w:rFonts w:hint="eastAsia"/>
              </w:rPr>
              <w:t>-</w:t>
            </w:r>
          </w:p>
        </w:tc>
      </w:tr>
      <w:tr w14:paraId="154B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445682">
            <w:r>
              <w:rPr>
                <w:rFonts w:hint="eastAsia"/>
              </w:rPr>
              <w:t>其他债权投资</w:t>
            </w:r>
          </w:p>
        </w:tc>
        <w:tc>
          <w:tcPr>
            <w:tcW w:w="1384" w:type="dxa"/>
            <w:vAlign w:val="center"/>
          </w:tcPr>
          <w:p w14:paraId="0150444F">
            <w:pPr>
              <w:jc w:val="right"/>
            </w:pPr>
            <w:r>
              <w:rPr>
                <w:rFonts w:hint="eastAsia"/>
              </w:rPr>
              <w:t>-</w:t>
            </w:r>
          </w:p>
        </w:tc>
        <w:tc>
          <w:tcPr>
            <w:tcW w:w="1384" w:type="dxa"/>
            <w:vAlign w:val="center"/>
          </w:tcPr>
          <w:p w14:paraId="3EE4B564">
            <w:pPr>
              <w:jc w:val="right"/>
            </w:pPr>
            <w:r>
              <w:rPr>
                <w:rFonts w:hint="eastAsia"/>
              </w:rPr>
              <w:t>-</w:t>
            </w:r>
          </w:p>
        </w:tc>
        <w:tc>
          <w:tcPr>
            <w:tcW w:w="1384" w:type="dxa"/>
            <w:vAlign w:val="center"/>
          </w:tcPr>
          <w:p w14:paraId="3FF9C4E9">
            <w:pPr>
              <w:jc w:val="right"/>
            </w:pPr>
            <w:r>
              <w:rPr>
                <w:rFonts w:hint="eastAsia"/>
              </w:rPr>
              <w:t>-</w:t>
            </w:r>
          </w:p>
        </w:tc>
        <w:tc>
          <w:tcPr>
            <w:tcW w:w="1384" w:type="dxa"/>
            <w:vAlign w:val="center"/>
          </w:tcPr>
          <w:p w14:paraId="4D5B46DB">
            <w:pPr>
              <w:jc w:val="right"/>
            </w:pPr>
            <w:r>
              <w:rPr>
                <w:rFonts w:hint="eastAsia"/>
              </w:rPr>
              <w:t>-</w:t>
            </w:r>
          </w:p>
        </w:tc>
        <w:tc>
          <w:tcPr>
            <w:tcW w:w="1384" w:type="dxa"/>
            <w:vAlign w:val="center"/>
          </w:tcPr>
          <w:p w14:paraId="03B2E868">
            <w:pPr>
              <w:jc w:val="right"/>
            </w:pPr>
            <w:r>
              <w:rPr>
                <w:rFonts w:hint="eastAsia"/>
              </w:rPr>
              <w:t>-</w:t>
            </w:r>
          </w:p>
        </w:tc>
      </w:tr>
      <w:tr w14:paraId="6655ED75">
        <w:tblPrEx>
          <w:tblCellMar>
            <w:top w:w="0" w:type="dxa"/>
            <w:left w:w="108" w:type="dxa"/>
            <w:bottom w:w="0" w:type="dxa"/>
            <w:right w:w="108" w:type="dxa"/>
          </w:tblCellMar>
        </w:tblPrEx>
        <w:trPr>
          <w:jc w:val="center"/>
        </w:trPr>
        <w:tc>
          <w:tcPr>
            <w:tcW w:w="1384" w:type="dxa"/>
            <w:vAlign w:val="center"/>
          </w:tcPr>
          <w:p w14:paraId="397FD5EB">
            <w:r>
              <w:rPr>
                <w:rFonts w:hint="eastAsia"/>
              </w:rPr>
              <w:t>其他权益工具投资</w:t>
            </w:r>
          </w:p>
        </w:tc>
        <w:tc>
          <w:tcPr>
            <w:tcW w:w="1384" w:type="dxa"/>
            <w:vAlign w:val="center"/>
          </w:tcPr>
          <w:p w14:paraId="751B4CEC">
            <w:pPr>
              <w:jc w:val="right"/>
            </w:pPr>
            <w:r>
              <w:rPr>
                <w:rFonts w:hint="eastAsia"/>
              </w:rPr>
              <w:t>-</w:t>
            </w:r>
          </w:p>
        </w:tc>
        <w:tc>
          <w:tcPr>
            <w:tcW w:w="1384" w:type="dxa"/>
            <w:vAlign w:val="center"/>
          </w:tcPr>
          <w:p w14:paraId="3EF892D4">
            <w:pPr>
              <w:jc w:val="right"/>
            </w:pPr>
            <w:r>
              <w:rPr>
                <w:rFonts w:hint="eastAsia"/>
              </w:rPr>
              <w:t>-</w:t>
            </w:r>
          </w:p>
        </w:tc>
        <w:tc>
          <w:tcPr>
            <w:tcW w:w="1384" w:type="dxa"/>
            <w:vAlign w:val="center"/>
          </w:tcPr>
          <w:p w14:paraId="74C74174">
            <w:pPr>
              <w:jc w:val="right"/>
            </w:pPr>
            <w:r>
              <w:rPr>
                <w:rFonts w:hint="eastAsia"/>
              </w:rPr>
              <w:t>-</w:t>
            </w:r>
          </w:p>
        </w:tc>
        <w:tc>
          <w:tcPr>
            <w:tcW w:w="1384" w:type="dxa"/>
            <w:vAlign w:val="center"/>
          </w:tcPr>
          <w:p w14:paraId="01D8192A">
            <w:pPr>
              <w:jc w:val="right"/>
            </w:pPr>
            <w:r>
              <w:rPr>
                <w:rFonts w:hint="eastAsia"/>
              </w:rPr>
              <w:t>-</w:t>
            </w:r>
          </w:p>
        </w:tc>
        <w:tc>
          <w:tcPr>
            <w:tcW w:w="1384" w:type="dxa"/>
            <w:vAlign w:val="center"/>
          </w:tcPr>
          <w:p w14:paraId="1C2D0C18">
            <w:pPr>
              <w:jc w:val="right"/>
            </w:pPr>
            <w:r>
              <w:rPr>
                <w:rFonts w:hint="eastAsia"/>
              </w:rPr>
              <w:t>-</w:t>
            </w:r>
          </w:p>
        </w:tc>
      </w:tr>
      <w:tr w14:paraId="5FC1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980C7D">
            <w:r>
              <w:rPr>
                <w:rFonts w:hint="eastAsia"/>
              </w:rPr>
              <w:t>应收清算款</w:t>
            </w:r>
          </w:p>
        </w:tc>
        <w:tc>
          <w:tcPr>
            <w:tcW w:w="1384" w:type="dxa"/>
            <w:vAlign w:val="center"/>
          </w:tcPr>
          <w:p w14:paraId="3B40487D">
            <w:pPr>
              <w:jc w:val="right"/>
            </w:pPr>
            <w:r>
              <w:rPr>
                <w:rFonts w:hint="eastAsia"/>
              </w:rPr>
              <w:t>-</w:t>
            </w:r>
          </w:p>
        </w:tc>
        <w:tc>
          <w:tcPr>
            <w:tcW w:w="1384" w:type="dxa"/>
            <w:vAlign w:val="center"/>
          </w:tcPr>
          <w:p w14:paraId="6395D797">
            <w:pPr>
              <w:jc w:val="right"/>
            </w:pPr>
            <w:r>
              <w:rPr>
                <w:rFonts w:hint="eastAsia"/>
              </w:rPr>
              <w:t>-</w:t>
            </w:r>
          </w:p>
        </w:tc>
        <w:tc>
          <w:tcPr>
            <w:tcW w:w="1384" w:type="dxa"/>
            <w:vAlign w:val="center"/>
          </w:tcPr>
          <w:p w14:paraId="1A6645FD">
            <w:pPr>
              <w:jc w:val="right"/>
            </w:pPr>
            <w:r>
              <w:rPr>
                <w:rFonts w:hint="eastAsia"/>
              </w:rPr>
              <w:t>-</w:t>
            </w:r>
          </w:p>
        </w:tc>
        <w:tc>
          <w:tcPr>
            <w:tcW w:w="1384" w:type="dxa"/>
            <w:vAlign w:val="center"/>
          </w:tcPr>
          <w:p w14:paraId="2B2595AB">
            <w:pPr>
              <w:jc w:val="right"/>
            </w:pPr>
            <w:r>
              <w:rPr>
                <w:rFonts w:hint="eastAsia"/>
              </w:rPr>
              <w:t>-</w:t>
            </w:r>
          </w:p>
        </w:tc>
        <w:tc>
          <w:tcPr>
            <w:tcW w:w="1384" w:type="dxa"/>
            <w:vAlign w:val="center"/>
          </w:tcPr>
          <w:p w14:paraId="198894B2">
            <w:pPr>
              <w:jc w:val="right"/>
            </w:pPr>
            <w:r>
              <w:rPr>
                <w:rFonts w:hint="eastAsia"/>
              </w:rPr>
              <w:t>-</w:t>
            </w:r>
          </w:p>
        </w:tc>
      </w:tr>
      <w:tr w14:paraId="5E03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66FCF">
            <w:r>
              <w:rPr>
                <w:rFonts w:hint="eastAsia"/>
              </w:rPr>
              <w:t>应收股利</w:t>
            </w:r>
          </w:p>
        </w:tc>
        <w:tc>
          <w:tcPr>
            <w:tcW w:w="1384" w:type="dxa"/>
            <w:vAlign w:val="center"/>
          </w:tcPr>
          <w:p w14:paraId="113C91E5">
            <w:pPr>
              <w:jc w:val="right"/>
            </w:pPr>
            <w:r>
              <w:rPr>
                <w:rFonts w:hint="eastAsia"/>
              </w:rPr>
              <w:t>-</w:t>
            </w:r>
          </w:p>
        </w:tc>
        <w:tc>
          <w:tcPr>
            <w:tcW w:w="1384" w:type="dxa"/>
            <w:vAlign w:val="center"/>
          </w:tcPr>
          <w:p w14:paraId="04FD63B8">
            <w:pPr>
              <w:jc w:val="right"/>
            </w:pPr>
            <w:r>
              <w:rPr>
                <w:rFonts w:hint="eastAsia"/>
              </w:rPr>
              <w:t>-</w:t>
            </w:r>
          </w:p>
        </w:tc>
        <w:tc>
          <w:tcPr>
            <w:tcW w:w="1384" w:type="dxa"/>
            <w:vAlign w:val="center"/>
          </w:tcPr>
          <w:p w14:paraId="5FCCA8EF">
            <w:pPr>
              <w:jc w:val="right"/>
            </w:pPr>
            <w:r>
              <w:rPr>
                <w:rFonts w:hint="eastAsia"/>
              </w:rPr>
              <w:t>-</w:t>
            </w:r>
          </w:p>
        </w:tc>
        <w:tc>
          <w:tcPr>
            <w:tcW w:w="1384" w:type="dxa"/>
            <w:vAlign w:val="center"/>
          </w:tcPr>
          <w:p w14:paraId="545380DA">
            <w:pPr>
              <w:jc w:val="right"/>
            </w:pPr>
            <w:r>
              <w:rPr>
                <w:rFonts w:hint="eastAsia"/>
              </w:rPr>
              <w:t>-</w:t>
            </w:r>
          </w:p>
        </w:tc>
        <w:tc>
          <w:tcPr>
            <w:tcW w:w="1384" w:type="dxa"/>
            <w:vAlign w:val="center"/>
          </w:tcPr>
          <w:p w14:paraId="20384707">
            <w:pPr>
              <w:jc w:val="right"/>
            </w:pPr>
            <w:r>
              <w:rPr>
                <w:rFonts w:hint="eastAsia"/>
              </w:rPr>
              <w:t>-</w:t>
            </w:r>
          </w:p>
        </w:tc>
      </w:tr>
      <w:tr w14:paraId="05EF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0D560">
            <w:r>
              <w:rPr>
                <w:rFonts w:hint="eastAsia"/>
              </w:rPr>
              <w:t>应收申购款</w:t>
            </w:r>
          </w:p>
        </w:tc>
        <w:tc>
          <w:tcPr>
            <w:tcW w:w="1384" w:type="dxa"/>
            <w:vAlign w:val="center"/>
          </w:tcPr>
          <w:p w14:paraId="607C826E">
            <w:pPr>
              <w:jc w:val="right"/>
            </w:pPr>
            <w:r>
              <w:rPr>
                <w:rFonts w:hint="eastAsia"/>
              </w:rPr>
              <w:t>-</w:t>
            </w:r>
          </w:p>
        </w:tc>
        <w:tc>
          <w:tcPr>
            <w:tcW w:w="1384" w:type="dxa"/>
            <w:vAlign w:val="center"/>
          </w:tcPr>
          <w:p w14:paraId="738543A1">
            <w:pPr>
              <w:jc w:val="right"/>
            </w:pPr>
            <w:r>
              <w:rPr>
                <w:rFonts w:hint="eastAsia"/>
              </w:rPr>
              <w:t>-</w:t>
            </w:r>
          </w:p>
        </w:tc>
        <w:tc>
          <w:tcPr>
            <w:tcW w:w="1384" w:type="dxa"/>
            <w:vAlign w:val="center"/>
          </w:tcPr>
          <w:p w14:paraId="34675779">
            <w:pPr>
              <w:jc w:val="right"/>
            </w:pPr>
            <w:r>
              <w:rPr>
                <w:rFonts w:hint="eastAsia"/>
              </w:rPr>
              <w:t>-</w:t>
            </w:r>
          </w:p>
        </w:tc>
        <w:tc>
          <w:tcPr>
            <w:tcW w:w="1384" w:type="dxa"/>
            <w:vAlign w:val="center"/>
          </w:tcPr>
          <w:p w14:paraId="1F4B2E34">
            <w:pPr>
              <w:jc w:val="right"/>
            </w:pPr>
            <w:r>
              <w:rPr>
                <w:rFonts w:hint="eastAsia"/>
              </w:rPr>
              <w:t>331,166.24</w:t>
            </w:r>
          </w:p>
        </w:tc>
        <w:tc>
          <w:tcPr>
            <w:tcW w:w="1384" w:type="dxa"/>
            <w:vAlign w:val="center"/>
          </w:tcPr>
          <w:p w14:paraId="1330678E">
            <w:pPr>
              <w:jc w:val="right"/>
            </w:pPr>
            <w:r>
              <w:rPr>
                <w:rFonts w:hint="eastAsia"/>
              </w:rPr>
              <w:t>331,166.24</w:t>
            </w:r>
          </w:p>
        </w:tc>
      </w:tr>
      <w:tr w14:paraId="5138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D51E9">
            <w:r>
              <w:rPr>
                <w:rFonts w:hint="eastAsia"/>
              </w:rPr>
              <w:t>递延所得税资产</w:t>
            </w:r>
          </w:p>
        </w:tc>
        <w:tc>
          <w:tcPr>
            <w:tcW w:w="1384" w:type="dxa"/>
            <w:vAlign w:val="center"/>
          </w:tcPr>
          <w:p w14:paraId="6122F922">
            <w:pPr>
              <w:jc w:val="right"/>
            </w:pPr>
            <w:r>
              <w:rPr>
                <w:rFonts w:hint="eastAsia"/>
              </w:rPr>
              <w:t>-</w:t>
            </w:r>
          </w:p>
        </w:tc>
        <w:tc>
          <w:tcPr>
            <w:tcW w:w="1384" w:type="dxa"/>
            <w:vAlign w:val="center"/>
          </w:tcPr>
          <w:p w14:paraId="0F4D5420">
            <w:pPr>
              <w:jc w:val="right"/>
            </w:pPr>
            <w:r>
              <w:rPr>
                <w:rFonts w:hint="eastAsia"/>
              </w:rPr>
              <w:t>-</w:t>
            </w:r>
          </w:p>
        </w:tc>
        <w:tc>
          <w:tcPr>
            <w:tcW w:w="1384" w:type="dxa"/>
            <w:vAlign w:val="center"/>
          </w:tcPr>
          <w:p w14:paraId="56056FF7">
            <w:pPr>
              <w:jc w:val="right"/>
            </w:pPr>
            <w:r>
              <w:rPr>
                <w:rFonts w:hint="eastAsia"/>
              </w:rPr>
              <w:t>-</w:t>
            </w:r>
          </w:p>
        </w:tc>
        <w:tc>
          <w:tcPr>
            <w:tcW w:w="1384" w:type="dxa"/>
            <w:vAlign w:val="center"/>
          </w:tcPr>
          <w:p w14:paraId="34EB52C9">
            <w:pPr>
              <w:jc w:val="right"/>
            </w:pPr>
            <w:r>
              <w:rPr>
                <w:rFonts w:hint="eastAsia"/>
              </w:rPr>
              <w:t>-</w:t>
            </w:r>
          </w:p>
        </w:tc>
        <w:tc>
          <w:tcPr>
            <w:tcW w:w="1384" w:type="dxa"/>
            <w:vAlign w:val="center"/>
          </w:tcPr>
          <w:p w14:paraId="55DEFB1A">
            <w:pPr>
              <w:jc w:val="right"/>
            </w:pPr>
            <w:r>
              <w:rPr>
                <w:rFonts w:hint="eastAsia"/>
              </w:rPr>
              <w:t>-</w:t>
            </w:r>
          </w:p>
        </w:tc>
      </w:tr>
      <w:tr w14:paraId="4A5C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CBAEA">
            <w:r>
              <w:rPr>
                <w:rFonts w:hint="eastAsia"/>
              </w:rPr>
              <w:t>其他资产</w:t>
            </w:r>
          </w:p>
        </w:tc>
        <w:tc>
          <w:tcPr>
            <w:tcW w:w="1384" w:type="dxa"/>
            <w:vAlign w:val="center"/>
          </w:tcPr>
          <w:p w14:paraId="017BF09E">
            <w:pPr>
              <w:jc w:val="right"/>
            </w:pPr>
            <w:r>
              <w:rPr>
                <w:rFonts w:hint="eastAsia"/>
              </w:rPr>
              <w:t>-</w:t>
            </w:r>
          </w:p>
        </w:tc>
        <w:tc>
          <w:tcPr>
            <w:tcW w:w="1384" w:type="dxa"/>
            <w:vAlign w:val="center"/>
          </w:tcPr>
          <w:p w14:paraId="543996EC">
            <w:pPr>
              <w:jc w:val="right"/>
            </w:pPr>
            <w:r>
              <w:rPr>
                <w:rFonts w:hint="eastAsia"/>
              </w:rPr>
              <w:t>-</w:t>
            </w:r>
          </w:p>
        </w:tc>
        <w:tc>
          <w:tcPr>
            <w:tcW w:w="1384" w:type="dxa"/>
            <w:vAlign w:val="center"/>
          </w:tcPr>
          <w:p w14:paraId="55A9EFE3">
            <w:pPr>
              <w:jc w:val="right"/>
            </w:pPr>
            <w:r>
              <w:rPr>
                <w:rFonts w:hint="eastAsia"/>
              </w:rPr>
              <w:t>-</w:t>
            </w:r>
          </w:p>
        </w:tc>
        <w:tc>
          <w:tcPr>
            <w:tcW w:w="1384" w:type="dxa"/>
            <w:vAlign w:val="center"/>
          </w:tcPr>
          <w:p w14:paraId="50F81792">
            <w:pPr>
              <w:jc w:val="right"/>
            </w:pPr>
            <w:r>
              <w:rPr>
                <w:rFonts w:hint="eastAsia"/>
              </w:rPr>
              <w:t>-</w:t>
            </w:r>
          </w:p>
        </w:tc>
        <w:tc>
          <w:tcPr>
            <w:tcW w:w="1384" w:type="dxa"/>
            <w:vAlign w:val="center"/>
          </w:tcPr>
          <w:p w14:paraId="001E9176">
            <w:pPr>
              <w:jc w:val="right"/>
            </w:pPr>
            <w:r>
              <w:rPr>
                <w:rFonts w:hint="eastAsia"/>
              </w:rPr>
              <w:t>-</w:t>
            </w:r>
          </w:p>
        </w:tc>
      </w:tr>
      <w:tr w14:paraId="5547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FBF609">
            <w:r>
              <w:rPr>
                <w:rFonts w:hint="eastAsia"/>
              </w:rPr>
              <w:t>资产总计</w:t>
            </w:r>
          </w:p>
        </w:tc>
        <w:tc>
          <w:tcPr>
            <w:tcW w:w="1384" w:type="dxa"/>
            <w:vAlign w:val="center"/>
          </w:tcPr>
          <w:p w14:paraId="36432E0F">
            <w:pPr>
              <w:jc w:val="right"/>
            </w:pPr>
            <w:r>
              <w:rPr>
                <w:rFonts w:hint="eastAsia"/>
              </w:rPr>
              <w:t>1,063,553,319.88</w:t>
            </w:r>
          </w:p>
        </w:tc>
        <w:tc>
          <w:tcPr>
            <w:tcW w:w="1384" w:type="dxa"/>
            <w:vAlign w:val="center"/>
          </w:tcPr>
          <w:p w14:paraId="7D755D9E">
            <w:pPr>
              <w:jc w:val="right"/>
            </w:pPr>
            <w:r>
              <w:rPr>
                <w:rFonts w:hint="eastAsia"/>
              </w:rPr>
              <w:t>266,170,632.87</w:t>
            </w:r>
          </w:p>
        </w:tc>
        <w:tc>
          <w:tcPr>
            <w:tcW w:w="1384" w:type="dxa"/>
            <w:vAlign w:val="center"/>
          </w:tcPr>
          <w:p w14:paraId="1F12E8BE">
            <w:pPr>
              <w:jc w:val="right"/>
            </w:pPr>
            <w:r>
              <w:rPr>
                <w:rFonts w:hint="eastAsia"/>
              </w:rPr>
              <w:t>-</w:t>
            </w:r>
          </w:p>
        </w:tc>
        <w:tc>
          <w:tcPr>
            <w:tcW w:w="1384" w:type="dxa"/>
            <w:vAlign w:val="center"/>
          </w:tcPr>
          <w:p w14:paraId="5DC2461C">
            <w:pPr>
              <w:jc w:val="right"/>
            </w:pPr>
            <w:r>
              <w:rPr>
                <w:rFonts w:hint="eastAsia"/>
              </w:rPr>
              <w:t>331,166.24</w:t>
            </w:r>
          </w:p>
        </w:tc>
        <w:tc>
          <w:tcPr>
            <w:tcW w:w="1384" w:type="dxa"/>
            <w:vAlign w:val="center"/>
          </w:tcPr>
          <w:p w14:paraId="5069069F">
            <w:pPr>
              <w:jc w:val="right"/>
            </w:pPr>
            <w:r>
              <w:rPr>
                <w:rFonts w:hint="eastAsia"/>
              </w:rPr>
              <w:t>1,330,055,118.99</w:t>
            </w:r>
          </w:p>
        </w:tc>
      </w:tr>
      <w:tr w14:paraId="3BEA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861CF">
            <w:r>
              <w:rPr>
                <w:rFonts w:hint="eastAsia"/>
              </w:rPr>
              <w:t>负债</w:t>
            </w:r>
          </w:p>
        </w:tc>
        <w:tc>
          <w:tcPr>
            <w:tcW w:w="1384" w:type="dxa"/>
            <w:vAlign w:val="center"/>
          </w:tcPr>
          <w:p w14:paraId="5B6B576B"/>
        </w:tc>
        <w:tc>
          <w:tcPr>
            <w:tcW w:w="1384" w:type="dxa"/>
            <w:vAlign w:val="center"/>
          </w:tcPr>
          <w:p w14:paraId="53C4BEE7"/>
        </w:tc>
        <w:tc>
          <w:tcPr>
            <w:tcW w:w="1384" w:type="dxa"/>
            <w:vAlign w:val="center"/>
          </w:tcPr>
          <w:p w14:paraId="49ED1359"/>
        </w:tc>
        <w:tc>
          <w:tcPr>
            <w:tcW w:w="1384" w:type="dxa"/>
            <w:vAlign w:val="center"/>
          </w:tcPr>
          <w:p w14:paraId="318860D7"/>
        </w:tc>
        <w:tc>
          <w:tcPr>
            <w:tcW w:w="1384" w:type="dxa"/>
            <w:vAlign w:val="center"/>
          </w:tcPr>
          <w:p w14:paraId="63D91B27"/>
        </w:tc>
      </w:tr>
      <w:tr w14:paraId="0814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2B16D9">
            <w:r>
              <w:rPr>
                <w:rFonts w:hint="eastAsia"/>
              </w:rPr>
              <w:t>短期借款</w:t>
            </w:r>
          </w:p>
        </w:tc>
        <w:tc>
          <w:tcPr>
            <w:tcW w:w="1384" w:type="dxa"/>
            <w:vAlign w:val="center"/>
          </w:tcPr>
          <w:p w14:paraId="361D89D7">
            <w:pPr>
              <w:jc w:val="right"/>
            </w:pPr>
            <w:r>
              <w:rPr>
                <w:rFonts w:hint="eastAsia"/>
              </w:rPr>
              <w:t>-</w:t>
            </w:r>
          </w:p>
        </w:tc>
        <w:tc>
          <w:tcPr>
            <w:tcW w:w="1384" w:type="dxa"/>
            <w:vAlign w:val="center"/>
          </w:tcPr>
          <w:p w14:paraId="42681C43">
            <w:pPr>
              <w:jc w:val="right"/>
            </w:pPr>
            <w:r>
              <w:rPr>
                <w:rFonts w:hint="eastAsia"/>
              </w:rPr>
              <w:t>-</w:t>
            </w:r>
          </w:p>
        </w:tc>
        <w:tc>
          <w:tcPr>
            <w:tcW w:w="1384" w:type="dxa"/>
            <w:vAlign w:val="center"/>
          </w:tcPr>
          <w:p w14:paraId="445750F4">
            <w:pPr>
              <w:jc w:val="right"/>
            </w:pPr>
            <w:r>
              <w:rPr>
                <w:rFonts w:hint="eastAsia"/>
              </w:rPr>
              <w:t>-</w:t>
            </w:r>
          </w:p>
        </w:tc>
        <w:tc>
          <w:tcPr>
            <w:tcW w:w="1384" w:type="dxa"/>
            <w:vAlign w:val="center"/>
          </w:tcPr>
          <w:p w14:paraId="3DAE3500">
            <w:pPr>
              <w:jc w:val="right"/>
            </w:pPr>
            <w:r>
              <w:rPr>
                <w:rFonts w:hint="eastAsia"/>
              </w:rPr>
              <w:t>-</w:t>
            </w:r>
          </w:p>
        </w:tc>
        <w:tc>
          <w:tcPr>
            <w:tcW w:w="1384" w:type="dxa"/>
            <w:vAlign w:val="center"/>
          </w:tcPr>
          <w:p w14:paraId="2864582C">
            <w:pPr>
              <w:jc w:val="right"/>
            </w:pPr>
            <w:r>
              <w:rPr>
                <w:rFonts w:hint="eastAsia"/>
              </w:rPr>
              <w:t>-</w:t>
            </w:r>
          </w:p>
        </w:tc>
      </w:tr>
      <w:tr w14:paraId="57F4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C328F">
            <w:r>
              <w:rPr>
                <w:rFonts w:hint="eastAsia"/>
              </w:rPr>
              <w:t>交易性金融负债</w:t>
            </w:r>
          </w:p>
        </w:tc>
        <w:tc>
          <w:tcPr>
            <w:tcW w:w="1384" w:type="dxa"/>
            <w:vAlign w:val="center"/>
          </w:tcPr>
          <w:p w14:paraId="69EDF16E">
            <w:pPr>
              <w:jc w:val="right"/>
            </w:pPr>
            <w:r>
              <w:rPr>
                <w:rFonts w:hint="eastAsia"/>
              </w:rPr>
              <w:t>-</w:t>
            </w:r>
          </w:p>
        </w:tc>
        <w:tc>
          <w:tcPr>
            <w:tcW w:w="1384" w:type="dxa"/>
            <w:vAlign w:val="center"/>
          </w:tcPr>
          <w:p w14:paraId="55EC4E1D">
            <w:pPr>
              <w:jc w:val="right"/>
            </w:pPr>
            <w:r>
              <w:rPr>
                <w:rFonts w:hint="eastAsia"/>
              </w:rPr>
              <w:t>-</w:t>
            </w:r>
          </w:p>
        </w:tc>
        <w:tc>
          <w:tcPr>
            <w:tcW w:w="1384" w:type="dxa"/>
            <w:vAlign w:val="center"/>
          </w:tcPr>
          <w:p w14:paraId="61B461CB">
            <w:pPr>
              <w:jc w:val="right"/>
            </w:pPr>
            <w:r>
              <w:rPr>
                <w:rFonts w:hint="eastAsia"/>
              </w:rPr>
              <w:t>-</w:t>
            </w:r>
          </w:p>
        </w:tc>
        <w:tc>
          <w:tcPr>
            <w:tcW w:w="1384" w:type="dxa"/>
            <w:vAlign w:val="center"/>
          </w:tcPr>
          <w:p w14:paraId="20DE014D">
            <w:pPr>
              <w:jc w:val="right"/>
            </w:pPr>
            <w:r>
              <w:rPr>
                <w:rFonts w:hint="eastAsia"/>
              </w:rPr>
              <w:t>-</w:t>
            </w:r>
          </w:p>
        </w:tc>
        <w:tc>
          <w:tcPr>
            <w:tcW w:w="1384" w:type="dxa"/>
            <w:vAlign w:val="center"/>
          </w:tcPr>
          <w:p w14:paraId="47DADDAC">
            <w:pPr>
              <w:jc w:val="right"/>
            </w:pPr>
            <w:r>
              <w:rPr>
                <w:rFonts w:hint="eastAsia"/>
              </w:rPr>
              <w:t>-</w:t>
            </w:r>
          </w:p>
        </w:tc>
      </w:tr>
      <w:tr w14:paraId="68163F06">
        <w:tblPrEx>
          <w:tblCellMar>
            <w:top w:w="0" w:type="dxa"/>
            <w:left w:w="108" w:type="dxa"/>
            <w:bottom w:w="0" w:type="dxa"/>
            <w:right w:w="108" w:type="dxa"/>
          </w:tblCellMar>
        </w:tblPrEx>
        <w:trPr>
          <w:jc w:val="center"/>
        </w:trPr>
        <w:tc>
          <w:tcPr>
            <w:tcW w:w="1384" w:type="dxa"/>
            <w:vAlign w:val="center"/>
          </w:tcPr>
          <w:p w14:paraId="3BECE06A">
            <w:r>
              <w:rPr>
                <w:rFonts w:hint="eastAsia"/>
              </w:rPr>
              <w:t>衍生金融负债</w:t>
            </w:r>
          </w:p>
        </w:tc>
        <w:tc>
          <w:tcPr>
            <w:tcW w:w="1384" w:type="dxa"/>
            <w:vAlign w:val="center"/>
          </w:tcPr>
          <w:p w14:paraId="249FF014">
            <w:pPr>
              <w:jc w:val="right"/>
            </w:pPr>
            <w:r>
              <w:rPr>
                <w:rFonts w:hint="eastAsia"/>
              </w:rPr>
              <w:t>-</w:t>
            </w:r>
          </w:p>
        </w:tc>
        <w:tc>
          <w:tcPr>
            <w:tcW w:w="1384" w:type="dxa"/>
            <w:vAlign w:val="center"/>
          </w:tcPr>
          <w:p w14:paraId="21FEFD27">
            <w:pPr>
              <w:jc w:val="right"/>
            </w:pPr>
            <w:r>
              <w:rPr>
                <w:rFonts w:hint="eastAsia"/>
              </w:rPr>
              <w:t>-</w:t>
            </w:r>
          </w:p>
        </w:tc>
        <w:tc>
          <w:tcPr>
            <w:tcW w:w="1384" w:type="dxa"/>
            <w:vAlign w:val="center"/>
          </w:tcPr>
          <w:p w14:paraId="21D98936">
            <w:pPr>
              <w:jc w:val="right"/>
            </w:pPr>
            <w:r>
              <w:rPr>
                <w:rFonts w:hint="eastAsia"/>
              </w:rPr>
              <w:t>-</w:t>
            </w:r>
          </w:p>
        </w:tc>
        <w:tc>
          <w:tcPr>
            <w:tcW w:w="1384" w:type="dxa"/>
            <w:vAlign w:val="center"/>
          </w:tcPr>
          <w:p w14:paraId="6C905F81">
            <w:pPr>
              <w:jc w:val="right"/>
            </w:pPr>
            <w:r>
              <w:rPr>
                <w:rFonts w:hint="eastAsia"/>
              </w:rPr>
              <w:t>-</w:t>
            </w:r>
          </w:p>
        </w:tc>
        <w:tc>
          <w:tcPr>
            <w:tcW w:w="1384" w:type="dxa"/>
            <w:vAlign w:val="center"/>
          </w:tcPr>
          <w:p w14:paraId="18EA73CB">
            <w:pPr>
              <w:jc w:val="right"/>
            </w:pPr>
            <w:r>
              <w:rPr>
                <w:rFonts w:hint="eastAsia"/>
              </w:rPr>
              <w:t>-</w:t>
            </w:r>
          </w:p>
        </w:tc>
      </w:tr>
      <w:tr w14:paraId="26D5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B0754">
            <w:r>
              <w:rPr>
                <w:rFonts w:hint="eastAsia"/>
              </w:rPr>
              <w:t>卖出回购金融资产款</w:t>
            </w:r>
          </w:p>
        </w:tc>
        <w:tc>
          <w:tcPr>
            <w:tcW w:w="1384" w:type="dxa"/>
            <w:vAlign w:val="center"/>
          </w:tcPr>
          <w:p w14:paraId="6CA7762D">
            <w:pPr>
              <w:jc w:val="right"/>
            </w:pPr>
            <w:r>
              <w:rPr>
                <w:rFonts w:hint="eastAsia"/>
              </w:rPr>
              <w:t>157,024,385.87</w:t>
            </w:r>
          </w:p>
        </w:tc>
        <w:tc>
          <w:tcPr>
            <w:tcW w:w="1384" w:type="dxa"/>
            <w:vAlign w:val="center"/>
          </w:tcPr>
          <w:p w14:paraId="7BF9ABE9">
            <w:pPr>
              <w:jc w:val="right"/>
            </w:pPr>
            <w:r>
              <w:rPr>
                <w:rFonts w:hint="eastAsia"/>
              </w:rPr>
              <w:t>-</w:t>
            </w:r>
          </w:p>
        </w:tc>
        <w:tc>
          <w:tcPr>
            <w:tcW w:w="1384" w:type="dxa"/>
            <w:vAlign w:val="center"/>
          </w:tcPr>
          <w:p w14:paraId="46262BCD">
            <w:pPr>
              <w:jc w:val="right"/>
            </w:pPr>
            <w:r>
              <w:rPr>
                <w:rFonts w:hint="eastAsia"/>
              </w:rPr>
              <w:t>-</w:t>
            </w:r>
          </w:p>
        </w:tc>
        <w:tc>
          <w:tcPr>
            <w:tcW w:w="1384" w:type="dxa"/>
            <w:vAlign w:val="center"/>
          </w:tcPr>
          <w:p w14:paraId="03698331">
            <w:pPr>
              <w:jc w:val="right"/>
            </w:pPr>
            <w:r>
              <w:rPr>
                <w:rFonts w:hint="eastAsia"/>
              </w:rPr>
              <w:t>-</w:t>
            </w:r>
          </w:p>
        </w:tc>
        <w:tc>
          <w:tcPr>
            <w:tcW w:w="1384" w:type="dxa"/>
            <w:vAlign w:val="center"/>
          </w:tcPr>
          <w:p w14:paraId="1BEEFD30">
            <w:pPr>
              <w:jc w:val="right"/>
            </w:pPr>
            <w:r>
              <w:rPr>
                <w:rFonts w:hint="eastAsia"/>
              </w:rPr>
              <w:t>157,024,385.87</w:t>
            </w:r>
          </w:p>
        </w:tc>
      </w:tr>
      <w:tr w14:paraId="274C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D68B36">
            <w:r>
              <w:rPr>
                <w:rFonts w:hint="eastAsia"/>
              </w:rPr>
              <w:t>应付清算款</w:t>
            </w:r>
          </w:p>
        </w:tc>
        <w:tc>
          <w:tcPr>
            <w:tcW w:w="1384" w:type="dxa"/>
            <w:vAlign w:val="center"/>
          </w:tcPr>
          <w:p w14:paraId="2E1DBFA4">
            <w:pPr>
              <w:jc w:val="right"/>
            </w:pPr>
            <w:r>
              <w:rPr>
                <w:rFonts w:hint="eastAsia"/>
              </w:rPr>
              <w:t>-</w:t>
            </w:r>
          </w:p>
        </w:tc>
        <w:tc>
          <w:tcPr>
            <w:tcW w:w="1384" w:type="dxa"/>
            <w:vAlign w:val="center"/>
          </w:tcPr>
          <w:p w14:paraId="6619C184">
            <w:pPr>
              <w:jc w:val="right"/>
            </w:pPr>
            <w:r>
              <w:rPr>
                <w:rFonts w:hint="eastAsia"/>
              </w:rPr>
              <w:t>-</w:t>
            </w:r>
          </w:p>
        </w:tc>
        <w:tc>
          <w:tcPr>
            <w:tcW w:w="1384" w:type="dxa"/>
            <w:vAlign w:val="center"/>
          </w:tcPr>
          <w:p w14:paraId="1AF867F8">
            <w:pPr>
              <w:jc w:val="right"/>
            </w:pPr>
            <w:r>
              <w:rPr>
                <w:rFonts w:hint="eastAsia"/>
              </w:rPr>
              <w:t>-</w:t>
            </w:r>
          </w:p>
        </w:tc>
        <w:tc>
          <w:tcPr>
            <w:tcW w:w="1384" w:type="dxa"/>
            <w:vAlign w:val="center"/>
          </w:tcPr>
          <w:p w14:paraId="5D08A82E">
            <w:pPr>
              <w:jc w:val="right"/>
            </w:pPr>
            <w:r>
              <w:rPr>
                <w:rFonts w:hint="eastAsia"/>
              </w:rPr>
              <w:t>-</w:t>
            </w:r>
          </w:p>
        </w:tc>
        <w:tc>
          <w:tcPr>
            <w:tcW w:w="1384" w:type="dxa"/>
            <w:vAlign w:val="center"/>
          </w:tcPr>
          <w:p w14:paraId="45135635">
            <w:pPr>
              <w:jc w:val="right"/>
            </w:pPr>
            <w:r>
              <w:rPr>
                <w:rFonts w:hint="eastAsia"/>
              </w:rPr>
              <w:t>-</w:t>
            </w:r>
          </w:p>
        </w:tc>
      </w:tr>
      <w:tr w14:paraId="6629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7BDA99">
            <w:r>
              <w:rPr>
                <w:rFonts w:hint="eastAsia"/>
              </w:rPr>
              <w:t>应付赎回款</w:t>
            </w:r>
          </w:p>
        </w:tc>
        <w:tc>
          <w:tcPr>
            <w:tcW w:w="1384" w:type="dxa"/>
            <w:vAlign w:val="center"/>
          </w:tcPr>
          <w:p w14:paraId="62FA4FFF">
            <w:pPr>
              <w:jc w:val="right"/>
            </w:pPr>
            <w:r>
              <w:rPr>
                <w:rFonts w:hint="eastAsia"/>
              </w:rPr>
              <w:t>-</w:t>
            </w:r>
          </w:p>
        </w:tc>
        <w:tc>
          <w:tcPr>
            <w:tcW w:w="1384" w:type="dxa"/>
            <w:vAlign w:val="center"/>
          </w:tcPr>
          <w:p w14:paraId="449BF859">
            <w:pPr>
              <w:jc w:val="right"/>
            </w:pPr>
            <w:r>
              <w:rPr>
                <w:rFonts w:hint="eastAsia"/>
              </w:rPr>
              <w:t>-</w:t>
            </w:r>
          </w:p>
        </w:tc>
        <w:tc>
          <w:tcPr>
            <w:tcW w:w="1384" w:type="dxa"/>
            <w:vAlign w:val="center"/>
          </w:tcPr>
          <w:p w14:paraId="1F9560B4">
            <w:pPr>
              <w:jc w:val="right"/>
            </w:pPr>
            <w:r>
              <w:rPr>
                <w:rFonts w:hint="eastAsia"/>
              </w:rPr>
              <w:t>-</w:t>
            </w:r>
          </w:p>
        </w:tc>
        <w:tc>
          <w:tcPr>
            <w:tcW w:w="1384" w:type="dxa"/>
            <w:vAlign w:val="center"/>
          </w:tcPr>
          <w:p w14:paraId="273DA341">
            <w:pPr>
              <w:jc w:val="right"/>
            </w:pPr>
            <w:r>
              <w:rPr>
                <w:rFonts w:hint="eastAsia"/>
              </w:rPr>
              <w:t>627,581.77</w:t>
            </w:r>
          </w:p>
        </w:tc>
        <w:tc>
          <w:tcPr>
            <w:tcW w:w="1384" w:type="dxa"/>
            <w:vAlign w:val="center"/>
          </w:tcPr>
          <w:p w14:paraId="3BF9E0E5">
            <w:pPr>
              <w:jc w:val="right"/>
            </w:pPr>
            <w:r>
              <w:rPr>
                <w:rFonts w:hint="eastAsia"/>
              </w:rPr>
              <w:t>627,581.77</w:t>
            </w:r>
          </w:p>
        </w:tc>
      </w:tr>
      <w:tr w14:paraId="034F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9AE6D0">
            <w:r>
              <w:rPr>
                <w:rFonts w:hint="eastAsia"/>
              </w:rPr>
              <w:t>应付管理人报酬</w:t>
            </w:r>
          </w:p>
        </w:tc>
        <w:tc>
          <w:tcPr>
            <w:tcW w:w="1384" w:type="dxa"/>
            <w:vAlign w:val="center"/>
          </w:tcPr>
          <w:p w14:paraId="26F54BEC">
            <w:pPr>
              <w:jc w:val="right"/>
            </w:pPr>
            <w:r>
              <w:rPr>
                <w:rFonts w:hint="eastAsia"/>
              </w:rPr>
              <w:t>-</w:t>
            </w:r>
          </w:p>
        </w:tc>
        <w:tc>
          <w:tcPr>
            <w:tcW w:w="1384" w:type="dxa"/>
            <w:vAlign w:val="center"/>
          </w:tcPr>
          <w:p w14:paraId="3806767D">
            <w:pPr>
              <w:jc w:val="right"/>
            </w:pPr>
            <w:r>
              <w:rPr>
                <w:rFonts w:hint="eastAsia"/>
              </w:rPr>
              <w:t>-</w:t>
            </w:r>
          </w:p>
        </w:tc>
        <w:tc>
          <w:tcPr>
            <w:tcW w:w="1384" w:type="dxa"/>
            <w:vAlign w:val="center"/>
          </w:tcPr>
          <w:p w14:paraId="12394EDA">
            <w:pPr>
              <w:jc w:val="right"/>
            </w:pPr>
            <w:r>
              <w:rPr>
                <w:rFonts w:hint="eastAsia"/>
              </w:rPr>
              <w:t>-</w:t>
            </w:r>
          </w:p>
        </w:tc>
        <w:tc>
          <w:tcPr>
            <w:tcW w:w="1384" w:type="dxa"/>
            <w:vAlign w:val="center"/>
          </w:tcPr>
          <w:p w14:paraId="49164207">
            <w:pPr>
              <w:jc w:val="right"/>
            </w:pPr>
            <w:r>
              <w:rPr>
                <w:rFonts w:hint="eastAsia"/>
              </w:rPr>
              <w:t>300,474.00</w:t>
            </w:r>
          </w:p>
        </w:tc>
        <w:tc>
          <w:tcPr>
            <w:tcW w:w="1384" w:type="dxa"/>
            <w:vAlign w:val="center"/>
          </w:tcPr>
          <w:p w14:paraId="701150FB">
            <w:pPr>
              <w:jc w:val="right"/>
            </w:pPr>
            <w:r>
              <w:rPr>
                <w:rFonts w:hint="eastAsia"/>
              </w:rPr>
              <w:t>300,474.00</w:t>
            </w:r>
          </w:p>
        </w:tc>
      </w:tr>
      <w:tr w14:paraId="5002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94BEF">
            <w:r>
              <w:rPr>
                <w:rFonts w:hint="eastAsia"/>
              </w:rPr>
              <w:t>应付托管费</w:t>
            </w:r>
          </w:p>
        </w:tc>
        <w:tc>
          <w:tcPr>
            <w:tcW w:w="1384" w:type="dxa"/>
            <w:vAlign w:val="center"/>
          </w:tcPr>
          <w:p w14:paraId="199EFB13">
            <w:pPr>
              <w:jc w:val="right"/>
            </w:pPr>
            <w:r>
              <w:rPr>
                <w:rFonts w:hint="eastAsia"/>
              </w:rPr>
              <w:t>-</w:t>
            </w:r>
          </w:p>
        </w:tc>
        <w:tc>
          <w:tcPr>
            <w:tcW w:w="1384" w:type="dxa"/>
            <w:vAlign w:val="center"/>
          </w:tcPr>
          <w:p w14:paraId="7F49AAF3">
            <w:pPr>
              <w:jc w:val="right"/>
            </w:pPr>
            <w:r>
              <w:rPr>
                <w:rFonts w:hint="eastAsia"/>
              </w:rPr>
              <w:t>-</w:t>
            </w:r>
          </w:p>
        </w:tc>
        <w:tc>
          <w:tcPr>
            <w:tcW w:w="1384" w:type="dxa"/>
            <w:vAlign w:val="center"/>
          </w:tcPr>
          <w:p w14:paraId="06B3FBD4">
            <w:pPr>
              <w:jc w:val="right"/>
            </w:pPr>
            <w:r>
              <w:rPr>
                <w:rFonts w:hint="eastAsia"/>
              </w:rPr>
              <w:t>-</w:t>
            </w:r>
          </w:p>
        </w:tc>
        <w:tc>
          <w:tcPr>
            <w:tcW w:w="1384" w:type="dxa"/>
            <w:vAlign w:val="center"/>
          </w:tcPr>
          <w:p w14:paraId="4DE8468A">
            <w:pPr>
              <w:jc w:val="right"/>
            </w:pPr>
            <w:r>
              <w:rPr>
                <w:rFonts w:hint="eastAsia"/>
              </w:rPr>
              <w:t>50,078.98</w:t>
            </w:r>
          </w:p>
        </w:tc>
        <w:tc>
          <w:tcPr>
            <w:tcW w:w="1384" w:type="dxa"/>
            <w:vAlign w:val="center"/>
          </w:tcPr>
          <w:p w14:paraId="0157E711">
            <w:pPr>
              <w:jc w:val="right"/>
            </w:pPr>
            <w:r>
              <w:rPr>
                <w:rFonts w:hint="eastAsia"/>
              </w:rPr>
              <w:t>50,078.98</w:t>
            </w:r>
          </w:p>
        </w:tc>
      </w:tr>
      <w:tr w14:paraId="1B8A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8BF94E">
            <w:r>
              <w:rPr>
                <w:rFonts w:hint="eastAsia"/>
              </w:rPr>
              <w:t>应付销售服务费</w:t>
            </w:r>
          </w:p>
        </w:tc>
        <w:tc>
          <w:tcPr>
            <w:tcW w:w="1384" w:type="dxa"/>
            <w:vAlign w:val="center"/>
          </w:tcPr>
          <w:p w14:paraId="1B76BDB9">
            <w:pPr>
              <w:jc w:val="right"/>
            </w:pPr>
            <w:r>
              <w:rPr>
                <w:rFonts w:hint="eastAsia"/>
              </w:rPr>
              <w:t>-</w:t>
            </w:r>
          </w:p>
        </w:tc>
        <w:tc>
          <w:tcPr>
            <w:tcW w:w="1384" w:type="dxa"/>
            <w:vAlign w:val="center"/>
          </w:tcPr>
          <w:p w14:paraId="663CB090">
            <w:pPr>
              <w:jc w:val="right"/>
            </w:pPr>
            <w:r>
              <w:rPr>
                <w:rFonts w:hint="eastAsia"/>
              </w:rPr>
              <w:t>-</w:t>
            </w:r>
          </w:p>
        </w:tc>
        <w:tc>
          <w:tcPr>
            <w:tcW w:w="1384" w:type="dxa"/>
            <w:vAlign w:val="center"/>
          </w:tcPr>
          <w:p w14:paraId="57685D1A">
            <w:pPr>
              <w:jc w:val="right"/>
            </w:pPr>
            <w:r>
              <w:rPr>
                <w:rFonts w:hint="eastAsia"/>
              </w:rPr>
              <w:t>-</w:t>
            </w:r>
          </w:p>
        </w:tc>
        <w:tc>
          <w:tcPr>
            <w:tcW w:w="1384" w:type="dxa"/>
            <w:vAlign w:val="center"/>
          </w:tcPr>
          <w:p w14:paraId="4FD44416">
            <w:pPr>
              <w:jc w:val="right"/>
            </w:pPr>
            <w:r>
              <w:rPr>
                <w:rFonts w:hint="eastAsia"/>
              </w:rPr>
              <w:t>30,257.95</w:t>
            </w:r>
          </w:p>
        </w:tc>
        <w:tc>
          <w:tcPr>
            <w:tcW w:w="1384" w:type="dxa"/>
            <w:vAlign w:val="center"/>
          </w:tcPr>
          <w:p w14:paraId="15E3D9BC">
            <w:pPr>
              <w:jc w:val="right"/>
            </w:pPr>
            <w:r>
              <w:rPr>
                <w:rFonts w:hint="eastAsia"/>
              </w:rPr>
              <w:t>30,257.95</w:t>
            </w:r>
          </w:p>
        </w:tc>
      </w:tr>
      <w:tr w14:paraId="4F23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9BD9A">
            <w:r>
              <w:rPr>
                <w:rFonts w:hint="eastAsia"/>
              </w:rPr>
              <w:t>应付投资顾问费</w:t>
            </w:r>
          </w:p>
        </w:tc>
        <w:tc>
          <w:tcPr>
            <w:tcW w:w="1384" w:type="dxa"/>
            <w:vAlign w:val="center"/>
          </w:tcPr>
          <w:p w14:paraId="7382F58D">
            <w:pPr>
              <w:jc w:val="right"/>
            </w:pPr>
            <w:r>
              <w:rPr>
                <w:rFonts w:hint="eastAsia"/>
              </w:rPr>
              <w:t>-</w:t>
            </w:r>
          </w:p>
        </w:tc>
        <w:tc>
          <w:tcPr>
            <w:tcW w:w="1384" w:type="dxa"/>
            <w:vAlign w:val="center"/>
          </w:tcPr>
          <w:p w14:paraId="3D9AD874">
            <w:pPr>
              <w:jc w:val="right"/>
            </w:pPr>
            <w:r>
              <w:rPr>
                <w:rFonts w:hint="eastAsia"/>
              </w:rPr>
              <w:t>-</w:t>
            </w:r>
          </w:p>
        </w:tc>
        <w:tc>
          <w:tcPr>
            <w:tcW w:w="1384" w:type="dxa"/>
            <w:vAlign w:val="center"/>
          </w:tcPr>
          <w:p w14:paraId="0085DB5B">
            <w:pPr>
              <w:jc w:val="right"/>
            </w:pPr>
            <w:r>
              <w:rPr>
                <w:rFonts w:hint="eastAsia"/>
              </w:rPr>
              <w:t>-</w:t>
            </w:r>
          </w:p>
        </w:tc>
        <w:tc>
          <w:tcPr>
            <w:tcW w:w="1384" w:type="dxa"/>
            <w:vAlign w:val="center"/>
          </w:tcPr>
          <w:p w14:paraId="60864101">
            <w:pPr>
              <w:jc w:val="right"/>
            </w:pPr>
            <w:r>
              <w:rPr>
                <w:rFonts w:hint="eastAsia"/>
              </w:rPr>
              <w:t>-</w:t>
            </w:r>
          </w:p>
        </w:tc>
        <w:tc>
          <w:tcPr>
            <w:tcW w:w="1384" w:type="dxa"/>
            <w:vAlign w:val="center"/>
          </w:tcPr>
          <w:p w14:paraId="5BDE55E7">
            <w:pPr>
              <w:jc w:val="right"/>
            </w:pPr>
            <w:r>
              <w:rPr>
                <w:rFonts w:hint="eastAsia"/>
              </w:rPr>
              <w:t>-</w:t>
            </w:r>
          </w:p>
        </w:tc>
      </w:tr>
      <w:tr w14:paraId="356F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63BB3C">
            <w:r>
              <w:rPr>
                <w:rFonts w:hint="eastAsia"/>
              </w:rPr>
              <w:t>应交税费</w:t>
            </w:r>
          </w:p>
        </w:tc>
        <w:tc>
          <w:tcPr>
            <w:tcW w:w="1384" w:type="dxa"/>
            <w:vAlign w:val="center"/>
          </w:tcPr>
          <w:p w14:paraId="2B75D9FE">
            <w:pPr>
              <w:jc w:val="right"/>
            </w:pPr>
            <w:r>
              <w:rPr>
                <w:rFonts w:hint="eastAsia"/>
              </w:rPr>
              <w:t>-</w:t>
            </w:r>
          </w:p>
        </w:tc>
        <w:tc>
          <w:tcPr>
            <w:tcW w:w="1384" w:type="dxa"/>
            <w:vAlign w:val="center"/>
          </w:tcPr>
          <w:p w14:paraId="5B29DDB4">
            <w:pPr>
              <w:jc w:val="right"/>
            </w:pPr>
            <w:r>
              <w:rPr>
                <w:rFonts w:hint="eastAsia"/>
              </w:rPr>
              <w:t>-</w:t>
            </w:r>
          </w:p>
        </w:tc>
        <w:tc>
          <w:tcPr>
            <w:tcW w:w="1384" w:type="dxa"/>
            <w:vAlign w:val="center"/>
          </w:tcPr>
          <w:p w14:paraId="69EE464C">
            <w:pPr>
              <w:jc w:val="right"/>
            </w:pPr>
            <w:r>
              <w:rPr>
                <w:rFonts w:hint="eastAsia"/>
              </w:rPr>
              <w:t>-</w:t>
            </w:r>
          </w:p>
        </w:tc>
        <w:tc>
          <w:tcPr>
            <w:tcW w:w="1384" w:type="dxa"/>
            <w:vAlign w:val="center"/>
          </w:tcPr>
          <w:p w14:paraId="3915FE50">
            <w:pPr>
              <w:jc w:val="right"/>
            </w:pPr>
            <w:r>
              <w:rPr>
                <w:rFonts w:hint="eastAsia"/>
              </w:rPr>
              <w:t>64,342.63</w:t>
            </w:r>
          </w:p>
        </w:tc>
        <w:tc>
          <w:tcPr>
            <w:tcW w:w="1384" w:type="dxa"/>
            <w:vAlign w:val="center"/>
          </w:tcPr>
          <w:p w14:paraId="6B56B770">
            <w:pPr>
              <w:jc w:val="right"/>
            </w:pPr>
            <w:r>
              <w:rPr>
                <w:rFonts w:hint="eastAsia"/>
              </w:rPr>
              <w:t>64,342.63</w:t>
            </w:r>
          </w:p>
        </w:tc>
      </w:tr>
      <w:tr w14:paraId="045E1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90494">
            <w:r>
              <w:rPr>
                <w:rFonts w:hint="eastAsia"/>
              </w:rPr>
              <w:t>应付利润</w:t>
            </w:r>
          </w:p>
        </w:tc>
        <w:tc>
          <w:tcPr>
            <w:tcW w:w="1384" w:type="dxa"/>
            <w:vAlign w:val="center"/>
          </w:tcPr>
          <w:p w14:paraId="64A0C462">
            <w:pPr>
              <w:jc w:val="right"/>
            </w:pPr>
            <w:r>
              <w:rPr>
                <w:rFonts w:hint="eastAsia"/>
              </w:rPr>
              <w:t>-</w:t>
            </w:r>
          </w:p>
        </w:tc>
        <w:tc>
          <w:tcPr>
            <w:tcW w:w="1384" w:type="dxa"/>
            <w:vAlign w:val="center"/>
          </w:tcPr>
          <w:p w14:paraId="118B5445">
            <w:pPr>
              <w:jc w:val="right"/>
            </w:pPr>
            <w:r>
              <w:rPr>
                <w:rFonts w:hint="eastAsia"/>
              </w:rPr>
              <w:t>-</w:t>
            </w:r>
          </w:p>
        </w:tc>
        <w:tc>
          <w:tcPr>
            <w:tcW w:w="1384" w:type="dxa"/>
            <w:vAlign w:val="center"/>
          </w:tcPr>
          <w:p w14:paraId="32C3BEDA">
            <w:pPr>
              <w:jc w:val="right"/>
            </w:pPr>
            <w:r>
              <w:rPr>
                <w:rFonts w:hint="eastAsia"/>
              </w:rPr>
              <w:t>-</w:t>
            </w:r>
          </w:p>
        </w:tc>
        <w:tc>
          <w:tcPr>
            <w:tcW w:w="1384" w:type="dxa"/>
            <w:vAlign w:val="center"/>
          </w:tcPr>
          <w:p w14:paraId="700245A2">
            <w:pPr>
              <w:jc w:val="right"/>
            </w:pPr>
            <w:r>
              <w:rPr>
                <w:rFonts w:hint="eastAsia"/>
              </w:rPr>
              <w:t>-</w:t>
            </w:r>
          </w:p>
        </w:tc>
        <w:tc>
          <w:tcPr>
            <w:tcW w:w="1384" w:type="dxa"/>
            <w:vAlign w:val="center"/>
          </w:tcPr>
          <w:p w14:paraId="16AFB6F3">
            <w:pPr>
              <w:jc w:val="right"/>
            </w:pPr>
            <w:r>
              <w:rPr>
                <w:rFonts w:hint="eastAsia"/>
              </w:rPr>
              <w:t>-</w:t>
            </w:r>
          </w:p>
        </w:tc>
      </w:tr>
      <w:tr w14:paraId="53D9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A0DE77">
            <w:r>
              <w:rPr>
                <w:rFonts w:hint="eastAsia"/>
              </w:rPr>
              <w:t>递延所得税负债</w:t>
            </w:r>
          </w:p>
        </w:tc>
        <w:tc>
          <w:tcPr>
            <w:tcW w:w="1384" w:type="dxa"/>
            <w:vAlign w:val="center"/>
          </w:tcPr>
          <w:p w14:paraId="2EBFFE14">
            <w:pPr>
              <w:jc w:val="right"/>
            </w:pPr>
            <w:r>
              <w:rPr>
                <w:rFonts w:hint="eastAsia"/>
              </w:rPr>
              <w:t>-</w:t>
            </w:r>
          </w:p>
        </w:tc>
        <w:tc>
          <w:tcPr>
            <w:tcW w:w="1384" w:type="dxa"/>
            <w:vAlign w:val="center"/>
          </w:tcPr>
          <w:p w14:paraId="52060D65">
            <w:pPr>
              <w:jc w:val="right"/>
            </w:pPr>
            <w:r>
              <w:rPr>
                <w:rFonts w:hint="eastAsia"/>
              </w:rPr>
              <w:t>-</w:t>
            </w:r>
          </w:p>
        </w:tc>
        <w:tc>
          <w:tcPr>
            <w:tcW w:w="1384" w:type="dxa"/>
            <w:vAlign w:val="center"/>
          </w:tcPr>
          <w:p w14:paraId="5AF8D63D">
            <w:pPr>
              <w:jc w:val="right"/>
            </w:pPr>
            <w:r>
              <w:rPr>
                <w:rFonts w:hint="eastAsia"/>
              </w:rPr>
              <w:t>-</w:t>
            </w:r>
          </w:p>
        </w:tc>
        <w:tc>
          <w:tcPr>
            <w:tcW w:w="1384" w:type="dxa"/>
            <w:vAlign w:val="center"/>
          </w:tcPr>
          <w:p w14:paraId="3E48F4CD">
            <w:pPr>
              <w:jc w:val="right"/>
            </w:pPr>
            <w:r>
              <w:rPr>
                <w:rFonts w:hint="eastAsia"/>
              </w:rPr>
              <w:t>-</w:t>
            </w:r>
          </w:p>
        </w:tc>
        <w:tc>
          <w:tcPr>
            <w:tcW w:w="1384" w:type="dxa"/>
            <w:vAlign w:val="center"/>
          </w:tcPr>
          <w:p w14:paraId="6767AB37">
            <w:pPr>
              <w:jc w:val="right"/>
            </w:pPr>
            <w:r>
              <w:rPr>
                <w:rFonts w:hint="eastAsia"/>
              </w:rPr>
              <w:t>-</w:t>
            </w:r>
          </w:p>
        </w:tc>
      </w:tr>
      <w:tr w14:paraId="1A62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4AF4C">
            <w:r>
              <w:rPr>
                <w:rFonts w:hint="eastAsia"/>
              </w:rPr>
              <w:t>其他负债</w:t>
            </w:r>
          </w:p>
        </w:tc>
        <w:tc>
          <w:tcPr>
            <w:tcW w:w="1384" w:type="dxa"/>
            <w:vAlign w:val="center"/>
          </w:tcPr>
          <w:p w14:paraId="585E260C">
            <w:pPr>
              <w:jc w:val="right"/>
            </w:pPr>
            <w:r>
              <w:rPr>
                <w:rFonts w:hint="eastAsia"/>
              </w:rPr>
              <w:t>-</w:t>
            </w:r>
          </w:p>
        </w:tc>
        <w:tc>
          <w:tcPr>
            <w:tcW w:w="1384" w:type="dxa"/>
            <w:vAlign w:val="center"/>
          </w:tcPr>
          <w:p w14:paraId="41818FC5">
            <w:pPr>
              <w:jc w:val="right"/>
            </w:pPr>
            <w:r>
              <w:rPr>
                <w:rFonts w:hint="eastAsia"/>
              </w:rPr>
              <w:t>-</w:t>
            </w:r>
          </w:p>
        </w:tc>
        <w:tc>
          <w:tcPr>
            <w:tcW w:w="1384" w:type="dxa"/>
            <w:vAlign w:val="center"/>
          </w:tcPr>
          <w:p w14:paraId="5CF03012">
            <w:pPr>
              <w:jc w:val="right"/>
            </w:pPr>
            <w:r>
              <w:rPr>
                <w:rFonts w:hint="eastAsia"/>
              </w:rPr>
              <w:t>-</w:t>
            </w:r>
          </w:p>
        </w:tc>
        <w:tc>
          <w:tcPr>
            <w:tcW w:w="1384" w:type="dxa"/>
            <w:vAlign w:val="center"/>
          </w:tcPr>
          <w:p w14:paraId="18B91251">
            <w:pPr>
              <w:jc w:val="right"/>
            </w:pPr>
            <w:r>
              <w:rPr>
                <w:rFonts w:hint="eastAsia"/>
              </w:rPr>
              <w:t>214,274.86</w:t>
            </w:r>
          </w:p>
        </w:tc>
        <w:tc>
          <w:tcPr>
            <w:tcW w:w="1384" w:type="dxa"/>
            <w:vAlign w:val="center"/>
          </w:tcPr>
          <w:p w14:paraId="5354A4DF">
            <w:pPr>
              <w:jc w:val="right"/>
            </w:pPr>
            <w:r>
              <w:rPr>
                <w:rFonts w:hint="eastAsia"/>
              </w:rPr>
              <w:t>214,274.86</w:t>
            </w:r>
          </w:p>
        </w:tc>
      </w:tr>
      <w:tr w14:paraId="1980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F4E051">
            <w:r>
              <w:rPr>
                <w:rFonts w:hint="eastAsia"/>
              </w:rPr>
              <w:t>负债总计</w:t>
            </w:r>
          </w:p>
        </w:tc>
        <w:tc>
          <w:tcPr>
            <w:tcW w:w="1384" w:type="dxa"/>
            <w:vAlign w:val="center"/>
          </w:tcPr>
          <w:p w14:paraId="31A06FB2">
            <w:pPr>
              <w:jc w:val="right"/>
            </w:pPr>
            <w:r>
              <w:rPr>
                <w:rFonts w:hint="eastAsia"/>
              </w:rPr>
              <w:t>157,024,385.87</w:t>
            </w:r>
          </w:p>
        </w:tc>
        <w:tc>
          <w:tcPr>
            <w:tcW w:w="1384" w:type="dxa"/>
            <w:vAlign w:val="center"/>
          </w:tcPr>
          <w:p w14:paraId="27D02DC6">
            <w:pPr>
              <w:jc w:val="right"/>
            </w:pPr>
            <w:r>
              <w:rPr>
                <w:rFonts w:hint="eastAsia"/>
              </w:rPr>
              <w:t>-</w:t>
            </w:r>
          </w:p>
        </w:tc>
        <w:tc>
          <w:tcPr>
            <w:tcW w:w="1384" w:type="dxa"/>
            <w:vAlign w:val="center"/>
          </w:tcPr>
          <w:p w14:paraId="55282110">
            <w:pPr>
              <w:jc w:val="right"/>
            </w:pPr>
            <w:r>
              <w:rPr>
                <w:rFonts w:hint="eastAsia"/>
              </w:rPr>
              <w:t>-</w:t>
            </w:r>
          </w:p>
        </w:tc>
        <w:tc>
          <w:tcPr>
            <w:tcW w:w="1384" w:type="dxa"/>
            <w:vAlign w:val="center"/>
          </w:tcPr>
          <w:p w14:paraId="6D3D4302">
            <w:pPr>
              <w:jc w:val="right"/>
            </w:pPr>
            <w:r>
              <w:rPr>
                <w:rFonts w:hint="eastAsia"/>
              </w:rPr>
              <w:t>1,287,010.19</w:t>
            </w:r>
          </w:p>
        </w:tc>
        <w:tc>
          <w:tcPr>
            <w:tcW w:w="1384" w:type="dxa"/>
            <w:vAlign w:val="center"/>
          </w:tcPr>
          <w:p w14:paraId="6D078415">
            <w:pPr>
              <w:jc w:val="right"/>
            </w:pPr>
            <w:r>
              <w:rPr>
                <w:rFonts w:hint="eastAsia"/>
              </w:rPr>
              <w:t>158,311,396.06</w:t>
            </w:r>
          </w:p>
        </w:tc>
      </w:tr>
      <w:tr w14:paraId="6A0D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15627">
            <w:r>
              <w:rPr>
                <w:rFonts w:hint="eastAsia"/>
              </w:rPr>
              <w:t>利率敏感度缺口</w:t>
            </w:r>
          </w:p>
        </w:tc>
        <w:tc>
          <w:tcPr>
            <w:tcW w:w="1384" w:type="dxa"/>
            <w:vAlign w:val="center"/>
          </w:tcPr>
          <w:p w14:paraId="24844602">
            <w:pPr>
              <w:jc w:val="right"/>
            </w:pPr>
            <w:r>
              <w:rPr>
                <w:rFonts w:hint="eastAsia"/>
              </w:rPr>
              <w:t>906,528,934.01</w:t>
            </w:r>
          </w:p>
        </w:tc>
        <w:tc>
          <w:tcPr>
            <w:tcW w:w="1384" w:type="dxa"/>
            <w:vAlign w:val="center"/>
          </w:tcPr>
          <w:p w14:paraId="7B59BD26">
            <w:pPr>
              <w:jc w:val="right"/>
            </w:pPr>
            <w:r>
              <w:rPr>
                <w:rFonts w:hint="eastAsia"/>
              </w:rPr>
              <w:t>266,170,632.87</w:t>
            </w:r>
          </w:p>
        </w:tc>
        <w:tc>
          <w:tcPr>
            <w:tcW w:w="1384" w:type="dxa"/>
            <w:vAlign w:val="center"/>
          </w:tcPr>
          <w:p w14:paraId="25040B04">
            <w:pPr>
              <w:jc w:val="right"/>
            </w:pPr>
            <w:r>
              <w:rPr>
                <w:rFonts w:hint="eastAsia"/>
              </w:rPr>
              <w:t>-</w:t>
            </w:r>
          </w:p>
        </w:tc>
        <w:tc>
          <w:tcPr>
            <w:tcW w:w="1384" w:type="dxa"/>
            <w:vAlign w:val="center"/>
          </w:tcPr>
          <w:p w14:paraId="2DE2A294">
            <w:pPr>
              <w:jc w:val="right"/>
            </w:pPr>
            <w:r>
              <w:rPr>
                <w:rFonts w:hint="eastAsia"/>
              </w:rPr>
              <w:t>-955,843.95</w:t>
            </w:r>
          </w:p>
        </w:tc>
        <w:tc>
          <w:tcPr>
            <w:tcW w:w="1384" w:type="dxa"/>
            <w:vAlign w:val="center"/>
          </w:tcPr>
          <w:p w14:paraId="33D37A2E">
            <w:pPr>
              <w:jc w:val="right"/>
            </w:pPr>
            <w:r>
              <w:rPr>
                <w:rFonts w:hint="eastAsia"/>
              </w:rPr>
              <w:t>1,171,743,722.93</w:t>
            </w:r>
          </w:p>
        </w:tc>
      </w:tr>
      <w:tr w14:paraId="71C5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534C4">
            <w:r>
              <w:rPr>
                <w:rFonts w:hint="eastAsia"/>
              </w:rPr>
              <w:t>上年度末2024年12月31日</w:t>
            </w:r>
          </w:p>
        </w:tc>
        <w:tc>
          <w:tcPr>
            <w:tcW w:w="1384" w:type="dxa"/>
            <w:vAlign w:val="center"/>
          </w:tcPr>
          <w:p w14:paraId="020CA572">
            <w:r>
              <w:rPr>
                <w:rFonts w:hint="eastAsia"/>
              </w:rPr>
              <w:t>1年以内</w:t>
            </w:r>
          </w:p>
        </w:tc>
        <w:tc>
          <w:tcPr>
            <w:tcW w:w="1384" w:type="dxa"/>
            <w:vAlign w:val="center"/>
          </w:tcPr>
          <w:p w14:paraId="32C2968F">
            <w:r>
              <w:rPr>
                <w:rFonts w:hint="eastAsia"/>
              </w:rPr>
              <w:t>1-5年</w:t>
            </w:r>
          </w:p>
        </w:tc>
        <w:tc>
          <w:tcPr>
            <w:tcW w:w="1384" w:type="dxa"/>
            <w:vAlign w:val="center"/>
          </w:tcPr>
          <w:p w14:paraId="2283A64D">
            <w:r>
              <w:rPr>
                <w:rFonts w:hint="eastAsia"/>
              </w:rPr>
              <w:t>5年以上</w:t>
            </w:r>
          </w:p>
        </w:tc>
        <w:tc>
          <w:tcPr>
            <w:tcW w:w="1384" w:type="dxa"/>
            <w:vAlign w:val="center"/>
          </w:tcPr>
          <w:p w14:paraId="0FE6DCF7">
            <w:r>
              <w:rPr>
                <w:rFonts w:hint="eastAsia"/>
              </w:rPr>
              <w:t>不计息</w:t>
            </w:r>
          </w:p>
        </w:tc>
        <w:tc>
          <w:tcPr>
            <w:tcW w:w="1384" w:type="dxa"/>
            <w:vAlign w:val="center"/>
          </w:tcPr>
          <w:p w14:paraId="1463DF1E">
            <w:r>
              <w:rPr>
                <w:rFonts w:hint="eastAsia"/>
              </w:rPr>
              <w:t>合计</w:t>
            </w:r>
          </w:p>
        </w:tc>
      </w:tr>
      <w:tr w14:paraId="4730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EC053">
            <w:r>
              <w:rPr>
                <w:rFonts w:hint="eastAsia"/>
              </w:rPr>
              <w:t>资产</w:t>
            </w:r>
          </w:p>
        </w:tc>
        <w:tc>
          <w:tcPr>
            <w:tcW w:w="1384" w:type="dxa"/>
            <w:vAlign w:val="center"/>
          </w:tcPr>
          <w:p w14:paraId="06166458"/>
        </w:tc>
        <w:tc>
          <w:tcPr>
            <w:tcW w:w="1384" w:type="dxa"/>
            <w:vAlign w:val="center"/>
          </w:tcPr>
          <w:p w14:paraId="122DB309"/>
        </w:tc>
        <w:tc>
          <w:tcPr>
            <w:tcW w:w="1384" w:type="dxa"/>
            <w:vAlign w:val="center"/>
          </w:tcPr>
          <w:p w14:paraId="08A93653"/>
        </w:tc>
        <w:tc>
          <w:tcPr>
            <w:tcW w:w="1384" w:type="dxa"/>
            <w:vAlign w:val="center"/>
          </w:tcPr>
          <w:p w14:paraId="59A7BCF9"/>
        </w:tc>
        <w:tc>
          <w:tcPr>
            <w:tcW w:w="1384" w:type="dxa"/>
            <w:vAlign w:val="center"/>
          </w:tcPr>
          <w:p w14:paraId="250BA317"/>
        </w:tc>
      </w:tr>
      <w:tr w14:paraId="72A5DC05">
        <w:tblPrEx>
          <w:tblCellMar>
            <w:top w:w="0" w:type="dxa"/>
            <w:left w:w="108" w:type="dxa"/>
            <w:bottom w:w="0" w:type="dxa"/>
            <w:right w:w="108" w:type="dxa"/>
          </w:tblCellMar>
        </w:tblPrEx>
        <w:trPr>
          <w:jc w:val="center"/>
        </w:trPr>
        <w:tc>
          <w:tcPr>
            <w:tcW w:w="1384" w:type="dxa"/>
            <w:vAlign w:val="center"/>
          </w:tcPr>
          <w:p w14:paraId="7BB5A22F">
            <w:r>
              <w:rPr>
                <w:rFonts w:hint="eastAsia"/>
              </w:rPr>
              <w:t>货币资金</w:t>
            </w:r>
          </w:p>
        </w:tc>
        <w:tc>
          <w:tcPr>
            <w:tcW w:w="1384" w:type="dxa"/>
            <w:vAlign w:val="center"/>
          </w:tcPr>
          <w:p w14:paraId="0DF2072D">
            <w:pPr>
              <w:jc w:val="right"/>
            </w:pPr>
            <w:r>
              <w:rPr>
                <w:rFonts w:hint="eastAsia"/>
              </w:rPr>
              <w:t>11,392,322.12</w:t>
            </w:r>
          </w:p>
        </w:tc>
        <w:tc>
          <w:tcPr>
            <w:tcW w:w="1384" w:type="dxa"/>
            <w:vAlign w:val="center"/>
          </w:tcPr>
          <w:p w14:paraId="57A01ACA">
            <w:pPr>
              <w:jc w:val="right"/>
            </w:pPr>
            <w:r>
              <w:rPr>
                <w:rFonts w:hint="eastAsia"/>
              </w:rPr>
              <w:t>-</w:t>
            </w:r>
          </w:p>
        </w:tc>
        <w:tc>
          <w:tcPr>
            <w:tcW w:w="1384" w:type="dxa"/>
            <w:vAlign w:val="center"/>
          </w:tcPr>
          <w:p w14:paraId="466D8D60">
            <w:pPr>
              <w:jc w:val="right"/>
            </w:pPr>
            <w:r>
              <w:rPr>
                <w:rFonts w:hint="eastAsia"/>
              </w:rPr>
              <w:t>-</w:t>
            </w:r>
          </w:p>
        </w:tc>
        <w:tc>
          <w:tcPr>
            <w:tcW w:w="1384" w:type="dxa"/>
            <w:vAlign w:val="center"/>
          </w:tcPr>
          <w:p w14:paraId="579D2796">
            <w:pPr>
              <w:jc w:val="right"/>
            </w:pPr>
            <w:r>
              <w:rPr>
                <w:rFonts w:hint="eastAsia"/>
              </w:rPr>
              <w:t>-</w:t>
            </w:r>
          </w:p>
        </w:tc>
        <w:tc>
          <w:tcPr>
            <w:tcW w:w="1384" w:type="dxa"/>
            <w:vAlign w:val="center"/>
          </w:tcPr>
          <w:p w14:paraId="1510B7D2">
            <w:pPr>
              <w:jc w:val="right"/>
            </w:pPr>
            <w:r>
              <w:rPr>
                <w:rFonts w:hint="eastAsia"/>
              </w:rPr>
              <w:t>11,392,322.12</w:t>
            </w:r>
          </w:p>
        </w:tc>
      </w:tr>
      <w:tr w14:paraId="62C8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9C2B8">
            <w:r>
              <w:rPr>
                <w:rFonts w:hint="eastAsia"/>
              </w:rPr>
              <w:t>结算备付金</w:t>
            </w:r>
          </w:p>
        </w:tc>
        <w:tc>
          <w:tcPr>
            <w:tcW w:w="1384" w:type="dxa"/>
            <w:vAlign w:val="center"/>
          </w:tcPr>
          <w:p w14:paraId="4ECED123">
            <w:pPr>
              <w:jc w:val="right"/>
            </w:pPr>
            <w:r>
              <w:rPr>
                <w:rFonts w:hint="eastAsia"/>
              </w:rPr>
              <w:t>-</w:t>
            </w:r>
          </w:p>
        </w:tc>
        <w:tc>
          <w:tcPr>
            <w:tcW w:w="1384" w:type="dxa"/>
            <w:vAlign w:val="center"/>
          </w:tcPr>
          <w:p w14:paraId="652E4DEC">
            <w:pPr>
              <w:jc w:val="right"/>
            </w:pPr>
            <w:r>
              <w:rPr>
                <w:rFonts w:hint="eastAsia"/>
              </w:rPr>
              <w:t>-</w:t>
            </w:r>
          </w:p>
        </w:tc>
        <w:tc>
          <w:tcPr>
            <w:tcW w:w="1384" w:type="dxa"/>
            <w:vAlign w:val="center"/>
          </w:tcPr>
          <w:p w14:paraId="6121D204">
            <w:pPr>
              <w:jc w:val="right"/>
            </w:pPr>
            <w:r>
              <w:rPr>
                <w:rFonts w:hint="eastAsia"/>
              </w:rPr>
              <w:t>-</w:t>
            </w:r>
          </w:p>
        </w:tc>
        <w:tc>
          <w:tcPr>
            <w:tcW w:w="1384" w:type="dxa"/>
            <w:vAlign w:val="center"/>
          </w:tcPr>
          <w:p w14:paraId="6524249B">
            <w:pPr>
              <w:jc w:val="right"/>
            </w:pPr>
            <w:r>
              <w:rPr>
                <w:rFonts w:hint="eastAsia"/>
              </w:rPr>
              <w:t>-</w:t>
            </w:r>
          </w:p>
        </w:tc>
        <w:tc>
          <w:tcPr>
            <w:tcW w:w="1384" w:type="dxa"/>
            <w:vAlign w:val="center"/>
          </w:tcPr>
          <w:p w14:paraId="3FC1D60C">
            <w:pPr>
              <w:jc w:val="right"/>
            </w:pPr>
            <w:r>
              <w:rPr>
                <w:rFonts w:hint="eastAsia"/>
              </w:rPr>
              <w:t>-</w:t>
            </w:r>
          </w:p>
        </w:tc>
      </w:tr>
      <w:tr w14:paraId="03A5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FCF78">
            <w:r>
              <w:rPr>
                <w:rFonts w:hint="eastAsia"/>
              </w:rPr>
              <w:t>存出保证金</w:t>
            </w:r>
          </w:p>
        </w:tc>
        <w:tc>
          <w:tcPr>
            <w:tcW w:w="1384" w:type="dxa"/>
            <w:vAlign w:val="center"/>
          </w:tcPr>
          <w:p w14:paraId="6931C92C">
            <w:pPr>
              <w:jc w:val="right"/>
            </w:pPr>
            <w:r>
              <w:rPr>
                <w:rFonts w:hint="eastAsia"/>
              </w:rPr>
              <w:t>-</w:t>
            </w:r>
          </w:p>
        </w:tc>
        <w:tc>
          <w:tcPr>
            <w:tcW w:w="1384" w:type="dxa"/>
            <w:vAlign w:val="center"/>
          </w:tcPr>
          <w:p w14:paraId="166EB7BE">
            <w:pPr>
              <w:jc w:val="right"/>
            </w:pPr>
            <w:r>
              <w:rPr>
                <w:rFonts w:hint="eastAsia"/>
              </w:rPr>
              <w:t>-</w:t>
            </w:r>
          </w:p>
        </w:tc>
        <w:tc>
          <w:tcPr>
            <w:tcW w:w="1384" w:type="dxa"/>
            <w:vAlign w:val="center"/>
          </w:tcPr>
          <w:p w14:paraId="7B54F18D">
            <w:pPr>
              <w:jc w:val="right"/>
            </w:pPr>
            <w:r>
              <w:rPr>
                <w:rFonts w:hint="eastAsia"/>
              </w:rPr>
              <w:t>-</w:t>
            </w:r>
          </w:p>
        </w:tc>
        <w:tc>
          <w:tcPr>
            <w:tcW w:w="1384" w:type="dxa"/>
            <w:vAlign w:val="center"/>
          </w:tcPr>
          <w:p w14:paraId="30873737">
            <w:pPr>
              <w:jc w:val="right"/>
            </w:pPr>
            <w:r>
              <w:rPr>
                <w:rFonts w:hint="eastAsia"/>
              </w:rPr>
              <w:t>-</w:t>
            </w:r>
          </w:p>
        </w:tc>
        <w:tc>
          <w:tcPr>
            <w:tcW w:w="1384" w:type="dxa"/>
            <w:vAlign w:val="center"/>
          </w:tcPr>
          <w:p w14:paraId="5492921A">
            <w:pPr>
              <w:jc w:val="right"/>
            </w:pPr>
            <w:r>
              <w:rPr>
                <w:rFonts w:hint="eastAsia"/>
              </w:rPr>
              <w:t>-</w:t>
            </w:r>
          </w:p>
        </w:tc>
      </w:tr>
      <w:tr w14:paraId="0838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3FC22">
            <w:r>
              <w:rPr>
                <w:rFonts w:hint="eastAsia"/>
              </w:rPr>
              <w:t>交易性金融资产</w:t>
            </w:r>
          </w:p>
        </w:tc>
        <w:tc>
          <w:tcPr>
            <w:tcW w:w="1384" w:type="dxa"/>
            <w:vAlign w:val="center"/>
          </w:tcPr>
          <w:p w14:paraId="034D6294">
            <w:pPr>
              <w:jc w:val="right"/>
            </w:pPr>
            <w:r>
              <w:rPr>
                <w:rFonts w:hint="eastAsia"/>
              </w:rPr>
              <w:t>1,836,710,668.09</w:t>
            </w:r>
          </w:p>
        </w:tc>
        <w:tc>
          <w:tcPr>
            <w:tcW w:w="1384" w:type="dxa"/>
            <w:vAlign w:val="center"/>
          </w:tcPr>
          <w:p w14:paraId="04778FC1">
            <w:pPr>
              <w:jc w:val="right"/>
            </w:pPr>
            <w:r>
              <w:rPr>
                <w:rFonts w:hint="eastAsia"/>
              </w:rPr>
              <w:t>266,930,253.56</w:t>
            </w:r>
          </w:p>
        </w:tc>
        <w:tc>
          <w:tcPr>
            <w:tcW w:w="1384" w:type="dxa"/>
            <w:vAlign w:val="center"/>
          </w:tcPr>
          <w:p w14:paraId="216810D2">
            <w:pPr>
              <w:jc w:val="right"/>
            </w:pPr>
            <w:r>
              <w:rPr>
                <w:rFonts w:hint="eastAsia"/>
              </w:rPr>
              <w:t>-</w:t>
            </w:r>
          </w:p>
        </w:tc>
        <w:tc>
          <w:tcPr>
            <w:tcW w:w="1384" w:type="dxa"/>
            <w:vAlign w:val="center"/>
          </w:tcPr>
          <w:p w14:paraId="43B3DD6B">
            <w:pPr>
              <w:jc w:val="right"/>
            </w:pPr>
            <w:r>
              <w:rPr>
                <w:rFonts w:hint="eastAsia"/>
              </w:rPr>
              <w:t>-</w:t>
            </w:r>
          </w:p>
        </w:tc>
        <w:tc>
          <w:tcPr>
            <w:tcW w:w="1384" w:type="dxa"/>
            <w:vAlign w:val="center"/>
          </w:tcPr>
          <w:p w14:paraId="381F977D">
            <w:pPr>
              <w:jc w:val="right"/>
            </w:pPr>
            <w:r>
              <w:rPr>
                <w:rFonts w:hint="eastAsia"/>
              </w:rPr>
              <w:t>2,103,640,921.65</w:t>
            </w:r>
          </w:p>
        </w:tc>
      </w:tr>
      <w:tr w14:paraId="346D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87A13">
            <w:r>
              <w:rPr>
                <w:rFonts w:hint="eastAsia"/>
              </w:rPr>
              <w:t>衍生金融资产</w:t>
            </w:r>
          </w:p>
        </w:tc>
        <w:tc>
          <w:tcPr>
            <w:tcW w:w="1384" w:type="dxa"/>
            <w:vAlign w:val="center"/>
          </w:tcPr>
          <w:p w14:paraId="3B37030C">
            <w:pPr>
              <w:jc w:val="right"/>
            </w:pPr>
            <w:r>
              <w:rPr>
                <w:rFonts w:hint="eastAsia"/>
              </w:rPr>
              <w:t>-</w:t>
            </w:r>
          </w:p>
        </w:tc>
        <w:tc>
          <w:tcPr>
            <w:tcW w:w="1384" w:type="dxa"/>
            <w:vAlign w:val="center"/>
          </w:tcPr>
          <w:p w14:paraId="60A1AFE9">
            <w:pPr>
              <w:jc w:val="right"/>
            </w:pPr>
            <w:r>
              <w:rPr>
                <w:rFonts w:hint="eastAsia"/>
              </w:rPr>
              <w:t>-</w:t>
            </w:r>
          </w:p>
        </w:tc>
        <w:tc>
          <w:tcPr>
            <w:tcW w:w="1384" w:type="dxa"/>
            <w:vAlign w:val="center"/>
          </w:tcPr>
          <w:p w14:paraId="053E62DD">
            <w:pPr>
              <w:jc w:val="right"/>
            </w:pPr>
            <w:r>
              <w:rPr>
                <w:rFonts w:hint="eastAsia"/>
              </w:rPr>
              <w:t>-</w:t>
            </w:r>
          </w:p>
        </w:tc>
        <w:tc>
          <w:tcPr>
            <w:tcW w:w="1384" w:type="dxa"/>
            <w:vAlign w:val="center"/>
          </w:tcPr>
          <w:p w14:paraId="075F8FEC">
            <w:pPr>
              <w:jc w:val="right"/>
            </w:pPr>
            <w:r>
              <w:rPr>
                <w:rFonts w:hint="eastAsia"/>
              </w:rPr>
              <w:t>-</w:t>
            </w:r>
          </w:p>
        </w:tc>
        <w:tc>
          <w:tcPr>
            <w:tcW w:w="1384" w:type="dxa"/>
            <w:vAlign w:val="center"/>
          </w:tcPr>
          <w:p w14:paraId="0123E53F">
            <w:pPr>
              <w:jc w:val="right"/>
            </w:pPr>
            <w:r>
              <w:rPr>
                <w:rFonts w:hint="eastAsia"/>
              </w:rPr>
              <w:t>-</w:t>
            </w:r>
          </w:p>
        </w:tc>
      </w:tr>
      <w:tr w14:paraId="667E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55A205">
            <w:r>
              <w:rPr>
                <w:rFonts w:hint="eastAsia"/>
              </w:rPr>
              <w:t>买入返售金融资产</w:t>
            </w:r>
          </w:p>
        </w:tc>
        <w:tc>
          <w:tcPr>
            <w:tcW w:w="1384" w:type="dxa"/>
            <w:vAlign w:val="center"/>
          </w:tcPr>
          <w:p w14:paraId="0A2D98E7">
            <w:pPr>
              <w:jc w:val="right"/>
            </w:pPr>
            <w:r>
              <w:rPr>
                <w:rFonts w:hint="eastAsia"/>
              </w:rPr>
              <w:t>80,004,723.60</w:t>
            </w:r>
          </w:p>
        </w:tc>
        <w:tc>
          <w:tcPr>
            <w:tcW w:w="1384" w:type="dxa"/>
            <w:vAlign w:val="center"/>
          </w:tcPr>
          <w:p w14:paraId="06FE4E98">
            <w:pPr>
              <w:jc w:val="right"/>
            </w:pPr>
            <w:r>
              <w:rPr>
                <w:rFonts w:hint="eastAsia"/>
              </w:rPr>
              <w:t>-</w:t>
            </w:r>
          </w:p>
        </w:tc>
        <w:tc>
          <w:tcPr>
            <w:tcW w:w="1384" w:type="dxa"/>
            <w:vAlign w:val="center"/>
          </w:tcPr>
          <w:p w14:paraId="39AF63CD">
            <w:pPr>
              <w:jc w:val="right"/>
            </w:pPr>
            <w:r>
              <w:rPr>
                <w:rFonts w:hint="eastAsia"/>
              </w:rPr>
              <w:t>-</w:t>
            </w:r>
          </w:p>
        </w:tc>
        <w:tc>
          <w:tcPr>
            <w:tcW w:w="1384" w:type="dxa"/>
            <w:vAlign w:val="center"/>
          </w:tcPr>
          <w:p w14:paraId="60465D8F">
            <w:pPr>
              <w:jc w:val="right"/>
            </w:pPr>
            <w:r>
              <w:rPr>
                <w:rFonts w:hint="eastAsia"/>
              </w:rPr>
              <w:t>-</w:t>
            </w:r>
          </w:p>
        </w:tc>
        <w:tc>
          <w:tcPr>
            <w:tcW w:w="1384" w:type="dxa"/>
            <w:vAlign w:val="center"/>
          </w:tcPr>
          <w:p w14:paraId="107C6DCC">
            <w:pPr>
              <w:jc w:val="right"/>
            </w:pPr>
            <w:r>
              <w:rPr>
                <w:rFonts w:hint="eastAsia"/>
              </w:rPr>
              <w:t>80,004,723.60</w:t>
            </w:r>
          </w:p>
        </w:tc>
      </w:tr>
      <w:tr w14:paraId="31CC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FA0A4C">
            <w:r>
              <w:rPr>
                <w:rFonts w:hint="eastAsia"/>
              </w:rPr>
              <w:t>债权投资</w:t>
            </w:r>
          </w:p>
        </w:tc>
        <w:tc>
          <w:tcPr>
            <w:tcW w:w="1384" w:type="dxa"/>
            <w:vAlign w:val="center"/>
          </w:tcPr>
          <w:p w14:paraId="0B65479D">
            <w:pPr>
              <w:jc w:val="right"/>
            </w:pPr>
            <w:r>
              <w:rPr>
                <w:rFonts w:hint="eastAsia"/>
              </w:rPr>
              <w:t>-</w:t>
            </w:r>
          </w:p>
        </w:tc>
        <w:tc>
          <w:tcPr>
            <w:tcW w:w="1384" w:type="dxa"/>
            <w:vAlign w:val="center"/>
          </w:tcPr>
          <w:p w14:paraId="4A92270C">
            <w:pPr>
              <w:jc w:val="right"/>
            </w:pPr>
            <w:r>
              <w:rPr>
                <w:rFonts w:hint="eastAsia"/>
              </w:rPr>
              <w:t>-</w:t>
            </w:r>
          </w:p>
        </w:tc>
        <w:tc>
          <w:tcPr>
            <w:tcW w:w="1384" w:type="dxa"/>
            <w:vAlign w:val="center"/>
          </w:tcPr>
          <w:p w14:paraId="1CF9F51A">
            <w:pPr>
              <w:jc w:val="right"/>
            </w:pPr>
            <w:r>
              <w:rPr>
                <w:rFonts w:hint="eastAsia"/>
              </w:rPr>
              <w:t>-</w:t>
            </w:r>
          </w:p>
        </w:tc>
        <w:tc>
          <w:tcPr>
            <w:tcW w:w="1384" w:type="dxa"/>
            <w:vAlign w:val="center"/>
          </w:tcPr>
          <w:p w14:paraId="75FEACDE">
            <w:pPr>
              <w:jc w:val="right"/>
            </w:pPr>
            <w:r>
              <w:rPr>
                <w:rFonts w:hint="eastAsia"/>
              </w:rPr>
              <w:t>-</w:t>
            </w:r>
          </w:p>
        </w:tc>
        <w:tc>
          <w:tcPr>
            <w:tcW w:w="1384" w:type="dxa"/>
            <w:vAlign w:val="center"/>
          </w:tcPr>
          <w:p w14:paraId="0D1189C1">
            <w:pPr>
              <w:jc w:val="right"/>
            </w:pPr>
            <w:r>
              <w:rPr>
                <w:rFonts w:hint="eastAsia"/>
              </w:rPr>
              <w:t>-</w:t>
            </w:r>
          </w:p>
        </w:tc>
      </w:tr>
      <w:tr w14:paraId="200D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44940">
            <w:r>
              <w:rPr>
                <w:rFonts w:hint="eastAsia"/>
              </w:rPr>
              <w:t>其他债权投资</w:t>
            </w:r>
          </w:p>
        </w:tc>
        <w:tc>
          <w:tcPr>
            <w:tcW w:w="1384" w:type="dxa"/>
            <w:vAlign w:val="center"/>
          </w:tcPr>
          <w:p w14:paraId="7C3CB92E">
            <w:pPr>
              <w:jc w:val="right"/>
            </w:pPr>
            <w:r>
              <w:rPr>
                <w:rFonts w:hint="eastAsia"/>
              </w:rPr>
              <w:t>-</w:t>
            </w:r>
          </w:p>
        </w:tc>
        <w:tc>
          <w:tcPr>
            <w:tcW w:w="1384" w:type="dxa"/>
            <w:vAlign w:val="center"/>
          </w:tcPr>
          <w:p w14:paraId="0303780C">
            <w:pPr>
              <w:jc w:val="right"/>
            </w:pPr>
            <w:r>
              <w:rPr>
                <w:rFonts w:hint="eastAsia"/>
              </w:rPr>
              <w:t>-</w:t>
            </w:r>
          </w:p>
        </w:tc>
        <w:tc>
          <w:tcPr>
            <w:tcW w:w="1384" w:type="dxa"/>
            <w:vAlign w:val="center"/>
          </w:tcPr>
          <w:p w14:paraId="6F83B439">
            <w:pPr>
              <w:jc w:val="right"/>
            </w:pPr>
            <w:r>
              <w:rPr>
                <w:rFonts w:hint="eastAsia"/>
              </w:rPr>
              <w:t>-</w:t>
            </w:r>
          </w:p>
        </w:tc>
        <w:tc>
          <w:tcPr>
            <w:tcW w:w="1384" w:type="dxa"/>
            <w:vAlign w:val="center"/>
          </w:tcPr>
          <w:p w14:paraId="072F737D">
            <w:pPr>
              <w:jc w:val="right"/>
            </w:pPr>
            <w:r>
              <w:rPr>
                <w:rFonts w:hint="eastAsia"/>
              </w:rPr>
              <w:t>-</w:t>
            </w:r>
          </w:p>
        </w:tc>
        <w:tc>
          <w:tcPr>
            <w:tcW w:w="1384" w:type="dxa"/>
            <w:vAlign w:val="center"/>
          </w:tcPr>
          <w:p w14:paraId="0295F3E8">
            <w:pPr>
              <w:jc w:val="right"/>
            </w:pPr>
            <w:r>
              <w:rPr>
                <w:rFonts w:hint="eastAsia"/>
              </w:rPr>
              <w:t>-</w:t>
            </w:r>
          </w:p>
        </w:tc>
      </w:tr>
      <w:tr w14:paraId="447E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B14F3">
            <w:r>
              <w:rPr>
                <w:rFonts w:hint="eastAsia"/>
              </w:rPr>
              <w:t>其他权益工具投资</w:t>
            </w:r>
          </w:p>
        </w:tc>
        <w:tc>
          <w:tcPr>
            <w:tcW w:w="1384" w:type="dxa"/>
            <w:vAlign w:val="center"/>
          </w:tcPr>
          <w:p w14:paraId="7FEAAC85">
            <w:pPr>
              <w:jc w:val="right"/>
            </w:pPr>
            <w:r>
              <w:rPr>
                <w:rFonts w:hint="eastAsia"/>
              </w:rPr>
              <w:t>-</w:t>
            </w:r>
          </w:p>
        </w:tc>
        <w:tc>
          <w:tcPr>
            <w:tcW w:w="1384" w:type="dxa"/>
            <w:vAlign w:val="center"/>
          </w:tcPr>
          <w:p w14:paraId="47A92577">
            <w:pPr>
              <w:jc w:val="right"/>
            </w:pPr>
            <w:r>
              <w:rPr>
                <w:rFonts w:hint="eastAsia"/>
              </w:rPr>
              <w:t>-</w:t>
            </w:r>
          </w:p>
        </w:tc>
        <w:tc>
          <w:tcPr>
            <w:tcW w:w="1384" w:type="dxa"/>
            <w:vAlign w:val="center"/>
          </w:tcPr>
          <w:p w14:paraId="498A87BB">
            <w:pPr>
              <w:jc w:val="right"/>
            </w:pPr>
            <w:r>
              <w:rPr>
                <w:rFonts w:hint="eastAsia"/>
              </w:rPr>
              <w:t>-</w:t>
            </w:r>
          </w:p>
        </w:tc>
        <w:tc>
          <w:tcPr>
            <w:tcW w:w="1384" w:type="dxa"/>
            <w:vAlign w:val="center"/>
          </w:tcPr>
          <w:p w14:paraId="013FA5C7">
            <w:pPr>
              <w:jc w:val="right"/>
            </w:pPr>
            <w:r>
              <w:rPr>
                <w:rFonts w:hint="eastAsia"/>
              </w:rPr>
              <w:t>-</w:t>
            </w:r>
          </w:p>
        </w:tc>
        <w:tc>
          <w:tcPr>
            <w:tcW w:w="1384" w:type="dxa"/>
            <w:vAlign w:val="center"/>
          </w:tcPr>
          <w:p w14:paraId="266EBF60">
            <w:pPr>
              <w:jc w:val="right"/>
            </w:pPr>
            <w:r>
              <w:rPr>
                <w:rFonts w:hint="eastAsia"/>
              </w:rPr>
              <w:t>-</w:t>
            </w:r>
          </w:p>
        </w:tc>
      </w:tr>
      <w:tr w14:paraId="1FC7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050F3E">
            <w:r>
              <w:rPr>
                <w:rFonts w:hint="eastAsia"/>
              </w:rPr>
              <w:t>应收清算款</w:t>
            </w:r>
          </w:p>
        </w:tc>
        <w:tc>
          <w:tcPr>
            <w:tcW w:w="1384" w:type="dxa"/>
            <w:vAlign w:val="center"/>
          </w:tcPr>
          <w:p w14:paraId="0492AD3E">
            <w:pPr>
              <w:jc w:val="right"/>
            </w:pPr>
            <w:r>
              <w:rPr>
                <w:rFonts w:hint="eastAsia"/>
              </w:rPr>
              <w:t>-</w:t>
            </w:r>
          </w:p>
        </w:tc>
        <w:tc>
          <w:tcPr>
            <w:tcW w:w="1384" w:type="dxa"/>
            <w:vAlign w:val="center"/>
          </w:tcPr>
          <w:p w14:paraId="5F4EBB65">
            <w:pPr>
              <w:jc w:val="right"/>
            </w:pPr>
            <w:r>
              <w:rPr>
                <w:rFonts w:hint="eastAsia"/>
              </w:rPr>
              <w:t>-</w:t>
            </w:r>
          </w:p>
        </w:tc>
        <w:tc>
          <w:tcPr>
            <w:tcW w:w="1384" w:type="dxa"/>
            <w:vAlign w:val="center"/>
          </w:tcPr>
          <w:p w14:paraId="01B652B8">
            <w:pPr>
              <w:jc w:val="right"/>
            </w:pPr>
            <w:r>
              <w:rPr>
                <w:rFonts w:hint="eastAsia"/>
              </w:rPr>
              <w:t>-</w:t>
            </w:r>
          </w:p>
        </w:tc>
        <w:tc>
          <w:tcPr>
            <w:tcW w:w="1384" w:type="dxa"/>
            <w:vAlign w:val="center"/>
          </w:tcPr>
          <w:p w14:paraId="05E11F59">
            <w:pPr>
              <w:jc w:val="right"/>
            </w:pPr>
            <w:r>
              <w:rPr>
                <w:rFonts w:hint="eastAsia"/>
              </w:rPr>
              <w:t>-</w:t>
            </w:r>
          </w:p>
        </w:tc>
        <w:tc>
          <w:tcPr>
            <w:tcW w:w="1384" w:type="dxa"/>
            <w:vAlign w:val="center"/>
          </w:tcPr>
          <w:p w14:paraId="7062AF30">
            <w:pPr>
              <w:jc w:val="right"/>
            </w:pPr>
            <w:r>
              <w:rPr>
                <w:rFonts w:hint="eastAsia"/>
              </w:rPr>
              <w:t>-</w:t>
            </w:r>
          </w:p>
        </w:tc>
      </w:tr>
      <w:tr w14:paraId="166D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3BA29">
            <w:r>
              <w:rPr>
                <w:rFonts w:hint="eastAsia"/>
              </w:rPr>
              <w:t>应收股利</w:t>
            </w:r>
          </w:p>
        </w:tc>
        <w:tc>
          <w:tcPr>
            <w:tcW w:w="1384" w:type="dxa"/>
            <w:vAlign w:val="center"/>
          </w:tcPr>
          <w:p w14:paraId="02978396">
            <w:pPr>
              <w:jc w:val="right"/>
            </w:pPr>
            <w:r>
              <w:rPr>
                <w:rFonts w:hint="eastAsia"/>
              </w:rPr>
              <w:t>-</w:t>
            </w:r>
          </w:p>
        </w:tc>
        <w:tc>
          <w:tcPr>
            <w:tcW w:w="1384" w:type="dxa"/>
            <w:vAlign w:val="center"/>
          </w:tcPr>
          <w:p w14:paraId="6402F023">
            <w:pPr>
              <w:jc w:val="right"/>
            </w:pPr>
            <w:r>
              <w:rPr>
                <w:rFonts w:hint="eastAsia"/>
              </w:rPr>
              <w:t>-</w:t>
            </w:r>
          </w:p>
        </w:tc>
        <w:tc>
          <w:tcPr>
            <w:tcW w:w="1384" w:type="dxa"/>
            <w:vAlign w:val="center"/>
          </w:tcPr>
          <w:p w14:paraId="087C92C6">
            <w:pPr>
              <w:jc w:val="right"/>
            </w:pPr>
            <w:r>
              <w:rPr>
                <w:rFonts w:hint="eastAsia"/>
              </w:rPr>
              <w:t>-</w:t>
            </w:r>
          </w:p>
        </w:tc>
        <w:tc>
          <w:tcPr>
            <w:tcW w:w="1384" w:type="dxa"/>
            <w:vAlign w:val="center"/>
          </w:tcPr>
          <w:p w14:paraId="60CAF0D0">
            <w:pPr>
              <w:jc w:val="right"/>
            </w:pPr>
            <w:r>
              <w:rPr>
                <w:rFonts w:hint="eastAsia"/>
              </w:rPr>
              <w:t>-</w:t>
            </w:r>
          </w:p>
        </w:tc>
        <w:tc>
          <w:tcPr>
            <w:tcW w:w="1384" w:type="dxa"/>
            <w:vAlign w:val="center"/>
          </w:tcPr>
          <w:p w14:paraId="492DFA0E">
            <w:pPr>
              <w:jc w:val="right"/>
            </w:pPr>
            <w:r>
              <w:rPr>
                <w:rFonts w:hint="eastAsia"/>
              </w:rPr>
              <w:t>-</w:t>
            </w:r>
          </w:p>
        </w:tc>
      </w:tr>
      <w:tr w14:paraId="510E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1AA9FC">
            <w:r>
              <w:rPr>
                <w:rFonts w:hint="eastAsia"/>
              </w:rPr>
              <w:t>应收申购款</w:t>
            </w:r>
          </w:p>
        </w:tc>
        <w:tc>
          <w:tcPr>
            <w:tcW w:w="1384" w:type="dxa"/>
            <w:vAlign w:val="center"/>
          </w:tcPr>
          <w:p w14:paraId="0AD29AF3">
            <w:pPr>
              <w:jc w:val="right"/>
            </w:pPr>
            <w:r>
              <w:rPr>
                <w:rFonts w:hint="eastAsia"/>
              </w:rPr>
              <w:t>-</w:t>
            </w:r>
          </w:p>
        </w:tc>
        <w:tc>
          <w:tcPr>
            <w:tcW w:w="1384" w:type="dxa"/>
            <w:vAlign w:val="center"/>
          </w:tcPr>
          <w:p w14:paraId="450EF06D">
            <w:pPr>
              <w:jc w:val="right"/>
            </w:pPr>
            <w:r>
              <w:rPr>
                <w:rFonts w:hint="eastAsia"/>
              </w:rPr>
              <w:t>-</w:t>
            </w:r>
          </w:p>
        </w:tc>
        <w:tc>
          <w:tcPr>
            <w:tcW w:w="1384" w:type="dxa"/>
            <w:vAlign w:val="center"/>
          </w:tcPr>
          <w:p w14:paraId="710D9D62">
            <w:pPr>
              <w:jc w:val="right"/>
            </w:pPr>
            <w:r>
              <w:rPr>
                <w:rFonts w:hint="eastAsia"/>
              </w:rPr>
              <w:t>-</w:t>
            </w:r>
          </w:p>
        </w:tc>
        <w:tc>
          <w:tcPr>
            <w:tcW w:w="1384" w:type="dxa"/>
            <w:vAlign w:val="center"/>
          </w:tcPr>
          <w:p w14:paraId="52C38009">
            <w:pPr>
              <w:jc w:val="right"/>
            </w:pPr>
            <w:r>
              <w:rPr>
                <w:rFonts w:hint="eastAsia"/>
              </w:rPr>
              <w:t>15,343,104.94</w:t>
            </w:r>
          </w:p>
        </w:tc>
        <w:tc>
          <w:tcPr>
            <w:tcW w:w="1384" w:type="dxa"/>
            <w:vAlign w:val="center"/>
          </w:tcPr>
          <w:p w14:paraId="1FF0C878">
            <w:pPr>
              <w:jc w:val="right"/>
            </w:pPr>
            <w:r>
              <w:rPr>
                <w:rFonts w:hint="eastAsia"/>
              </w:rPr>
              <w:t>15,343,104.94</w:t>
            </w:r>
          </w:p>
        </w:tc>
      </w:tr>
      <w:tr w14:paraId="4643A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676663">
            <w:r>
              <w:rPr>
                <w:rFonts w:hint="eastAsia"/>
              </w:rPr>
              <w:t>递延所得税资产</w:t>
            </w:r>
          </w:p>
        </w:tc>
        <w:tc>
          <w:tcPr>
            <w:tcW w:w="1384" w:type="dxa"/>
            <w:vAlign w:val="center"/>
          </w:tcPr>
          <w:p w14:paraId="17DAB1BD">
            <w:pPr>
              <w:jc w:val="right"/>
            </w:pPr>
            <w:r>
              <w:rPr>
                <w:rFonts w:hint="eastAsia"/>
              </w:rPr>
              <w:t>-</w:t>
            </w:r>
          </w:p>
        </w:tc>
        <w:tc>
          <w:tcPr>
            <w:tcW w:w="1384" w:type="dxa"/>
            <w:vAlign w:val="center"/>
          </w:tcPr>
          <w:p w14:paraId="2AD72A78">
            <w:pPr>
              <w:jc w:val="right"/>
            </w:pPr>
            <w:r>
              <w:rPr>
                <w:rFonts w:hint="eastAsia"/>
              </w:rPr>
              <w:t>-</w:t>
            </w:r>
          </w:p>
        </w:tc>
        <w:tc>
          <w:tcPr>
            <w:tcW w:w="1384" w:type="dxa"/>
            <w:vAlign w:val="center"/>
          </w:tcPr>
          <w:p w14:paraId="098FE139">
            <w:pPr>
              <w:jc w:val="right"/>
            </w:pPr>
            <w:r>
              <w:rPr>
                <w:rFonts w:hint="eastAsia"/>
              </w:rPr>
              <w:t>-</w:t>
            </w:r>
          </w:p>
        </w:tc>
        <w:tc>
          <w:tcPr>
            <w:tcW w:w="1384" w:type="dxa"/>
            <w:vAlign w:val="center"/>
          </w:tcPr>
          <w:p w14:paraId="532DC677">
            <w:pPr>
              <w:jc w:val="right"/>
            </w:pPr>
            <w:r>
              <w:rPr>
                <w:rFonts w:hint="eastAsia"/>
              </w:rPr>
              <w:t>-</w:t>
            </w:r>
          </w:p>
        </w:tc>
        <w:tc>
          <w:tcPr>
            <w:tcW w:w="1384" w:type="dxa"/>
            <w:vAlign w:val="center"/>
          </w:tcPr>
          <w:p w14:paraId="30A2B119">
            <w:pPr>
              <w:jc w:val="right"/>
            </w:pPr>
            <w:r>
              <w:rPr>
                <w:rFonts w:hint="eastAsia"/>
              </w:rPr>
              <w:t>-</w:t>
            </w:r>
          </w:p>
        </w:tc>
      </w:tr>
      <w:tr w14:paraId="5FED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9749F">
            <w:r>
              <w:rPr>
                <w:rFonts w:hint="eastAsia"/>
              </w:rPr>
              <w:t>其他资产</w:t>
            </w:r>
          </w:p>
        </w:tc>
        <w:tc>
          <w:tcPr>
            <w:tcW w:w="1384" w:type="dxa"/>
            <w:vAlign w:val="center"/>
          </w:tcPr>
          <w:p w14:paraId="4476B2BF">
            <w:pPr>
              <w:jc w:val="right"/>
            </w:pPr>
            <w:r>
              <w:rPr>
                <w:rFonts w:hint="eastAsia"/>
              </w:rPr>
              <w:t>-</w:t>
            </w:r>
          </w:p>
        </w:tc>
        <w:tc>
          <w:tcPr>
            <w:tcW w:w="1384" w:type="dxa"/>
            <w:vAlign w:val="center"/>
          </w:tcPr>
          <w:p w14:paraId="4CEC65AA">
            <w:pPr>
              <w:jc w:val="right"/>
            </w:pPr>
            <w:r>
              <w:rPr>
                <w:rFonts w:hint="eastAsia"/>
              </w:rPr>
              <w:t>-</w:t>
            </w:r>
          </w:p>
        </w:tc>
        <w:tc>
          <w:tcPr>
            <w:tcW w:w="1384" w:type="dxa"/>
            <w:vAlign w:val="center"/>
          </w:tcPr>
          <w:p w14:paraId="2190A1EE">
            <w:pPr>
              <w:jc w:val="right"/>
            </w:pPr>
            <w:r>
              <w:rPr>
                <w:rFonts w:hint="eastAsia"/>
              </w:rPr>
              <w:t>-</w:t>
            </w:r>
          </w:p>
        </w:tc>
        <w:tc>
          <w:tcPr>
            <w:tcW w:w="1384" w:type="dxa"/>
            <w:vAlign w:val="center"/>
          </w:tcPr>
          <w:p w14:paraId="7D815C57">
            <w:pPr>
              <w:jc w:val="right"/>
            </w:pPr>
            <w:r>
              <w:rPr>
                <w:rFonts w:hint="eastAsia"/>
              </w:rPr>
              <w:t>-</w:t>
            </w:r>
          </w:p>
        </w:tc>
        <w:tc>
          <w:tcPr>
            <w:tcW w:w="1384" w:type="dxa"/>
            <w:vAlign w:val="center"/>
          </w:tcPr>
          <w:p w14:paraId="1B26D2EC">
            <w:pPr>
              <w:jc w:val="right"/>
            </w:pPr>
            <w:r>
              <w:rPr>
                <w:rFonts w:hint="eastAsia"/>
              </w:rPr>
              <w:t>-</w:t>
            </w:r>
          </w:p>
        </w:tc>
      </w:tr>
      <w:tr w14:paraId="73A9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6C6141">
            <w:r>
              <w:rPr>
                <w:rFonts w:hint="eastAsia"/>
              </w:rPr>
              <w:t>资产总计</w:t>
            </w:r>
          </w:p>
        </w:tc>
        <w:tc>
          <w:tcPr>
            <w:tcW w:w="1384" w:type="dxa"/>
            <w:vAlign w:val="center"/>
          </w:tcPr>
          <w:p w14:paraId="67A082EC">
            <w:pPr>
              <w:jc w:val="right"/>
            </w:pPr>
            <w:r>
              <w:rPr>
                <w:rFonts w:hint="eastAsia"/>
              </w:rPr>
              <w:t>1,928,107,713.81</w:t>
            </w:r>
          </w:p>
        </w:tc>
        <w:tc>
          <w:tcPr>
            <w:tcW w:w="1384" w:type="dxa"/>
            <w:vAlign w:val="center"/>
          </w:tcPr>
          <w:p w14:paraId="14515138">
            <w:pPr>
              <w:jc w:val="right"/>
            </w:pPr>
            <w:r>
              <w:rPr>
                <w:rFonts w:hint="eastAsia"/>
              </w:rPr>
              <w:t>266,930,253.56</w:t>
            </w:r>
          </w:p>
        </w:tc>
        <w:tc>
          <w:tcPr>
            <w:tcW w:w="1384" w:type="dxa"/>
            <w:vAlign w:val="center"/>
          </w:tcPr>
          <w:p w14:paraId="4AB769B5">
            <w:pPr>
              <w:jc w:val="right"/>
            </w:pPr>
            <w:r>
              <w:rPr>
                <w:rFonts w:hint="eastAsia"/>
              </w:rPr>
              <w:t>-</w:t>
            </w:r>
          </w:p>
        </w:tc>
        <w:tc>
          <w:tcPr>
            <w:tcW w:w="1384" w:type="dxa"/>
            <w:vAlign w:val="center"/>
          </w:tcPr>
          <w:p w14:paraId="1E2EF134">
            <w:pPr>
              <w:jc w:val="right"/>
            </w:pPr>
            <w:r>
              <w:rPr>
                <w:rFonts w:hint="eastAsia"/>
              </w:rPr>
              <w:t>15,343,104.94</w:t>
            </w:r>
          </w:p>
        </w:tc>
        <w:tc>
          <w:tcPr>
            <w:tcW w:w="1384" w:type="dxa"/>
            <w:vAlign w:val="center"/>
          </w:tcPr>
          <w:p w14:paraId="23428F60">
            <w:pPr>
              <w:jc w:val="right"/>
            </w:pPr>
            <w:r>
              <w:rPr>
                <w:rFonts w:hint="eastAsia"/>
              </w:rPr>
              <w:t>2,210,381,072.31</w:t>
            </w:r>
          </w:p>
        </w:tc>
      </w:tr>
      <w:tr w14:paraId="3E79D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42834E">
            <w:r>
              <w:rPr>
                <w:rFonts w:hint="eastAsia"/>
              </w:rPr>
              <w:t>负债</w:t>
            </w:r>
          </w:p>
        </w:tc>
        <w:tc>
          <w:tcPr>
            <w:tcW w:w="1384" w:type="dxa"/>
            <w:vAlign w:val="center"/>
          </w:tcPr>
          <w:p w14:paraId="29806EAF"/>
        </w:tc>
        <w:tc>
          <w:tcPr>
            <w:tcW w:w="1384" w:type="dxa"/>
            <w:vAlign w:val="center"/>
          </w:tcPr>
          <w:p w14:paraId="7EDF391B"/>
        </w:tc>
        <w:tc>
          <w:tcPr>
            <w:tcW w:w="1384" w:type="dxa"/>
            <w:vAlign w:val="center"/>
          </w:tcPr>
          <w:p w14:paraId="74B481F3"/>
        </w:tc>
        <w:tc>
          <w:tcPr>
            <w:tcW w:w="1384" w:type="dxa"/>
            <w:vAlign w:val="center"/>
          </w:tcPr>
          <w:p w14:paraId="0A7F1794"/>
        </w:tc>
        <w:tc>
          <w:tcPr>
            <w:tcW w:w="1384" w:type="dxa"/>
            <w:vAlign w:val="center"/>
          </w:tcPr>
          <w:p w14:paraId="7A602EB9"/>
        </w:tc>
      </w:tr>
      <w:tr w14:paraId="3C81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8F2583">
            <w:r>
              <w:rPr>
                <w:rFonts w:hint="eastAsia"/>
              </w:rPr>
              <w:t>短期借款</w:t>
            </w:r>
          </w:p>
        </w:tc>
        <w:tc>
          <w:tcPr>
            <w:tcW w:w="1384" w:type="dxa"/>
            <w:vAlign w:val="center"/>
          </w:tcPr>
          <w:p w14:paraId="7F1995B8">
            <w:pPr>
              <w:jc w:val="right"/>
            </w:pPr>
            <w:r>
              <w:rPr>
                <w:rFonts w:hint="eastAsia"/>
              </w:rPr>
              <w:t>-</w:t>
            </w:r>
          </w:p>
        </w:tc>
        <w:tc>
          <w:tcPr>
            <w:tcW w:w="1384" w:type="dxa"/>
            <w:vAlign w:val="center"/>
          </w:tcPr>
          <w:p w14:paraId="4281DA7F">
            <w:pPr>
              <w:jc w:val="right"/>
            </w:pPr>
            <w:r>
              <w:rPr>
                <w:rFonts w:hint="eastAsia"/>
              </w:rPr>
              <w:t>-</w:t>
            </w:r>
          </w:p>
        </w:tc>
        <w:tc>
          <w:tcPr>
            <w:tcW w:w="1384" w:type="dxa"/>
            <w:vAlign w:val="center"/>
          </w:tcPr>
          <w:p w14:paraId="22F202B7">
            <w:pPr>
              <w:jc w:val="right"/>
            </w:pPr>
            <w:r>
              <w:rPr>
                <w:rFonts w:hint="eastAsia"/>
              </w:rPr>
              <w:t>-</w:t>
            </w:r>
          </w:p>
        </w:tc>
        <w:tc>
          <w:tcPr>
            <w:tcW w:w="1384" w:type="dxa"/>
            <w:vAlign w:val="center"/>
          </w:tcPr>
          <w:p w14:paraId="24EF4609">
            <w:pPr>
              <w:jc w:val="right"/>
            </w:pPr>
            <w:r>
              <w:rPr>
                <w:rFonts w:hint="eastAsia"/>
              </w:rPr>
              <w:t>-</w:t>
            </w:r>
          </w:p>
        </w:tc>
        <w:tc>
          <w:tcPr>
            <w:tcW w:w="1384" w:type="dxa"/>
            <w:vAlign w:val="center"/>
          </w:tcPr>
          <w:p w14:paraId="7200F6BD">
            <w:pPr>
              <w:jc w:val="right"/>
            </w:pPr>
            <w:r>
              <w:rPr>
                <w:rFonts w:hint="eastAsia"/>
              </w:rPr>
              <w:t>-</w:t>
            </w:r>
          </w:p>
        </w:tc>
      </w:tr>
      <w:tr w14:paraId="2F3C6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1B5780">
            <w:r>
              <w:rPr>
                <w:rFonts w:hint="eastAsia"/>
              </w:rPr>
              <w:t>交易性金融负债</w:t>
            </w:r>
          </w:p>
        </w:tc>
        <w:tc>
          <w:tcPr>
            <w:tcW w:w="1384" w:type="dxa"/>
            <w:vAlign w:val="center"/>
          </w:tcPr>
          <w:p w14:paraId="785D034A">
            <w:pPr>
              <w:jc w:val="right"/>
            </w:pPr>
            <w:r>
              <w:rPr>
                <w:rFonts w:hint="eastAsia"/>
              </w:rPr>
              <w:t>-</w:t>
            </w:r>
          </w:p>
        </w:tc>
        <w:tc>
          <w:tcPr>
            <w:tcW w:w="1384" w:type="dxa"/>
            <w:vAlign w:val="center"/>
          </w:tcPr>
          <w:p w14:paraId="2021853C">
            <w:pPr>
              <w:jc w:val="right"/>
            </w:pPr>
            <w:r>
              <w:rPr>
                <w:rFonts w:hint="eastAsia"/>
              </w:rPr>
              <w:t>-</w:t>
            </w:r>
          </w:p>
        </w:tc>
        <w:tc>
          <w:tcPr>
            <w:tcW w:w="1384" w:type="dxa"/>
            <w:vAlign w:val="center"/>
          </w:tcPr>
          <w:p w14:paraId="03A166F4">
            <w:pPr>
              <w:jc w:val="right"/>
            </w:pPr>
            <w:r>
              <w:rPr>
                <w:rFonts w:hint="eastAsia"/>
              </w:rPr>
              <w:t>-</w:t>
            </w:r>
          </w:p>
        </w:tc>
        <w:tc>
          <w:tcPr>
            <w:tcW w:w="1384" w:type="dxa"/>
            <w:vAlign w:val="center"/>
          </w:tcPr>
          <w:p w14:paraId="5C0B53AC">
            <w:pPr>
              <w:jc w:val="right"/>
            </w:pPr>
            <w:r>
              <w:rPr>
                <w:rFonts w:hint="eastAsia"/>
              </w:rPr>
              <w:t>-</w:t>
            </w:r>
          </w:p>
        </w:tc>
        <w:tc>
          <w:tcPr>
            <w:tcW w:w="1384" w:type="dxa"/>
            <w:vAlign w:val="center"/>
          </w:tcPr>
          <w:p w14:paraId="1384D51F">
            <w:pPr>
              <w:jc w:val="right"/>
            </w:pPr>
            <w:r>
              <w:rPr>
                <w:rFonts w:hint="eastAsia"/>
              </w:rPr>
              <w:t>-</w:t>
            </w:r>
          </w:p>
        </w:tc>
      </w:tr>
      <w:tr w14:paraId="6CA4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69DA3">
            <w:r>
              <w:rPr>
                <w:rFonts w:hint="eastAsia"/>
              </w:rPr>
              <w:t>衍生金融负债</w:t>
            </w:r>
          </w:p>
        </w:tc>
        <w:tc>
          <w:tcPr>
            <w:tcW w:w="1384" w:type="dxa"/>
            <w:vAlign w:val="center"/>
          </w:tcPr>
          <w:p w14:paraId="4483C92F">
            <w:pPr>
              <w:jc w:val="right"/>
            </w:pPr>
            <w:r>
              <w:rPr>
                <w:rFonts w:hint="eastAsia"/>
              </w:rPr>
              <w:t>-</w:t>
            </w:r>
          </w:p>
        </w:tc>
        <w:tc>
          <w:tcPr>
            <w:tcW w:w="1384" w:type="dxa"/>
            <w:vAlign w:val="center"/>
          </w:tcPr>
          <w:p w14:paraId="33780489">
            <w:pPr>
              <w:jc w:val="right"/>
            </w:pPr>
            <w:r>
              <w:rPr>
                <w:rFonts w:hint="eastAsia"/>
              </w:rPr>
              <w:t>-</w:t>
            </w:r>
          </w:p>
        </w:tc>
        <w:tc>
          <w:tcPr>
            <w:tcW w:w="1384" w:type="dxa"/>
            <w:vAlign w:val="center"/>
          </w:tcPr>
          <w:p w14:paraId="1B8717F9">
            <w:pPr>
              <w:jc w:val="right"/>
            </w:pPr>
            <w:r>
              <w:rPr>
                <w:rFonts w:hint="eastAsia"/>
              </w:rPr>
              <w:t>-</w:t>
            </w:r>
          </w:p>
        </w:tc>
        <w:tc>
          <w:tcPr>
            <w:tcW w:w="1384" w:type="dxa"/>
            <w:vAlign w:val="center"/>
          </w:tcPr>
          <w:p w14:paraId="6937C23C">
            <w:pPr>
              <w:jc w:val="right"/>
            </w:pPr>
            <w:r>
              <w:rPr>
                <w:rFonts w:hint="eastAsia"/>
              </w:rPr>
              <w:t>-</w:t>
            </w:r>
          </w:p>
        </w:tc>
        <w:tc>
          <w:tcPr>
            <w:tcW w:w="1384" w:type="dxa"/>
            <w:vAlign w:val="center"/>
          </w:tcPr>
          <w:p w14:paraId="1A3C989C">
            <w:pPr>
              <w:jc w:val="right"/>
            </w:pPr>
            <w:r>
              <w:rPr>
                <w:rFonts w:hint="eastAsia"/>
              </w:rPr>
              <w:t>-</w:t>
            </w:r>
          </w:p>
        </w:tc>
      </w:tr>
      <w:tr w14:paraId="5424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00993">
            <w:r>
              <w:rPr>
                <w:rFonts w:hint="eastAsia"/>
              </w:rPr>
              <w:t>卖出回购金融资产款</w:t>
            </w:r>
          </w:p>
        </w:tc>
        <w:tc>
          <w:tcPr>
            <w:tcW w:w="1384" w:type="dxa"/>
            <w:vAlign w:val="center"/>
          </w:tcPr>
          <w:p w14:paraId="4FF57438">
            <w:pPr>
              <w:jc w:val="right"/>
            </w:pPr>
            <w:r>
              <w:rPr>
                <w:rFonts w:hint="eastAsia"/>
              </w:rPr>
              <w:t>100,043,106.91</w:t>
            </w:r>
          </w:p>
        </w:tc>
        <w:tc>
          <w:tcPr>
            <w:tcW w:w="1384" w:type="dxa"/>
            <w:vAlign w:val="center"/>
          </w:tcPr>
          <w:p w14:paraId="5C97A45E">
            <w:pPr>
              <w:jc w:val="right"/>
            </w:pPr>
            <w:r>
              <w:rPr>
                <w:rFonts w:hint="eastAsia"/>
              </w:rPr>
              <w:t>-</w:t>
            </w:r>
          </w:p>
        </w:tc>
        <w:tc>
          <w:tcPr>
            <w:tcW w:w="1384" w:type="dxa"/>
            <w:vAlign w:val="center"/>
          </w:tcPr>
          <w:p w14:paraId="6724CCEE">
            <w:pPr>
              <w:jc w:val="right"/>
            </w:pPr>
            <w:r>
              <w:rPr>
                <w:rFonts w:hint="eastAsia"/>
              </w:rPr>
              <w:t>-</w:t>
            </w:r>
          </w:p>
        </w:tc>
        <w:tc>
          <w:tcPr>
            <w:tcW w:w="1384" w:type="dxa"/>
            <w:vAlign w:val="center"/>
          </w:tcPr>
          <w:p w14:paraId="3153814E">
            <w:pPr>
              <w:jc w:val="right"/>
            </w:pPr>
            <w:r>
              <w:rPr>
                <w:rFonts w:hint="eastAsia"/>
              </w:rPr>
              <w:t>-</w:t>
            </w:r>
          </w:p>
        </w:tc>
        <w:tc>
          <w:tcPr>
            <w:tcW w:w="1384" w:type="dxa"/>
            <w:vAlign w:val="center"/>
          </w:tcPr>
          <w:p w14:paraId="29652804">
            <w:pPr>
              <w:jc w:val="right"/>
            </w:pPr>
            <w:r>
              <w:rPr>
                <w:rFonts w:hint="eastAsia"/>
              </w:rPr>
              <w:t>100,043,106.91</w:t>
            </w:r>
          </w:p>
        </w:tc>
      </w:tr>
      <w:tr w14:paraId="7A04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40BE3">
            <w:r>
              <w:rPr>
                <w:rFonts w:hint="eastAsia"/>
              </w:rPr>
              <w:t>应付清算款</w:t>
            </w:r>
          </w:p>
        </w:tc>
        <w:tc>
          <w:tcPr>
            <w:tcW w:w="1384" w:type="dxa"/>
            <w:vAlign w:val="center"/>
          </w:tcPr>
          <w:p w14:paraId="0B7C7DC9">
            <w:pPr>
              <w:jc w:val="right"/>
            </w:pPr>
            <w:r>
              <w:rPr>
                <w:rFonts w:hint="eastAsia"/>
              </w:rPr>
              <w:t>-</w:t>
            </w:r>
          </w:p>
        </w:tc>
        <w:tc>
          <w:tcPr>
            <w:tcW w:w="1384" w:type="dxa"/>
            <w:vAlign w:val="center"/>
          </w:tcPr>
          <w:p w14:paraId="0E2D0AE0">
            <w:pPr>
              <w:jc w:val="right"/>
            </w:pPr>
            <w:r>
              <w:rPr>
                <w:rFonts w:hint="eastAsia"/>
              </w:rPr>
              <w:t>-</w:t>
            </w:r>
          </w:p>
        </w:tc>
        <w:tc>
          <w:tcPr>
            <w:tcW w:w="1384" w:type="dxa"/>
            <w:vAlign w:val="center"/>
          </w:tcPr>
          <w:p w14:paraId="2C80B2A5">
            <w:pPr>
              <w:jc w:val="right"/>
            </w:pPr>
            <w:r>
              <w:rPr>
                <w:rFonts w:hint="eastAsia"/>
              </w:rPr>
              <w:t>-</w:t>
            </w:r>
          </w:p>
        </w:tc>
        <w:tc>
          <w:tcPr>
            <w:tcW w:w="1384" w:type="dxa"/>
            <w:vAlign w:val="center"/>
          </w:tcPr>
          <w:p w14:paraId="19442F07">
            <w:pPr>
              <w:jc w:val="right"/>
            </w:pPr>
            <w:r>
              <w:rPr>
                <w:rFonts w:hint="eastAsia"/>
              </w:rPr>
              <w:t>-</w:t>
            </w:r>
          </w:p>
        </w:tc>
        <w:tc>
          <w:tcPr>
            <w:tcW w:w="1384" w:type="dxa"/>
            <w:vAlign w:val="center"/>
          </w:tcPr>
          <w:p w14:paraId="0C72F6F2">
            <w:pPr>
              <w:jc w:val="right"/>
            </w:pPr>
            <w:r>
              <w:rPr>
                <w:rFonts w:hint="eastAsia"/>
              </w:rPr>
              <w:t>-</w:t>
            </w:r>
          </w:p>
        </w:tc>
      </w:tr>
      <w:tr w14:paraId="7955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D98FB4">
            <w:r>
              <w:rPr>
                <w:rFonts w:hint="eastAsia"/>
              </w:rPr>
              <w:t>应付赎回款</w:t>
            </w:r>
          </w:p>
        </w:tc>
        <w:tc>
          <w:tcPr>
            <w:tcW w:w="1384" w:type="dxa"/>
            <w:vAlign w:val="center"/>
          </w:tcPr>
          <w:p w14:paraId="111A8593">
            <w:pPr>
              <w:jc w:val="right"/>
            </w:pPr>
            <w:r>
              <w:rPr>
                <w:rFonts w:hint="eastAsia"/>
              </w:rPr>
              <w:t>-</w:t>
            </w:r>
          </w:p>
        </w:tc>
        <w:tc>
          <w:tcPr>
            <w:tcW w:w="1384" w:type="dxa"/>
            <w:vAlign w:val="center"/>
          </w:tcPr>
          <w:p w14:paraId="25121AE8">
            <w:pPr>
              <w:jc w:val="right"/>
            </w:pPr>
            <w:r>
              <w:rPr>
                <w:rFonts w:hint="eastAsia"/>
              </w:rPr>
              <w:t>-</w:t>
            </w:r>
          </w:p>
        </w:tc>
        <w:tc>
          <w:tcPr>
            <w:tcW w:w="1384" w:type="dxa"/>
            <w:vAlign w:val="center"/>
          </w:tcPr>
          <w:p w14:paraId="1D8614C1">
            <w:pPr>
              <w:jc w:val="right"/>
            </w:pPr>
            <w:r>
              <w:rPr>
                <w:rFonts w:hint="eastAsia"/>
              </w:rPr>
              <w:t>-</w:t>
            </w:r>
          </w:p>
        </w:tc>
        <w:tc>
          <w:tcPr>
            <w:tcW w:w="1384" w:type="dxa"/>
            <w:vAlign w:val="center"/>
          </w:tcPr>
          <w:p w14:paraId="09344B61">
            <w:pPr>
              <w:jc w:val="right"/>
            </w:pPr>
            <w:r>
              <w:rPr>
                <w:rFonts w:hint="eastAsia"/>
              </w:rPr>
              <w:t>4,156,932.51</w:t>
            </w:r>
          </w:p>
        </w:tc>
        <w:tc>
          <w:tcPr>
            <w:tcW w:w="1384" w:type="dxa"/>
            <w:vAlign w:val="center"/>
          </w:tcPr>
          <w:p w14:paraId="70A0664A">
            <w:pPr>
              <w:jc w:val="right"/>
            </w:pPr>
            <w:r>
              <w:rPr>
                <w:rFonts w:hint="eastAsia"/>
              </w:rPr>
              <w:t>4,156,932.51</w:t>
            </w:r>
          </w:p>
        </w:tc>
      </w:tr>
      <w:tr w14:paraId="64EDC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FC99D6">
            <w:r>
              <w:rPr>
                <w:rFonts w:hint="eastAsia"/>
              </w:rPr>
              <w:t>应付管理人报酬</w:t>
            </w:r>
          </w:p>
        </w:tc>
        <w:tc>
          <w:tcPr>
            <w:tcW w:w="1384" w:type="dxa"/>
            <w:vAlign w:val="center"/>
          </w:tcPr>
          <w:p w14:paraId="794B8E2F">
            <w:pPr>
              <w:jc w:val="right"/>
            </w:pPr>
            <w:r>
              <w:rPr>
                <w:rFonts w:hint="eastAsia"/>
              </w:rPr>
              <w:t>-</w:t>
            </w:r>
          </w:p>
        </w:tc>
        <w:tc>
          <w:tcPr>
            <w:tcW w:w="1384" w:type="dxa"/>
            <w:vAlign w:val="center"/>
          </w:tcPr>
          <w:p w14:paraId="2D6D2873">
            <w:pPr>
              <w:jc w:val="right"/>
            </w:pPr>
            <w:r>
              <w:rPr>
                <w:rFonts w:hint="eastAsia"/>
              </w:rPr>
              <w:t>-</w:t>
            </w:r>
          </w:p>
        </w:tc>
        <w:tc>
          <w:tcPr>
            <w:tcW w:w="1384" w:type="dxa"/>
            <w:vAlign w:val="center"/>
          </w:tcPr>
          <w:p w14:paraId="30855C4A">
            <w:pPr>
              <w:jc w:val="right"/>
            </w:pPr>
            <w:r>
              <w:rPr>
                <w:rFonts w:hint="eastAsia"/>
              </w:rPr>
              <w:t>-</w:t>
            </w:r>
          </w:p>
        </w:tc>
        <w:tc>
          <w:tcPr>
            <w:tcW w:w="1384" w:type="dxa"/>
            <w:vAlign w:val="center"/>
          </w:tcPr>
          <w:p w14:paraId="6641DB79">
            <w:pPr>
              <w:jc w:val="right"/>
            </w:pPr>
            <w:r>
              <w:rPr>
                <w:rFonts w:hint="eastAsia"/>
              </w:rPr>
              <w:t>441,655.19</w:t>
            </w:r>
          </w:p>
        </w:tc>
        <w:tc>
          <w:tcPr>
            <w:tcW w:w="1384" w:type="dxa"/>
            <w:vAlign w:val="center"/>
          </w:tcPr>
          <w:p w14:paraId="05B571E1">
            <w:pPr>
              <w:jc w:val="right"/>
            </w:pPr>
            <w:r>
              <w:rPr>
                <w:rFonts w:hint="eastAsia"/>
              </w:rPr>
              <w:t>441,655.19</w:t>
            </w:r>
          </w:p>
        </w:tc>
      </w:tr>
      <w:tr w14:paraId="5BEFF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481D43">
            <w:r>
              <w:rPr>
                <w:rFonts w:hint="eastAsia"/>
              </w:rPr>
              <w:t>应付托管费</w:t>
            </w:r>
          </w:p>
        </w:tc>
        <w:tc>
          <w:tcPr>
            <w:tcW w:w="1384" w:type="dxa"/>
            <w:vAlign w:val="center"/>
          </w:tcPr>
          <w:p w14:paraId="5977019A">
            <w:pPr>
              <w:jc w:val="right"/>
            </w:pPr>
            <w:r>
              <w:rPr>
                <w:rFonts w:hint="eastAsia"/>
              </w:rPr>
              <w:t>-</w:t>
            </w:r>
          </w:p>
        </w:tc>
        <w:tc>
          <w:tcPr>
            <w:tcW w:w="1384" w:type="dxa"/>
            <w:vAlign w:val="center"/>
          </w:tcPr>
          <w:p w14:paraId="0800C29A">
            <w:pPr>
              <w:jc w:val="right"/>
            </w:pPr>
            <w:r>
              <w:rPr>
                <w:rFonts w:hint="eastAsia"/>
              </w:rPr>
              <w:t>-</w:t>
            </w:r>
          </w:p>
        </w:tc>
        <w:tc>
          <w:tcPr>
            <w:tcW w:w="1384" w:type="dxa"/>
            <w:vAlign w:val="center"/>
          </w:tcPr>
          <w:p w14:paraId="55EB83AA">
            <w:pPr>
              <w:jc w:val="right"/>
            </w:pPr>
            <w:r>
              <w:rPr>
                <w:rFonts w:hint="eastAsia"/>
              </w:rPr>
              <w:t>-</w:t>
            </w:r>
          </w:p>
        </w:tc>
        <w:tc>
          <w:tcPr>
            <w:tcW w:w="1384" w:type="dxa"/>
            <w:vAlign w:val="center"/>
          </w:tcPr>
          <w:p w14:paraId="5BDBF81C">
            <w:pPr>
              <w:jc w:val="right"/>
            </w:pPr>
            <w:r>
              <w:rPr>
                <w:rFonts w:hint="eastAsia"/>
              </w:rPr>
              <w:t>73,609.17</w:t>
            </w:r>
          </w:p>
        </w:tc>
        <w:tc>
          <w:tcPr>
            <w:tcW w:w="1384" w:type="dxa"/>
            <w:vAlign w:val="center"/>
          </w:tcPr>
          <w:p w14:paraId="2D1AF89D">
            <w:pPr>
              <w:jc w:val="right"/>
            </w:pPr>
            <w:r>
              <w:rPr>
                <w:rFonts w:hint="eastAsia"/>
              </w:rPr>
              <w:t>73,609.17</w:t>
            </w:r>
          </w:p>
        </w:tc>
      </w:tr>
      <w:tr w14:paraId="5844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FE0E0F">
            <w:r>
              <w:rPr>
                <w:rFonts w:hint="eastAsia"/>
              </w:rPr>
              <w:t>应付销售服务费</w:t>
            </w:r>
          </w:p>
        </w:tc>
        <w:tc>
          <w:tcPr>
            <w:tcW w:w="1384" w:type="dxa"/>
            <w:vAlign w:val="center"/>
          </w:tcPr>
          <w:p w14:paraId="632C605F">
            <w:pPr>
              <w:jc w:val="right"/>
            </w:pPr>
            <w:r>
              <w:rPr>
                <w:rFonts w:hint="eastAsia"/>
              </w:rPr>
              <w:t>-</w:t>
            </w:r>
          </w:p>
        </w:tc>
        <w:tc>
          <w:tcPr>
            <w:tcW w:w="1384" w:type="dxa"/>
            <w:vAlign w:val="center"/>
          </w:tcPr>
          <w:p w14:paraId="562997D8">
            <w:pPr>
              <w:jc w:val="right"/>
            </w:pPr>
            <w:r>
              <w:rPr>
                <w:rFonts w:hint="eastAsia"/>
              </w:rPr>
              <w:t>-</w:t>
            </w:r>
          </w:p>
        </w:tc>
        <w:tc>
          <w:tcPr>
            <w:tcW w:w="1384" w:type="dxa"/>
            <w:vAlign w:val="center"/>
          </w:tcPr>
          <w:p w14:paraId="686B046F">
            <w:pPr>
              <w:jc w:val="right"/>
            </w:pPr>
            <w:r>
              <w:rPr>
                <w:rFonts w:hint="eastAsia"/>
              </w:rPr>
              <w:t>-</w:t>
            </w:r>
          </w:p>
        </w:tc>
        <w:tc>
          <w:tcPr>
            <w:tcW w:w="1384" w:type="dxa"/>
            <w:vAlign w:val="center"/>
          </w:tcPr>
          <w:p w14:paraId="1A70C987">
            <w:pPr>
              <w:jc w:val="right"/>
            </w:pPr>
            <w:r>
              <w:rPr>
                <w:rFonts w:hint="eastAsia"/>
              </w:rPr>
              <w:t>44,549.52</w:t>
            </w:r>
          </w:p>
        </w:tc>
        <w:tc>
          <w:tcPr>
            <w:tcW w:w="1384" w:type="dxa"/>
            <w:vAlign w:val="center"/>
          </w:tcPr>
          <w:p w14:paraId="0EC1A8AA">
            <w:pPr>
              <w:jc w:val="right"/>
            </w:pPr>
            <w:r>
              <w:rPr>
                <w:rFonts w:hint="eastAsia"/>
              </w:rPr>
              <w:t>44,549.52</w:t>
            </w:r>
          </w:p>
        </w:tc>
      </w:tr>
      <w:tr w14:paraId="03D9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96D26C">
            <w:r>
              <w:rPr>
                <w:rFonts w:hint="eastAsia"/>
              </w:rPr>
              <w:t>应付投资顾问费</w:t>
            </w:r>
          </w:p>
        </w:tc>
        <w:tc>
          <w:tcPr>
            <w:tcW w:w="1384" w:type="dxa"/>
            <w:vAlign w:val="center"/>
          </w:tcPr>
          <w:p w14:paraId="6B29CBE2">
            <w:pPr>
              <w:jc w:val="right"/>
            </w:pPr>
            <w:r>
              <w:rPr>
                <w:rFonts w:hint="eastAsia"/>
              </w:rPr>
              <w:t>-</w:t>
            </w:r>
          </w:p>
        </w:tc>
        <w:tc>
          <w:tcPr>
            <w:tcW w:w="1384" w:type="dxa"/>
            <w:vAlign w:val="center"/>
          </w:tcPr>
          <w:p w14:paraId="63802C69">
            <w:pPr>
              <w:jc w:val="right"/>
            </w:pPr>
            <w:r>
              <w:rPr>
                <w:rFonts w:hint="eastAsia"/>
              </w:rPr>
              <w:t>-</w:t>
            </w:r>
          </w:p>
        </w:tc>
        <w:tc>
          <w:tcPr>
            <w:tcW w:w="1384" w:type="dxa"/>
            <w:vAlign w:val="center"/>
          </w:tcPr>
          <w:p w14:paraId="3A0524D6">
            <w:pPr>
              <w:jc w:val="right"/>
            </w:pPr>
            <w:r>
              <w:rPr>
                <w:rFonts w:hint="eastAsia"/>
              </w:rPr>
              <w:t>-</w:t>
            </w:r>
          </w:p>
        </w:tc>
        <w:tc>
          <w:tcPr>
            <w:tcW w:w="1384" w:type="dxa"/>
            <w:vAlign w:val="center"/>
          </w:tcPr>
          <w:p w14:paraId="21D4DC91">
            <w:pPr>
              <w:jc w:val="right"/>
            </w:pPr>
            <w:r>
              <w:rPr>
                <w:rFonts w:hint="eastAsia"/>
              </w:rPr>
              <w:t>-</w:t>
            </w:r>
          </w:p>
        </w:tc>
        <w:tc>
          <w:tcPr>
            <w:tcW w:w="1384" w:type="dxa"/>
            <w:vAlign w:val="center"/>
          </w:tcPr>
          <w:p w14:paraId="2C9E7821">
            <w:pPr>
              <w:jc w:val="right"/>
            </w:pPr>
            <w:r>
              <w:rPr>
                <w:rFonts w:hint="eastAsia"/>
              </w:rPr>
              <w:t>-</w:t>
            </w:r>
          </w:p>
        </w:tc>
      </w:tr>
      <w:tr w14:paraId="1E279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B3E3F">
            <w:r>
              <w:rPr>
                <w:rFonts w:hint="eastAsia"/>
              </w:rPr>
              <w:t>应交税费</w:t>
            </w:r>
          </w:p>
        </w:tc>
        <w:tc>
          <w:tcPr>
            <w:tcW w:w="1384" w:type="dxa"/>
            <w:vAlign w:val="center"/>
          </w:tcPr>
          <w:p w14:paraId="0ACA53C6">
            <w:pPr>
              <w:jc w:val="right"/>
            </w:pPr>
            <w:r>
              <w:rPr>
                <w:rFonts w:hint="eastAsia"/>
              </w:rPr>
              <w:t>-</w:t>
            </w:r>
          </w:p>
        </w:tc>
        <w:tc>
          <w:tcPr>
            <w:tcW w:w="1384" w:type="dxa"/>
            <w:vAlign w:val="center"/>
          </w:tcPr>
          <w:p w14:paraId="47822B75">
            <w:pPr>
              <w:jc w:val="right"/>
            </w:pPr>
            <w:r>
              <w:rPr>
                <w:rFonts w:hint="eastAsia"/>
              </w:rPr>
              <w:t>-</w:t>
            </w:r>
          </w:p>
        </w:tc>
        <w:tc>
          <w:tcPr>
            <w:tcW w:w="1384" w:type="dxa"/>
            <w:vAlign w:val="center"/>
          </w:tcPr>
          <w:p w14:paraId="6F4AAC19">
            <w:pPr>
              <w:jc w:val="right"/>
            </w:pPr>
            <w:r>
              <w:rPr>
                <w:rFonts w:hint="eastAsia"/>
              </w:rPr>
              <w:t>-</w:t>
            </w:r>
          </w:p>
        </w:tc>
        <w:tc>
          <w:tcPr>
            <w:tcW w:w="1384" w:type="dxa"/>
            <w:vAlign w:val="center"/>
          </w:tcPr>
          <w:p w14:paraId="4341FB8A">
            <w:pPr>
              <w:jc w:val="right"/>
            </w:pPr>
            <w:r>
              <w:rPr>
                <w:rFonts w:hint="eastAsia"/>
              </w:rPr>
              <w:t>114,518.08</w:t>
            </w:r>
          </w:p>
        </w:tc>
        <w:tc>
          <w:tcPr>
            <w:tcW w:w="1384" w:type="dxa"/>
            <w:vAlign w:val="center"/>
          </w:tcPr>
          <w:p w14:paraId="4D05D13C">
            <w:pPr>
              <w:jc w:val="right"/>
            </w:pPr>
            <w:r>
              <w:rPr>
                <w:rFonts w:hint="eastAsia"/>
              </w:rPr>
              <w:t>114,518.08</w:t>
            </w:r>
          </w:p>
        </w:tc>
      </w:tr>
      <w:tr w14:paraId="3DE5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7DCF39">
            <w:r>
              <w:rPr>
                <w:rFonts w:hint="eastAsia"/>
              </w:rPr>
              <w:t>应付利润</w:t>
            </w:r>
          </w:p>
        </w:tc>
        <w:tc>
          <w:tcPr>
            <w:tcW w:w="1384" w:type="dxa"/>
            <w:vAlign w:val="center"/>
          </w:tcPr>
          <w:p w14:paraId="5BB793E6">
            <w:pPr>
              <w:jc w:val="right"/>
            </w:pPr>
            <w:r>
              <w:rPr>
                <w:rFonts w:hint="eastAsia"/>
              </w:rPr>
              <w:t>-</w:t>
            </w:r>
          </w:p>
        </w:tc>
        <w:tc>
          <w:tcPr>
            <w:tcW w:w="1384" w:type="dxa"/>
            <w:vAlign w:val="center"/>
          </w:tcPr>
          <w:p w14:paraId="49223A83">
            <w:pPr>
              <w:jc w:val="right"/>
            </w:pPr>
            <w:r>
              <w:rPr>
                <w:rFonts w:hint="eastAsia"/>
              </w:rPr>
              <w:t>-</w:t>
            </w:r>
          </w:p>
        </w:tc>
        <w:tc>
          <w:tcPr>
            <w:tcW w:w="1384" w:type="dxa"/>
            <w:vAlign w:val="center"/>
          </w:tcPr>
          <w:p w14:paraId="1708519B">
            <w:pPr>
              <w:jc w:val="right"/>
            </w:pPr>
            <w:r>
              <w:rPr>
                <w:rFonts w:hint="eastAsia"/>
              </w:rPr>
              <w:t>-</w:t>
            </w:r>
          </w:p>
        </w:tc>
        <w:tc>
          <w:tcPr>
            <w:tcW w:w="1384" w:type="dxa"/>
            <w:vAlign w:val="center"/>
          </w:tcPr>
          <w:p w14:paraId="40DACEC8">
            <w:pPr>
              <w:jc w:val="right"/>
            </w:pPr>
            <w:r>
              <w:rPr>
                <w:rFonts w:hint="eastAsia"/>
              </w:rPr>
              <w:t>-</w:t>
            </w:r>
          </w:p>
        </w:tc>
        <w:tc>
          <w:tcPr>
            <w:tcW w:w="1384" w:type="dxa"/>
            <w:vAlign w:val="center"/>
          </w:tcPr>
          <w:p w14:paraId="2E536037">
            <w:pPr>
              <w:jc w:val="right"/>
            </w:pPr>
            <w:r>
              <w:rPr>
                <w:rFonts w:hint="eastAsia"/>
              </w:rPr>
              <w:t>-</w:t>
            </w:r>
          </w:p>
        </w:tc>
      </w:tr>
      <w:tr w14:paraId="15536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23C00D">
            <w:r>
              <w:rPr>
                <w:rFonts w:hint="eastAsia"/>
              </w:rPr>
              <w:t>递延所得税负债</w:t>
            </w:r>
          </w:p>
        </w:tc>
        <w:tc>
          <w:tcPr>
            <w:tcW w:w="1384" w:type="dxa"/>
            <w:vAlign w:val="center"/>
          </w:tcPr>
          <w:p w14:paraId="16572ECD">
            <w:pPr>
              <w:jc w:val="right"/>
            </w:pPr>
            <w:r>
              <w:rPr>
                <w:rFonts w:hint="eastAsia"/>
              </w:rPr>
              <w:t>-</w:t>
            </w:r>
          </w:p>
        </w:tc>
        <w:tc>
          <w:tcPr>
            <w:tcW w:w="1384" w:type="dxa"/>
            <w:vAlign w:val="center"/>
          </w:tcPr>
          <w:p w14:paraId="70F92125">
            <w:pPr>
              <w:jc w:val="right"/>
            </w:pPr>
            <w:r>
              <w:rPr>
                <w:rFonts w:hint="eastAsia"/>
              </w:rPr>
              <w:t>-</w:t>
            </w:r>
          </w:p>
        </w:tc>
        <w:tc>
          <w:tcPr>
            <w:tcW w:w="1384" w:type="dxa"/>
            <w:vAlign w:val="center"/>
          </w:tcPr>
          <w:p w14:paraId="3699975C">
            <w:pPr>
              <w:jc w:val="right"/>
            </w:pPr>
            <w:r>
              <w:rPr>
                <w:rFonts w:hint="eastAsia"/>
              </w:rPr>
              <w:t>-</w:t>
            </w:r>
          </w:p>
        </w:tc>
        <w:tc>
          <w:tcPr>
            <w:tcW w:w="1384" w:type="dxa"/>
            <w:vAlign w:val="center"/>
          </w:tcPr>
          <w:p w14:paraId="48BF4782">
            <w:pPr>
              <w:jc w:val="right"/>
            </w:pPr>
            <w:r>
              <w:rPr>
                <w:rFonts w:hint="eastAsia"/>
              </w:rPr>
              <w:t>-</w:t>
            </w:r>
          </w:p>
        </w:tc>
        <w:tc>
          <w:tcPr>
            <w:tcW w:w="1384" w:type="dxa"/>
            <w:vAlign w:val="center"/>
          </w:tcPr>
          <w:p w14:paraId="3BE71964">
            <w:pPr>
              <w:jc w:val="right"/>
            </w:pPr>
            <w:r>
              <w:rPr>
                <w:rFonts w:hint="eastAsia"/>
              </w:rPr>
              <w:t>-</w:t>
            </w:r>
          </w:p>
        </w:tc>
      </w:tr>
      <w:tr w14:paraId="0905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459D3">
            <w:r>
              <w:rPr>
                <w:rFonts w:hint="eastAsia"/>
              </w:rPr>
              <w:t>其他负债</w:t>
            </w:r>
          </w:p>
        </w:tc>
        <w:tc>
          <w:tcPr>
            <w:tcW w:w="1384" w:type="dxa"/>
            <w:vAlign w:val="center"/>
          </w:tcPr>
          <w:p w14:paraId="0EEF10EF">
            <w:pPr>
              <w:jc w:val="right"/>
            </w:pPr>
            <w:r>
              <w:rPr>
                <w:rFonts w:hint="eastAsia"/>
              </w:rPr>
              <w:t>-</w:t>
            </w:r>
          </w:p>
        </w:tc>
        <w:tc>
          <w:tcPr>
            <w:tcW w:w="1384" w:type="dxa"/>
            <w:vAlign w:val="center"/>
          </w:tcPr>
          <w:p w14:paraId="5D18CB01">
            <w:pPr>
              <w:jc w:val="right"/>
            </w:pPr>
            <w:r>
              <w:rPr>
                <w:rFonts w:hint="eastAsia"/>
              </w:rPr>
              <w:t>-</w:t>
            </w:r>
          </w:p>
        </w:tc>
        <w:tc>
          <w:tcPr>
            <w:tcW w:w="1384" w:type="dxa"/>
            <w:vAlign w:val="center"/>
          </w:tcPr>
          <w:p w14:paraId="040DC6D6">
            <w:pPr>
              <w:jc w:val="right"/>
            </w:pPr>
            <w:r>
              <w:rPr>
                <w:rFonts w:hint="eastAsia"/>
              </w:rPr>
              <w:t>-</w:t>
            </w:r>
          </w:p>
        </w:tc>
        <w:tc>
          <w:tcPr>
            <w:tcW w:w="1384" w:type="dxa"/>
            <w:vAlign w:val="center"/>
          </w:tcPr>
          <w:p w14:paraId="26E8604D">
            <w:pPr>
              <w:jc w:val="right"/>
            </w:pPr>
            <w:r>
              <w:rPr>
                <w:rFonts w:hint="eastAsia"/>
              </w:rPr>
              <w:t>213,729.75</w:t>
            </w:r>
          </w:p>
        </w:tc>
        <w:tc>
          <w:tcPr>
            <w:tcW w:w="1384" w:type="dxa"/>
            <w:vAlign w:val="center"/>
          </w:tcPr>
          <w:p w14:paraId="0AFF0A65">
            <w:pPr>
              <w:jc w:val="right"/>
            </w:pPr>
            <w:r>
              <w:rPr>
                <w:rFonts w:hint="eastAsia"/>
              </w:rPr>
              <w:t>213,729.75</w:t>
            </w:r>
          </w:p>
        </w:tc>
      </w:tr>
      <w:tr w14:paraId="4BBA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FFDEBE">
            <w:r>
              <w:rPr>
                <w:rFonts w:hint="eastAsia"/>
              </w:rPr>
              <w:t>负债总计</w:t>
            </w:r>
          </w:p>
        </w:tc>
        <w:tc>
          <w:tcPr>
            <w:tcW w:w="1384" w:type="dxa"/>
            <w:vAlign w:val="center"/>
          </w:tcPr>
          <w:p w14:paraId="36A052F8">
            <w:pPr>
              <w:jc w:val="right"/>
            </w:pPr>
            <w:r>
              <w:rPr>
                <w:rFonts w:hint="eastAsia"/>
              </w:rPr>
              <w:t>100,043,106.91</w:t>
            </w:r>
          </w:p>
        </w:tc>
        <w:tc>
          <w:tcPr>
            <w:tcW w:w="1384" w:type="dxa"/>
            <w:vAlign w:val="center"/>
          </w:tcPr>
          <w:p w14:paraId="79C948B6">
            <w:pPr>
              <w:jc w:val="right"/>
            </w:pPr>
            <w:r>
              <w:rPr>
                <w:rFonts w:hint="eastAsia"/>
              </w:rPr>
              <w:t>-</w:t>
            </w:r>
          </w:p>
        </w:tc>
        <w:tc>
          <w:tcPr>
            <w:tcW w:w="1384" w:type="dxa"/>
            <w:vAlign w:val="center"/>
          </w:tcPr>
          <w:p w14:paraId="7D8FF2BC">
            <w:pPr>
              <w:jc w:val="right"/>
            </w:pPr>
            <w:r>
              <w:rPr>
                <w:rFonts w:hint="eastAsia"/>
              </w:rPr>
              <w:t>-</w:t>
            </w:r>
          </w:p>
        </w:tc>
        <w:tc>
          <w:tcPr>
            <w:tcW w:w="1384" w:type="dxa"/>
            <w:vAlign w:val="center"/>
          </w:tcPr>
          <w:p w14:paraId="0AB7A86A">
            <w:pPr>
              <w:jc w:val="right"/>
            </w:pPr>
            <w:r>
              <w:rPr>
                <w:rFonts w:hint="eastAsia"/>
              </w:rPr>
              <w:t>5,044,994.22</w:t>
            </w:r>
          </w:p>
        </w:tc>
        <w:tc>
          <w:tcPr>
            <w:tcW w:w="1384" w:type="dxa"/>
            <w:vAlign w:val="center"/>
          </w:tcPr>
          <w:p w14:paraId="1482621E">
            <w:pPr>
              <w:jc w:val="right"/>
            </w:pPr>
            <w:r>
              <w:rPr>
                <w:rFonts w:hint="eastAsia"/>
              </w:rPr>
              <w:t>105,088,101.13</w:t>
            </w:r>
          </w:p>
        </w:tc>
      </w:tr>
      <w:tr w14:paraId="0D47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7F237">
            <w:r>
              <w:rPr>
                <w:rFonts w:hint="eastAsia"/>
              </w:rPr>
              <w:t>利率敏感度缺口</w:t>
            </w:r>
          </w:p>
        </w:tc>
        <w:tc>
          <w:tcPr>
            <w:tcW w:w="1384" w:type="dxa"/>
            <w:vAlign w:val="center"/>
          </w:tcPr>
          <w:p w14:paraId="2F4608F5">
            <w:pPr>
              <w:jc w:val="right"/>
            </w:pPr>
            <w:r>
              <w:rPr>
                <w:rFonts w:hint="eastAsia"/>
              </w:rPr>
              <w:t>1,828,064,606.90</w:t>
            </w:r>
          </w:p>
        </w:tc>
        <w:tc>
          <w:tcPr>
            <w:tcW w:w="1384" w:type="dxa"/>
            <w:vAlign w:val="center"/>
          </w:tcPr>
          <w:p w14:paraId="336EA051">
            <w:pPr>
              <w:jc w:val="right"/>
            </w:pPr>
            <w:r>
              <w:rPr>
                <w:rFonts w:hint="eastAsia"/>
              </w:rPr>
              <w:t>266,930,253.56</w:t>
            </w:r>
          </w:p>
        </w:tc>
        <w:tc>
          <w:tcPr>
            <w:tcW w:w="1384" w:type="dxa"/>
            <w:vAlign w:val="center"/>
          </w:tcPr>
          <w:p w14:paraId="07358F1A">
            <w:pPr>
              <w:jc w:val="right"/>
            </w:pPr>
            <w:r>
              <w:rPr>
                <w:rFonts w:hint="eastAsia"/>
              </w:rPr>
              <w:t>-</w:t>
            </w:r>
          </w:p>
        </w:tc>
        <w:tc>
          <w:tcPr>
            <w:tcW w:w="1384" w:type="dxa"/>
            <w:vAlign w:val="center"/>
          </w:tcPr>
          <w:p w14:paraId="2E3CC644">
            <w:pPr>
              <w:jc w:val="right"/>
            </w:pPr>
            <w:r>
              <w:rPr>
                <w:rFonts w:hint="eastAsia"/>
              </w:rPr>
              <w:t>10,298,110.72</w:t>
            </w:r>
          </w:p>
        </w:tc>
        <w:tc>
          <w:tcPr>
            <w:tcW w:w="1384" w:type="dxa"/>
            <w:vAlign w:val="center"/>
          </w:tcPr>
          <w:p w14:paraId="5ADDFF31">
            <w:pPr>
              <w:jc w:val="right"/>
            </w:pPr>
            <w:r>
              <w:rPr>
                <w:rFonts w:hint="eastAsia"/>
              </w:rPr>
              <w:t>2,105,292,971.18</w:t>
            </w:r>
          </w:p>
        </w:tc>
      </w:tr>
    </w:tbl>
    <w:p w14:paraId="5224AD33">
      <w:pPr>
        <w:pStyle w:val="47"/>
        <w:rPr>
          <w:rFonts w:hint="eastAsia"/>
        </w:rPr>
      </w:pPr>
      <w:r>
        <w:rPr>
          <w:rFonts w:hint="eastAsia"/>
        </w:rPr>
        <w:t>注：表中所示为本基金资产及负债的账面价值，并按照合约规定的利率重新定价日或到期日孰早者予以分类。</w:t>
      </w:r>
    </w:p>
    <w:p w14:paraId="0869B52A">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C69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697F5B1">
            <w:r>
              <w:rPr>
                <w:rFonts w:hint="eastAsia"/>
              </w:rPr>
              <w:t>假设</w:t>
            </w:r>
          </w:p>
        </w:tc>
        <w:tc>
          <w:tcPr>
            <w:tcW w:w="3267" w:type="dxa"/>
            <w:gridSpan w:val="3"/>
            <w:vAlign w:val="center"/>
          </w:tcPr>
          <w:p w14:paraId="5D7079A2">
            <w:r>
              <w:rPr>
                <w:rFonts w:hint="eastAsia"/>
              </w:rPr>
              <w:t>除市场利率以外的其他市场变量保持不变</w:t>
            </w:r>
          </w:p>
        </w:tc>
      </w:tr>
      <w:tr w14:paraId="7394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F8F5DD6">
            <w:r>
              <w:rPr>
                <w:rFonts w:hint="eastAsia"/>
              </w:rPr>
              <w:t>分析</w:t>
            </w:r>
          </w:p>
        </w:tc>
        <w:tc>
          <w:tcPr>
            <w:tcW w:w="3267" w:type="dxa"/>
            <w:vMerge w:val="restart"/>
            <w:vAlign w:val="center"/>
          </w:tcPr>
          <w:p w14:paraId="458C3956">
            <w:r>
              <w:rPr>
                <w:rFonts w:hint="eastAsia"/>
              </w:rPr>
              <w:t>相关风险变量的变动</w:t>
            </w:r>
          </w:p>
        </w:tc>
        <w:tc>
          <w:tcPr>
            <w:tcW w:w="2159" w:type="dxa"/>
            <w:gridSpan w:val="2"/>
            <w:vAlign w:val="center"/>
          </w:tcPr>
          <w:p w14:paraId="31DA00B7">
            <w:r>
              <w:rPr>
                <w:rFonts w:hint="eastAsia"/>
              </w:rPr>
              <w:t>对资产负债表日基金资产净值的影响金额（单位：人民币元）</w:t>
            </w:r>
          </w:p>
        </w:tc>
      </w:tr>
      <w:tr w14:paraId="09C7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CA64FD"/>
        </w:tc>
        <w:tc>
          <w:tcPr>
            <w:tcW w:w="3267" w:type="dxa"/>
            <w:vMerge w:val="continue"/>
            <w:vAlign w:val="center"/>
          </w:tcPr>
          <w:p w14:paraId="384ABFDD"/>
        </w:tc>
        <w:tc>
          <w:tcPr>
            <w:tcW w:w="2159" w:type="dxa"/>
            <w:vAlign w:val="center"/>
          </w:tcPr>
          <w:p w14:paraId="390C76F3">
            <w:r>
              <w:rPr>
                <w:rFonts w:hint="eastAsia"/>
              </w:rPr>
              <w:t>本期末（ 2025年12月31日 ）</w:t>
            </w:r>
          </w:p>
        </w:tc>
        <w:tc>
          <w:tcPr>
            <w:tcW w:w="2159" w:type="dxa"/>
            <w:vAlign w:val="center"/>
          </w:tcPr>
          <w:p w14:paraId="2BA8E35F">
            <w:r>
              <w:rPr>
                <w:rFonts w:hint="eastAsia"/>
              </w:rPr>
              <w:t>上年度末（ 2024年12月31日 ）</w:t>
            </w:r>
          </w:p>
        </w:tc>
      </w:tr>
      <w:tr w14:paraId="6340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EA4E49A"/>
        </w:tc>
        <w:tc>
          <w:tcPr>
            <w:tcW w:w="3267" w:type="dxa"/>
            <w:vAlign w:val="center"/>
          </w:tcPr>
          <w:p w14:paraId="39D5F5C5">
            <w:r>
              <w:rPr>
                <w:rFonts w:hint="eastAsia"/>
              </w:rPr>
              <w:t>1.市场利率平行上升25个基点</w:t>
            </w:r>
          </w:p>
        </w:tc>
        <w:tc>
          <w:tcPr>
            <w:tcW w:w="2159" w:type="dxa"/>
            <w:vAlign w:val="center"/>
          </w:tcPr>
          <w:p w14:paraId="29D5585F">
            <w:pPr>
              <w:jc w:val="right"/>
            </w:pPr>
            <w:r>
              <w:rPr>
                <w:rFonts w:hint="eastAsia"/>
              </w:rPr>
              <w:t>-2,300,568.00</w:t>
            </w:r>
          </w:p>
        </w:tc>
        <w:tc>
          <w:tcPr>
            <w:tcW w:w="2159" w:type="dxa"/>
            <w:vAlign w:val="center"/>
          </w:tcPr>
          <w:p w14:paraId="6B284170">
            <w:pPr>
              <w:jc w:val="right"/>
            </w:pPr>
            <w:r>
              <w:rPr>
                <w:rFonts w:hint="eastAsia"/>
              </w:rPr>
              <w:t>-3,073,490.60</w:t>
            </w:r>
          </w:p>
        </w:tc>
      </w:tr>
      <w:tr w14:paraId="0C67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05BFE79"/>
        </w:tc>
        <w:tc>
          <w:tcPr>
            <w:tcW w:w="3267" w:type="dxa"/>
            <w:vAlign w:val="center"/>
          </w:tcPr>
          <w:p w14:paraId="5D461823">
            <w:r>
              <w:rPr>
                <w:rFonts w:hint="eastAsia"/>
              </w:rPr>
              <w:t>2.市场利率平行下降25个基点</w:t>
            </w:r>
          </w:p>
        </w:tc>
        <w:tc>
          <w:tcPr>
            <w:tcW w:w="2159" w:type="dxa"/>
            <w:vAlign w:val="center"/>
          </w:tcPr>
          <w:p w14:paraId="2E229AFB">
            <w:pPr>
              <w:jc w:val="right"/>
            </w:pPr>
            <w:r>
              <w:rPr>
                <w:rFonts w:hint="eastAsia"/>
              </w:rPr>
              <w:t>2,314,985.84</w:t>
            </w:r>
          </w:p>
        </w:tc>
        <w:tc>
          <w:tcPr>
            <w:tcW w:w="2159" w:type="dxa"/>
            <w:vAlign w:val="center"/>
          </w:tcPr>
          <w:p w14:paraId="79BD9489">
            <w:pPr>
              <w:jc w:val="right"/>
            </w:pPr>
            <w:r>
              <w:rPr>
                <w:rFonts w:hint="eastAsia"/>
              </w:rPr>
              <w:t>3,086,470.08</w:t>
            </w:r>
          </w:p>
        </w:tc>
      </w:tr>
    </w:tbl>
    <w:p w14:paraId="758BBAF0">
      <w:pPr>
        <w:pStyle w:val="36"/>
      </w:pPr>
      <w:bookmarkStart w:id="142" w:name="_Toc142"/>
      <w:r>
        <w:t>外汇风险</w:t>
      </w:r>
      <w:bookmarkEnd w:id="142"/>
    </w:p>
    <w:p w14:paraId="0CC1B62B">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BC8844D">
      <w:pPr>
        <w:pStyle w:val="36"/>
      </w:pPr>
      <w:bookmarkStart w:id="143" w:name="_Toc143"/>
      <w:r>
        <w:t>其他价格风险</w:t>
      </w:r>
      <w:bookmarkEnd w:id="143"/>
    </w:p>
    <w:p w14:paraId="0189867C">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07E7F419">
      <w:pPr>
        <w:pStyle w:val="28"/>
      </w:pPr>
      <w:bookmarkStart w:id="144" w:name="_Toc144"/>
      <w:r>
        <w:t>公允价值</w:t>
      </w:r>
      <w:bookmarkEnd w:id="144"/>
    </w:p>
    <w:p w14:paraId="1C88CA68">
      <w:pPr>
        <w:pStyle w:val="35"/>
      </w:pPr>
      <w:bookmarkStart w:id="145" w:name="_Toc145"/>
      <w:r>
        <w:t>金融工具公允价值计量的方法</w:t>
      </w:r>
      <w:bookmarkEnd w:id="145"/>
    </w:p>
    <w:p w14:paraId="144967A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F4166EA">
      <w:pPr>
        <w:pStyle w:val="35"/>
      </w:pPr>
      <w:bookmarkStart w:id="146" w:name="_Toc146"/>
      <w:r>
        <w:t>持续的以公允价值计量的金融工具</w:t>
      </w:r>
      <w:bookmarkEnd w:id="146"/>
    </w:p>
    <w:p w14:paraId="763DEF86">
      <w:pPr>
        <w:pStyle w:val="36"/>
      </w:pPr>
      <w:bookmarkStart w:id="147" w:name="_Toc147"/>
      <w:r>
        <w:t>各层次金融工具的公允价值</w:t>
      </w:r>
      <w:bookmarkEnd w:id="147"/>
    </w:p>
    <w:p w14:paraId="7C0B11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E0C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2281B1">
            <w:pPr>
              <w:jc w:val="center"/>
            </w:pPr>
            <w:r>
              <w:rPr>
                <w:rFonts w:hint="eastAsia"/>
                <w:b/>
              </w:rPr>
              <w:t>公允价值计量结果所属的层次</w:t>
            </w:r>
          </w:p>
        </w:tc>
        <w:tc>
          <w:tcPr>
            <w:tcW w:w="2768" w:type="dxa"/>
            <w:shd w:val="clear" w:color="auto" w:fill="BFBFBF"/>
            <w:vAlign w:val="center"/>
          </w:tcPr>
          <w:p w14:paraId="700E5D0D">
            <w:pPr>
              <w:jc w:val="center"/>
            </w:pPr>
            <w:r>
              <w:rPr>
                <w:rFonts w:hint="eastAsia"/>
                <w:b/>
              </w:rPr>
              <w:t>本期末2025年12月31日</w:t>
            </w:r>
          </w:p>
        </w:tc>
        <w:tc>
          <w:tcPr>
            <w:tcW w:w="2768" w:type="dxa"/>
            <w:shd w:val="clear" w:color="auto" w:fill="BFBFBF"/>
            <w:vAlign w:val="center"/>
          </w:tcPr>
          <w:p w14:paraId="515BB941">
            <w:pPr>
              <w:jc w:val="center"/>
            </w:pPr>
            <w:r>
              <w:rPr>
                <w:rFonts w:hint="eastAsia"/>
                <w:b/>
              </w:rPr>
              <w:t>上年度末2024年12月31日</w:t>
            </w:r>
          </w:p>
        </w:tc>
      </w:tr>
      <w:tr w14:paraId="1814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5080B1">
            <w:r>
              <w:rPr>
                <w:rFonts w:hint="eastAsia"/>
              </w:rPr>
              <w:t>第一层次</w:t>
            </w:r>
          </w:p>
        </w:tc>
        <w:tc>
          <w:tcPr>
            <w:tcW w:w="2768" w:type="dxa"/>
            <w:vAlign w:val="center"/>
          </w:tcPr>
          <w:p w14:paraId="0830D052">
            <w:pPr>
              <w:jc w:val="right"/>
            </w:pPr>
            <w:r>
              <w:rPr>
                <w:rFonts w:hint="eastAsia"/>
              </w:rPr>
              <w:t>-</w:t>
            </w:r>
          </w:p>
        </w:tc>
        <w:tc>
          <w:tcPr>
            <w:tcW w:w="2768" w:type="dxa"/>
            <w:vAlign w:val="center"/>
          </w:tcPr>
          <w:p w14:paraId="41A5599B">
            <w:pPr>
              <w:jc w:val="right"/>
            </w:pPr>
            <w:r>
              <w:rPr>
                <w:rFonts w:hint="eastAsia"/>
              </w:rPr>
              <w:t>-</w:t>
            </w:r>
          </w:p>
        </w:tc>
      </w:tr>
      <w:tr w14:paraId="20632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7323FB">
            <w:r>
              <w:rPr>
                <w:rFonts w:hint="eastAsia"/>
              </w:rPr>
              <w:t>第二层次</w:t>
            </w:r>
          </w:p>
        </w:tc>
        <w:tc>
          <w:tcPr>
            <w:tcW w:w="2768" w:type="dxa"/>
            <w:vAlign w:val="center"/>
          </w:tcPr>
          <w:p w14:paraId="2198EEB9">
            <w:pPr>
              <w:jc w:val="right"/>
            </w:pPr>
            <w:r>
              <w:rPr>
                <w:rFonts w:hint="eastAsia"/>
              </w:rPr>
              <w:t>1,328,785,197.88</w:t>
            </w:r>
          </w:p>
        </w:tc>
        <w:tc>
          <w:tcPr>
            <w:tcW w:w="2768" w:type="dxa"/>
            <w:vAlign w:val="center"/>
          </w:tcPr>
          <w:p w14:paraId="30297814">
            <w:pPr>
              <w:jc w:val="right"/>
            </w:pPr>
            <w:r>
              <w:rPr>
                <w:rFonts w:hint="eastAsia"/>
              </w:rPr>
              <w:t>2,103,640,921.65</w:t>
            </w:r>
          </w:p>
        </w:tc>
      </w:tr>
      <w:tr w14:paraId="6BDB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A1FAEE">
            <w:r>
              <w:rPr>
                <w:rFonts w:hint="eastAsia"/>
              </w:rPr>
              <w:t>第三层次</w:t>
            </w:r>
          </w:p>
        </w:tc>
        <w:tc>
          <w:tcPr>
            <w:tcW w:w="2768" w:type="dxa"/>
            <w:vAlign w:val="center"/>
          </w:tcPr>
          <w:p w14:paraId="213B4934">
            <w:pPr>
              <w:jc w:val="right"/>
            </w:pPr>
            <w:r>
              <w:rPr>
                <w:rFonts w:hint="eastAsia"/>
              </w:rPr>
              <w:t>-</w:t>
            </w:r>
          </w:p>
        </w:tc>
        <w:tc>
          <w:tcPr>
            <w:tcW w:w="2768" w:type="dxa"/>
            <w:vAlign w:val="center"/>
          </w:tcPr>
          <w:p w14:paraId="792A1EB2">
            <w:pPr>
              <w:jc w:val="right"/>
            </w:pPr>
            <w:r>
              <w:rPr>
                <w:rFonts w:hint="eastAsia"/>
              </w:rPr>
              <w:t>-</w:t>
            </w:r>
          </w:p>
        </w:tc>
      </w:tr>
      <w:tr w14:paraId="4FCF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CF13EF">
            <w:r>
              <w:rPr>
                <w:rFonts w:hint="eastAsia"/>
              </w:rPr>
              <w:t>合计</w:t>
            </w:r>
          </w:p>
        </w:tc>
        <w:tc>
          <w:tcPr>
            <w:tcW w:w="2768" w:type="dxa"/>
            <w:vAlign w:val="center"/>
          </w:tcPr>
          <w:p w14:paraId="7EE889E5">
            <w:pPr>
              <w:jc w:val="right"/>
            </w:pPr>
            <w:r>
              <w:rPr>
                <w:rFonts w:hint="eastAsia"/>
              </w:rPr>
              <w:t>1,328,785,197.88</w:t>
            </w:r>
          </w:p>
        </w:tc>
        <w:tc>
          <w:tcPr>
            <w:tcW w:w="2768" w:type="dxa"/>
            <w:vAlign w:val="center"/>
          </w:tcPr>
          <w:p w14:paraId="0679A432">
            <w:pPr>
              <w:jc w:val="right"/>
            </w:pPr>
            <w:r>
              <w:rPr>
                <w:rFonts w:hint="eastAsia"/>
              </w:rPr>
              <w:t>2,103,640,921.65</w:t>
            </w:r>
          </w:p>
        </w:tc>
      </w:tr>
    </w:tbl>
    <w:p w14:paraId="3C7E38DF">
      <w:pPr>
        <w:pStyle w:val="36"/>
      </w:pPr>
      <w:bookmarkStart w:id="148" w:name="_Toc148"/>
      <w:r>
        <w:t>公允价值所属层次间的重大变动</w:t>
      </w:r>
      <w:bookmarkEnd w:id="148"/>
    </w:p>
    <w:p w14:paraId="133F0C3E">
      <w:pPr>
        <w:pStyle w:val="18"/>
        <w:rPr>
          <w:rFonts w:hint="eastAsia"/>
        </w:rPr>
      </w:pPr>
      <w:r>
        <w:rPr>
          <w:rFonts w:hint="eastAsia"/>
        </w:rPr>
        <w:t>本基金以导致各层次之间转换的事项发生日为确认各层次之间转换的时点。</w:t>
      </w:r>
    </w:p>
    <w:p w14:paraId="024DC05C">
      <w:pPr>
        <w:pStyle w:val="18"/>
        <w:rPr>
          <w:rFonts w:hint="eastAsia"/>
        </w:rPr>
      </w:pPr>
      <w:r>
        <w:rPr>
          <w:rFonts w:hint="eastAsia"/>
        </w:rPr>
        <w:t>本基金本期及上年度可比期间持有的以公允价值计量的金融工具的公允价值所属层次未发生重大变动。</w:t>
      </w:r>
    </w:p>
    <w:p w14:paraId="25A05A7A">
      <w:pPr>
        <w:pStyle w:val="35"/>
      </w:pPr>
      <w:bookmarkStart w:id="149" w:name="_Toc149"/>
      <w:r>
        <w:t>非持续的以公允价值计量的金融工具的说明</w:t>
      </w:r>
      <w:bookmarkEnd w:id="149"/>
    </w:p>
    <w:p w14:paraId="647B2CD9">
      <w:pPr>
        <w:pStyle w:val="18"/>
        <w:rPr>
          <w:rFonts w:hint="eastAsia"/>
        </w:rPr>
      </w:pPr>
      <w:r>
        <w:rPr>
          <w:rFonts w:hint="eastAsia"/>
        </w:rPr>
        <w:t>于本报告期末，本基金未持有非持续的以公允价值计量的金融资产（上年度末：同）。</w:t>
      </w:r>
    </w:p>
    <w:p w14:paraId="2FD458B4">
      <w:pPr>
        <w:pStyle w:val="35"/>
      </w:pPr>
      <w:bookmarkStart w:id="150" w:name="_Toc150"/>
      <w:r>
        <w:t>不以公允价值计量的金融工具的相关说明</w:t>
      </w:r>
      <w:bookmarkEnd w:id="150"/>
    </w:p>
    <w:p w14:paraId="4B9EB410">
      <w:pPr>
        <w:pStyle w:val="18"/>
        <w:rPr>
          <w:rFonts w:hint="eastAsia"/>
        </w:rPr>
      </w:pPr>
      <w:r>
        <w:rPr>
          <w:rFonts w:hint="eastAsia"/>
        </w:rPr>
        <w:t>不以公允价值计量的金融资产和负债主要包括应收款项和其他金融负债，其账面价值与公允价值相差很小。</w:t>
      </w:r>
    </w:p>
    <w:p w14:paraId="5DB2F1C4">
      <w:pPr>
        <w:pStyle w:val="28"/>
      </w:pPr>
      <w:bookmarkStart w:id="151" w:name="_Toc151"/>
      <w:r>
        <w:t>有助于理解和分析会计报表需要说明的其他事项</w:t>
      </w:r>
      <w:bookmarkEnd w:id="151"/>
    </w:p>
    <w:p w14:paraId="75B9884D">
      <w:pPr>
        <w:pStyle w:val="18"/>
        <w:rPr>
          <w:rFonts w:hint="eastAsia"/>
        </w:rPr>
      </w:pPr>
      <w:r>
        <w:rPr>
          <w:rFonts w:hint="eastAsia"/>
        </w:rPr>
        <w:t>截至资产负债表日本基金无需要说明的其他重要事项。</w:t>
      </w:r>
    </w:p>
    <w:p w14:paraId="3C5E7443">
      <w:pPr>
        <w:pStyle w:val="26"/>
      </w:pPr>
      <w:bookmarkStart w:id="152" w:name="_Toc22404"/>
      <w:r>
        <w:t>投资组合报告</w:t>
      </w:r>
      <w:bookmarkEnd w:id="152"/>
    </w:p>
    <w:p w14:paraId="1BB5A878">
      <w:pPr>
        <w:pStyle w:val="23"/>
      </w:pPr>
      <w:bookmarkStart w:id="153" w:name="_Toc13526"/>
      <w:r>
        <w:t>期末基金资产组合情况</w:t>
      </w:r>
      <w:bookmarkEnd w:id="153"/>
    </w:p>
    <w:p w14:paraId="076231B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CC9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999EAF5">
            <w:pPr>
              <w:jc w:val="center"/>
            </w:pPr>
            <w:r>
              <w:rPr>
                <w:rFonts w:hint="eastAsia"/>
                <w:b/>
              </w:rPr>
              <w:t>序号</w:t>
            </w:r>
          </w:p>
        </w:tc>
        <w:tc>
          <w:tcPr>
            <w:tcW w:w="3211" w:type="dxa"/>
            <w:shd w:val="clear" w:color="auto" w:fill="BFBFBF"/>
            <w:vAlign w:val="center"/>
          </w:tcPr>
          <w:p w14:paraId="065305B2">
            <w:pPr>
              <w:jc w:val="center"/>
            </w:pPr>
            <w:r>
              <w:rPr>
                <w:rFonts w:hint="eastAsia"/>
                <w:b/>
              </w:rPr>
              <w:t>项目</w:t>
            </w:r>
          </w:p>
        </w:tc>
        <w:tc>
          <w:tcPr>
            <w:tcW w:w="2214" w:type="dxa"/>
            <w:shd w:val="clear" w:color="auto" w:fill="BFBFBF"/>
            <w:vAlign w:val="center"/>
          </w:tcPr>
          <w:p w14:paraId="7A361600">
            <w:pPr>
              <w:jc w:val="center"/>
            </w:pPr>
            <w:r>
              <w:rPr>
                <w:rFonts w:hint="eastAsia"/>
                <w:b/>
              </w:rPr>
              <w:t>金额</w:t>
            </w:r>
          </w:p>
        </w:tc>
        <w:tc>
          <w:tcPr>
            <w:tcW w:w="2214" w:type="dxa"/>
            <w:shd w:val="clear" w:color="auto" w:fill="BFBFBF"/>
            <w:vAlign w:val="center"/>
          </w:tcPr>
          <w:p w14:paraId="0B254AAF">
            <w:pPr>
              <w:jc w:val="center"/>
            </w:pPr>
            <w:r>
              <w:rPr>
                <w:rFonts w:hint="eastAsia"/>
                <w:b/>
              </w:rPr>
              <w:t>占基金总资产的比例（%）</w:t>
            </w:r>
          </w:p>
        </w:tc>
      </w:tr>
      <w:tr w14:paraId="19AA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108C68">
            <w:pPr>
              <w:jc w:val="center"/>
            </w:pPr>
            <w:r>
              <w:rPr>
                <w:rFonts w:hint="eastAsia"/>
              </w:rPr>
              <w:t>1</w:t>
            </w:r>
          </w:p>
        </w:tc>
        <w:tc>
          <w:tcPr>
            <w:tcW w:w="3211" w:type="dxa"/>
            <w:vAlign w:val="center"/>
          </w:tcPr>
          <w:p w14:paraId="0D73463F">
            <w:r>
              <w:rPr>
                <w:rFonts w:hint="eastAsia"/>
              </w:rPr>
              <w:t>权益投资</w:t>
            </w:r>
          </w:p>
        </w:tc>
        <w:tc>
          <w:tcPr>
            <w:tcW w:w="2214" w:type="dxa"/>
            <w:vAlign w:val="center"/>
          </w:tcPr>
          <w:p w14:paraId="24BE4106">
            <w:pPr>
              <w:jc w:val="right"/>
            </w:pPr>
            <w:r>
              <w:rPr>
                <w:rFonts w:hint="eastAsia"/>
              </w:rPr>
              <w:t>-</w:t>
            </w:r>
          </w:p>
        </w:tc>
        <w:tc>
          <w:tcPr>
            <w:tcW w:w="2214" w:type="dxa"/>
            <w:vAlign w:val="center"/>
          </w:tcPr>
          <w:p w14:paraId="5A21E406">
            <w:pPr>
              <w:jc w:val="right"/>
            </w:pPr>
            <w:r>
              <w:rPr>
                <w:rFonts w:hint="eastAsia"/>
              </w:rPr>
              <w:t>-</w:t>
            </w:r>
          </w:p>
        </w:tc>
      </w:tr>
      <w:tr w14:paraId="2199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73C124">
            <w:pPr>
              <w:jc w:val="center"/>
            </w:pPr>
          </w:p>
        </w:tc>
        <w:tc>
          <w:tcPr>
            <w:tcW w:w="3211" w:type="dxa"/>
            <w:vAlign w:val="center"/>
          </w:tcPr>
          <w:p w14:paraId="0BE2A00B">
            <w:r>
              <w:rPr>
                <w:rFonts w:hint="eastAsia"/>
              </w:rPr>
              <w:t>其中：股票</w:t>
            </w:r>
          </w:p>
        </w:tc>
        <w:tc>
          <w:tcPr>
            <w:tcW w:w="2214" w:type="dxa"/>
            <w:vAlign w:val="center"/>
          </w:tcPr>
          <w:p w14:paraId="39BB72B6">
            <w:pPr>
              <w:jc w:val="right"/>
            </w:pPr>
            <w:r>
              <w:rPr>
                <w:rFonts w:hint="eastAsia"/>
              </w:rPr>
              <w:t>-</w:t>
            </w:r>
          </w:p>
        </w:tc>
        <w:tc>
          <w:tcPr>
            <w:tcW w:w="2214" w:type="dxa"/>
            <w:vAlign w:val="center"/>
          </w:tcPr>
          <w:p w14:paraId="4941A657">
            <w:pPr>
              <w:jc w:val="right"/>
            </w:pPr>
            <w:r>
              <w:rPr>
                <w:rFonts w:hint="eastAsia"/>
              </w:rPr>
              <w:t>-</w:t>
            </w:r>
          </w:p>
        </w:tc>
      </w:tr>
      <w:tr w14:paraId="35AA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37DB62">
            <w:pPr>
              <w:jc w:val="center"/>
            </w:pPr>
            <w:r>
              <w:rPr>
                <w:rFonts w:hint="eastAsia"/>
              </w:rPr>
              <w:t>2</w:t>
            </w:r>
          </w:p>
        </w:tc>
        <w:tc>
          <w:tcPr>
            <w:tcW w:w="3211" w:type="dxa"/>
            <w:vAlign w:val="center"/>
          </w:tcPr>
          <w:p w14:paraId="68783863">
            <w:r>
              <w:rPr>
                <w:rFonts w:hint="eastAsia"/>
              </w:rPr>
              <w:t>基金投资</w:t>
            </w:r>
          </w:p>
        </w:tc>
        <w:tc>
          <w:tcPr>
            <w:tcW w:w="2214" w:type="dxa"/>
            <w:vAlign w:val="center"/>
          </w:tcPr>
          <w:p w14:paraId="3CA2403B">
            <w:pPr>
              <w:jc w:val="right"/>
            </w:pPr>
            <w:r>
              <w:rPr>
                <w:rFonts w:hint="eastAsia"/>
              </w:rPr>
              <w:t>-</w:t>
            </w:r>
          </w:p>
        </w:tc>
        <w:tc>
          <w:tcPr>
            <w:tcW w:w="2214" w:type="dxa"/>
            <w:vAlign w:val="center"/>
          </w:tcPr>
          <w:p w14:paraId="42DB86B1">
            <w:pPr>
              <w:jc w:val="right"/>
            </w:pPr>
            <w:r>
              <w:rPr>
                <w:rFonts w:hint="eastAsia"/>
              </w:rPr>
              <w:t>-</w:t>
            </w:r>
          </w:p>
        </w:tc>
      </w:tr>
      <w:tr w14:paraId="29FF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C4E21F">
            <w:pPr>
              <w:jc w:val="center"/>
            </w:pPr>
            <w:r>
              <w:rPr>
                <w:rFonts w:hint="eastAsia"/>
              </w:rPr>
              <w:t>3</w:t>
            </w:r>
          </w:p>
        </w:tc>
        <w:tc>
          <w:tcPr>
            <w:tcW w:w="3211" w:type="dxa"/>
            <w:vAlign w:val="center"/>
          </w:tcPr>
          <w:p w14:paraId="4193644D">
            <w:r>
              <w:rPr>
                <w:rFonts w:hint="eastAsia"/>
              </w:rPr>
              <w:t>固定收益投资</w:t>
            </w:r>
          </w:p>
        </w:tc>
        <w:tc>
          <w:tcPr>
            <w:tcW w:w="2214" w:type="dxa"/>
            <w:vAlign w:val="center"/>
          </w:tcPr>
          <w:p w14:paraId="3CBC01C8">
            <w:pPr>
              <w:jc w:val="right"/>
            </w:pPr>
            <w:r>
              <w:rPr>
                <w:rFonts w:hint="eastAsia"/>
              </w:rPr>
              <w:t>1,328,785,197.88</w:t>
            </w:r>
          </w:p>
        </w:tc>
        <w:tc>
          <w:tcPr>
            <w:tcW w:w="2214" w:type="dxa"/>
            <w:vAlign w:val="center"/>
          </w:tcPr>
          <w:p w14:paraId="16F3FEFA">
            <w:pPr>
              <w:jc w:val="right"/>
            </w:pPr>
            <w:r>
              <w:rPr>
                <w:rFonts w:hint="eastAsia"/>
              </w:rPr>
              <w:t>99.90</w:t>
            </w:r>
          </w:p>
        </w:tc>
      </w:tr>
      <w:tr w14:paraId="0555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3228C9">
            <w:pPr>
              <w:jc w:val="center"/>
            </w:pPr>
          </w:p>
        </w:tc>
        <w:tc>
          <w:tcPr>
            <w:tcW w:w="3211" w:type="dxa"/>
            <w:vAlign w:val="center"/>
          </w:tcPr>
          <w:p w14:paraId="79A8426D">
            <w:r>
              <w:rPr>
                <w:rFonts w:hint="eastAsia"/>
              </w:rPr>
              <w:t>其中：债券</w:t>
            </w:r>
          </w:p>
        </w:tc>
        <w:tc>
          <w:tcPr>
            <w:tcW w:w="2214" w:type="dxa"/>
            <w:vAlign w:val="center"/>
          </w:tcPr>
          <w:p w14:paraId="1DBE506F">
            <w:pPr>
              <w:jc w:val="right"/>
            </w:pPr>
            <w:r>
              <w:rPr>
                <w:rFonts w:hint="eastAsia"/>
              </w:rPr>
              <w:t>1,328,785,197.88</w:t>
            </w:r>
          </w:p>
        </w:tc>
        <w:tc>
          <w:tcPr>
            <w:tcW w:w="2214" w:type="dxa"/>
            <w:vAlign w:val="center"/>
          </w:tcPr>
          <w:p w14:paraId="71848EDD">
            <w:pPr>
              <w:jc w:val="right"/>
            </w:pPr>
            <w:r>
              <w:rPr>
                <w:rFonts w:hint="eastAsia"/>
              </w:rPr>
              <w:t>99.90</w:t>
            </w:r>
          </w:p>
        </w:tc>
      </w:tr>
      <w:tr w14:paraId="4CF5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DFBD93">
            <w:pPr>
              <w:jc w:val="center"/>
            </w:pPr>
          </w:p>
        </w:tc>
        <w:tc>
          <w:tcPr>
            <w:tcW w:w="3211" w:type="dxa"/>
            <w:vAlign w:val="center"/>
          </w:tcPr>
          <w:p w14:paraId="56FD6747">
            <w:r>
              <w:rPr>
                <w:rFonts w:hint="eastAsia"/>
              </w:rPr>
              <w:t xml:space="preserve">      资产支持证券</w:t>
            </w:r>
          </w:p>
        </w:tc>
        <w:tc>
          <w:tcPr>
            <w:tcW w:w="2214" w:type="dxa"/>
            <w:vAlign w:val="center"/>
          </w:tcPr>
          <w:p w14:paraId="408F0C52">
            <w:pPr>
              <w:jc w:val="right"/>
            </w:pPr>
            <w:r>
              <w:rPr>
                <w:rFonts w:hint="eastAsia"/>
              </w:rPr>
              <w:t>-</w:t>
            </w:r>
          </w:p>
        </w:tc>
        <w:tc>
          <w:tcPr>
            <w:tcW w:w="2214" w:type="dxa"/>
            <w:vAlign w:val="center"/>
          </w:tcPr>
          <w:p w14:paraId="06B1A3B7">
            <w:pPr>
              <w:jc w:val="right"/>
            </w:pPr>
            <w:r>
              <w:rPr>
                <w:rFonts w:hint="eastAsia"/>
              </w:rPr>
              <w:t>-</w:t>
            </w:r>
          </w:p>
        </w:tc>
      </w:tr>
      <w:tr w14:paraId="56DC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AD15EA">
            <w:pPr>
              <w:jc w:val="center"/>
            </w:pPr>
            <w:r>
              <w:rPr>
                <w:rFonts w:hint="eastAsia"/>
              </w:rPr>
              <w:t>4</w:t>
            </w:r>
          </w:p>
        </w:tc>
        <w:tc>
          <w:tcPr>
            <w:tcW w:w="3211" w:type="dxa"/>
            <w:vAlign w:val="center"/>
          </w:tcPr>
          <w:p w14:paraId="770D9FBC">
            <w:r>
              <w:rPr>
                <w:rFonts w:hint="eastAsia"/>
              </w:rPr>
              <w:t>贵金属投资</w:t>
            </w:r>
          </w:p>
        </w:tc>
        <w:tc>
          <w:tcPr>
            <w:tcW w:w="2214" w:type="dxa"/>
            <w:vAlign w:val="center"/>
          </w:tcPr>
          <w:p w14:paraId="6B973C24">
            <w:pPr>
              <w:jc w:val="right"/>
            </w:pPr>
            <w:r>
              <w:rPr>
                <w:rFonts w:hint="eastAsia"/>
              </w:rPr>
              <w:t>-</w:t>
            </w:r>
          </w:p>
        </w:tc>
        <w:tc>
          <w:tcPr>
            <w:tcW w:w="2214" w:type="dxa"/>
            <w:vAlign w:val="center"/>
          </w:tcPr>
          <w:p w14:paraId="3B4355C8">
            <w:pPr>
              <w:jc w:val="right"/>
            </w:pPr>
            <w:r>
              <w:rPr>
                <w:rFonts w:hint="eastAsia"/>
              </w:rPr>
              <w:t>-</w:t>
            </w:r>
          </w:p>
        </w:tc>
      </w:tr>
      <w:tr w14:paraId="6A60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38451E">
            <w:pPr>
              <w:jc w:val="center"/>
            </w:pPr>
            <w:r>
              <w:rPr>
                <w:rFonts w:hint="eastAsia"/>
              </w:rPr>
              <w:t>5</w:t>
            </w:r>
          </w:p>
        </w:tc>
        <w:tc>
          <w:tcPr>
            <w:tcW w:w="3211" w:type="dxa"/>
            <w:vAlign w:val="center"/>
          </w:tcPr>
          <w:p w14:paraId="78377393">
            <w:r>
              <w:rPr>
                <w:rFonts w:hint="eastAsia"/>
              </w:rPr>
              <w:t>金融衍生品投资</w:t>
            </w:r>
          </w:p>
        </w:tc>
        <w:tc>
          <w:tcPr>
            <w:tcW w:w="2214" w:type="dxa"/>
            <w:vAlign w:val="center"/>
          </w:tcPr>
          <w:p w14:paraId="2163E938">
            <w:pPr>
              <w:jc w:val="right"/>
            </w:pPr>
            <w:r>
              <w:rPr>
                <w:rFonts w:hint="eastAsia"/>
              </w:rPr>
              <w:t>-</w:t>
            </w:r>
          </w:p>
        </w:tc>
        <w:tc>
          <w:tcPr>
            <w:tcW w:w="2214" w:type="dxa"/>
            <w:vAlign w:val="center"/>
          </w:tcPr>
          <w:p w14:paraId="5D31F2B9">
            <w:pPr>
              <w:jc w:val="right"/>
            </w:pPr>
            <w:r>
              <w:rPr>
                <w:rFonts w:hint="eastAsia"/>
              </w:rPr>
              <w:t>-</w:t>
            </w:r>
          </w:p>
        </w:tc>
      </w:tr>
      <w:tr w14:paraId="01AD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05ADC5">
            <w:pPr>
              <w:jc w:val="center"/>
            </w:pPr>
            <w:r>
              <w:rPr>
                <w:rFonts w:hint="eastAsia"/>
              </w:rPr>
              <w:t>6</w:t>
            </w:r>
          </w:p>
        </w:tc>
        <w:tc>
          <w:tcPr>
            <w:tcW w:w="3211" w:type="dxa"/>
            <w:vAlign w:val="center"/>
          </w:tcPr>
          <w:p w14:paraId="7F118C00">
            <w:r>
              <w:rPr>
                <w:rFonts w:hint="eastAsia"/>
              </w:rPr>
              <w:t>买入返售金融资产</w:t>
            </w:r>
          </w:p>
        </w:tc>
        <w:tc>
          <w:tcPr>
            <w:tcW w:w="2214" w:type="dxa"/>
            <w:vAlign w:val="center"/>
          </w:tcPr>
          <w:p w14:paraId="79E8C925">
            <w:pPr>
              <w:jc w:val="right"/>
            </w:pPr>
            <w:r>
              <w:rPr>
                <w:rFonts w:hint="eastAsia"/>
              </w:rPr>
              <w:t>-</w:t>
            </w:r>
          </w:p>
        </w:tc>
        <w:tc>
          <w:tcPr>
            <w:tcW w:w="2214" w:type="dxa"/>
            <w:vAlign w:val="center"/>
          </w:tcPr>
          <w:p w14:paraId="03AAAC15">
            <w:pPr>
              <w:jc w:val="right"/>
            </w:pPr>
            <w:r>
              <w:rPr>
                <w:rFonts w:hint="eastAsia"/>
              </w:rPr>
              <w:t>-</w:t>
            </w:r>
          </w:p>
        </w:tc>
      </w:tr>
      <w:tr w14:paraId="72EB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909901">
            <w:pPr>
              <w:jc w:val="center"/>
            </w:pPr>
          </w:p>
        </w:tc>
        <w:tc>
          <w:tcPr>
            <w:tcW w:w="3211" w:type="dxa"/>
            <w:vAlign w:val="center"/>
          </w:tcPr>
          <w:p w14:paraId="41C5294B">
            <w:r>
              <w:rPr>
                <w:rFonts w:hint="eastAsia"/>
              </w:rPr>
              <w:t>其中：买断式回购的买入返售金融资产</w:t>
            </w:r>
          </w:p>
        </w:tc>
        <w:tc>
          <w:tcPr>
            <w:tcW w:w="2214" w:type="dxa"/>
            <w:vAlign w:val="center"/>
          </w:tcPr>
          <w:p w14:paraId="34908A3E">
            <w:pPr>
              <w:jc w:val="right"/>
            </w:pPr>
            <w:r>
              <w:rPr>
                <w:rFonts w:hint="eastAsia"/>
              </w:rPr>
              <w:t>-</w:t>
            </w:r>
          </w:p>
        </w:tc>
        <w:tc>
          <w:tcPr>
            <w:tcW w:w="2214" w:type="dxa"/>
            <w:vAlign w:val="center"/>
          </w:tcPr>
          <w:p w14:paraId="5D240067">
            <w:pPr>
              <w:jc w:val="right"/>
            </w:pPr>
            <w:r>
              <w:rPr>
                <w:rFonts w:hint="eastAsia"/>
              </w:rPr>
              <w:t>-</w:t>
            </w:r>
          </w:p>
        </w:tc>
      </w:tr>
      <w:tr w14:paraId="66C0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1B2E65">
            <w:pPr>
              <w:jc w:val="center"/>
            </w:pPr>
            <w:r>
              <w:rPr>
                <w:rFonts w:hint="eastAsia"/>
              </w:rPr>
              <w:t>7</w:t>
            </w:r>
          </w:p>
        </w:tc>
        <w:tc>
          <w:tcPr>
            <w:tcW w:w="3211" w:type="dxa"/>
            <w:vAlign w:val="center"/>
          </w:tcPr>
          <w:p w14:paraId="045AE095">
            <w:r>
              <w:rPr>
                <w:rFonts w:hint="eastAsia"/>
              </w:rPr>
              <w:t>银行存款和结算备付金合计</w:t>
            </w:r>
          </w:p>
        </w:tc>
        <w:tc>
          <w:tcPr>
            <w:tcW w:w="2214" w:type="dxa"/>
            <w:vAlign w:val="center"/>
          </w:tcPr>
          <w:p w14:paraId="4B328E77">
            <w:pPr>
              <w:jc w:val="right"/>
            </w:pPr>
            <w:r>
              <w:rPr>
                <w:rFonts w:hint="eastAsia"/>
              </w:rPr>
              <w:t>938,754.87</w:t>
            </w:r>
          </w:p>
        </w:tc>
        <w:tc>
          <w:tcPr>
            <w:tcW w:w="2214" w:type="dxa"/>
            <w:vAlign w:val="center"/>
          </w:tcPr>
          <w:p w14:paraId="6A3BE4AB">
            <w:pPr>
              <w:jc w:val="right"/>
            </w:pPr>
            <w:r>
              <w:rPr>
                <w:rFonts w:hint="eastAsia"/>
              </w:rPr>
              <w:t>0.07</w:t>
            </w:r>
          </w:p>
        </w:tc>
      </w:tr>
      <w:tr w14:paraId="295D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7F4F6B">
            <w:pPr>
              <w:jc w:val="center"/>
            </w:pPr>
            <w:r>
              <w:rPr>
                <w:rFonts w:hint="eastAsia"/>
              </w:rPr>
              <w:t>8</w:t>
            </w:r>
          </w:p>
        </w:tc>
        <w:tc>
          <w:tcPr>
            <w:tcW w:w="3211" w:type="dxa"/>
            <w:vAlign w:val="center"/>
          </w:tcPr>
          <w:p w14:paraId="59DCAF29">
            <w:r>
              <w:rPr>
                <w:rFonts w:hint="eastAsia"/>
              </w:rPr>
              <w:t>其他各项资产</w:t>
            </w:r>
          </w:p>
        </w:tc>
        <w:tc>
          <w:tcPr>
            <w:tcW w:w="2214" w:type="dxa"/>
            <w:vAlign w:val="center"/>
          </w:tcPr>
          <w:p w14:paraId="62402C16">
            <w:pPr>
              <w:jc w:val="right"/>
            </w:pPr>
            <w:r>
              <w:rPr>
                <w:rFonts w:hint="eastAsia"/>
              </w:rPr>
              <w:t>331,166.24</w:t>
            </w:r>
          </w:p>
        </w:tc>
        <w:tc>
          <w:tcPr>
            <w:tcW w:w="2214" w:type="dxa"/>
            <w:vAlign w:val="center"/>
          </w:tcPr>
          <w:p w14:paraId="3B4039B0">
            <w:pPr>
              <w:jc w:val="right"/>
            </w:pPr>
            <w:r>
              <w:rPr>
                <w:rFonts w:hint="eastAsia"/>
              </w:rPr>
              <w:t>0.02</w:t>
            </w:r>
          </w:p>
        </w:tc>
      </w:tr>
      <w:tr w14:paraId="69BD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4E4492">
            <w:pPr>
              <w:jc w:val="center"/>
            </w:pPr>
            <w:r>
              <w:rPr>
                <w:rFonts w:hint="eastAsia"/>
              </w:rPr>
              <w:t>9</w:t>
            </w:r>
          </w:p>
        </w:tc>
        <w:tc>
          <w:tcPr>
            <w:tcW w:w="3211" w:type="dxa"/>
            <w:vAlign w:val="center"/>
          </w:tcPr>
          <w:p w14:paraId="33C67903">
            <w:r>
              <w:rPr>
                <w:rFonts w:hint="eastAsia"/>
              </w:rPr>
              <w:t>合计</w:t>
            </w:r>
          </w:p>
        </w:tc>
        <w:tc>
          <w:tcPr>
            <w:tcW w:w="2214" w:type="dxa"/>
            <w:vAlign w:val="center"/>
          </w:tcPr>
          <w:p w14:paraId="57050B50">
            <w:pPr>
              <w:jc w:val="right"/>
            </w:pPr>
            <w:r>
              <w:rPr>
                <w:rFonts w:hint="eastAsia"/>
              </w:rPr>
              <w:t>1,330,055,118.99</w:t>
            </w:r>
          </w:p>
        </w:tc>
        <w:tc>
          <w:tcPr>
            <w:tcW w:w="2214" w:type="dxa"/>
            <w:vAlign w:val="center"/>
          </w:tcPr>
          <w:p w14:paraId="338D5AFB">
            <w:pPr>
              <w:jc w:val="right"/>
            </w:pPr>
            <w:r>
              <w:rPr>
                <w:rFonts w:hint="eastAsia"/>
              </w:rPr>
              <w:t>100.00</w:t>
            </w:r>
          </w:p>
        </w:tc>
      </w:tr>
    </w:tbl>
    <w:p w14:paraId="7A85DEAD">
      <w:pPr>
        <w:pStyle w:val="23"/>
      </w:pPr>
      <w:bookmarkStart w:id="154" w:name="_Toc7296"/>
      <w:r>
        <w:t>报告期末按行业分类的股票投资组合</w:t>
      </w:r>
      <w:bookmarkEnd w:id="154"/>
    </w:p>
    <w:p w14:paraId="26563938">
      <w:pPr>
        <w:pStyle w:val="28"/>
      </w:pPr>
      <w:bookmarkStart w:id="155" w:name="_Toc155"/>
      <w:r>
        <w:t>报告期末按行业分类的境内股票投资组合</w:t>
      </w:r>
      <w:bookmarkEnd w:id="155"/>
    </w:p>
    <w:p w14:paraId="73EC8DF1">
      <w:pPr>
        <w:pStyle w:val="18"/>
        <w:rPr>
          <w:rFonts w:hint="eastAsia"/>
        </w:rPr>
      </w:pPr>
      <w:r>
        <w:rPr>
          <w:rFonts w:hint="eastAsia"/>
        </w:rPr>
        <w:t>无。</w:t>
      </w:r>
    </w:p>
    <w:p w14:paraId="18DAD51E">
      <w:pPr>
        <w:pStyle w:val="28"/>
      </w:pPr>
      <w:bookmarkStart w:id="156" w:name="_Toc156"/>
      <w:r>
        <w:t>报告期末按行业分类的港股通投资股票投资组合</w:t>
      </w:r>
      <w:bookmarkEnd w:id="156"/>
    </w:p>
    <w:p w14:paraId="0A5CA1E2">
      <w:pPr>
        <w:pStyle w:val="18"/>
        <w:rPr>
          <w:rFonts w:hint="eastAsia"/>
        </w:rPr>
      </w:pPr>
      <w:r>
        <w:rPr>
          <w:rFonts w:hint="eastAsia"/>
        </w:rPr>
        <w:t>无。</w:t>
      </w:r>
    </w:p>
    <w:p w14:paraId="489F1246">
      <w:pPr>
        <w:pStyle w:val="23"/>
      </w:pPr>
      <w:bookmarkStart w:id="157" w:name="_Toc6224"/>
      <w:r>
        <w:t>期末按公允价值占基金资产净值比例大小排序的所有股票投资明细</w:t>
      </w:r>
      <w:bookmarkEnd w:id="157"/>
    </w:p>
    <w:p w14:paraId="654B2D1A">
      <w:pPr>
        <w:pStyle w:val="18"/>
        <w:rPr>
          <w:rFonts w:hint="eastAsia"/>
        </w:rPr>
      </w:pPr>
      <w:r>
        <w:rPr>
          <w:rFonts w:hint="eastAsia"/>
        </w:rPr>
        <w:t>无。</w:t>
      </w:r>
    </w:p>
    <w:p w14:paraId="6BCCEDBE">
      <w:pPr>
        <w:pStyle w:val="23"/>
      </w:pPr>
      <w:bookmarkStart w:id="158" w:name="_Toc14182"/>
      <w:r>
        <w:t>报告期内股票投资组合的重大变动</w:t>
      </w:r>
      <w:bookmarkEnd w:id="158"/>
    </w:p>
    <w:p w14:paraId="269590FE">
      <w:pPr>
        <w:pStyle w:val="28"/>
      </w:pPr>
      <w:bookmarkStart w:id="159" w:name="_Toc159"/>
      <w:r>
        <w:t>累计买入金额超出期初基金资产净值2%或前20名的股票明细</w:t>
      </w:r>
      <w:bookmarkEnd w:id="159"/>
    </w:p>
    <w:p w14:paraId="5685FD18">
      <w:pPr>
        <w:pStyle w:val="18"/>
        <w:rPr>
          <w:rFonts w:hint="eastAsia"/>
        </w:rPr>
      </w:pPr>
      <w:r>
        <w:rPr>
          <w:rFonts w:hint="eastAsia"/>
        </w:rPr>
        <w:t>无。</w:t>
      </w:r>
    </w:p>
    <w:p w14:paraId="230B9481">
      <w:pPr>
        <w:pStyle w:val="28"/>
      </w:pPr>
      <w:bookmarkStart w:id="160" w:name="_Toc160"/>
      <w:r>
        <w:t>累计卖出金额超出期初基金资产净值2%或前20名的股票明细</w:t>
      </w:r>
      <w:bookmarkEnd w:id="160"/>
    </w:p>
    <w:p w14:paraId="3BAF9EA6">
      <w:pPr>
        <w:pStyle w:val="18"/>
        <w:rPr>
          <w:rFonts w:hint="eastAsia"/>
        </w:rPr>
      </w:pPr>
      <w:r>
        <w:rPr>
          <w:rFonts w:hint="eastAsia"/>
        </w:rPr>
        <w:t>无。</w:t>
      </w:r>
    </w:p>
    <w:p w14:paraId="52B278C7">
      <w:pPr>
        <w:pStyle w:val="28"/>
      </w:pPr>
      <w:bookmarkStart w:id="161" w:name="_Toc161"/>
      <w:r>
        <w:t>买入股票的成本总额及卖出股票的收入总额</w:t>
      </w:r>
      <w:bookmarkEnd w:id="161"/>
    </w:p>
    <w:p w14:paraId="0CBFB7C9">
      <w:pPr>
        <w:pStyle w:val="18"/>
        <w:rPr>
          <w:rFonts w:hint="eastAsia"/>
        </w:rPr>
      </w:pPr>
      <w:r>
        <w:rPr>
          <w:rFonts w:hint="eastAsia"/>
        </w:rPr>
        <w:t>无。</w:t>
      </w:r>
    </w:p>
    <w:p w14:paraId="0FCDBC1C">
      <w:pPr>
        <w:pStyle w:val="23"/>
      </w:pPr>
      <w:bookmarkStart w:id="162" w:name="_Toc25025"/>
      <w:r>
        <w:t>期末按债券品种分类的债券投资组合</w:t>
      </w:r>
      <w:bookmarkEnd w:id="162"/>
    </w:p>
    <w:p w14:paraId="39CFB20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164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4C20DF8">
            <w:pPr>
              <w:jc w:val="center"/>
            </w:pPr>
            <w:r>
              <w:rPr>
                <w:rFonts w:hint="eastAsia"/>
                <w:b/>
              </w:rPr>
              <w:t>序号</w:t>
            </w:r>
          </w:p>
        </w:tc>
        <w:tc>
          <w:tcPr>
            <w:tcW w:w="2768" w:type="dxa"/>
            <w:shd w:val="clear" w:color="auto" w:fill="BFBFBF"/>
            <w:vAlign w:val="center"/>
          </w:tcPr>
          <w:p w14:paraId="2CD9D6C5">
            <w:pPr>
              <w:jc w:val="center"/>
            </w:pPr>
            <w:r>
              <w:rPr>
                <w:rFonts w:hint="eastAsia"/>
                <w:b/>
              </w:rPr>
              <w:t>债券品种</w:t>
            </w:r>
          </w:p>
        </w:tc>
        <w:tc>
          <w:tcPr>
            <w:tcW w:w="2408" w:type="dxa"/>
            <w:shd w:val="clear" w:color="auto" w:fill="BFBFBF"/>
            <w:vAlign w:val="center"/>
          </w:tcPr>
          <w:p w14:paraId="71C4F0CC">
            <w:pPr>
              <w:jc w:val="center"/>
            </w:pPr>
            <w:r>
              <w:rPr>
                <w:rFonts w:hint="eastAsia"/>
                <w:b/>
              </w:rPr>
              <w:t>公允价值（元）</w:t>
            </w:r>
          </w:p>
        </w:tc>
        <w:tc>
          <w:tcPr>
            <w:tcW w:w="2497" w:type="dxa"/>
            <w:shd w:val="clear" w:color="auto" w:fill="BFBFBF"/>
            <w:vAlign w:val="center"/>
          </w:tcPr>
          <w:p w14:paraId="7EF30E9F">
            <w:pPr>
              <w:jc w:val="center"/>
            </w:pPr>
            <w:r>
              <w:rPr>
                <w:rFonts w:hint="eastAsia"/>
                <w:b/>
              </w:rPr>
              <w:t>占基金资产净值比例（％）</w:t>
            </w:r>
          </w:p>
        </w:tc>
      </w:tr>
      <w:tr w14:paraId="1B99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FADB12">
            <w:pPr>
              <w:jc w:val="center"/>
            </w:pPr>
            <w:r>
              <w:rPr>
                <w:rFonts w:hint="eastAsia"/>
              </w:rPr>
              <w:t>1</w:t>
            </w:r>
          </w:p>
        </w:tc>
        <w:tc>
          <w:tcPr>
            <w:tcW w:w="2768" w:type="dxa"/>
            <w:vAlign w:val="center"/>
          </w:tcPr>
          <w:p w14:paraId="6C76756D">
            <w:r>
              <w:rPr>
                <w:rFonts w:hint="eastAsia"/>
              </w:rPr>
              <w:t>国家债券</w:t>
            </w:r>
          </w:p>
        </w:tc>
        <w:tc>
          <w:tcPr>
            <w:tcW w:w="2408" w:type="dxa"/>
            <w:vAlign w:val="center"/>
          </w:tcPr>
          <w:p w14:paraId="77A262F1">
            <w:pPr>
              <w:jc w:val="right"/>
            </w:pPr>
            <w:r>
              <w:rPr>
                <w:rFonts w:hint="eastAsia"/>
              </w:rPr>
              <w:t>-</w:t>
            </w:r>
          </w:p>
        </w:tc>
        <w:tc>
          <w:tcPr>
            <w:tcW w:w="2497" w:type="dxa"/>
            <w:vAlign w:val="center"/>
          </w:tcPr>
          <w:p w14:paraId="524A2A06">
            <w:pPr>
              <w:jc w:val="right"/>
            </w:pPr>
            <w:r>
              <w:rPr>
                <w:rFonts w:hint="eastAsia"/>
              </w:rPr>
              <w:t>-</w:t>
            </w:r>
          </w:p>
        </w:tc>
      </w:tr>
      <w:tr w14:paraId="0497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466AD9">
            <w:pPr>
              <w:jc w:val="center"/>
            </w:pPr>
            <w:r>
              <w:rPr>
                <w:rFonts w:hint="eastAsia"/>
              </w:rPr>
              <w:t>2</w:t>
            </w:r>
          </w:p>
        </w:tc>
        <w:tc>
          <w:tcPr>
            <w:tcW w:w="2768" w:type="dxa"/>
            <w:vAlign w:val="center"/>
          </w:tcPr>
          <w:p w14:paraId="78B13226">
            <w:r>
              <w:rPr>
                <w:rFonts w:hint="eastAsia"/>
              </w:rPr>
              <w:t>央行票据</w:t>
            </w:r>
          </w:p>
        </w:tc>
        <w:tc>
          <w:tcPr>
            <w:tcW w:w="2408" w:type="dxa"/>
            <w:vAlign w:val="center"/>
          </w:tcPr>
          <w:p w14:paraId="09CF0232">
            <w:pPr>
              <w:jc w:val="right"/>
            </w:pPr>
            <w:r>
              <w:rPr>
                <w:rFonts w:hint="eastAsia"/>
              </w:rPr>
              <w:t>-</w:t>
            </w:r>
          </w:p>
        </w:tc>
        <w:tc>
          <w:tcPr>
            <w:tcW w:w="2497" w:type="dxa"/>
            <w:vAlign w:val="center"/>
          </w:tcPr>
          <w:p w14:paraId="484BC223">
            <w:pPr>
              <w:jc w:val="right"/>
            </w:pPr>
            <w:r>
              <w:rPr>
                <w:rFonts w:hint="eastAsia"/>
              </w:rPr>
              <w:t>-</w:t>
            </w:r>
          </w:p>
        </w:tc>
      </w:tr>
      <w:tr w14:paraId="24C5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32EB63">
            <w:pPr>
              <w:jc w:val="center"/>
            </w:pPr>
            <w:r>
              <w:rPr>
                <w:rFonts w:hint="eastAsia"/>
              </w:rPr>
              <w:t>3</w:t>
            </w:r>
          </w:p>
        </w:tc>
        <w:tc>
          <w:tcPr>
            <w:tcW w:w="2768" w:type="dxa"/>
            <w:vAlign w:val="center"/>
          </w:tcPr>
          <w:p w14:paraId="355C827C">
            <w:r>
              <w:rPr>
                <w:rFonts w:hint="eastAsia"/>
              </w:rPr>
              <w:t>金融债券</w:t>
            </w:r>
          </w:p>
        </w:tc>
        <w:tc>
          <w:tcPr>
            <w:tcW w:w="2408" w:type="dxa"/>
            <w:vAlign w:val="center"/>
          </w:tcPr>
          <w:p w14:paraId="0A88CFDC">
            <w:pPr>
              <w:jc w:val="right"/>
            </w:pPr>
            <w:r>
              <w:rPr>
                <w:rFonts w:hint="eastAsia"/>
              </w:rPr>
              <w:t>410,993,650.15</w:t>
            </w:r>
          </w:p>
        </w:tc>
        <w:tc>
          <w:tcPr>
            <w:tcW w:w="2497" w:type="dxa"/>
            <w:vAlign w:val="center"/>
          </w:tcPr>
          <w:p w14:paraId="2A02B6C0">
            <w:pPr>
              <w:jc w:val="right"/>
            </w:pPr>
            <w:r>
              <w:rPr>
                <w:rFonts w:hint="eastAsia"/>
              </w:rPr>
              <w:t>35.08</w:t>
            </w:r>
          </w:p>
        </w:tc>
      </w:tr>
      <w:tr w14:paraId="2FF4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25C8F9">
            <w:pPr>
              <w:jc w:val="center"/>
            </w:pPr>
          </w:p>
        </w:tc>
        <w:tc>
          <w:tcPr>
            <w:tcW w:w="2768" w:type="dxa"/>
            <w:vAlign w:val="center"/>
          </w:tcPr>
          <w:p w14:paraId="631D084C">
            <w:r>
              <w:rPr>
                <w:rFonts w:hint="eastAsia"/>
              </w:rPr>
              <w:t>其中：政策性金融债</w:t>
            </w:r>
          </w:p>
        </w:tc>
        <w:tc>
          <w:tcPr>
            <w:tcW w:w="2408" w:type="dxa"/>
            <w:vAlign w:val="center"/>
          </w:tcPr>
          <w:p w14:paraId="6264D842">
            <w:pPr>
              <w:jc w:val="right"/>
            </w:pPr>
            <w:r>
              <w:rPr>
                <w:rFonts w:hint="eastAsia"/>
              </w:rPr>
              <w:t>88,291,287.40</w:t>
            </w:r>
          </w:p>
        </w:tc>
        <w:tc>
          <w:tcPr>
            <w:tcW w:w="2497" w:type="dxa"/>
            <w:vAlign w:val="center"/>
          </w:tcPr>
          <w:p w14:paraId="6712A920">
            <w:pPr>
              <w:jc w:val="right"/>
            </w:pPr>
            <w:r>
              <w:rPr>
                <w:rFonts w:hint="eastAsia"/>
              </w:rPr>
              <w:t>7.54</w:t>
            </w:r>
          </w:p>
        </w:tc>
      </w:tr>
      <w:tr w14:paraId="4E582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D377D9">
            <w:pPr>
              <w:jc w:val="center"/>
            </w:pPr>
            <w:r>
              <w:rPr>
                <w:rFonts w:hint="eastAsia"/>
              </w:rPr>
              <w:t>4</w:t>
            </w:r>
          </w:p>
        </w:tc>
        <w:tc>
          <w:tcPr>
            <w:tcW w:w="2768" w:type="dxa"/>
            <w:vAlign w:val="center"/>
          </w:tcPr>
          <w:p w14:paraId="600E9252">
            <w:r>
              <w:rPr>
                <w:rFonts w:hint="eastAsia"/>
              </w:rPr>
              <w:t>企业债券</w:t>
            </w:r>
          </w:p>
        </w:tc>
        <w:tc>
          <w:tcPr>
            <w:tcW w:w="2408" w:type="dxa"/>
            <w:vAlign w:val="center"/>
          </w:tcPr>
          <w:p w14:paraId="73D8C838">
            <w:pPr>
              <w:jc w:val="right"/>
            </w:pPr>
            <w:r>
              <w:rPr>
                <w:rFonts w:hint="eastAsia"/>
              </w:rPr>
              <w:t>143,363,304.66</w:t>
            </w:r>
          </w:p>
        </w:tc>
        <w:tc>
          <w:tcPr>
            <w:tcW w:w="2497" w:type="dxa"/>
            <w:vAlign w:val="center"/>
          </w:tcPr>
          <w:p w14:paraId="496C3AD9">
            <w:pPr>
              <w:jc w:val="right"/>
            </w:pPr>
            <w:r>
              <w:rPr>
                <w:rFonts w:hint="eastAsia"/>
              </w:rPr>
              <w:t>12.24</w:t>
            </w:r>
          </w:p>
        </w:tc>
      </w:tr>
      <w:tr w14:paraId="4275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088112">
            <w:pPr>
              <w:jc w:val="center"/>
            </w:pPr>
            <w:r>
              <w:rPr>
                <w:rFonts w:hint="eastAsia"/>
              </w:rPr>
              <w:t>5</w:t>
            </w:r>
          </w:p>
        </w:tc>
        <w:tc>
          <w:tcPr>
            <w:tcW w:w="2768" w:type="dxa"/>
            <w:vAlign w:val="center"/>
          </w:tcPr>
          <w:p w14:paraId="54F21F3A">
            <w:r>
              <w:rPr>
                <w:rFonts w:hint="eastAsia"/>
              </w:rPr>
              <w:t>企业短期融资券</w:t>
            </w:r>
          </w:p>
        </w:tc>
        <w:tc>
          <w:tcPr>
            <w:tcW w:w="2408" w:type="dxa"/>
            <w:vAlign w:val="center"/>
          </w:tcPr>
          <w:p w14:paraId="240786FF">
            <w:pPr>
              <w:jc w:val="right"/>
            </w:pPr>
            <w:r>
              <w:rPr>
                <w:rFonts w:hint="eastAsia"/>
              </w:rPr>
              <w:t>223,062,987.40</w:t>
            </w:r>
          </w:p>
        </w:tc>
        <w:tc>
          <w:tcPr>
            <w:tcW w:w="2497" w:type="dxa"/>
            <w:vAlign w:val="center"/>
          </w:tcPr>
          <w:p w14:paraId="5FD81553">
            <w:pPr>
              <w:jc w:val="right"/>
            </w:pPr>
            <w:r>
              <w:rPr>
                <w:rFonts w:hint="eastAsia"/>
              </w:rPr>
              <w:t>19.04</w:t>
            </w:r>
          </w:p>
        </w:tc>
      </w:tr>
      <w:tr w14:paraId="141F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D2691E">
            <w:pPr>
              <w:jc w:val="center"/>
            </w:pPr>
            <w:r>
              <w:rPr>
                <w:rFonts w:hint="eastAsia"/>
              </w:rPr>
              <w:t>6</w:t>
            </w:r>
          </w:p>
        </w:tc>
        <w:tc>
          <w:tcPr>
            <w:tcW w:w="2768" w:type="dxa"/>
            <w:vAlign w:val="center"/>
          </w:tcPr>
          <w:p w14:paraId="3AB14FFB">
            <w:r>
              <w:rPr>
                <w:rFonts w:hint="eastAsia"/>
              </w:rPr>
              <w:t>中期票据</w:t>
            </w:r>
          </w:p>
        </w:tc>
        <w:tc>
          <w:tcPr>
            <w:tcW w:w="2408" w:type="dxa"/>
            <w:vAlign w:val="center"/>
          </w:tcPr>
          <w:p w14:paraId="2CBBA37F">
            <w:pPr>
              <w:jc w:val="right"/>
            </w:pPr>
            <w:r>
              <w:rPr>
                <w:rFonts w:hint="eastAsia"/>
              </w:rPr>
              <w:t>511,567,630.68</w:t>
            </w:r>
          </w:p>
        </w:tc>
        <w:tc>
          <w:tcPr>
            <w:tcW w:w="2497" w:type="dxa"/>
            <w:vAlign w:val="center"/>
          </w:tcPr>
          <w:p w14:paraId="7C34B71B">
            <w:pPr>
              <w:jc w:val="right"/>
            </w:pPr>
            <w:r>
              <w:rPr>
                <w:rFonts w:hint="eastAsia"/>
              </w:rPr>
              <w:t>43.66</w:t>
            </w:r>
          </w:p>
        </w:tc>
      </w:tr>
      <w:tr w14:paraId="43F8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37468F">
            <w:pPr>
              <w:jc w:val="center"/>
            </w:pPr>
            <w:r>
              <w:rPr>
                <w:rFonts w:hint="eastAsia"/>
              </w:rPr>
              <w:t>7</w:t>
            </w:r>
          </w:p>
        </w:tc>
        <w:tc>
          <w:tcPr>
            <w:tcW w:w="2768" w:type="dxa"/>
            <w:vAlign w:val="center"/>
          </w:tcPr>
          <w:p w14:paraId="2BF84F0E">
            <w:r>
              <w:rPr>
                <w:rFonts w:hint="eastAsia"/>
              </w:rPr>
              <w:t>可转债（可交换债）</w:t>
            </w:r>
          </w:p>
        </w:tc>
        <w:tc>
          <w:tcPr>
            <w:tcW w:w="2408" w:type="dxa"/>
            <w:vAlign w:val="center"/>
          </w:tcPr>
          <w:p w14:paraId="3A71E985">
            <w:pPr>
              <w:jc w:val="right"/>
            </w:pPr>
            <w:r>
              <w:rPr>
                <w:rFonts w:hint="eastAsia"/>
              </w:rPr>
              <w:t>-</w:t>
            </w:r>
          </w:p>
        </w:tc>
        <w:tc>
          <w:tcPr>
            <w:tcW w:w="2497" w:type="dxa"/>
            <w:vAlign w:val="center"/>
          </w:tcPr>
          <w:p w14:paraId="7F5A13C3">
            <w:pPr>
              <w:jc w:val="right"/>
            </w:pPr>
            <w:r>
              <w:rPr>
                <w:rFonts w:hint="eastAsia"/>
              </w:rPr>
              <w:t>-</w:t>
            </w:r>
          </w:p>
        </w:tc>
      </w:tr>
      <w:tr w14:paraId="29BE2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5A5871">
            <w:pPr>
              <w:jc w:val="center"/>
            </w:pPr>
            <w:r>
              <w:rPr>
                <w:rFonts w:hint="eastAsia"/>
              </w:rPr>
              <w:t>8</w:t>
            </w:r>
          </w:p>
        </w:tc>
        <w:tc>
          <w:tcPr>
            <w:tcW w:w="2768" w:type="dxa"/>
            <w:vAlign w:val="center"/>
          </w:tcPr>
          <w:p w14:paraId="2467A3C2">
            <w:r>
              <w:rPr>
                <w:rFonts w:hint="eastAsia"/>
              </w:rPr>
              <w:t>同业存单</w:t>
            </w:r>
          </w:p>
        </w:tc>
        <w:tc>
          <w:tcPr>
            <w:tcW w:w="2408" w:type="dxa"/>
            <w:vAlign w:val="center"/>
          </w:tcPr>
          <w:p w14:paraId="260EBB82">
            <w:pPr>
              <w:jc w:val="right"/>
            </w:pPr>
            <w:r>
              <w:rPr>
                <w:rFonts w:hint="eastAsia"/>
              </w:rPr>
              <w:t>39,797,624.99</w:t>
            </w:r>
          </w:p>
        </w:tc>
        <w:tc>
          <w:tcPr>
            <w:tcW w:w="2497" w:type="dxa"/>
            <w:vAlign w:val="center"/>
          </w:tcPr>
          <w:p w14:paraId="07A6BD88">
            <w:pPr>
              <w:jc w:val="right"/>
            </w:pPr>
            <w:r>
              <w:rPr>
                <w:rFonts w:hint="eastAsia"/>
              </w:rPr>
              <w:t>3.40</w:t>
            </w:r>
          </w:p>
        </w:tc>
      </w:tr>
      <w:tr w14:paraId="555C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4288FF">
            <w:pPr>
              <w:jc w:val="center"/>
            </w:pPr>
            <w:r>
              <w:rPr>
                <w:rFonts w:hint="eastAsia"/>
              </w:rPr>
              <w:t>9</w:t>
            </w:r>
          </w:p>
        </w:tc>
        <w:tc>
          <w:tcPr>
            <w:tcW w:w="2768" w:type="dxa"/>
            <w:vAlign w:val="center"/>
          </w:tcPr>
          <w:p w14:paraId="5699A026">
            <w:r>
              <w:rPr>
                <w:rFonts w:hint="eastAsia"/>
              </w:rPr>
              <w:t>其他</w:t>
            </w:r>
          </w:p>
        </w:tc>
        <w:tc>
          <w:tcPr>
            <w:tcW w:w="2408" w:type="dxa"/>
            <w:vAlign w:val="center"/>
          </w:tcPr>
          <w:p w14:paraId="1A510775">
            <w:pPr>
              <w:jc w:val="right"/>
            </w:pPr>
            <w:r>
              <w:rPr>
                <w:rFonts w:hint="eastAsia"/>
              </w:rPr>
              <w:t>-</w:t>
            </w:r>
          </w:p>
        </w:tc>
        <w:tc>
          <w:tcPr>
            <w:tcW w:w="2497" w:type="dxa"/>
            <w:vAlign w:val="center"/>
          </w:tcPr>
          <w:p w14:paraId="04A30BED">
            <w:pPr>
              <w:jc w:val="right"/>
            </w:pPr>
            <w:r>
              <w:rPr>
                <w:rFonts w:hint="eastAsia"/>
              </w:rPr>
              <w:t>-</w:t>
            </w:r>
          </w:p>
        </w:tc>
      </w:tr>
      <w:tr w14:paraId="5FFE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44F5D2">
            <w:pPr>
              <w:jc w:val="center"/>
            </w:pPr>
            <w:r>
              <w:rPr>
                <w:rFonts w:hint="eastAsia"/>
              </w:rPr>
              <w:t>10</w:t>
            </w:r>
          </w:p>
        </w:tc>
        <w:tc>
          <w:tcPr>
            <w:tcW w:w="2768" w:type="dxa"/>
            <w:vAlign w:val="center"/>
          </w:tcPr>
          <w:p w14:paraId="0A2C4FB3">
            <w:r>
              <w:rPr>
                <w:rFonts w:hint="eastAsia"/>
              </w:rPr>
              <w:t>合计</w:t>
            </w:r>
          </w:p>
        </w:tc>
        <w:tc>
          <w:tcPr>
            <w:tcW w:w="2408" w:type="dxa"/>
            <w:vAlign w:val="center"/>
          </w:tcPr>
          <w:p w14:paraId="0A12B519">
            <w:pPr>
              <w:jc w:val="right"/>
            </w:pPr>
            <w:r>
              <w:rPr>
                <w:rFonts w:hint="eastAsia"/>
              </w:rPr>
              <w:t>1,328,785,197.88</w:t>
            </w:r>
          </w:p>
        </w:tc>
        <w:tc>
          <w:tcPr>
            <w:tcW w:w="2497" w:type="dxa"/>
            <w:vAlign w:val="center"/>
          </w:tcPr>
          <w:p w14:paraId="6729C79E">
            <w:pPr>
              <w:jc w:val="right"/>
            </w:pPr>
            <w:r>
              <w:rPr>
                <w:rFonts w:hint="eastAsia"/>
              </w:rPr>
              <w:t>113.40</w:t>
            </w:r>
          </w:p>
        </w:tc>
      </w:tr>
    </w:tbl>
    <w:p w14:paraId="29A01016">
      <w:pPr>
        <w:pStyle w:val="23"/>
      </w:pPr>
      <w:bookmarkStart w:id="163" w:name="_Toc20038"/>
      <w:r>
        <w:t>期末按公允价值占基金资产净值比例大小排序的前五名债券投资明细</w:t>
      </w:r>
      <w:bookmarkEnd w:id="163"/>
    </w:p>
    <w:p w14:paraId="4A8A96C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D6C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3368A60">
            <w:pPr>
              <w:jc w:val="center"/>
            </w:pPr>
            <w:r>
              <w:rPr>
                <w:rFonts w:hint="eastAsia"/>
                <w:b/>
              </w:rPr>
              <w:t>序号</w:t>
            </w:r>
          </w:p>
        </w:tc>
        <w:tc>
          <w:tcPr>
            <w:tcW w:w="1135" w:type="dxa"/>
            <w:shd w:val="clear" w:color="auto" w:fill="BFBFBF"/>
            <w:vAlign w:val="center"/>
          </w:tcPr>
          <w:p w14:paraId="0AF320DE">
            <w:pPr>
              <w:jc w:val="center"/>
            </w:pPr>
            <w:r>
              <w:rPr>
                <w:rFonts w:hint="eastAsia"/>
                <w:b/>
              </w:rPr>
              <w:t>债券代码</w:t>
            </w:r>
          </w:p>
        </w:tc>
        <w:tc>
          <w:tcPr>
            <w:tcW w:w="1882" w:type="dxa"/>
            <w:shd w:val="clear" w:color="auto" w:fill="BFBFBF"/>
            <w:vAlign w:val="center"/>
          </w:tcPr>
          <w:p w14:paraId="6A7BF8D0">
            <w:pPr>
              <w:jc w:val="center"/>
            </w:pPr>
            <w:r>
              <w:rPr>
                <w:rFonts w:hint="eastAsia"/>
                <w:b/>
              </w:rPr>
              <w:t>债券名称</w:t>
            </w:r>
          </w:p>
        </w:tc>
        <w:tc>
          <w:tcPr>
            <w:tcW w:w="1113" w:type="dxa"/>
            <w:shd w:val="clear" w:color="auto" w:fill="BFBFBF"/>
            <w:vAlign w:val="center"/>
          </w:tcPr>
          <w:p w14:paraId="588D798E">
            <w:pPr>
              <w:jc w:val="center"/>
            </w:pPr>
            <w:r>
              <w:rPr>
                <w:rFonts w:hint="eastAsia"/>
                <w:b/>
              </w:rPr>
              <w:t>数量（张）</w:t>
            </w:r>
          </w:p>
        </w:tc>
        <w:tc>
          <w:tcPr>
            <w:tcW w:w="1771" w:type="dxa"/>
            <w:shd w:val="clear" w:color="auto" w:fill="BFBFBF"/>
            <w:vAlign w:val="center"/>
          </w:tcPr>
          <w:p w14:paraId="4F05F6BB">
            <w:pPr>
              <w:jc w:val="center"/>
            </w:pPr>
            <w:r>
              <w:rPr>
                <w:rFonts w:hint="eastAsia"/>
                <w:b/>
              </w:rPr>
              <w:t>公允价值（元）</w:t>
            </w:r>
          </w:p>
        </w:tc>
        <w:tc>
          <w:tcPr>
            <w:tcW w:w="1771" w:type="dxa"/>
            <w:shd w:val="clear" w:color="auto" w:fill="BFBFBF"/>
            <w:vAlign w:val="center"/>
          </w:tcPr>
          <w:p w14:paraId="15A42356">
            <w:pPr>
              <w:jc w:val="center"/>
            </w:pPr>
            <w:r>
              <w:rPr>
                <w:rFonts w:hint="eastAsia"/>
                <w:b/>
              </w:rPr>
              <w:t>占基金资产净值比例（％）</w:t>
            </w:r>
          </w:p>
        </w:tc>
      </w:tr>
      <w:tr w14:paraId="253E8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521B49">
            <w:pPr>
              <w:jc w:val="center"/>
            </w:pPr>
            <w:r>
              <w:rPr>
                <w:rFonts w:hint="eastAsia"/>
              </w:rPr>
              <w:t>1</w:t>
            </w:r>
          </w:p>
        </w:tc>
        <w:tc>
          <w:tcPr>
            <w:tcW w:w="1135" w:type="dxa"/>
            <w:vAlign w:val="center"/>
          </w:tcPr>
          <w:p w14:paraId="207FC1C9">
            <w:r>
              <w:rPr>
                <w:rFonts w:hint="eastAsia"/>
              </w:rPr>
              <w:t>2328011</w:t>
            </w:r>
          </w:p>
        </w:tc>
        <w:tc>
          <w:tcPr>
            <w:tcW w:w="1882" w:type="dxa"/>
            <w:vAlign w:val="center"/>
          </w:tcPr>
          <w:p w14:paraId="5C4D33CC">
            <w:r>
              <w:rPr>
                <w:rFonts w:hint="eastAsia"/>
              </w:rPr>
              <w:t>23浙商银行小微债01</w:t>
            </w:r>
          </w:p>
        </w:tc>
        <w:tc>
          <w:tcPr>
            <w:tcW w:w="1113" w:type="dxa"/>
            <w:vAlign w:val="center"/>
          </w:tcPr>
          <w:p w14:paraId="5EE2A5A1">
            <w:pPr>
              <w:jc w:val="right"/>
            </w:pPr>
            <w:r>
              <w:rPr>
                <w:rFonts w:hint="eastAsia"/>
              </w:rPr>
              <w:t>700,000</w:t>
            </w:r>
          </w:p>
        </w:tc>
        <w:tc>
          <w:tcPr>
            <w:tcW w:w="1771" w:type="dxa"/>
            <w:vAlign w:val="center"/>
          </w:tcPr>
          <w:p w14:paraId="5C42C66F">
            <w:pPr>
              <w:jc w:val="right"/>
            </w:pPr>
            <w:r>
              <w:rPr>
                <w:rFonts w:hint="eastAsia"/>
              </w:rPr>
              <w:t>71,598,972.60</w:t>
            </w:r>
          </w:p>
        </w:tc>
        <w:tc>
          <w:tcPr>
            <w:tcW w:w="1771" w:type="dxa"/>
            <w:vAlign w:val="center"/>
          </w:tcPr>
          <w:p w14:paraId="54512B1A">
            <w:pPr>
              <w:jc w:val="right"/>
            </w:pPr>
            <w:r>
              <w:rPr>
                <w:rFonts w:hint="eastAsia"/>
              </w:rPr>
              <w:t>6.11</w:t>
            </w:r>
          </w:p>
        </w:tc>
      </w:tr>
      <w:tr w14:paraId="30B5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69ECD5">
            <w:pPr>
              <w:jc w:val="center"/>
            </w:pPr>
            <w:r>
              <w:rPr>
                <w:rFonts w:hint="eastAsia"/>
              </w:rPr>
              <w:t>2</w:t>
            </w:r>
          </w:p>
        </w:tc>
        <w:tc>
          <w:tcPr>
            <w:tcW w:w="1135" w:type="dxa"/>
            <w:vAlign w:val="center"/>
          </w:tcPr>
          <w:p w14:paraId="2733CBBD">
            <w:r>
              <w:rPr>
                <w:rFonts w:hint="eastAsia"/>
              </w:rPr>
              <w:t>2080116</w:t>
            </w:r>
          </w:p>
        </w:tc>
        <w:tc>
          <w:tcPr>
            <w:tcW w:w="1882" w:type="dxa"/>
            <w:vAlign w:val="center"/>
          </w:tcPr>
          <w:p w14:paraId="6F4D0930">
            <w:r>
              <w:rPr>
                <w:rFonts w:hint="eastAsia"/>
              </w:rPr>
              <w:t>20兖矿债01</w:t>
            </w:r>
          </w:p>
        </w:tc>
        <w:tc>
          <w:tcPr>
            <w:tcW w:w="1113" w:type="dxa"/>
            <w:vAlign w:val="center"/>
          </w:tcPr>
          <w:p w14:paraId="20BE6763">
            <w:pPr>
              <w:jc w:val="right"/>
            </w:pPr>
            <w:r>
              <w:rPr>
                <w:rFonts w:hint="eastAsia"/>
              </w:rPr>
              <w:t>600,000</w:t>
            </w:r>
          </w:p>
        </w:tc>
        <w:tc>
          <w:tcPr>
            <w:tcW w:w="1771" w:type="dxa"/>
            <w:vAlign w:val="center"/>
          </w:tcPr>
          <w:p w14:paraId="1A5A05C8">
            <w:pPr>
              <w:jc w:val="right"/>
            </w:pPr>
            <w:r>
              <w:rPr>
                <w:rFonts w:hint="eastAsia"/>
              </w:rPr>
              <w:t>61,493,592.33</w:t>
            </w:r>
          </w:p>
        </w:tc>
        <w:tc>
          <w:tcPr>
            <w:tcW w:w="1771" w:type="dxa"/>
            <w:vAlign w:val="center"/>
          </w:tcPr>
          <w:p w14:paraId="766D3981">
            <w:pPr>
              <w:jc w:val="right"/>
            </w:pPr>
            <w:r>
              <w:rPr>
                <w:rFonts w:hint="eastAsia"/>
              </w:rPr>
              <w:t>5.25</w:t>
            </w:r>
          </w:p>
        </w:tc>
      </w:tr>
      <w:tr w14:paraId="3F1C1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65BECD">
            <w:pPr>
              <w:jc w:val="center"/>
            </w:pPr>
            <w:r>
              <w:rPr>
                <w:rFonts w:hint="eastAsia"/>
              </w:rPr>
              <w:t>3</w:t>
            </w:r>
          </w:p>
        </w:tc>
        <w:tc>
          <w:tcPr>
            <w:tcW w:w="1135" w:type="dxa"/>
            <w:vAlign w:val="center"/>
          </w:tcPr>
          <w:p w14:paraId="3F8DCDE6">
            <w:r>
              <w:rPr>
                <w:rFonts w:hint="eastAsia"/>
              </w:rPr>
              <w:t>2380071</w:t>
            </w:r>
          </w:p>
        </w:tc>
        <w:tc>
          <w:tcPr>
            <w:tcW w:w="1882" w:type="dxa"/>
            <w:vAlign w:val="center"/>
          </w:tcPr>
          <w:p w14:paraId="772E0278">
            <w:r>
              <w:rPr>
                <w:rFonts w:hint="eastAsia"/>
              </w:rPr>
              <w:t>23厦门城投债01</w:t>
            </w:r>
          </w:p>
        </w:tc>
        <w:tc>
          <w:tcPr>
            <w:tcW w:w="1113" w:type="dxa"/>
            <w:vAlign w:val="center"/>
          </w:tcPr>
          <w:p w14:paraId="1B8FF407">
            <w:pPr>
              <w:jc w:val="right"/>
            </w:pPr>
            <w:r>
              <w:rPr>
                <w:rFonts w:hint="eastAsia"/>
              </w:rPr>
              <w:t>500,000</w:t>
            </w:r>
          </w:p>
        </w:tc>
        <w:tc>
          <w:tcPr>
            <w:tcW w:w="1771" w:type="dxa"/>
            <w:vAlign w:val="center"/>
          </w:tcPr>
          <w:p w14:paraId="26D31527">
            <w:pPr>
              <w:jc w:val="right"/>
            </w:pPr>
            <w:r>
              <w:rPr>
                <w:rFonts w:hint="eastAsia"/>
              </w:rPr>
              <w:t>51,412,958.90</w:t>
            </w:r>
          </w:p>
        </w:tc>
        <w:tc>
          <w:tcPr>
            <w:tcW w:w="1771" w:type="dxa"/>
            <w:vAlign w:val="center"/>
          </w:tcPr>
          <w:p w14:paraId="74E1B029">
            <w:pPr>
              <w:jc w:val="right"/>
            </w:pPr>
            <w:r>
              <w:rPr>
                <w:rFonts w:hint="eastAsia"/>
              </w:rPr>
              <w:t>4.39</w:t>
            </w:r>
          </w:p>
        </w:tc>
      </w:tr>
      <w:tr w14:paraId="512E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F3E93C">
            <w:pPr>
              <w:jc w:val="center"/>
            </w:pPr>
            <w:r>
              <w:rPr>
                <w:rFonts w:hint="eastAsia"/>
              </w:rPr>
              <w:t>4</w:t>
            </w:r>
          </w:p>
        </w:tc>
        <w:tc>
          <w:tcPr>
            <w:tcW w:w="1135" w:type="dxa"/>
            <w:vAlign w:val="center"/>
          </w:tcPr>
          <w:p w14:paraId="23659ACE">
            <w:r>
              <w:rPr>
                <w:rFonts w:hint="eastAsia"/>
              </w:rPr>
              <w:t>212380003</w:t>
            </w:r>
          </w:p>
        </w:tc>
        <w:tc>
          <w:tcPr>
            <w:tcW w:w="1882" w:type="dxa"/>
            <w:vAlign w:val="center"/>
          </w:tcPr>
          <w:p w14:paraId="531D4554">
            <w:r>
              <w:rPr>
                <w:rFonts w:hint="eastAsia"/>
              </w:rPr>
              <w:t>23华夏银行债01</w:t>
            </w:r>
          </w:p>
        </w:tc>
        <w:tc>
          <w:tcPr>
            <w:tcW w:w="1113" w:type="dxa"/>
            <w:vAlign w:val="center"/>
          </w:tcPr>
          <w:p w14:paraId="0D41E21F">
            <w:pPr>
              <w:jc w:val="right"/>
            </w:pPr>
            <w:r>
              <w:rPr>
                <w:rFonts w:hint="eastAsia"/>
              </w:rPr>
              <w:t>500,000</w:t>
            </w:r>
          </w:p>
        </w:tc>
        <w:tc>
          <w:tcPr>
            <w:tcW w:w="1771" w:type="dxa"/>
            <w:vAlign w:val="center"/>
          </w:tcPr>
          <w:p w14:paraId="4234FDDE">
            <w:pPr>
              <w:jc w:val="right"/>
            </w:pPr>
            <w:r>
              <w:rPr>
                <w:rFonts w:hint="eastAsia"/>
              </w:rPr>
              <w:t>51,209,972.60</w:t>
            </w:r>
          </w:p>
        </w:tc>
        <w:tc>
          <w:tcPr>
            <w:tcW w:w="1771" w:type="dxa"/>
            <w:vAlign w:val="center"/>
          </w:tcPr>
          <w:p w14:paraId="5F46943F">
            <w:pPr>
              <w:jc w:val="right"/>
            </w:pPr>
            <w:r>
              <w:rPr>
                <w:rFonts w:hint="eastAsia"/>
              </w:rPr>
              <w:t>4.37</w:t>
            </w:r>
          </w:p>
        </w:tc>
      </w:tr>
      <w:tr w14:paraId="556C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74311D">
            <w:pPr>
              <w:jc w:val="center"/>
            </w:pPr>
            <w:r>
              <w:rPr>
                <w:rFonts w:hint="eastAsia"/>
              </w:rPr>
              <w:t>5</w:t>
            </w:r>
          </w:p>
        </w:tc>
        <w:tc>
          <w:tcPr>
            <w:tcW w:w="1135" w:type="dxa"/>
            <w:vAlign w:val="center"/>
          </w:tcPr>
          <w:p w14:paraId="0FE306F1">
            <w:r>
              <w:rPr>
                <w:rFonts w:hint="eastAsia"/>
              </w:rPr>
              <w:t>212380006</w:t>
            </w:r>
          </w:p>
        </w:tc>
        <w:tc>
          <w:tcPr>
            <w:tcW w:w="1882" w:type="dxa"/>
            <w:vAlign w:val="center"/>
          </w:tcPr>
          <w:p w14:paraId="4B58B7F0">
            <w:r>
              <w:rPr>
                <w:rFonts w:hint="eastAsia"/>
              </w:rPr>
              <w:t>23华夏银行债02</w:t>
            </w:r>
          </w:p>
        </w:tc>
        <w:tc>
          <w:tcPr>
            <w:tcW w:w="1113" w:type="dxa"/>
            <w:vAlign w:val="center"/>
          </w:tcPr>
          <w:p w14:paraId="23EE6F0D">
            <w:pPr>
              <w:jc w:val="right"/>
            </w:pPr>
            <w:r>
              <w:rPr>
                <w:rFonts w:hint="eastAsia"/>
              </w:rPr>
              <w:t>500,000</w:t>
            </w:r>
          </w:p>
        </w:tc>
        <w:tc>
          <w:tcPr>
            <w:tcW w:w="1771" w:type="dxa"/>
            <w:vAlign w:val="center"/>
          </w:tcPr>
          <w:p w14:paraId="3A98D361">
            <w:pPr>
              <w:jc w:val="right"/>
            </w:pPr>
            <w:r>
              <w:rPr>
                <w:rFonts w:hint="eastAsia"/>
              </w:rPr>
              <w:t>51,004,123.29</w:t>
            </w:r>
          </w:p>
        </w:tc>
        <w:tc>
          <w:tcPr>
            <w:tcW w:w="1771" w:type="dxa"/>
            <w:vAlign w:val="center"/>
          </w:tcPr>
          <w:p w14:paraId="2607E99A">
            <w:pPr>
              <w:jc w:val="right"/>
            </w:pPr>
            <w:r>
              <w:rPr>
                <w:rFonts w:hint="eastAsia"/>
              </w:rPr>
              <w:t>4.35</w:t>
            </w:r>
          </w:p>
        </w:tc>
      </w:tr>
    </w:tbl>
    <w:p w14:paraId="5BBDEC3D">
      <w:pPr>
        <w:pStyle w:val="23"/>
      </w:pPr>
      <w:bookmarkStart w:id="164" w:name="_Toc32421"/>
      <w:r>
        <w:t>期末按公允价值占基金资产净值比例大小排序的所有资产支持证券投资明细</w:t>
      </w:r>
      <w:bookmarkEnd w:id="164"/>
    </w:p>
    <w:p w14:paraId="0CF7F12B">
      <w:pPr>
        <w:pStyle w:val="18"/>
        <w:rPr>
          <w:rFonts w:hint="eastAsia"/>
        </w:rPr>
      </w:pPr>
      <w:r>
        <w:rPr>
          <w:rFonts w:hint="eastAsia"/>
        </w:rPr>
        <w:t>无。</w:t>
      </w:r>
    </w:p>
    <w:p w14:paraId="43B68111">
      <w:pPr>
        <w:pStyle w:val="23"/>
      </w:pPr>
      <w:bookmarkStart w:id="165" w:name="_Toc8627"/>
      <w:r>
        <w:t>报告期末按公允价值占基金资产净值比例大小排序的前五名贵金属投资明细</w:t>
      </w:r>
      <w:bookmarkEnd w:id="165"/>
    </w:p>
    <w:p w14:paraId="547A92C4">
      <w:pPr>
        <w:pStyle w:val="18"/>
        <w:rPr>
          <w:rFonts w:hint="eastAsia"/>
        </w:rPr>
      </w:pPr>
      <w:r>
        <w:rPr>
          <w:rFonts w:hint="eastAsia"/>
        </w:rPr>
        <w:t>无。</w:t>
      </w:r>
    </w:p>
    <w:p w14:paraId="355E8A11">
      <w:pPr>
        <w:pStyle w:val="23"/>
      </w:pPr>
      <w:bookmarkStart w:id="166" w:name="_Toc6715"/>
      <w:r>
        <w:t>期末按公允价值占基金资产净值比例大小排序的前五名权证投资明细</w:t>
      </w:r>
      <w:bookmarkEnd w:id="166"/>
    </w:p>
    <w:p w14:paraId="733FEA02">
      <w:pPr>
        <w:pStyle w:val="18"/>
        <w:rPr>
          <w:rFonts w:hint="eastAsia"/>
        </w:rPr>
      </w:pPr>
      <w:r>
        <w:rPr>
          <w:rFonts w:hint="eastAsia"/>
        </w:rPr>
        <w:t>无。</w:t>
      </w:r>
    </w:p>
    <w:p w14:paraId="295CC1D3">
      <w:pPr>
        <w:pStyle w:val="23"/>
      </w:pPr>
      <w:bookmarkStart w:id="167" w:name="_Toc20731"/>
      <w:r>
        <w:t>本基金投资股指期货的投资政策</w:t>
      </w:r>
      <w:bookmarkEnd w:id="167"/>
    </w:p>
    <w:p w14:paraId="150E9C61">
      <w:pPr>
        <w:pStyle w:val="18"/>
        <w:rPr>
          <w:rFonts w:hint="eastAsia"/>
        </w:rPr>
      </w:pPr>
      <w:r>
        <w:rPr>
          <w:rFonts w:hint="eastAsia"/>
        </w:rPr>
        <w:t>无。</w:t>
      </w:r>
    </w:p>
    <w:p w14:paraId="35483F72">
      <w:pPr>
        <w:pStyle w:val="23"/>
      </w:pPr>
      <w:bookmarkStart w:id="168" w:name="_Toc15202"/>
      <w:r>
        <w:t>报告期末本基金投资的国债期货交易情况说明</w:t>
      </w:r>
      <w:bookmarkEnd w:id="168"/>
    </w:p>
    <w:p w14:paraId="222DED26">
      <w:pPr>
        <w:pStyle w:val="28"/>
      </w:pPr>
      <w:bookmarkStart w:id="169" w:name="_Toc169"/>
      <w:r>
        <w:t>本期国债期货投资政策</w:t>
      </w:r>
      <w:bookmarkEnd w:id="169"/>
    </w:p>
    <w:p w14:paraId="4FCF1692">
      <w:pPr>
        <w:pStyle w:val="18"/>
        <w:rPr>
          <w:rFonts w:hint="eastAsia"/>
        </w:rPr>
      </w:pPr>
      <w:r>
        <w:rPr>
          <w:rFonts w:hint="eastAsia"/>
        </w:rPr>
        <w:t>无。</w:t>
      </w:r>
    </w:p>
    <w:p w14:paraId="72845F40">
      <w:pPr>
        <w:pStyle w:val="28"/>
      </w:pPr>
      <w:bookmarkStart w:id="170" w:name="_Toc170"/>
      <w:r>
        <w:t>本期国债期货投资评价</w:t>
      </w:r>
      <w:bookmarkEnd w:id="170"/>
    </w:p>
    <w:p w14:paraId="683D6942">
      <w:pPr>
        <w:pStyle w:val="18"/>
        <w:rPr>
          <w:rFonts w:hint="eastAsia"/>
        </w:rPr>
      </w:pPr>
      <w:r>
        <w:rPr>
          <w:rFonts w:hint="eastAsia"/>
        </w:rPr>
        <w:t>无。</w:t>
      </w:r>
    </w:p>
    <w:p w14:paraId="5B2D843F">
      <w:pPr>
        <w:pStyle w:val="23"/>
      </w:pPr>
      <w:bookmarkStart w:id="171" w:name="_Toc16679"/>
      <w:r>
        <w:t>投资组合报告附注</w:t>
      </w:r>
      <w:bookmarkEnd w:id="171"/>
    </w:p>
    <w:p w14:paraId="5A1191DC">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0B03B786">
      <w:pPr>
        <w:pStyle w:val="18"/>
        <w:rPr>
          <w:rFonts w:hint="eastAsia"/>
        </w:rPr>
      </w:pPr>
      <w:r>
        <w:rPr>
          <w:rFonts w:hint="eastAsia"/>
        </w:rPr>
        <w:t>本基金投资的前十名证券的发行主体中，华夏银行股份有限公司在报告编制日前一年内曾受到国家金融监督管理总局、中国人民银行的处罚；交通银行股份有限公司在报告编制日前一年内曾受到中国人民银行的处罚；浙商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79C1C91A">
      <w:pPr>
        <w:pStyle w:val="18"/>
        <w:rPr>
          <w:rFonts w:hint="eastAsia"/>
        </w:rPr>
      </w:pPr>
      <w:r>
        <w:rPr>
          <w:rFonts w:hint="eastAsia"/>
        </w:rPr>
        <w:t>对上述证券的投资决策程序的说明：本基金投资上述证券的投资决策程序符合相关法律法规和公司制度的要求。</w:t>
      </w:r>
    </w:p>
    <w:p w14:paraId="3F45CEE7">
      <w:pPr>
        <w:pStyle w:val="28"/>
      </w:pPr>
      <w:bookmarkStart w:id="173" w:name="_Toc173"/>
      <w:r>
        <w:t xml:space="preserve">声明基金投资的前十名股票是否超出基金合同规定的备选股票库。如是，还应对相关股票的投资决策程序做出说明 </w:t>
      </w:r>
      <w:bookmarkEnd w:id="173"/>
    </w:p>
    <w:p w14:paraId="7CF16B06">
      <w:pPr>
        <w:pStyle w:val="18"/>
        <w:rPr>
          <w:rFonts w:hint="eastAsia"/>
        </w:rPr>
      </w:pPr>
      <w:r>
        <w:rPr>
          <w:rFonts w:hint="eastAsia"/>
        </w:rPr>
        <w:t>本基金投资的前十名股票（如有）没有超出基金合同规定的备选股票库，本基金管理人从制度和流程上要求股票必须先入库再买入。</w:t>
      </w:r>
    </w:p>
    <w:p w14:paraId="2903934C">
      <w:pPr>
        <w:pStyle w:val="28"/>
      </w:pPr>
      <w:bookmarkStart w:id="174" w:name="_Toc174"/>
      <w:r>
        <w:t>期末其他各项资产构成</w:t>
      </w:r>
      <w:bookmarkEnd w:id="174"/>
    </w:p>
    <w:p w14:paraId="01BE6A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EDD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BF13505">
            <w:pPr>
              <w:jc w:val="center"/>
            </w:pPr>
            <w:r>
              <w:rPr>
                <w:rFonts w:hint="eastAsia"/>
                <w:b/>
              </w:rPr>
              <w:t>序号</w:t>
            </w:r>
          </w:p>
        </w:tc>
        <w:tc>
          <w:tcPr>
            <w:tcW w:w="2907" w:type="dxa"/>
            <w:shd w:val="clear" w:color="auto" w:fill="BFBFBF"/>
            <w:vAlign w:val="center"/>
          </w:tcPr>
          <w:p w14:paraId="22936733">
            <w:pPr>
              <w:jc w:val="center"/>
            </w:pPr>
            <w:r>
              <w:rPr>
                <w:rFonts w:hint="eastAsia"/>
                <w:b/>
              </w:rPr>
              <w:t>名称</w:t>
            </w:r>
          </w:p>
        </w:tc>
        <w:tc>
          <w:tcPr>
            <w:tcW w:w="4673" w:type="dxa"/>
            <w:shd w:val="clear" w:color="auto" w:fill="BFBFBF"/>
            <w:vAlign w:val="center"/>
          </w:tcPr>
          <w:p w14:paraId="62E2FBCC">
            <w:pPr>
              <w:jc w:val="center"/>
            </w:pPr>
            <w:r>
              <w:rPr>
                <w:rFonts w:hint="eastAsia"/>
                <w:b/>
              </w:rPr>
              <w:t>金额（元）</w:t>
            </w:r>
          </w:p>
        </w:tc>
      </w:tr>
      <w:tr w14:paraId="3FD2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0BEB49">
            <w:pPr>
              <w:jc w:val="center"/>
            </w:pPr>
            <w:r>
              <w:rPr>
                <w:rFonts w:hint="eastAsia"/>
              </w:rPr>
              <w:t>1</w:t>
            </w:r>
          </w:p>
        </w:tc>
        <w:tc>
          <w:tcPr>
            <w:tcW w:w="2907" w:type="dxa"/>
            <w:vAlign w:val="center"/>
          </w:tcPr>
          <w:p w14:paraId="48E9582C">
            <w:r>
              <w:rPr>
                <w:rFonts w:hint="eastAsia"/>
              </w:rPr>
              <w:t>存出保证金</w:t>
            </w:r>
          </w:p>
        </w:tc>
        <w:tc>
          <w:tcPr>
            <w:tcW w:w="4673" w:type="dxa"/>
            <w:vAlign w:val="center"/>
          </w:tcPr>
          <w:p w14:paraId="24B3B440">
            <w:pPr>
              <w:jc w:val="right"/>
            </w:pPr>
            <w:r>
              <w:rPr>
                <w:rFonts w:hint="eastAsia"/>
              </w:rPr>
              <w:t>-</w:t>
            </w:r>
          </w:p>
        </w:tc>
      </w:tr>
      <w:tr w14:paraId="0057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B3986A">
            <w:pPr>
              <w:jc w:val="center"/>
            </w:pPr>
            <w:r>
              <w:rPr>
                <w:rFonts w:hint="eastAsia"/>
              </w:rPr>
              <w:t>2</w:t>
            </w:r>
          </w:p>
        </w:tc>
        <w:tc>
          <w:tcPr>
            <w:tcW w:w="2907" w:type="dxa"/>
            <w:vAlign w:val="center"/>
          </w:tcPr>
          <w:p w14:paraId="3775A5B5">
            <w:r>
              <w:rPr>
                <w:rFonts w:hint="eastAsia"/>
              </w:rPr>
              <w:t>应收清算款</w:t>
            </w:r>
          </w:p>
        </w:tc>
        <w:tc>
          <w:tcPr>
            <w:tcW w:w="4673" w:type="dxa"/>
            <w:vAlign w:val="center"/>
          </w:tcPr>
          <w:p w14:paraId="42B8144E">
            <w:pPr>
              <w:jc w:val="right"/>
            </w:pPr>
            <w:r>
              <w:rPr>
                <w:rFonts w:hint="eastAsia"/>
              </w:rPr>
              <w:t>-</w:t>
            </w:r>
          </w:p>
        </w:tc>
      </w:tr>
      <w:tr w14:paraId="6ECCA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FF569C">
            <w:pPr>
              <w:jc w:val="center"/>
            </w:pPr>
            <w:r>
              <w:rPr>
                <w:rFonts w:hint="eastAsia"/>
              </w:rPr>
              <w:t>3</w:t>
            </w:r>
          </w:p>
        </w:tc>
        <w:tc>
          <w:tcPr>
            <w:tcW w:w="2907" w:type="dxa"/>
            <w:vAlign w:val="center"/>
          </w:tcPr>
          <w:p w14:paraId="19936FDE">
            <w:r>
              <w:rPr>
                <w:rFonts w:hint="eastAsia"/>
              </w:rPr>
              <w:t>应收股利</w:t>
            </w:r>
          </w:p>
        </w:tc>
        <w:tc>
          <w:tcPr>
            <w:tcW w:w="4673" w:type="dxa"/>
            <w:vAlign w:val="center"/>
          </w:tcPr>
          <w:p w14:paraId="611ABC7E">
            <w:pPr>
              <w:jc w:val="right"/>
            </w:pPr>
            <w:r>
              <w:rPr>
                <w:rFonts w:hint="eastAsia"/>
              </w:rPr>
              <w:t>-</w:t>
            </w:r>
          </w:p>
        </w:tc>
      </w:tr>
      <w:tr w14:paraId="0128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BAB08DF">
            <w:pPr>
              <w:jc w:val="center"/>
            </w:pPr>
            <w:r>
              <w:rPr>
                <w:rFonts w:hint="eastAsia"/>
              </w:rPr>
              <w:t>4</w:t>
            </w:r>
          </w:p>
        </w:tc>
        <w:tc>
          <w:tcPr>
            <w:tcW w:w="2907" w:type="dxa"/>
            <w:vAlign w:val="center"/>
          </w:tcPr>
          <w:p w14:paraId="37EC20C7">
            <w:r>
              <w:rPr>
                <w:rFonts w:hint="eastAsia"/>
              </w:rPr>
              <w:t>应收利息</w:t>
            </w:r>
          </w:p>
        </w:tc>
        <w:tc>
          <w:tcPr>
            <w:tcW w:w="4673" w:type="dxa"/>
            <w:vAlign w:val="center"/>
          </w:tcPr>
          <w:p w14:paraId="594EB05D">
            <w:pPr>
              <w:jc w:val="right"/>
            </w:pPr>
            <w:r>
              <w:rPr>
                <w:rFonts w:hint="eastAsia"/>
              </w:rPr>
              <w:t>-</w:t>
            </w:r>
          </w:p>
        </w:tc>
      </w:tr>
      <w:tr w14:paraId="1BCA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B060F7">
            <w:pPr>
              <w:jc w:val="center"/>
            </w:pPr>
            <w:r>
              <w:rPr>
                <w:rFonts w:hint="eastAsia"/>
              </w:rPr>
              <w:t>5</w:t>
            </w:r>
          </w:p>
        </w:tc>
        <w:tc>
          <w:tcPr>
            <w:tcW w:w="2907" w:type="dxa"/>
            <w:vAlign w:val="center"/>
          </w:tcPr>
          <w:p w14:paraId="37B1677C">
            <w:r>
              <w:rPr>
                <w:rFonts w:hint="eastAsia"/>
              </w:rPr>
              <w:t>应收申购款</w:t>
            </w:r>
          </w:p>
        </w:tc>
        <w:tc>
          <w:tcPr>
            <w:tcW w:w="4673" w:type="dxa"/>
            <w:vAlign w:val="center"/>
          </w:tcPr>
          <w:p w14:paraId="2A311BF0">
            <w:pPr>
              <w:jc w:val="right"/>
            </w:pPr>
            <w:r>
              <w:rPr>
                <w:rFonts w:hint="eastAsia"/>
              </w:rPr>
              <w:t>331,166.24</w:t>
            </w:r>
          </w:p>
        </w:tc>
      </w:tr>
      <w:tr w14:paraId="615F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3F57B6">
            <w:pPr>
              <w:jc w:val="center"/>
            </w:pPr>
            <w:r>
              <w:rPr>
                <w:rFonts w:hint="eastAsia"/>
              </w:rPr>
              <w:t>6</w:t>
            </w:r>
          </w:p>
        </w:tc>
        <w:tc>
          <w:tcPr>
            <w:tcW w:w="2907" w:type="dxa"/>
            <w:vAlign w:val="center"/>
          </w:tcPr>
          <w:p w14:paraId="3AD3062D">
            <w:r>
              <w:rPr>
                <w:rFonts w:hint="eastAsia"/>
              </w:rPr>
              <w:t>其他应收款</w:t>
            </w:r>
          </w:p>
        </w:tc>
        <w:tc>
          <w:tcPr>
            <w:tcW w:w="4673" w:type="dxa"/>
            <w:vAlign w:val="center"/>
          </w:tcPr>
          <w:p w14:paraId="585EDA3F">
            <w:pPr>
              <w:jc w:val="right"/>
            </w:pPr>
            <w:r>
              <w:rPr>
                <w:rFonts w:hint="eastAsia"/>
              </w:rPr>
              <w:t>-</w:t>
            </w:r>
          </w:p>
        </w:tc>
      </w:tr>
      <w:tr w14:paraId="17AF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6D858F8">
            <w:pPr>
              <w:jc w:val="center"/>
            </w:pPr>
            <w:r>
              <w:rPr>
                <w:rFonts w:hint="eastAsia"/>
              </w:rPr>
              <w:t>7</w:t>
            </w:r>
          </w:p>
        </w:tc>
        <w:tc>
          <w:tcPr>
            <w:tcW w:w="2907" w:type="dxa"/>
            <w:vAlign w:val="center"/>
          </w:tcPr>
          <w:p w14:paraId="51D6715A">
            <w:r>
              <w:rPr>
                <w:rFonts w:hint="eastAsia"/>
              </w:rPr>
              <w:t>待摊费用</w:t>
            </w:r>
          </w:p>
        </w:tc>
        <w:tc>
          <w:tcPr>
            <w:tcW w:w="4673" w:type="dxa"/>
            <w:vAlign w:val="center"/>
          </w:tcPr>
          <w:p w14:paraId="44082E59">
            <w:pPr>
              <w:jc w:val="right"/>
            </w:pPr>
            <w:r>
              <w:rPr>
                <w:rFonts w:hint="eastAsia"/>
              </w:rPr>
              <w:t>-</w:t>
            </w:r>
          </w:p>
        </w:tc>
      </w:tr>
      <w:tr w14:paraId="119D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D1EA81A">
            <w:pPr>
              <w:jc w:val="center"/>
            </w:pPr>
            <w:r>
              <w:rPr>
                <w:rFonts w:hint="eastAsia"/>
              </w:rPr>
              <w:t>8</w:t>
            </w:r>
          </w:p>
        </w:tc>
        <w:tc>
          <w:tcPr>
            <w:tcW w:w="2907" w:type="dxa"/>
            <w:vAlign w:val="center"/>
          </w:tcPr>
          <w:p w14:paraId="1A413E8D">
            <w:r>
              <w:rPr>
                <w:rFonts w:hint="eastAsia"/>
              </w:rPr>
              <w:t>其他</w:t>
            </w:r>
          </w:p>
        </w:tc>
        <w:tc>
          <w:tcPr>
            <w:tcW w:w="4673" w:type="dxa"/>
            <w:vAlign w:val="center"/>
          </w:tcPr>
          <w:p w14:paraId="378E9317">
            <w:pPr>
              <w:jc w:val="right"/>
            </w:pPr>
            <w:r>
              <w:rPr>
                <w:rFonts w:hint="eastAsia"/>
              </w:rPr>
              <w:t>-</w:t>
            </w:r>
          </w:p>
        </w:tc>
      </w:tr>
      <w:tr w14:paraId="4539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B8EBFA">
            <w:pPr>
              <w:jc w:val="center"/>
            </w:pPr>
            <w:r>
              <w:rPr>
                <w:rFonts w:hint="eastAsia"/>
              </w:rPr>
              <w:t>9</w:t>
            </w:r>
          </w:p>
        </w:tc>
        <w:tc>
          <w:tcPr>
            <w:tcW w:w="2907" w:type="dxa"/>
            <w:vAlign w:val="center"/>
          </w:tcPr>
          <w:p w14:paraId="596A735F">
            <w:r>
              <w:rPr>
                <w:rFonts w:hint="eastAsia"/>
              </w:rPr>
              <w:t>合计</w:t>
            </w:r>
          </w:p>
        </w:tc>
        <w:tc>
          <w:tcPr>
            <w:tcW w:w="4673" w:type="dxa"/>
            <w:vAlign w:val="center"/>
          </w:tcPr>
          <w:p w14:paraId="1C50D026">
            <w:pPr>
              <w:jc w:val="right"/>
            </w:pPr>
            <w:r>
              <w:rPr>
                <w:rFonts w:hint="eastAsia"/>
              </w:rPr>
              <w:t>331,166.24</w:t>
            </w:r>
          </w:p>
        </w:tc>
      </w:tr>
    </w:tbl>
    <w:p w14:paraId="47E8021D">
      <w:pPr>
        <w:pStyle w:val="28"/>
      </w:pPr>
      <w:bookmarkStart w:id="175" w:name="_Toc175"/>
      <w:r>
        <w:t>期末持有的处于转股期的可转换债券明细</w:t>
      </w:r>
      <w:bookmarkEnd w:id="175"/>
    </w:p>
    <w:p w14:paraId="0A073791">
      <w:pPr>
        <w:pStyle w:val="18"/>
        <w:rPr>
          <w:rFonts w:hint="eastAsia"/>
        </w:rPr>
      </w:pPr>
      <w:r>
        <w:rPr>
          <w:rFonts w:hint="eastAsia"/>
        </w:rPr>
        <w:t>本基金本报告期末未持有处于转股期的可转换债券。</w:t>
      </w:r>
    </w:p>
    <w:p w14:paraId="43EE140C">
      <w:pPr>
        <w:pStyle w:val="28"/>
      </w:pPr>
      <w:bookmarkStart w:id="176" w:name="_Toc176"/>
      <w:r>
        <w:t>期末前十名股票中存在流通受限情况的说明</w:t>
      </w:r>
      <w:bookmarkEnd w:id="176"/>
    </w:p>
    <w:p w14:paraId="4D165625">
      <w:pPr>
        <w:pStyle w:val="18"/>
        <w:rPr>
          <w:rFonts w:hint="eastAsia"/>
        </w:rPr>
      </w:pPr>
      <w:r>
        <w:rPr>
          <w:rFonts w:hint="eastAsia"/>
        </w:rPr>
        <w:t>无。</w:t>
      </w:r>
    </w:p>
    <w:p w14:paraId="38DD1066">
      <w:pPr>
        <w:pStyle w:val="26"/>
      </w:pPr>
      <w:bookmarkStart w:id="177" w:name="_Toc19996"/>
      <w:r>
        <w:t>基金份额持有人信息</w:t>
      </w:r>
      <w:bookmarkEnd w:id="177"/>
    </w:p>
    <w:p w14:paraId="2ECD2C47">
      <w:pPr>
        <w:pStyle w:val="23"/>
      </w:pPr>
      <w:bookmarkStart w:id="178" w:name="_Toc17634"/>
      <w:r>
        <w:t>期末基金份额持有人户数及持有人结构</w:t>
      </w:r>
      <w:bookmarkEnd w:id="178"/>
    </w:p>
    <w:p w14:paraId="3E4E902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9CE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dxa"/>
            <w:vMerge w:val="restart"/>
            <w:shd w:val="clear" w:color="auto" w:fill="BFBFBF"/>
            <w:vAlign w:val="center"/>
          </w:tcPr>
          <w:p w14:paraId="5E9D473B">
            <w:pPr>
              <w:jc w:val="center"/>
            </w:pPr>
            <w:r>
              <w:rPr>
                <w:rFonts w:hint="eastAsia"/>
                <w:b/>
              </w:rPr>
              <w:t>份额级别</w:t>
            </w:r>
          </w:p>
        </w:tc>
        <w:tc>
          <w:tcPr>
            <w:tcW w:w="1186" w:type="dxa"/>
            <w:vMerge w:val="restart"/>
            <w:shd w:val="clear" w:color="auto" w:fill="BFBFBF"/>
            <w:vAlign w:val="center"/>
          </w:tcPr>
          <w:p w14:paraId="053D7099">
            <w:pPr>
              <w:jc w:val="center"/>
            </w:pPr>
            <w:r>
              <w:rPr>
                <w:rFonts w:hint="eastAsia"/>
                <w:b/>
              </w:rPr>
              <w:t>持有人户数（户）</w:t>
            </w:r>
          </w:p>
        </w:tc>
        <w:tc>
          <w:tcPr>
            <w:tcW w:w="1186" w:type="dxa"/>
            <w:vMerge w:val="restart"/>
            <w:shd w:val="clear" w:color="auto" w:fill="BFBFBF"/>
            <w:vAlign w:val="center"/>
          </w:tcPr>
          <w:p w14:paraId="5CB73305">
            <w:pPr>
              <w:jc w:val="center"/>
            </w:pPr>
            <w:r>
              <w:rPr>
                <w:rFonts w:hint="eastAsia"/>
                <w:b/>
              </w:rPr>
              <w:t>户均持有的基金份额</w:t>
            </w:r>
          </w:p>
        </w:tc>
        <w:tc>
          <w:tcPr>
            <w:tcW w:w="1186" w:type="dxa"/>
            <w:gridSpan w:val="4"/>
            <w:shd w:val="clear" w:color="auto" w:fill="BFBFBF"/>
            <w:vAlign w:val="center"/>
          </w:tcPr>
          <w:p w14:paraId="56107010">
            <w:pPr>
              <w:jc w:val="center"/>
            </w:pPr>
            <w:r>
              <w:rPr>
                <w:rFonts w:hint="eastAsia"/>
                <w:b/>
              </w:rPr>
              <w:t>持有人结构</w:t>
            </w:r>
          </w:p>
        </w:tc>
      </w:tr>
      <w:tr w14:paraId="48FA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D854680"/>
        </w:tc>
        <w:tc>
          <w:tcPr>
            <w:tcW w:w="1186" w:type="dxa"/>
            <w:vMerge w:val="continue"/>
            <w:vAlign w:val="center"/>
          </w:tcPr>
          <w:p w14:paraId="77606B4B"/>
        </w:tc>
        <w:tc>
          <w:tcPr>
            <w:tcW w:w="1186" w:type="dxa"/>
            <w:vMerge w:val="continue"/>
            <w:vAlign w:val="center"/>
          </w:tcPr>
          <w:p w14:paraId="57605569"/>
        </w:tc>
        <w:tc>
          <w:tcPr>
            <w:tcW w:w="1186" w:type="dxa"/>
            <w:gridSpan w:val="2"/>
            <w:shd w:val="clear" w:color="auto" w:fill="BFBFBF"/>
            <w:vAlign w:val="center"/>
          </w:tcPr>
          <w:p w14:paraId="112EB120">
            <w:pPr>
              <w:jc w:val="center"/>
            </w:pPr>
            <w:r>
              <w:rPr>
                <w:rFonts w:hint="eastAsia"/>
                <w:b/>
              </w:rPr>
              <w:t>机构投资者</w:t>
            </w:r>
          </w:p>
        </w:tc>
        <w:tc>
          <w:tcPr>
            <w:tcW w:w="1186" w:type="dxa"/>
            <w:gridSpan w:val="2"/>
            <w:shd w:val="clear" w:color="auto" w:fill="BFBFBF"/>
            <w:vAlign w:val="center"/>
          </w:tcPr>
          <w:p w14:paraId="6AA5C91F">
            <w:pPr>
              <w:jc w:val="center"/>
            </w:pPr>
            <w:r>
              <w:rPr>
                <w:rFonts w:hint="eastAsia"/>
                <w:b/>
              </w:rPr>
              <w:t>个人投资者</w:t>
            </w:r>
          </w:p>
        </w:tc>
      </w:tr>
      <w:tr w14:paraId="029E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6701ED3"/>
        </w:tc>
        <w:tc>
          <w:tcPr>
            <w:tcW w:w="1186" w:type="dxa"/>
            <w:vMerge w:val="continue"/>
            <w:vAlign w:val="center"/>
          </w:tcPr>
          <w:p w14:paraId="4F696A2C"/>
        </w:tc>
        <w:tc>
          <w:tcPr>
            <w:tcW w:w="1186" w:type="dxa"/>
            <w:vMerge w:val="continue"/>
            <w:vAlign w:val="center"/>
          </w:tcPr>
          <w:p w14:paraId="0DCB87D7"/>
        </w:tc>
        <w:tc>
          <w:tcPr>
            <w:tcW w:w="1186" w:type="dxa"/>
            <w:shd w:val="clear" w:color="auto" w:fill="BFBFBF"/>
            <w:vAlign w:val="center"/>
          </w:tcPr>
          <w:p w14:paraId="49FA8DF4">
            <w:pPr>
              <w:jc w:val="center"/>
            </w:pPr>
            <w:r>
              <w:rPr>
                <w:rFonts w:hint="eastAsia"/>
                <w:b/>
              </w:rPr>
              <w:t>持有份额</w:t>
            </w:r>
          </w:p>
        </w:tc>
        <w:tc>
          <w:tcPr>
            <w:tcW w:w="1186" w:type="dxa"/>
            <w:shd w:val="clear" w:color="auto" w:fill="BFBFBF"/>
            <w:vAlign w:val="center"/>
          </w:tcPr>
          <w:p w14:paraId="4BAFF3C7">
            <w:pPr>
              <w:jc w:val="center"/>
            </w:pPr>
            <w:r>
              <w:rPr>
                <w:rFonts w:hint="eastAsia"/>
                <w:b/>
              </w:rPr>
              <w:t>占总份额比例</w:t>
            </w:r>
          </w:p>
        </w:tc>
        <w:tc>
          <w:tcPr>
            <w:tcW w:w="1186" w:type="dxa"/>
            <w:shd w:val="clear" w:color="auto" w:fill="BFBFBF"/>
            <w:vAlign w:val="center"/>
          </w:tcPr>
          <w:p w14:paraId="0257A7B7">
            <w:pPr>
              <w:jc w:val="center"/>
            </w:pPr>
            <w:r>
              <w:rPr>
                <w:rFonts w:hint="eastAsia"/>
                <w:b/>
              </w:rPr>
              <w:t>持有份额</w:t>
            </w:r>
          </w:p>
        </w:tc>
        <w:tc>
          <w:tcPr>
            <w:tcW w:w="1186" w:type="dxa"/>
            <w:shd w:val="clear" w:color="auto" w:fill="BFBFBF"/>
            <w:vAlign w:val="center"/>
          </w:tcPr>
          <w:p w14:paraId="2C3D6929">
            <w:pPr>
              <w:jc w:val="center"/>
            </w:pPr>
            <w:r>
              <w:rPr>
                <w:rFonts w:hint="eastAsia"/>
                <w:b/>
              </w:rPr>
              <w:t>占总份额比例</w:t>
            </w:r>
          </w:p>
        </w:tc>
      </w:tr>
      <w:tr w14:paraId="796A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5DB04A7">
            <w:r>
              <w:rPr>
                <w:rFonts w:hint="eastAsia"/>
              </w:rPr>
              <w:t>南方皓元短债债券A</w:t>
            </w:r>
          </w:p>
        </w:tc>
        <w:tc>
          <w:tcPr>
            <w:tcW w:w="1186" w:type="dxa"/>
            <w:vAlign w:val="center"/>
          </w:tcPr>
          <w:p w14:paraId="6082A72B">
            <w:pPr>
              <w:jc w:val="right"/>
            </w:pPr>
            <w:r>
              <w:rPr>
                <w:rFonts w:hint="eastAsia"/>
              </w:rPr>
              <w:t>10,509</w:t>
            </w:r>
          </w:p>
        </w:tc>
        <w:tc>
          <w:tcPr>
            <w:tcW w:w="1186" w:type="dxa"/>
            <w:vAlign w:val="center"/>
          </w:tcPr>
          <w:p w14:paraId="64726169">
            <w:pPr>
              <w:jc w:val="right"/>
            </w:pPr>
            <w:r>
              <w:rPr>
                <w:rFonts w:hint="eastAsia"/>
              </w:rPr>
              <w:t>74,186.07</w:t>
            </w:r>
          </w:p>
        </w:tc>
        <w:tc>
          <w:tcPr>
            <w:tcW w:w="1186" w:type="dxa"/>
            <w:vAlign w:val="center"/>
          </w:tcPr>
          <w:p w14:paraId="2B70DF5A">
            <w:pPr>
              <w:jc w:val="right"/>
            </w:pPr>
            <w:r>
              <w:rPr>
                <w:rFonts w:hint="eastAsia"/>
              </w:rPr>
              <w:t>643,644,519.07</w:t>
            </w:r>
          </w:p>
        </w:tc>
        <w:tc>
          <w:tcPr>
            <w:tcW w:w="1186" w:type="dxa"/>
            <w:vAlign w:val="center"/>
          </w:tcPr>
          <w:p w14:paraId="61B44947">
            <w:pPr>
              <w:jc w:val="right"/>
            </w:pPr>
            <w:r>
              <w:rPr>
                <w:rFonts w:hint="eastAsia"/>
              </w:rPr>
              <w:t>82.56%</w:t>
            </w:r>
          </w:p>
        </w:tc>
        <w:tc>
          <w:tcPr>
            <w:tcW w:w="1186" w:type="dxa"/>
            <w:vAlign w:val="center"/>
          </w:tcPr>
          <w:p w14:paraId="20FBAE50">
            <w:pPr>
              <w:jc w:val="right"/>
            </w:pPr>
            <w:r>
              <w:rPr>
                <w:rFonts w:hint="eastAsia"/>
              </w:rPr>
              <w:t>135,976,843.06</w:t>
            </w:r>
          </w:p>
        </w:tc>
        <w:tc>
          <w:tcPr>
            <w:tcW w:w="1186" w:type="dxa"/>
            <w:vAlign w:val="center"/>
          </w:tcPr>
          <w:p w14:paraId="3C1FEA36">
            <w:pPr>
              <w:jc w:val="right"/>
            </w:pPr>
            <w:r>
              <w:rPr>
                <w:rFonts w:hint="eastAsia"/>
              </w:rPr>
              <w:t>17.44%</w:t>
            </w:r>
          </w:p>
        </w:tc>
      </w:tr>
      <w:tr w14:paraId="5D13F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70B2788">
            <w:r>
              <w:rPr>
                <w:rFonts w:hint="eastAsia"/>
              </w:rPr>
              <w:t>南方皓元短债债券C</w:t>
            </w:r>
          </w:p>
        </w:tc>
        <w:tc>
          <w:tcPr>
            <w:tcW w:w="1186" w:type="dxa"/>
            <w:vAlign w:val="center"/>
          </w:tcPr>
          <w:p w14:paraId="307CE240">
            <w:pPr>
              <w:jc w:val="right"/>
            </w:pPr>
            <w:r>
              <w:rPr>
                <w:rFonts w:hint="eastAsia"/>
              </w:rPr>
              <w:t>20,940</w:t>
            </w:r>
          </w:p>
        </w:tc>
        <w:tc>
          <w:tcPr>
            <w:tcW w:w="1186" w:type="dxa"/>
            <w:vAlign w:val="center"/>
          </w:tcPr>
          <w:p w14:paraId="6782C01B">
            <w:pPr>
              <w:jc w:val="right"/>
            </w:pPr>
            <w:r>
              <w:rPr>
                <w:rFonts w:hint="eastAsia"/>
              </w:rPr>
              <w:t>7,457.47</w:t>
            </w:r>
          </w:p>
        </w:tc>
        <w:tc>
          <w:tcPr>
            <w:tcW w:w="1186" w:type="dxa"/>
            <w:vAlign w:val="center"/>
          </w:tcPr>
          <w:p w14:paraId="334D325E">
            <w:pPr>
              <w:jc w:val="right"/>
            </w:pPr>
            <w:r>
              <w:rPr>
                <w:rFonts w:hint="eastAsia"/>
              </w:rPr>
              <w:t>660,815.69</w:t>
            </w:r>
          </w:p>
        </w:tc>
        <w:tc>
          <w:tcPr>
            <w:tcW w:w="1186" w:type="dxa"/>
            <w:vAlign w:val="center"/>
          </w:tcPr>
          <w:p w14:paraId="1271C8CD">
            <w:pPr>
              <w:jc w:val="right"/>
            </w:pPr>
            <w:r>
              <w:rPr>
                <w:rFonts w:hint="eastAsia"/>
              </w:rPr>
              <w:t>0.42%</w:t>
            </w:r>
          </w:p>
        </w:tc>
        <w:tc>
          <w:tcPr>
            <w:tcW w:w="1186" w:type="dxa"/>
            <w:vAlign w:val="center"/>
          </w:tcPr>
          <w:p w14:paraId="23C715B2">
            <w:pPr>
              <w:jc w:val="right"/>
            </w:pPr>
            <w:r>
              <w:rPr>
                <w:rFonts w:hint="eastAsia"/>
              </w:rPr>
              <w:t>155,498,664.07</w:t>
            </w:r>
          </w:p>
        </w:tc>
        <w:tc>
          <w:tcPr>
            <w:tcW w:w="1186" w:type="dxa"/>
            <w:vAlign w:val="center"/>
          </w:tcPr>
          <w:p w14:paraId="20657A3C">
            <w:pPr>
              <w:jc w:val="right"/>
            </w:pPr>
            <w:r>
              <w:rPr>
                <w:rFonts w:hint="eastAsia"/>
              </w:rPr>
              <w:t>99.58%</w:t>
            </w:r>
          </w:p>
        </w:tc>
      </w:tr>
      <w:tr w14:paraId="0E65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9960D62">
            <w:r>
              <w:rPr>
                <w:rFonts w:hint="eastAsia"/>
              </w:rPr>
              <w:t>南方皓元短债债券D</w:t>
            </w:r>
          </w:p>
        </w:tc>
        <w:tc>
          <w:tcPr>
            <w:tcW w:w="1186" w:type="dxa"/>
            <w:vAlign w:val="center"/>
          </w:tcPr>
          <w:p w14:paraId="0709D40C">
            <w:pPr>
              <w:jc w:val="right"/>
            </w:pPr>
            <w:r>
              <w:rPr>
                <w:rFonts w:hint="eastAsia"/>
              </w:rPr>
              <w:t>36</w:t>
            </w:r>
          </w:p>
        </w:tc>
        <w:tc>
          <w:tcPr>
            <w:tcW w:w="1186" w:type="dxa"/>
            <w:vAlign w:val="center"/>
          </w:tcPr>
          <w:p w14:paraId="23525D64">
            <w:pPr>
              <w:jc w:val="right"/>
            </w:pPr>
            <w:r>
              <w:rPr>
                <w:rFonts w:hint="eastAsia"/>
              </w:rPr>
              <w:t>2,558,039.84</w:t>
            </w:r>
          </w:p>
        </w:tc>
        <w:tc>
          <w:tcPr>
            <w:tcW w:w="1186" w:type="dxa"/>
            <w:vAlign w:val="center"/>
          </w:tcPr>
          <w:p w14:paraId="169813BD">
            <w:pPr>
              <w:jc w:val="right"/>
            </w:pPr>
            <w:r>
              <w:rPr>
                <w:rFonts w:hint="eastAsia"/>
              </w:rPr>
              <w:t>88,751,408.94</w:t>
            </w:r>
          </w:p>
        </w:tc>
        <w:tc>
          <w:tcPr>
            <w:tcW w:w="1186" w:type="dxa"/>
            <w:vAlign w:val="center"/>
          </w:tcPr>
          <w:p w14:paraId="43683236">
            <w:pPr>
              <w:jc w:val="right"/>
            </w:pPr>
            <w:r>
              <w:rPr>
                <w:rFonts w:hint="eastAsia"/>
              </w:rPr>
              <w:t>96.38%</w:t>
            </w:r>
          </w:p>
        </w:tc>
        <w:tc>
          <w:tcPr>
            <w:tcW w:w="1186" w:type="dxa"/>
            <w:vAlign w:val="center"/>
          </w:tcPr>
          <w:p w14:paraId="0BC87D68">
            <w:pPr>
              <w:jc w:val="right"/>
            </w:pPr>
            <w:r>
              <w:rPr>
                <w:rFonts w:hint="eastAsia"/>
              </w:rPr>
              <w:t>3,338,025.27</w:t>
            </w:r>
          </w:p>
        </w:tc>
        <w:tc>
          <w:tcPr>
            <w:tcW w:w="1186" w:type="dxa"/>
            <w:vAlign w:val="center"/>
          </w:tcPr>
          <w:p w14:paraId="32C3EEF1">
            <w:pPr>
              <w:jc w:val="right"/>
            </w:pPr>
            <w:r>
              <w:rPr>
                <w:rFonts w:hint="eastAsia"/>
              </w:rPr>
              <w:t>3.62%</w:t>
            </w:r>
          </w:p>
        </w:tc>
      </w:tr>
      <w:tr w14:paraId="538B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A0DB945">
            <w:r>
              <w:rPr>
                <w:rFonts w:hint="eastAsia"/>
              </w:rPr>
              <w:t>南方皓元短债债券E</w:t>
            </w:r>
          </w:p>
        </w:tc>
        <w:tc>
          <w:tcPr>
            <w:tcW w:w="1186" w:type="dxa"/>
            <w:vAlign w:val="center"/>
          </w:tcPr>
          <w:p w14:paraId="506AC681">
            <w:pPr>
              <w:jc w:val="right"/>
            </w:pPr>
            <w:r>
              <w:rPr>
                <w:rFonts w:hint="eastAsia"/>
              </w:rPr>
              <w:t>4</w:t>
            </w:r>
          </w:p>
        </w:tc>
        <w:tc>
          <w:tcPr>
            <w:tcW w:w="1186" w:type="dxa"/>
            <w:vAlign w:val="center"/>
          </w:tcPr>
          <w:p w14:paraId="011AF126">
            <w:pPr>
              <w:jc w:val="right"/>
            </w:pPr>
            <w:r>
              <w:rPr>
                <w:rFonts w:hint="eastAsia"/>
              </w:rPr>
              <w:t>4,982.14</w:t>
            </w:r>
          </w:p>
        </w:tc>
        <w:tc>
          <w:tcPr>
            <w:tcW w:w="1186" w:type="dxa"/>
            <w:vAlign w:val="center"/>
          </w:tcPr>
          <w:p w14:paraId="40099E58">
            <w:pPr>
              <w:jc w:val="right"/>
            </w:pPr>
            <w:r>
              <w:rPr>
                <w:rFonts w:hint="eastAsia"/>
              </w:rPr>
              <w:t>-</w:t>
            </w:r>
          </w:p>
        </w:tc>
        <w:tc>
          <w:tcPr>
            <w:tcW w:w="1186" w:type="dxa"/>
            <w:vAlign w:val="center"/>
          </w:tcPr>
          <w:p w14:paraId="548BFDE5">
            <w:pPr>
              <w:jc w:val="right"/>
            </w:pPr>
            <w:r>
              <w:rPr>
                <w:rFonts w:hint="eastAsia"/>
              </w:rPr>
              <w:t>-</w:t>
            </w:r>
          </w:p>
        </w:tc>
        <w:tc>
          <w:tcPr>
            <w:tcW w:w="1186" w:type="dxa"/>
            <w:vAlign w:val="center"/>
          </w:tcPr>
          <w:p w14:paraId="77BFC1E6">
            <w:pPr>
              <w:jc w:val="right"/>
            </w:pPr>
            <w:r>
              <w:rPr>
                <w:rFonts w:hint="eastAsia"/>
              </w:rPr>
              <w:t>19,928.55</w:t>
            </w:r>
          </w:p>
        </w:tc>
        <w:tc>
          <w:tcPr>
            <w:tcW w:w="1186" w:type="dxa"/>
            <w:vAlign w:val="center"/>
          </w:tcPr>
          <w:p w14:paraId="357F11F1">
            <w:pPr>
              <w:jc w:val="right"/>
            </w:pPr>
            <w:r>
              <w:rPr>
                <w:rFonts w:hint="eastAsia"/>
              </w:rPr>
              <w:t>100.00%</w:t>
            </w:r>
          </w:p>
        </w:tc>
      </w:tr>
      <w:tr w14:paraId="2667A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DA54DDF">
            <w:r>
              <w:rPr>
                <w:rFonts w:hint="eastAsia"/>
              </w:rPr>
              <w:t>合计</w:t>
            </w:r>
          </w:p>
        </w:tc>
        <w:tc>
          <w:tcPr>
            <w:tcW w:w="1186" w:type="dxa"/>
            <w:vAlign w:val="center"/>
          </w:tcPr>
          <w:p w14:paraId="3AE4DC59">
            <w:pPr>
              <w:jc w:val="right"/>
            </w:pPr>
            <w:r>
              <w:rPr>
                <w:rFonts w:hint="eastAsia"/>
              </w:rPr>
              <w:t>31,489</w:t>
            </w:r>
          </w:p>
        </w:tc>
        <w:tc>
          <w:tcPr>
            <w:tcW w:w="1186" w:type="dxa"/>
            <w:vAlign w:val="center"/>
          </w:tcPr>
          <w:p w14:paraId="0C8F63BE">
            <w:pPr>
              <w:jc w:val="right"/>
            </w:pPr>
            <w:r>
              <w:rPr>
                <w:rFonts w:hint="eastAsia"/>
              </w:rPr>
              <w:t>32,642.83</w:t>
            </w:r>
          </w:p>
        </w:tc>
        <w:tc>
          <w:tcPr>
            <w:tcW w:w="1186" w:type="dxa"/>
            <w:vAlign w:val="center"/>
          </w:tcPr>
          <w:p w14:paraId="5077997A">
            <w:pPr>
              <w:jc w:val="right"/>
            </w:pPr>
            <w:r>
              <w:rPr>
                <w:rFonts w:hint="eastAsia"/>
              </w:rPr>
              <w:t>733,056,743.70</w:t>
            </w:r>
          </w:p>
        </w:tc>
        <w:tc>
          <w:tcPr>
            <w:tcW w:w="1186" w:type="dxa"/>
            <w:vAlign w:val="center"/>
          </w:tcPr>
          <w:p w14:paraId="71A0C68D">
            <w:pPr>
              <w:jc w:val="right"/>
            </w:pPr>
            <w:r>
              <w:rPr>
                <w:rFonts w:hint="eastAsia"/>
              </w:rPr>
              <w:t>71.32%</w:t>
            </w:r>
          </w:p>
        </w:tc>
        <w:tc>
          <w:tcPr>
            <w:tcW w:w="1186" w:type="dxa"/>
            <w:vAlign w:val="center"/>
          </w:tcPr>
          <w:p w14:paraId="65A73147">
            <w:pPr>
              <w:jc w:val="right"/>
            </w:pPr>
            <w:r>
              <w:rPr>
                <w:rFonts w:hint="eastAsia"/>
              </w:rPr>
              <w:t>294,833,460.95</w:t>
            </w:r>
          </w:p>
        </w:tc>
        <w:tc>
          <w:tcPr>
            <w:tcW w:w="1186" w:type="dxa"/>
            <w:vAlign w:val="center"/>
          </w:tcPr>
          <w:p w14:paraId="48FE20F3">
            <w:pPr>
              <w:jc w:val="right"/>
            </w:pPr>
            <w:r>
              <w:rPr>
                <w:rFonts w:hint="eastAsia"/>
              </w:rPr>
              <w:t>28.68%</w:t>
            </w:r>
          </w:p>
        </w:tc>
      </w:tr>
    </w:tbl>
    <w:p w14:paraId="0D0C355C">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B4E0D34">
      <w:pPr>
        <w:pStyle w:val="23"/>
      </w:pPr>
      <w:bookmarkStart w:id="179" w:name="_Toc24143"/>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ACC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C1BE29">
            <w:r>
              <w:rPr>
                <w:rFonts w:hint="eastAsia"/>
              </w:rPr>
              <w:t>项目</w:t>
            </w:r>
          </w:p>
        </w:tc>
        <w:tc>
          <w:tcPr>
            <w:tcW w:w="2076" w:type="dxa"/>
            <w:vAlign w:val="center"/>
          </w:tcPr>
          <w:p w14:paraId="601A5B78">
            <w:r>
              <w:rPr>
                <w:rFonts w:hint="eastAsia"/>
              </w:rPr>
              <w:t>份额级别</w:t>
            </w:r>
          </w:p>
        </w:tc>
        <w:tc>
          <w:tcPr>
            <w:tcW w:w="2076" w:type="dxa"/>
            <w:vAlign w:val="center"/>
          </w:tcPr>
          <w:p w14:paraId="05922BCA">
            <w:r>
              <w:rPr>
                <w:rFonts w:hint="eastAsia"/>
              </w:rPr>
              <w:t>持有份额总数（份）</w:t>
            </w:r>
          </w:p>
        </w:tc>
        <w:tc>
          <w:tcPr>
            <w:tcW w:w="2076" w:type="dxa"/>
            <w:vAlign w:val="center"/>
          </w:tcPr>
          <w:p w14:paraId="04D27517">
            <w:r>
              <w:rPr>
                <w:rFonts w:hint="eastAsia"/>
              </w:rPr>
              <w:t>占基金总份额比例</w:t>
            </w:r>
          </w:p>
        </w:tc>
      </w:tr>
      <w:tr w14:paraId="111C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AD0517C">
            <w:r>
              <w:rPr>
                <w:rFonts w:hint="eastAsia"/>
              </w:rPr>
              <w:t>基金管理人所有从业人员持有本基金</w:t>
            </w:r>
          </w:p>
        </w:tc>
        <w:tc>
          <w:tcPr>
            <w:tcW w:w="2076" w:type="dxa"/>
            <w:vAlign w:val="center"/>
          </w:tcPr>
          <w:p w14:paraId="00DA6478">
            <w:r>
              <w:rPr>
                <w:rFonts w:hint="eastAsia"/>
              </w:rPr>
              <w:t>南方皓元短债债券A</w:t>
            </w:r>
          </w:p>
        </w:tc>
        <w:tc>
          <w:tcPr>
            <w:tcW w:w="2076" w:type="dxa"/>
            <w:vAlign w:val="center"/>
          </w:tcPr>
          <w:p w14:paraId="6F70B216">
            <w:pPr>
              <w:jc w:val="right"/>
            </w:pPr>
            <w:r>
              <w:rPr>
                <w:rFonts w:hint="eastAsia"/>
              </w:rPr>
              <w:t>1,204,372.28</w:t>
            </w:r>
          </w:p>
        </w:tc>
        <w:tc>
          <w:tcPr>
            <w:tcW w:w="2076" w:type="dxa"/>
            <w:vAlign w:val="center"/>
          </w:tcPr>
          <w:p w14:paraId="12C7CD6A">
            <w:pPr>
              <w:jc w:val="right"/>
            </w:pPr>
            <w:r>
              <w:rPr>
                <w:rFonts w:hint="eastAsia"/>
              </w:rPr>
              <w:t>0.1545%</w:t>
            </w:r>
          </w:p>
        </w:tc>
      </w:tr>
      <w:tr w14:paraId="112B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9BA4AB8"/>
        </w:tc>
        <w:tc>
          <w:tcPr>
            <w:tcW w:w="2076" w:type="dxa"/>
            <w:vAlign w:val="center"/>
          </w:tcPr>
          <w:p w14:paraId="4F26C1AB">
            <w:r>
              <w:rPr>
                <w:rFonts w:hint="eastAsia"/>
              </w:rPr>
              <w:t>南方皓元短债债券C</w:t>
            </w:r>
          </w:p>
        </w:tc>
        <w:tc>
          <w:tcPr>
            <w:tcW w:w="2076" w:type="dxa"/>
            <w:vAlign w:val="center"/>
          </w:tcPr>
          <w:p w14:paraId="2B2A420B">
            <w:pPr>
              <w:jc w:val="right"/>
            </w:pPr>
            <w:r>
              <w:rPr>
                <w:rFonts w:hint="eastAsia"/>
              </w:rPr>
              <w:t>42,257.09</w:t>
            </w:r>
          </w:p>
        </w:tc>
        <w:tc>
          <w:tcPr>
            <w:tcW w:w="2076" w:type="dxa"/>
            <w:vAlign w:val="center"/>
          </w:tcPr>
          <w:p w14:paraId="5D7C046D">
            <w:pPr>
              <w:jc w:val="right"/>
            </w:pPr>
            <w:r>
              <w:rPr>
                <w:rFonts w:hint="eastAsia"/>
              </w:rPr>
              <w:t>0.0271%</w:t>
            </w:r>
          </w:p>
        </w:tc>
      </w:tr>
      <w:tr w14:paraId="683C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CE19789"/>
        </w:tc>
        <w:tc>
          <w:tcPr>
            <w:tcW w:w="2076" w:type="dxa"/>
            <w:vAlign w:val="center"/>
          </w:tcPr>
          <w:p w14:paraId="58CD449B">
            <w:r>
              <w:rPr>
                <w:rFonts w:hint="eastAsia"/>
              </w:rPr>
              <w:t>南方皓元短债债券D</w:t>
            </w:r>
          </w:p>
        </w:tc>
        <w:tc>
          <w:tcPr>
            <w:tcW w:w="2076" w:type="dxa"/>
            <w:vAlign w:val="center"/>
          </w:tcPr>
          <w:p w14:paraId="6776945F">
            <w:pPr>
              <w:jc w:val="right"/>
            </w:pPr>
            <w:r>
              <w:rPr>
                <w:rFonts w:hint="eastAsia"/>
              </w:rPr>
              <w:t>51,973.48</w:t>
            </w:r>
          </w:p>
        </w:tc>
        <w:tc>
          <w:tcPr>
            <w:tcW w:w="2076" w:type="dxa"/>
            <w:vAlign w:val="center"/>
          </w:tcPr>
          <w:p w14:paraId="04C32429">
            <w:pPr>
              <w:jc w:val="right"/>
            </w:pPr>
            <w:r>
              <w:rPr>
                <w:rFonts w:hint="eastAsia"/>
              </w:rPr>
              <w:t>0.0564%</w:t>
            </w:r>
          </w:p>
        </w:tc>
      </w:tr>
      <w:tr w14:paraId="72BF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4C336B3"/>
        </w:tc>
        <w:tc>
          <w:tcPr>
            <w:tcW w:w="2076" w:type="dxa"/>
            <w:vAlign w:val="center"/>
          </w:tcPr>
          <w:p w14:paraId="33360391">
            <w:r>
              <w:rPr>
                <w:rFonts w:hint="eastAsia"/>
              </w:rPr>
              <w:t>南方皓元短债债券E</w:t>
            </w:r>
          </w:p>
        </w:tc>
        <w:tc>
          <w:tcPr>
            <w:tcW w:w="2076" w:type="dxa"/>
            <w:vAlign w:val="center"/>
          </w:tcPr>
          <w:p w14:paraId="586AC5A7">
            <w:pPr>
              <w:jc w:val="right"/>
            </w:pPr>
            <w:r>
              <w:rPr>
                <w:rFonts w:hint="eastAsia"/>
              </w:rPr>
              <w:t>11,157.80</w:t>
            </w:r>
          </w:p>
        </w:tc>
        <w:tc>
          <w:tcPr>
            <w:tcW w:w="2076" w:type="dxa"/>
            <w:vAlign w:val="center"/>
          </w:tcPr>
          <w:p w14:paraId="7B46E0D2">
            <w:pPr>
              <w:jc w:val="right"/>
            </w:pPr>
            <w:r>
              <w:rPr>
                <w:rFonts w:hint="eastAsia"/>
              </w:rPr>
              <w:t>55.9890%</w:t>
            </w:r>
          </w:p>
        </w:tc>
      </w:tr>
      <w:tr w14:paraId="02C5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86AC719"/>
        </w:tc>
        <w:tc>
          <w:tcPr>
            <w:tcW w:w="2076" w:type="dxa"/>
            <w:vAlign w:val="center"/>
          </w:tcPr>
          <w:p w14:paraId="7F159401">
            <w:r>
              <w:rPr>
                <w:rFonts w:hint="eastAsia"/>
              </w:rPr>
              <w:t>合计</w:t>
            </w:r>
          </w:p>
        </w:tc>
        <w:tc>
          <w:tcPr>
            <w:tcW w:w="2076" w:type="dxa"/>
            <w:vAlign w:val="center"/>
          </w:tcPr>
          <w:p w14:paraId="250F4015">
            <w:pPr>
              <w:jc w:val="right"/>
            </w:pPr>
            <w:r>
              <w:rPr>
                <w:rFonts w:hint="eastAsia"/>
              </w:rPr>
              <w:t>1,309,760.65</w:t>
            </w:r>
          </w:p>
        </w:tc>
        <w:tc>
          <w:tcPr>
            <w:tcW w:w="2076" w:type="dxa"/>
            <w:vAlign w:val="center"/>
          </w:tcPr>
          <w:p w14:paraId="376630EC">
            <w:pPr>
              <w:jc w:val="right"/>
            </w:pPr>
            <w:r>
              <w:rPr>
                <w:rFonts w:hint="eastAsia"/>
              </w:rPr>
              <w:t>0.1274%</w:t>
            </w:r>
          </w:p>
        </w:tc>
      </w:tr>
    </w:tbl>
    <w:p w14:paraId="4729A4B8">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7FC4ECF">
      <w:pPr>
        <w:pStyle w:val="23"/>
      </w:pPr>
      <w:bookmarkStart w:id="180" w:name="_Toc21692"/>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6E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222042">
            <w:r>
              <w:rPr>
                <w:rFonts w:hint="eastAsia"/>
              </w:rPr>
              <w:t>项目</w:t>
            </w:r>
          </w:p>
        </w:tc>
        <w:tc>
          <w:tcPr>
            <w:tcW w:w="2768" w:type="dxa"/>
            <w:vAlign w:val="center"/>
          </w:tcPr>
          <w:p w14:paraId="1991F898">
            <w:r>
              <w:rPr>
                <w:rFonts w:hint="eastAsia"/>
              </w:rPr>
              <w:t>份额级别</w:t>
            </w:r>
          </w:p>
        </w:tc>
        <w:tc>
          <w:tcPr>
            <w:tcW w:w="2768" w:type="dxa"/>
            <w:vAlign w:val="center"/>
          </w:tcPr>
          <w:p w14:paraId="6A1987CE">
            <w:r>
              <w:rPr>
                <w:rFonts w:hint="eastAsia"/>
              </w:rPr>
              <w:t>持有基金份额总量的数量区间（万份）</w:t>
            </w:r>
          </w:p>
        </w:tc>
      </w:tr>
      <w:tr w14:paraId="088A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3A9D1B7">
            <w:r>
              <w:rPr>
                <w:rFonts w:hint="eastAsia"/>
              </w:rPr>
              <w:t>本公司高级管理人员、基金投资和研究部门负责人持有本开放式基金</w:t>
            </w:r>
          </w:p>
        </w:tc>
        <w:tc>
          <w:tcPr>
            <w:tcW w:w="2768" w:type="dxa"/>
            <w:vAlign w:val="center"/>
          </w:tcPr>
          <w:p w14:paraId="63623C99">
            <w:r>
              <w:rPr>
                <w:rFonts w:hint="eastAsia"/>
              </w:rPr>
              <w:t>南方皓元短债债券A</w:t>
            </w:r>
          </w:p>
        </w:tc>
        <w:tc>
          <w:tcPr>
            <w:tcW w:w="2768" w:type="dxa"/>
            <w:vAlign w:val="center"/>
          </w:tcPr>
          <w:p w14:paraId="1F4461F5">
            <w:pPr>
              <w:jc w:val="right"/>
            </w:pPr>
            <w:r>
              <w:rPr>
                <w:rFonts w:hint="eastAsia"/>
              </w:rPr>
              <w:t>0</w:t>
            </w:r>
          </w:p>
        </w:tc>
      </w:tr>
      <w:tr w14:paraId="316B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967534D"/>
        </w:tc>
        <w:tc>
          <w:tcPr>
            <w:tcW w:w="2768" w:type="dxa"/>
            <w:vAlign w:val="center"/>
          </w:tcPr>
          <w:p w14:paraId="7B90D0C0">
            <w:r>
              <w:rPr>
                <w:rFonts w:hint="eastAsia"/>
              </w:rPr>
              <w:t>南方皓元短债债券C</w:t>
            </w:r>
          </w:p>
        </w:tc>
        <w:tc>
          <w:tcPr>
            <w:tcW w:w="2768" w:type="dxa"/>
            <w:vAlign w:val="center"/>
          </w:tcPr>
          <w:p w14:paraId="74DEB1CB">
            <w:pPr>
              <w:jc w:val="right"/>
            </w:pPr>
            <w:r>
              <w:rPr>
                <w:rFonts w:hint="eastAsia"/>
              </w:rPr>
              <w:t>0</w:t>
            </w:r>
          </w:p>
        </w:tc>
      </w:tr>
      <w:tr w14:paraId="2499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EEF9DFB"/>
        </w:tc>
        <w:tc>
          <w:tcPr>
            <w:tcW w:w="2768" w:type="dxa"/>
            <w:vAlign w:val="center"/>
          </w:tcPr>
          <w:p w14:paraId="1AA6112D">
            <w:r>
              <w:rPr>
                <w:rFonts w:hint="eastAsia"/>
              </w:rPr>
              <w:t>南方皓元短债债券D</w:t>
            </w:r>
          </w:p>
        </w:tc>
        <w:tc>
          <w:tcPr>
            <w:tcW w:w="2768" w:type="dxa"/>
            <w:vAlign w:val="center"/>
          </w:tcPr>
          <w:p w14:paraId="02F69A07">
            <w:pPr>
              <w:jc w:val="right"/>
            </w:pPr>
            <w:r>
              <w:rPr>
                <w:rFonts w:hint="eastAsia"/>
              </w:rPr>
              <w:t>0</w:t>
            </w:r>
          </w:p>
        </w:tc>
      </w:tr>
      <w:tr w14:paraId="24C7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C0C0C1F"/>
        </w:tc>
        <w:tc>
          <w:tcPr>
            <w:tcW w:w="2768" w:type="dxa"/>
            <w:vAlign w:val="center"/>
          </w:tcPr>
          <w:p w14:paraId="49106CCB">
            <w:r>
              <w:rPr>
                <w:rFonts w:hint="eastAsia"/>
              </w:rPr>
              <w:t>南方皓元短债债券E</w:t>
            </w:r>
          </w:p>
        </w:tc>
        <w:tc>
          <w:tcPr>
            <w:tcW w:w="2768" w:type="dxa"/>
            <w:vAlign w:val="center"/>
          </w:tcPr>
          <w:p w14:paraId="26E644E4">
            <w:pPr>
              <w:jc w:val="right"/>
            </w:pPr>
            <w:r>
              <w:rPr>
                <w:rFonts w:hint="eastAsia"/>
              </w:rPr>
              <w:t>0</w:t>
            </w:r>
          </w:p>
        </w:tc>
      </w:tr>
      <w:tr w14:paraId="65B2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3102F13"/>
        </w:tc>
        <w:tc>
          <w:tcPr>
            <w:tcW w:w="2768" w:type="dxa"/>
            <w:vAlign w:val="center"/>
          </w:tcPr>
          <w:p w14:paraId="564488F7">
            <w:r>
              <w:rPr>
                <w:rFonts w:hint="eastAsia"/>
              </w:rPr>
              <w:t>合计</w:t>
            </w:r>
          </w:p>
        </w:tc>
        <w:tc>
          <w:tcPr>
            <w:tcW w:w="2768" w:type="dxa"/>
            <w:vAlign w:val="center"/>
          </w:tcPr>
          <w:p w14:paraId="02AD19E1">
            <w:pPr>
              <w:jc w:val="right"/>
            </w:pPr>
            <w:r>
              <w:rPr>
                <w:rFonts w:hint="eastAsia"/>
              </w:rPr>
              <w:t>0</w:t>
            </w:r>
          </w:p>
        </w:tc>
      </w:tr>
      <w:tr w14:paraId="2FE7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6194AEE">
            <w:r>
              <w:rPr>
                <w:rFonts w:hint="eastAsia"/>
              </w:rPr>
              <w:t>本基金基金经理持有本开放式基金</w:t>
            </w:r>
          </w:p>
        </w:tc>
        <w:tc>
          <w:tcPr>
            <w:tcW w:w="2768" w:type="dxa"/>
            <w:vAlign w:val="center"/>
          </w:tcPr>
          <w:p w14:paraId="4A42112C">
            <w:r>
              <w:rPr>
                <w:rFonts w:hint="eastAsia"/>
              </w:rPr>
              <w:t>南方皓元短债债券A</w:t>
            </w:r>
          </w:p>
        </w:tc>
        <w:tc>
          <w:tcPr>
            <w:tcW w:w="2768" w:type="dxa"/>
            <w:vAlign w:val="center"/>
          </w:tcPr>
          <w:p w14:paraId="331EB513">
            <w:pPr>
              <w:jc w:val="right"/>
            </w:pPr>
            <w:r>
              <w:rPr>
                <w:rFonts w:hint="eastAsia"/>
              </w:rPr>
              <w:t>0~10</w:t>
            </w:r>
          </w:p>
        </w:tc>
      </w:tr>
      <w:tr w14:paraId="0C12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D98D02E"/>
        </w:tc>
        <w:tc>
          <w:tcPr>
            <w:tcW w:w="2768" w:type="dxa"/>
            <w:vAlign w:val="center"/>
          </w:tcPr>
          <w:p w14:paraId="47E5A977">
            <w:r>
              <w:rPr>
                <w:rFonts w:hint="eastAsia"/>
              </w:rPr>
              <w:t>南方皓元短债债券C</w:t>
            </w:r>
          </w:p>
        </w:tc>
        <w:tc>
          <w:tcPr>
            <w:tcW w:w="2768" w:type="dxa"/>
            <w:vAlign w:val="center"/>
          </w:tcPr>
          <w:p w14:paraId="7777B21C">
            <w:pPr>
              <w:jc w:val="right"/>
            </w:pPr>
            <w:r>
              <w:rPr>
                <w:rFonts w:hint="eastAsia"/>
              </w:rPr>
              <w:t>0~10</w:t>
            </w:r>
          </w:p>
        </w:tc>
      </w:tr>
      <w:tr w14:paraId="39E6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E70B750"/>
        </w:tc>
        <w:tc>
          <w:tcPr>
            <w:tcW w:w="2768" w:type="dxa"/>
            <w:vAlign w:val="center"/>
          </w:tcPr>
          <w:p w14:paraId="0C051859">
            <w:r>
              <w:rPr>
                <w:rFonts w:hint="eastAsia"/>
              </w:rPr>
              <w:t>南方皓元短债债券D</w:t>
            </w:r>
          </w:p>
        </w:tc>
        <w:tc>
          <w:tcPr>
            <w:tcW w:w="2768" w:type="dxa"/>
            <w:vAlign w:val="center"/>
          </w:tcPr>
          <w:p w14:paraId="6EA85811">
            <w:pPr>
              <w:jc w:val="right"/>
            </w:pPr>
            <w:r>
              <w:rPr>
                <w:rFonts w:hint="eastAsia"/>
              </w:rPr>
              <w:t>0~10</w:t>
            </w:r>
          </w:p>
        </w:tc>
      </w:tr>
      <w:tr w14:paraId="37F5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4501774"/>
        </w:tc>
        <w:tc>
          <w:tcPr>
            <w:tcW w:w="2768" w:type="dxa"/>
            <w:vAlign w:val="center"/>
          </w:tcPr>
          <w:p w14:paraId="758B605E">
            <w:r>
              <w:rPr>
                <w:rFonts w:hint="eastAsia"/>
              </w:rPr>
              <w:t>南方皓元短债债券E</w:t>
            </w:r>
          </w:p>
        </w:tc>
        <w:tc>
          <w:tcPr>
            <w:tcW w:w="2768" w:type="dxa"/>
            <w:vAlign w:val="center"/>
          </w:tcPr>
          <w:p w14:paraId="1FE06FCF">
            <w:pPr>
              <w:jc w:val="right"/>
            </w:pPr>
            <w:r>
              <w:rPr>
                <w:rFonts w:hint="eastAsia"/>
              </w:rPr>
              <w:t>0</w:t>
            </w:r>
          </w:p>
        </w:tc>
      </w:tr>
      <w:tr w14:paraId="105E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E3B43AE"/>
        </w:tc>
        <w:tc>
          <w:tcPr>
            <w:tcW w:w="2768" w:type="dxa"/>
            <w:vAlign w:val="center"/>
          </w:tcPr>
          <w:p w14:paraId="781585D4">
            <w:r>
              <w:rPr>
                <w:rFonts w:hint="eastAsia"/>
              </w:rPr>
              <w:t>合计</w:t>
            </w:r>
          </w:p>
        </w:tc>
        <w:tc>
          <w:tcPr>
            <w:tcW w:w="2768" w:type="dxa"/>
            <w:vAlign w:val="center"/>
          </w:tcPr>
          <w:p w14:paraId="2D3AC0E4">
            <w:pPr>
              <w:jc w:val="right"/>
            </w:pPr>
            <w:r>
              <w:rPr>
                <w:rFonts w:hint="eastAsia"/>
              </w:rPr>
              <w:t>0~10</w:t>
            </w:r>
          </w:p>
        </w:tc>
      </w:tr>
    </w:tbl>
    <w:p w14:paraId="1DE56623">
      <w:pPr>
        <w:pStyle w:val="26"/>
      </w:pPr>
      <w:bookmarkStart w:id="181" w:name="_Toc13703"/>
      <w:r>
        <w:t>开放式基金份额变动</w:t>
      </w:r>
      <w:bookmarkEnd w:id="181"/>
    </w:p>
    <w:p w14:paraId="69BE1F4A">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D98F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39B56B4B">
            <w:pPr>
              <w:jc w:val="center"/>
            </w:pPr>
            <w:r>
              <w:rPr>
                <w:rFonts w:hint="eastAsia"/>
                <w:b/>
              </w:rPr>
              <w:t>项目</w:t>
            </w:r>
          </w:p>
        </w:tc>
        <w:tc>
          <w:tcPr>
            <w:tcW w:w="1661" w:type="dxa"/>
            <w:shd w:val="clear" w:color="auto" w:fill="BFBFBF"/>
            <w:vAlign w:val="center"/>
          </w:tcPr>
          <w:p w14:paraId="67D0277F">
            <w:pPr>
              <w:jc w:val="center"/>
            </w:pPr>
            <w:r>
              <w:rPr>
                <w:rFonts w:hint="eastAsia"/>
                <w:b/>
              </w:rPr>
              <w:t>南方皓元短债债券A</w:t>
            </w:r>
          </w:p>
        </w:tc>
        <w:tc>
          <w:tcPr>
            <w:tcW w:w="1661" w:type="dxa"/>
            <w:shd w:val="clear" w:color="auto" w:fill="BFBFBF"/>
            <w:vAlign w:val="center"/>
          </w:tcPr>
          <w:p w14:paraId="48CC5B42">
            <w:pPr>
              <w:jc w:val="center"/>
            </w:pPr>
            <w:r>
              <w:rPr>
                <w:rFonts w:hint="eastAsia"/>
                <w:b/>
              </w:rPr>
              <w:t>南方皓元短债债券C</w:t>
            </w:r>
          </w:p>
        </w:tc>
        <w:tc>
          <w:tcPr>
            <w:tcW w:w="1661" w:type="dxa"/>
            <w:shd w:val="clear" w:color="auto" w:fill="BFBFBF"/>
            <w:vAlign w:val="center"/>
          </w:tcPr>
          <w:p w14:paraId="71E8024E">
            <w:pPr>
              <w:jc w:val="center"/>
            </w:pPr>
            <w:r>
              <w:rPr>
                <w:rFonts w:hint="eastAsia"/>
                <w:b/>
              </w:rPr>
              <w:t>南方皓元短债债券D</w:t>
            </w:r>
          </w:p>
        </w:tc>
        <w:tc>
          <w:tcPr>
            <w:tcW w:w="1661" w:type="dxa"/>
            <w:shd w:val="clear" w:color="auto" w:fill="BFBFBF"/>
            <w:vAlign w:val="center"/>
          </w:tcPr>
          <w:p w14:paraId="242AF235">
            <w:pPr>
              <w:jc w:val="center"/>
            </w:pPr>
            <w:r>
              <w:rPr>
                <w:rFonts w:hint="eastAsia"/>
                <w:b/>
              </w:rPr>
              <w:t>南方皓元短债债券E</w:t>
            </w:r>
          </w:p>
        </w:tc>
      </w:tr>
      <w:tr w14:paraId="106F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C248E4">
            <w:r>
              <w:rPr>
                <w:rFonts w:hint="eastAsia"/>
              </w:rPr>
              <w:t>基金合同生效日(2019年11月28日)基金份额总额</w:t>
            </w:r>
          </w:p>
        </w:tc>
        <w:tc>
          <w:tcPr>
            <w:tcW w:w="1661" w:type="dxa"/>
            <w:vAlign w:val="center"/>
          </w:tcPr>
          <w:p w14:paraId="7EBD1EED">
            <w:pPr>
              <w:jc w:val="right"/>
            </w:pPr>
            <w:r>
              <w:rPr>
                <w:rFonts w:hint="eastAsia"/>
              </w:rPr>
              <w:t>525,962,902.13</w:t>
            </w:r>
          </w:p>
        </w:tc>
        <w:tc>
          <w:tcPr>
            <w:tcW w:w="1661" w:type="dxa"/>
            <w:vAlign w:val="center"/>
          </w:tcPr>
          <w:p w14:paraId="0BBB2933">
            <w:pPr>
              <w:jc w:val="right"/>
            </w:pPr>
            <w:r>
              <w:rPr>
                <w:rFonts w:hint="eastAsia"/>
              </w:rPr>
              <w:t>106,727,592.91</w:t>
            </w:r>
          </w:p>
        </w:tc>
        <w:tc>
          <w:tcPr>
            <w:tcW w:w="1661" w:type="dxa"/>
            <w:vAlign w:val="center"/>
          </w:tcPr>
          <w:p w14:paraId="2BAD79A2">
            <w:pPr>
              <w:jc w:val="right"/>
            </w:pPr>
            <w:r>
              <w:rPr>
                <w:rFonts w:hint="eastAsia"/>
              </w:rPr>
              <w:t>-</w:t>
            </w:r>
          </w:p>
        </w:tc>
        <w:tc>
          <w:tcPr>
            <w:tcW w:w="1661" w:type="dxa"/>
            <w:vAlign w:val="center"/>
          </w:tcPr>
          <w:p w14:paraId="40EAA66B">
            <w:pPr>
              <w:jc w:val="right"/>
            </w:pPr>
            <w:r>
              <w:rPr>
                <w:rFonts w:hint="eastAsia"/>
              </w:rPr>
              <w:t>-</w:t>
            </w:r>
          </w:p>
        </w:tc>
      </w:tr>
      <w:tr w14:paraId="716A3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11EB73">
            <w:r>
              <w:rPr>
                <w:rFonts w:hint="eastAsia"/>
              </w:rPr>
              <w:t>本报告期期初基金份额总额</w:t>
            </w:r>
          </w:p>
        </w:tc>
        <w:tc>
          <w:tcPr>
            <w:tcW w:w="1661" w:type="dxa"/>
            <w:vAlign w:val="center"/>
          </w:tcPr>
          <w:p w14:paraId="109C0E99">
            <w:pPr>
              <w:jc w:val="right"/>
            </w:pPr>
            <w:r>
              <w:rPr>
                <w:rFonts w:hint="eastAsia"/>
              </w:rPr>
              <w:t>1,076,594,454.93</w:t>
            </w:r>
          </w:p>
        </w:tc>
        <w:tc>
          <w:tcPr>
            <w:tcW w:w="1661" w:type="dxa"/>
            <w:vAlign w:val="center"/>
          </w:tcPr>
          <w:p w14:paraId="5B78C2FA">
            <w:pPr>
              <w:jc w:val="right"/>
            </w:pPr>
            <w:r>
              <w:rPr>
                <w:rFonts w:hint="eastAsia"/>
              </w:rPr>
              <w:t>230,163,424.33</w:t>
            </w:r>
          </w:p>
        </w:tc>
        <w:tc>
          <w:tcPr>
            <w:tcW w:w="1661" w:type="dxa"/>
            <w:vAlign w:val="center"/>
          </w:tcPr>
          <w:p w14:paraId="286351AE">
            <w:pPr>
              <w:jc w:val="right"/>
            </w:pPr>
            <w:r>
              <w:rPr>
                <w:rFonts w:hint="eastAsia"/>
              </w:rPr>
              <w:t>566,312,782.86</w:t>
            </w:r>
          </w:p>
        </w:tc>
        <w:tc>
          <w:tcPr>
            <w:tcW w:w="1661" w:type="dxa"/>
            <w:vAlign w:val="center"/>
          </w:tcPr>
          <w:p w14:paraId="5158FAEA">
            <w:pPr>
              <w:jc w:val="right"/>
            </w:pPr>
            <w:r>
              <w:rPr>
                <w:rFonts w:hint="eastAsia"/>
              </w:rPr>
              <w:t>392,425.13</w:t>
            </w:r>
          </w:p>
        </w:tc>
      </w:tr>
      <w:tr w14:paraId="0F20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0C860D">
            <w:r>
              <w:rPr>
                <w:rFonts w:hint="eastAsia"/>
              </w:rPr>
              <w:t>本报告期基金总申购份额</w:t>
            </w:r>
          </w:p>
        </w:tc>
        <w:tc>
          <w:tcPr>
            <w:tcW w:w="1661" w:type="dxa"/>
            <w:vAlign w:val="center"/>
          </w:tcPr>
          <w:p w14:paraId="0A81A672">
            <w:pPr>
              <w:jc w:val="right"/>
            </w:pPr>
            <w:r>
              <w:rPr>
                <w:rFonts w:hint="eastAsia"/>
              </w:rPr>
              <w:t>478,108,224.41</w:t>
            </w:r>
          </w:p>
        </w:tc>
        <w:tc>
          <w:tcPr>
            <w:tcW w:w="1661" w:type="dxa"/>
            <w:vAlign w:val="center"/>
          </w:tcPr>
          <w:p w14:paraId="758B9EB5">
            <w:pPr>
              <w:jc w:val="right"/>
            </w:pPr>
            <w:r>
              <w:rPr>
                <w:rFonts w:hint="eastAsia"/>
              </w:rPr>
              <w:t>95,828,322.67</w:t>
            </w:r>
          </w:p>
        </w:tc>
        <w:tc>
          <w:tcPr>
            <w:tcW w:w="1661" w:type="dxa"/>
            <w:vAlign w:val="center"/>
          </w:tcPr>
          <w:p w14:paraId="7896533A">
            <w:pPr>
              <w:jc w:val="right"/>
            </w:pPr>
            <w:r>
              <w:rPr>
                <w:rFonts w:hint="eastAsia"/>
              </w:rPr>
              <w:t>568,195,578.93</w:t>
            </w:r>
          </w:p>
        </w:tc>
        <w:tc>
          <w:tcPr>
            <w:tcW w:w="1661" w:type="dxa"/>
            <w:vAlign w:val="center"/>
          </w:tcPr>
          <w:p w14:paraId="0A3094CC">
            <w:pPr>
              <w:jc w:val="right"/>
            </w:pPr>
            <w:r>
              <w:rPr>
                <w:rFonts w:hint="eastAsia"/>
              </w:rPr>
              <w:t>1,052,670.42</w:t>
            </w:r>
          </w:p>
        </w:tc>
      </w:tr>
      <w:tr w14:paraId="5DDF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7BFFC9">
            <w:r>
              <w:rPr>
                <w:rFonts w:hint="eastAsia"/>
              </w:rPr>
              <w:t>减：本报告期基金总赎回份额</w:t>
            </w:r>
          </w:p>
        </w:tc>
        <w:tc>
          <w:tcPr>
            <w:tcW w:w="1661" w:type="dxa"/>
            <w:vAlign w:val="center"/>
          </w:tcPr>
          <w:p w14:paraId="3BB2F73C">
            <w:pPr>
              <w:jc w:val="right"/>
            </w:pPr>
            <w:r>
              <w:rPr>
                <w:rFonts w:hint="eastAsia"/>
              </w:rPr>
              <w:t>775,081,317.21</w:t>
            </w:r>
          </w:p>
        </w:tc>
        <w:tc>
          <w:tcPr>
            <w:tcW w:w="1661" w:type="dxa"/>
            <w:vAlign w:val="center"/>
          </w:tcPr>
          <w:p w14:paraId="6F9E920D">
            <w:pPr>
              <w:jc w:val="right"/>
            </w:pPr>
            <w:r>
              <w:rPr>
                <w:rFonts w:hint="eastAsia"/>
              </w:rPr>
              <w:t>169,832,267.24</w:t>
            </w:r>
          </w:p>
        </w:tc>
        <w:tc>
          <w:tcPr>
            <w:tcW w:w="1661" w:type="dxa"/>
            <w:vAlign w:val="center"/>
          </w:tcPr>
          <w:p w14:paraId="6CB1817C">
            <w:pPr>
              <w:jc w:val="right"/>
            </w:pPr>
            <w:r>
              <w:rPr>
                <w:rFonts w:hint="eastAsia"/>
              </w:rPr>
              <w:t>1,042,418,927.58</w:t>
            </w:r>
          </w:p>
        </w:tc>
        <w:tc>
          <w:tcPr>
            <w:tcW w:w="1661" w:type="dxa"/>
            <w:vAlign w:val="center"/>
          </w:tcPr>
          <w:p w14:paraId="042511B7">
            <w:pPr>
              <w:jc w:val="right"/>
            </w:pPr>
            <w:r>
              <w:rPr>
                <w:rFonts w:hint="eastAsia"/>
              </w:rPr>
              <w:t>1,425,167.00</w:t>
            </w:r>
          </w:p>
        </w:tc>
      </w:tr>
      <w:tr w14:paraId="0BFC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4B9DC9">
            <w:r>
              <w:rPr>
                <w:rFonts w:hint="eastAsia"/>
              </w:rPr>
              <w:t>本报告期基金拆分变动份额</w:t>
            </w:r>
          </w:p>
        </w:tc>
        <w:tc>
          <w:tcPr>
            <w:tcW w:w="1661" w:type="dxa"/>
            <w:vAlign w:val="center"/>
          </w:tcPr>
          <w:p w14:paraId="63C30865">
            <w:pPr>
              <w:jc w:val="right"/>
            </w:pPr>
            <w:r>
              <w:rPr>
                <w:rFonts w:hint="eastAsia"/>
              </w:rPr>
              <w:t>-</w:t>
            </w:r>
          </w:p>
        </w:tc>
        <w:tc>
          <w:tcPr>
            <w:tcW w:w="1661" w:type="dxa"/>
            <w:vAlign w:val="center"/>
          </w:tcPr>
          <w:p w14:paraId="3FC9E886">
            <w:pPr>
              <w:jc w:val="right"/>
            </w:pPr>
            <w:r>
              <w:rPr>
                <w:rFonts w:hint="eastAsia"/>
              </w:rPr>
              <w:t>-</w:t>
            </w:r>
          </w:p>
        </w:tc>
        <w:tc>
          <w:tcPr>
            <w:tcW w:w="1661" w:type="dxa"/>
            <w:vAlign w:val="center"/>
          </w:tcPr>
          <w:p w14:paraId="2F2EC9DD">
            <w:pPr>
              <w:jc w:val="right"/>
            </w:pPr>
            <w:r>
              <w:rPr>
                <w:rFonts w:hint="eastAsia"/>
              </w:rPr>
              <w:t>-</w:t>
            </w:r>
          </w:p>
        </w:tc>
        <w:tc>
          <w:tcPr>
            <w:tcW w:w="1661" w:type="dxa"/>
            <w:vAlign w:val="center"/>
          </w:tcPr>
          <w:p w14:paraId="6DF6DC80">
            <w:pPr>
              <w:jc w:val="right"/>
            </w:pPr>
            <w:r>
              <w:rPr>
                <w:rFonts w:hint="eastAsia"/>
              </w:rPr>
              <w:t>-</w:t>
            </w:r>
          </w:p>
        </w:tc>
      </w:tr>
      <w:tr w14:paraId="00A7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E84D9D">
            <w:r>
              <w:rPr>
                <w:rFonts w:hint="eastAsia"/>
              </w:rPr>
              <w:t>本报告期期末基金份额总额</w:t>
            </w:r>
          </w:p>
        </w:tc>
        <w:tc>
          <w:tcPr>
            <w:tcW w:w="1661" w:type="dxa"/>
            <w:vAlign w:val="center"/>
          </w:tcPr>
          <w:p w14:paraId="47955470">
            <w:pPr>
              <w:jc w:val="right"/>
            </w:pPr>
            <w:r>
              <w:rPr>
                <w:rFonts w:hint="eastAsia"/>
              </w:rPr>
              <w:t>779,621,362.13</w:t>
            </w:r>
          </w:p>
        </w:tc>
        <w:tc>
          <w:tcPr>
            <w:tcW w:w="1661" w:type="dxa"/>
            <w:vAlign w:val="center"/>
          </w:tcPr>
          <w:p w14:paraId="07E0D45A">
            <w:pPr>
              <w:jc w:val="right"/>
            </w:pPr>
            <w:r>
              <w:rPr>
                <w:rFonts w:hint="eastAsia"/>
              </w:rPr>
              <w:t>156,159,479.76</w:t>
            </w:r>
          </w:p>
        </w:tc>
        <w:tc>
          <w:tcPr>
            <w:tcW w:w="1661" w:type="dxa"/>
            <w:vAlign w:val="center"/>
          </w:tcPr>
          <w:p w14:paraId="7844BBD6">
            <w:pPr>
              <w:jc w:val="right"/>
            </w:pPr>
            <w:r>
              <w:rPr>
                <w:rFonts w:hint="eastAsia"/>
              </w:rPr>
              <w:t>92,089,434.21</w:t>
            </w:r>
          </w:p>
        </w:tc>
        <w:tc>
          <w:tcPr>
            <w:tcW w:w="1661" w:type="dxa"/>
            <w:vAlign w:val="center"/>
          </w:tcPr>
          <w:p w14:paraId="5D91495D">
            <w:pPr>
              <w:jc w:val="right"/>
            </w:pPr>
            <w:r>
              <w:rPr>
                <w:rFonts w:hint="eastAsia"/>
              </w:rPr>
              <w:t>19,928.55</w:t>
            </w:r>
          </w:p>
        </w:tc>
      </w:tr>
    </w:tbl>
    <w:p w14:paraId="5071D0C6">
      <w:pPr>
        <w:pStyle w:val="26"/>
      </w:pPr>
      <w:bookmarkStart w:id="182" w:name="_Toc25188"/>
      <w:r>
        <w:t>重大事件揭示</w:t>
      </w:r>
      <w:bookmarkEnd w:id="182"/>
    </w:p>
    <w:p w14:paraId="07FD602A">
      <w:pPr>
        <w:pStyle w:val="23"/>
      </w:pPr>
      <w:bookmarkStart w:id="183" w:name="_Toc23486"/>
      <w:r>
        <w:t>基金份额持有人大会决议</w:t>
      </w:r>
      <w:bookmarkEnd w:id="183"/>
    </w:p>
    <w:p w14:paraId="3A1813D9">
      <w:pPr>
        <w:pStyle w:val="18"/>
        <w:rPr>
          <w:rFonts w:hint="eastAsia"/>
        </w:rPr>
      </w:pPr>
      <w:r>
        <w:rPr>
          <w:rFonts w:hint="eastAsia"/>
        </w:rPr>
        <w:t>本报告期本基金无基金份额持有人大会决议。</w:t>
      </w:r>
    </w:p>
    <w:p w14:paraId="3CE88C3E">
      <w:pPr>
        <w:pStyle w:val="23"/>
      </w:pPr>
      <w:r>
        <w:t xml:space="preserve"> </w:t>
      </w:r>
      <w:bookmarkStart w:id="184" w:name="_Toc26317"/>
      <w:r>
        <w:t>基金管理人、基金托管人的专门基金托管部门的重大人事变动</w:t>
      </w:r>
      <w:bookmarkEnd w:id="184"/>
    </w:p>
    <w:p w14:paraId="627263BA">
      <w:pPr>
        <w:pStyle w:val="18"/>
        <w:rPr>
          <w:rFonts w:hint="eastAsia"/>
        </w:rPr>
      </w:pPr>
      <w:r>
        <w:rPr>
          <w:rFonts w:hint="eastAsia"/>
        </w:rPr>
        <w:t>本报告期内，本基金的基金管理人未发生重大人事变动。</w:t>
      </w:r>
    </w:p>
    <w:p w14:paraId="11F19E8F">
      <w:pPr>
        <w:pStyle w:val="18"/>
        <w:rPr>
          <w:rFonts w:hint="eastAsia"/>
        </w:rPr>
      </w:pPr>
      <w:r>
        <w:rPr>
          <w:rFonts w:hint="eastAsia"/>
        </w:rPr>
        <w:t>2025年2月，中国农业银行总行决定陈振华任托管业务部副总裁。</w:t>
      </w:r>
    </w:p>
    <w:p w14:paraId="59A17162">
      <w:pPr>
        <w:pStyle w:val="18"/>
        <w:rPr>
          <w:rFonts w:hint="eastAsia"/>
        </w:rPr>
      </w:pPr>
      <w:r>
        <w:rPr>
          <w:rFonts w:hint="eastAsia"/>
        </w:rPr>
        <w:t>2025年3月，中国农业银行总行决定常佳任托管业务部副总裁。</w:t>
      </w:r>
    </w:p>
    <w:p w14:paraId="4C8E5755">
      <w:pPr>
        <w:pStyle w:val="18"/>
        <w:rPr>
          <w:rFonts w:hint="eastAsia"/>
        </w:rPr>
      </w:pPr>
      <w:r>
        <w:rPr>
          <w:rFonts w:hint="eastAsia"/>
        </w:rPr>
        <w:t>2025年4月，中国农业银行总行决定李亚红任托管业务部高级专家。</w:t>
      </w:r>
    </w:p>
    <w:p w14:paraId="3CE4ED13">
      <w:pPr>
        <w:pStyle w:val="18"/>
        <w:rPr>
          <w:rFonts w:hint="eastAsia"/>
        </w:rPr>
      </w:pPr>
      <w:r>
        <w:rPr>
          <w:rFonts w:hint="eastAsia"/>
        </w:rPr>
        <w:t>2025年9月，中国农业银行总行决定蔡崎峰任托管业务部总裁。</w:t>
      </w:r>
    </w:p>
    <w:p w14:paraId="4B3801C0">
      <w:pPr>
        <w:pStyle w:val="23"/>
      </w:pPr>
      <w:r>
        <w:t xml:space="preserve"> </w:t>
      </w:r>
      <w:bookmarkStart w:id="185" w:name="_Toc15226"/>
      <w:r>
        <w:t>涉及基金管理人、基金财产、基金托管业务的诉讼</w:t>
      </w:r>
      <w:bookmarkEnd w:id="185"/>
    </w:p>
    <w:p w14:paraId="1253B0F4">
      <w:pPr>
        <w:pStyle w:val="18"/>
        <w:rPr>
          <w:rFonts w:hint="eastAsia"/>
        </w:rPr>
      </w:pPr>
      <w:r>
        <w:rPr>
          <w:rFonts w:hint="eastAsia"/>
        </w:rPr>
        <w:t>本报告期内，无涉及基金管理人主营业务的诉讼。</w:t>
      </w:r>
    </w:p>
    <w:p w14:paraId="705069A0">
      <w:pPr>
        <w:pStyle w:val="18"/>
        <w:rPr>
          <w:rFonts w:hint="eastAsia"/>
        </w:rPr>
      </w:pPr>
      <w:r>
        <w:rPr>
          <w:rFonts w:hint="eastAsia"/>
        </w:rPr>
        <w:t>本报告期内无涉及基金财产的诉讼事项。</w:t>
      </w:r>
    </w:p>
    <w:p w14:paraId="056CB7FC">
      <w:pPr>
        <w:pStyle w:val="18"/>
        <w:rPr>
          <w:rFonts w:hint="eastAsia"/>
        </w:rPr>
      </w:pPr>
      <w:r>
        <w:rPr>
          <w:rFonts w:hint="eastAsia"/>
        </w:rPr>
        <w:t>本报告期内无涉及基金托管业务的诉讼事项。</w:t>
      </w:r>
    </w:p>
    <w:p w14:paraId="4ABAFF03">
      <w:pPr>
        <w:pStyle w:val="23"/>
      </w:pPr>
      <w:bookmarkStart w:id="186" w:name="_Toc2648"/>
      <w:r>
        <w:t>基金投资策略的改变</w:t>
      </w:r>
      <w:bookmarkEnd w:id="186"/>
    </w:p>
    <w:p w14:paraId="362DCBE3">
      <w:pPr>
        <w:pStyle w:val="18"/>
        <w:rPr>
          <w:rFonts w:hint="eastAsia"/>
        </w:rPr>
      </w:pPr>
      <w:r>
        <w:rPr>
          <w:rFonts w:hint="eastAsia"/>
        </w:rPr>
        <w:t>本报告期内本基金的投资策略未有重大变化。</w:t>
      </w:r>
    </w:p>
    <w:p w14:paraId="2A7191A1">
      <w:pPr>
        <w:pStyle w:val="23"/>
      </w:pPr>
      <w:bookmarkStart w:id="187" w:name="_Toc27583"/>
      <w:r>
        <w:t>为基金进行审计的会计师事务所情况</w:t>
      </w:r>
      <w:bookmarkEnd w:id="187"/>
    </w:p>
    <w:p w14:paraId="0A122DEC">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本报告期本基金的审计事务所无变化；目前容诚会计师事务所（特殊普通合伙）已为本基金提供审计服务2年，本报告期应支付给容诚会计师事务所（特殊普通合伙）的报酬为人民币60,000.00元。</w:t>
      </w:r>
    </w:p>
    <w:p w14:paraId="27FB220A">
      <w:pPr>
        <w:pStyle w:val="23"/>
      </w:pPr>
      <w:bookmarkStart w:id="188" w:name="_Toc32635"/>
      <w:r>
        <w:t>管理人、托管人及相关从业人员受调查或处罚等情况</w:t>
      </w:r>
      <w:bookmarkEnd w:id="188"/>
    </w:p>
    <w:p w14:paraId="62C331E7">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A4D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87CD04C">
            <w:pPr>
              <w:jc w:val="center"/>
            </w:pPr>
            <w:r>
              <w:rPr>
                <w:rFonts w:hint="eastAsia"/>
                <w:b/>
              </w:rPr>
              <w:t>管理人受调查或处罚等情况</w:t>
            </w:r>
          </w:p>
        </w:tc>
        <w:tc>
          <w:tcPr>
            <w:tcW w:w="4153" w:type="dxa"/>
            <w:shd w:val="clear" w:color="auto" w:fill="BFBFBF"/>
            <w:vAlign w:val="center"/>
          </w:tcPr>
          <w:p w14:paraId="1723BE9A">
            <w:pPr>
              <w:jc w:val="center"/>
            </w:pPr>
            <w:r>
              <w:rPr>
                <w:rFonts w:hint="eastAsia"/>
                <w:b/>
              </w:rPr>
              <w:t>内容</w:t>
            </w:r>
          </w:p>
        </w:tc>
      </w:tr>
      <w:tr w14:paraId="3E06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C10680">
            <w:r>
              <w:rPr>
                <w:rFonts w:hint="eastAsia"/>
              </w:rPr>
              <w:t>受到调查或处罚等措施的主体</w:t>
            </w:r>
          </w:p>
        </w:tc>
        <w:tc>
          <w:tcPr>
            <w:tcW w:w="4153" w:type="dxa"/>
            <w:vAlign w:val="center"/>
          </w:tcPr>
          <w:p w14:paraId="7FAFD2EA">
            <w:r>
              <w:rPr>
                <w:rFonts w:hint="eastAsia"/>
              </w:rPr>
              <w:t>管理人</w:t>
            </w:r>
          </w:p>
        </w:tc>
      </w:tr>
      <w:tr w14:paraId="3D10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CECFCF">
            <w:r>
              <w:rPr>
                <w:rFonts w:hint="eastAsia"/>
              </w:rPr>
              <w:t>受到调查或处罚等措施的时间</w:t>
            </w:r>
          </w:p>
        </w:tc>
        <w:tc>
          <w:tcPr>
            <w:tcW w:w="4153" w:type="dxa"/>
            <w:vAlign w:val="center"/>
          </w:tcPr>
          <w:p w14:paraId="2E7C79E5">
            <w:pPr>
              <w:rPr>
                <w:rFonts w:hint="eastAsia"/>
              </w:rPr>
            </w:pPr>
            <w:r>
              <w:rPr>
                <w:rFonts w:hint="eastAsia"/>
              </w:rPr>
              <w:t>2025-10-17；
</w:t>
            </w:r>
            <w:r>
              <w:rPr>
                <w:rFonts w:hint="eastAsia"/>
              </w:rPr>
              <w:br w:type="textWrapping"/>
            </w:r>
            <w:r>
              <w:rPr>
                <w:rFonts w:hint="eastAsia"/>
              </w:rPr>
              <w:t>2025-11-18</w:t>
            </w:r>
          </w:p>
        </w:tc>
      </w:tr>
      <w:tr w14:paraId="0A18D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675E7D">
            <w:r>
              <w:rPr>
                <w:rFonts w:hint="eastAsia"/>
              </w:rPr>
              <w:t>采取调查或处罚等措施的机构</w:t>
            </w:r>
          </w:p>
        </w:tc>
        <w:tc>
          <w:tcPr>
            <w:tcW w:w="4153" w:type="dxa"/>
            <w:vAlign w:val="center"/>
          </w:tcPr>
          <w:p w14:paraId="7F90B697">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71B2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F90339">
            <w:r>
              <w:rPr>
                <w:rFonts w:hint="eastAsia"/>
              </w:rPr>
              <w:t>受到调查或处罚等措施类型</w:t>
            </w:r>
          </w:p>
        </w:tc>
        <w:tc>
          <w:tcPr>
            <w:tcW w:w="4153" w:type="dxa"/>
            <w:vAlign w:val="center"/>
          </w:tcPr>
          <w:p w14:paraId="2760DDDD">
            <w:pPr>
              <w:rPr>
                <w:rFonts w:hint="eastAsia"/>
              </w:rPr>
            </w:pPr>
            <w:r>
              <w:rPr>
                <w:rFonts w:hint="eastAsia"/>
              </w:rPr>
              <w:t>行政监管措施；
</w:t>
            </w:r>
            <w:r>
              <w:rPr>
                <w:rFonts w:hint="eastAsia"/>
              </w:rPr>
              <w:br w:type="textWrapping"/>
            </w:r>
            <w:r>
              <w:rPr>
                <w:rFonts w:hint="eastAsia"/>
              </w:rPr>
              <w:t>行政处罚</w:t>
            </w:r>
          </w:p>
        </w:tc>
      </w:tr>
      <w:tr w14:paraId="16F1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DAB102">
            <w:r>
              <w:rPr>
                <w:rFonts w:hint="eastAsia"/>
              </w:rPr>
              <w:t>受到的具体措施类型</w:t>
            </w:r>
          </w:p>
        </w:tc>
        <w:tc>
          <w:tcPr>
            <w:tcW w:w="4153" w:type="dxa"/>
            <w:vAlign w:val="center"/>
          </w:tcPr>
          <w:p w14:paraId="4CB79336">
            <w:pPr>
              <w:rPr>
                <w:rFonts w:hint="eastAsia"/>
              </w:rPr>
            </w:pPr>
            <w:r>
              <w:rPr>
                <w:rFonts w:hint="eastAsia"/>
              </w:rPr>
              <w:t>责令改正；
</w:t>
            </w:r>
            <w:r>
              <w:rPr>
                <w:rFonts w:hint="eastAsia"/>
              </w:rPr>
              <w:br w:type="textWrapping"/>
            </w:r>
            <w:r>
              <w:rPr>
                <w:rFonts w:hint="eastAsia"/>
              </w:rPr>
              <w:t>警告、罚款</w:t>
            </w:r>
          </w:p>
        </w:tc>
      </w:tr>
      <w:tr w14:paraId="2903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E01808">
            <w:r>
              <w:rPr>
                <w:rFonts w:hint="eastAsia"/>
              </w:rPr>
              <w:t>受到调查或处罚等措施的原因</w:t>
            </w:r>
          </w:p>
        </w:tc>
        <w:tc>
          <w:tcPr>
            <w:tcW w:w="4153" w:type="dxa"/>
            <w:vAlign w:val="center"/>
          </w:tcPr>
          <w:p w14:paraId="35181DF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97E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886ABB">
            <w:r>
              <w:rPr>
                <w:rFonts w:hint="eastAsia"/>
              </w:rPr>
              <w:t>受到处罚的依据</w:t>
            </w:r>
          </w:p>
        </w:tc>
        <w:tc>
          <w:tcPr>
            <w:tcW w:w="4153" w:type="dxa"/>
            <w:vAlign w:val="center"/>
          </w:tcPr>
          <w:p w14:paraId="6A77B96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1EC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CD3176">
            <w:r>
              <w:rPr>
                <w:rFonts w:hint="eastAsia"/>
              </w:rPr>
              <w:t>管理人采取整改措施的情况</w:t>
            </w:r>
          </w:p>
        </w:tc>
        <w:tc>
          <w:tcPr>
            <w:tcW w:w="4153" w:type="dxa"/>
            <w:vAlign w:val="center"/>
          </w:tcPr>
          <w:p w14:paraId="101C062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AC8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A39145">
            <w:r>
              <w:rPr>
                <w:rFonts w:hint="eastAsia"/>
              </w:rPr>
              <w:t>其他</w:t>
            </w:r>
          </w:p>
        </w:tc>
        <w:tc>
          <w:tcPr>
            <w:tcW w:w="4153" w:type="dxa"/>
            <w:vAlign w:val="center"/>
          </w:tcPr>
          <w:p w14:paraId="23CABA76">
            <w:r>
              <w:rPr>
                <w:rFonts w:hint="eastAsia"/>
              </w:rPr>
              <w:t>-</w:t>
            </w:r>
          </w:p>
        </w:tc>
      </w:tr>
    </w:tbl>
    <w:p w14:paraId="3F511A40">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28EA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96B6EC5">
            <w:pPr>
              <w:jc w:val="center"/>
            </w:pPr>
            <w:r>
              <w:rPr>
                <w:rFonts w:hint="eastAsia"/>
                <w:b/>
              </w:rPr>
              <w:t>管理人相关从业人员受调查或处罚等情况</w:t>
            </w:r>
          </w:p>
        </w:tc>
        <w:tc>
          <w:tcPr>
            <w:tcW w:w="4153" w:type="dxa"/>
            <w:shd w:val="clear" w:color="auto" w:fill="BFBFBF"/>
            <w:vAlign w:val="center"/>
          </w:tcPr>
          <w:p w14:paraId="03DFB147">
            <w:pPr>
              <w:jc w:val="center"/>
            </w:pPr>
            <w:r>
              <w:rPr>
                <w:rFonts w:hint="eastAsia"/>
                <w:b/>
              </w:rPr>
              <w:t>内容</w:t>
            </w:r>
          </w:p>
        </w:tc>
      </w:tr>
      <w:tr w14:paraId="2600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B3AF65">
            <w:r>
              <w:rPr>
                <w:rFonts w:hint="eastAsia"/>
              </w:rPr>
              <w:t>受到调查或处罚等措施的主体</w:t>
            </w:r>
          </w:p>
        </w:tc>
        <w:tc>
          <w:tcPr>
            <w:tcW w:w="4153" w:type="dxa"/>
            <w:vAlign w:val="center"/>
          </w:tcPr>
          <w:p w14:paraId="0E0E850B">
            <w:r>
              <w:rPr>
                <w:rFonts w:hint="eastAsia"/>
              </w:rPr>
              <w:t>高级管理人员</w:t>
            </w:r>
          </w:p>
        </w:tc>
      </w:tr>
      <w:tr w14:paraId="31E53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82ED26">
            <w:r>
              <w:rPr>
                <w:rFonts w:hint="eastAsia"/>
              </w:rPr>
              <w:t>受到调查或处罚等措施的时间</w:t>
            </w:r>
          </w:p>
        </w:tc>
        <w:tc>
          <w:tcPr>
            <w:tcW w:w="4153" w:type="dxa"/>
            <w:vAlign w:val="center"/>
          </w:tcPr>
          <w:p w14:paraId="20D094E0">
            <w:r>
              <w:rPr>
                <w:rFonts w:hint="eastAsia"/>
              </w:rPr>
              <w:t>2025-10-17</w:t>
            </w:r>
          </w:p>
        </w:tc>
      </w:tr>
      <w:tr w14:paraId="704C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7F2177">
            <w:r>
              <w:rPr>
                <w:rFonts w:hint="eastAsia"/>
              </w:rPr>
              <w:t>采取调查或处罚等措施的机构</w:t>
            </w:r>
          </w:p>
        </w:tc>
        <w:tc>
          <w:tcPr>
            <w:tcW w:w="4153" w:type="dxa"/>
            <w:vAlign w:val="center"/>
          </w:tcPr>
          <w:p w14:paraId="695906A0">
            <w:r>
              <w:rPr>
                <w:rFonts w:hint="eastAsia"/>
              </w:rPr>
              <w:t>中国证监会深圳监管局</w:t>
            </w:r>
          </w:p>
        </w:tc>
      </w:tr>
      <w:tr w14:paraId="3269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13D6CC">
            <w:r>
              <w:rPr>
                <w:rFonts w:hint="eastAsia"/>
              </w:rPr>
              <w:t>受到调查或处罚等措施类型</w:t>
            </w:r>
          </w:p>
        </w:tc>
        <w:tc>
          <w:tcPr>
            <w:tcW w:w="4153" w:type="dxa"/>
            <w:vAlign w:val="center"/>
          </w:tcPr>
          <w:p w14:paraId="58D98C30">
            <w:r>
              <w:rPr>
                <w:rFonts w:hint="eastAsia"/>
              </w:rPr>
              <w:t>行政监管措施</w:t>
            </w:r>
          </w:p>
        </w:tc>
      </w:tr>
      <w:tr w14:paraId="68818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937338">
            <w:r>
              <w:rPr>
                <w:rFonts w:hint="eastAsia"/>
              </w:rPr>
              <w:t>受到的具体措施类型</w:t>
            </w:r>
          </w:p>
        </w:tc>
        <w:tc>
          <w:tcPr>
            <w:tcW w:w="4153" w:type="dxa"/>
            <w:vAlign w:val="center"/>
          </w:tcPr>
          <w:p w14:paraId="3DD025EE">
            <w:r>
              <w:rPr>
                <w:rFonts w:hint="eastAsia"/>
              </w:rPr>
              <w:t>出具警示函</w:t>
            </w:r>
          </w:p>
        </w:tc>
      </w:tr>
      <w:tr w14:paraId="5589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DDB814">
            <w:r>
              <w:rPr>
                <w:rFonts w:hint="eastAsia"/>
              </w:rPr>
              <w:t>受到调查或处罚等措施的原因</w:t>
            </w:r>
          </w:p>
        </w:tc>
        <w:tc>
          <w:tcPr>
            <w:tcW w:w="4153" w:type="dxa"/>
            <w:vAlign w:val="center"/>
          </w:tcPr>
          <w:p w14:paraId="3293705E">
            <w:r>
              <w:rPr>
                <w:rFonts w:hint="eastAsia"/>
              </w:rPr>
              <w:t>人员管理、其他问题(销售管理)</w:t>
            </w:r>
          </w:p>
        </w:tc>
      </w:tr>
      <w:tr w14:paraId="70C4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D00CE9">
            <w:r>
              <w:rPr>
                <w:rFonts w:hint="eastAsia"/>
              </w:rPr>
              <w:t>受到处罚的依据</w:t>
            </w:r>
          </w:p>
        </w:tc>
        <w:tc>
          <w:tcPr>
            <w:tcW w:w="4153" w:type="dxa"/>
            <w:vAlign w:val="center"/>
          </w:tcPr>
          <w:p w14:paraId="4A1B223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3BE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F25ADF">
            <w:r>
              <w:rPr>
                <w:rFonts w:hint="eastAsia"/>
              </w:rPr>
              <w:t>管理人采取整改措施的情况（如提出整改意见）</w:t>
            </w:r>
          </w:p>
        </w:tc>
        <w:tc>
          <w:tcPr>
            <w:tcW w:w="4153" w:type="dxa"/>
            <w:vAlign w:val="center"/>
          </w:tcPr>
          <w:p w14:paraId="065D7098">
            <w:r>
              <w:rPr>
                <w:rFonts w:hint="eastAsia"/>
              </w:rPr>
              <w:t>截至报告期末公司已通过完善制度、优化流程等整改措施完成整改，整改成果已经中国证监会深圳监管局验收通过</w:t>
            </w:r>
          </w:p>
        </w:tc>
      </w:tr>
      <w:tr w14:paraId="3042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FFB84B">
            <w:r>
              <w:rPr>
                <w:rFonts w:hint="eastAsia"/>
              </w:rPr>
              <w:t>其他</w:t>
            </w:r>
          </w:p>
        </w:tc>
        <w:tc>
          <w:tcPr>
            <w:tcW w:w="4153" w:type="dxa"/>
            <w:vAlign w:val="center"/>
          </w:tcPr>
          <w:p w14:paraId="7CB1E2FA">
            <w:pPr>
              <w:jc w:val="right"/>
            </w:pPr>
            <w:r>
              <w:rPr>
                <w:rFonts w:hint="eastAsia"/>
              </w:rPr>
              <w:t>-</w:t>
            </w:r>
          </w:p>
        </w:tc>
      </w:tr>
    </w:tbl>
    <w:p w14:paraId="7E871F2E">
      <w:pPr>
        <w:pStyle w:val="28"/>
      </w:pPr>
      <w:bookmarkStart w:id="191" w:name="_Toc191"/>
      <w:r>
        <w:t>托管人受调查或处罚等情况</w:t>
      </w:r>
      <w:bookmarkEnd w:id="191"/>
    </w:p>
    <w:p w14:paraId="2673FEA5">
      <w:pPr>
        <w:pStyle w:val="18"/>
        <w:rPr>
          <w:rFonts w:hint="eastAsia"/>
        </w:rPr>
      </w:pPr>
      <w:r>
        <w:rPr>
          <w:rFonts w:hint="eastAsia"/>
        </w:rPr>
        <w:t>无。</w:t>
      </w:r>
    </w:p>
    <w:p w14:paraId="7B9CC288">
      <w:pPr>
        <w:pStyle w:val="28"/>
      </w:pPr>
      <w:bookmarkStart w:id="192" w:name="_Toc192"/>
      <w:r>
        <w:t>托管人相关从业人员受调查或处罚等情况</w:t>
      </w:r>
      <w:bookmarkEnd w:id="192"/>
    </w:p>
    <w:p w14:paraId="2E58B4AC">
      <w:pPr>
        <w:pStyle w:val="18"/>
        <w:rPr>
          <w:rFonts w:hint="eastAsia"/>
        </w:rPr>
      </w:pPr>
      <w:r>
        <w:rPr>
          <w:rFonts w:hint="eastAsia"/>
        </w:rPr>
        <w:t>无。</w:t>
      </w:r>
    </w:p>
    <w:p w14:paraId="435B3F6E">
      <w:pPr>
        <w:pStyle w:val="23"/>
      </w:pPr>
      <w:bookmarkStart w:id="193" w:name="_Toc30371"/>
      <w:r>
        <w:t>基金租用证券公司交易单元的有关情况</w:t>
      </w:r>
      <w:bookmarkEnd w:id="193"/>
    </w:p>
    <w:p w14:paraId="1DA11E3A">
      <w:pPr>
        <w:pStyle w:val="28"/>
      </w:pPr>
      <w:bookmarkStart w:id="194" w:name="_Toc194"/>
      <w:r>
        <w:t>基金租用证券公司交易单元进行股票投资及佣金支付情况</w:t>
      </w:r>
      <w:bookmarkEnd w:id="194"/>
    </w:p>
    <w:p w14:paraId="1937A3F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D9EE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4E8F91E">
            <w:pPr>
              <w:jc w:val="center"/>
            </w:pPr>
            <w:r>
              <w:rPr>
                <w:rFonts w:hint="eastAsia"/>
                <w:b/>
              </w:rPr>
              <w:t>券商名称</w:t>
            </w:r>
          </w:p>
        </w:tc>
        <w:tc>
          <w:tcPr>
            <w:tcW w:w="775" w:type="dxa"/>
            <w:vMerge w:val="restart"/>
            <w:shd w:val="clear" w:color="auto" w:fill="BFBFBF"/>
            <w:vAlign w:val="center"/>
          </w:tcPr>
          <w:p w14:paraId="1FA25B4F">
            <w:pPr>
              <w:jc w:val="center"/>
            </w:pPr>
            <w:r>
              <w:rPr>
                <w:rFonts w:hint="eastAsia"/>
                <w:b/>
              </w:rPr>
              <w:t>交易单元数量</w:t>
            </w:r>
          </w:p>
        </w:tc>
        <w:tc>
          <w:tcPr>
            <w:tcW w:w="1699" w:type="dxa"/>
            <w:gridSpan w:val="2"/>
            <w:shd w:val="clear" w:color="auto" w:fill="BFBFBF"/>
            <w:vAlign w:val="center"/>
          </w:tcPr>
          <w:p w14:paraId="65020539">
            <w:pPr>
              <w:jc w:val="center"/>
            </w:pPr>
            <w:r>
              <w:rPr>
                <w:rFonts w:hint="eastAsia"/>
                <w:b/>
              </w:rPr>
              <w:t>股票交易</w:t>
            </w:r>
          </w:p>
        </w:tc>
        <w:tc>
          <w:tcPr>
            <w:tcW w:w="1312" w:type="dxa"/>
            <w:gridSpan w:val="2"/>
            <w:shd w:val="clear" w:color="auto" w:fill="BFBFBF"/>
            <w:vAlign w:val="center"/>
          </w:tcPr>
          <w:p w14:paraId="42DF9853">
            <w:pPr>
              <w:jc w:val="center"/>
            </w:pPr>
            <w:r>
              <w:rPr>
                <w:rFonts w:hint="eastAsia"/>
                <w:b/>
              </w:rPr>
              <w:t>应支付该券商的佣金</w:t>
            </w:r>
          </w:p>
        </w:tc>
        <w:tc>
          <w:tcPr>
            <w:tcW w:w="946" w:type="dxa"/>
            <w:vMerge w:val="restart"/>
            <w:shd w:val="clear" w:color="auto" w:fill="BFBFBF"/>
            <w:vAlign w:val="center"/>
          </w:tcPr>
          <w:p w14:paraId="2DC4508F">
            <w:pPr>
              <w:jc w:val="center"/>
            </w:pPr>
            <w:r>
              <w:rPr>
                <w:rFonts w:hint="eastAsia"/>
                <w:b/>
              </w:rPr>
              <w:t>备注</w:t>
            </w:r>
          </w:p>
        </w:tc>
      </w:tr>
      <w:tr w14:paraId="3FBF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55B7C4C"/>
        </w:tc>
        <w:tc>
          <w:tcPr>
            <w:tcW w:w="775" w:type="dxa"/>
            <w:vMerge w:val="continue"/>
            <w:vAlign w:val="center"/>
          </w:tcPr>
          <w:p w14:paraId="01586AAC"/>
        </w:tc>
        <w:tc>
          <w:tcPr>
            <w:tcW w:w="1699" w:type="dxa"/>
            <w:shd w:val="clear" w:color="auto" w:fill="BFBFBF"/>
            <w:vAlign w:val="center"/>
          </w:tcPr>
          <w:p w14:paraId="1E7F4676">
            <w:pPr>
              <w:jc w:val="center"/>
            </w:pPr>
            <w:r>
              <w:rPr>
                <w:rFonts w:hint="eastAsia"/>
                <w:b/>
              </w:rPr>
              <w:t>成交金额</w:t>
            </w:r>
          </w:p>
        </w:tc>
        <w:tc>
          <w:tcPr>
            <w:tcW w:w="1201" w:type="dxa"/>
            <w:shd w:val="clear" w:color="auto" w:fill="BFBFBF"/>
            <w:vAlign w:val="center"/>
          </w:tcPr>
          <w:p w14:paraId="27C0CCD2">
            <w:pPr>
              <w:jc w:val="center"/>
            </w:pPr>
            <w:r>
              <w:rPr>
                <w:rFonts w:hint="eastAsia"/>
                <w:b/>
              </w:rPr>
              <w:t>占当期股票成交总额的比例</w:t>
            </w:r>
          </w:p>
        </w:tc>
        <w:tc>
          <w:tcPr>
            <w:tcW w:w="1312" w:type="dxa"/>
            <w:shd w:val="clear" w:color="auto" w:fill="BFBFBF"/>
            <w:vAlign w:val="center"/>
          </w:tcPr>
          <w:p w14:paraId="7D9EF972">
            <w:pPr>
              <w:jc w:val="center"/>
            </w:pPr>
            <w:r>
              <w:rPr>
                <w:rFonts w:hint="eastAsia"/>
                <w:b/>
              </w:rPr>
              <w:t>佣金</w:t>
            </w:r>
          </w:p>
        </w:tc>
        <w:tc>
          <w:tcPr>
            <w:tcW w:w="1256" w:type="dxa"/>
            <w:shd w:val="clear" w:color="auto" w:fill="BFBFBF"/>
            <w:vAlign w:val="center"/>
          </w:tcPr>
          <w:p w14:paraId="0CBE03CE">
            <w:pPr>
              <w:jc w:val="center"/>
            </w:pPr>
            <w:r>
              <w:rPr>
                <w:rFonts w:hint="eastAsia"/>
                <w:b/>
              </w:rPr>
              <w:t>占当期佣金总量的比例</w:t>
            </w:r>
          </w:p>
        </w:tc>
        <w:tc>
          <w:tcPr>
            <w:tcW w:w="946" w:type="dxa"/>
            <w:vMerge w:val="continue"/>
            <w:vAlign w:val="center"/>
          </w:tcPr>
          <w:p w14:paraId="66F82B1A"/>
        </w:tc>
      </w:tr>
      <w:tr w14:paraId="2F08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B3565C">
            <w:r>
              <w:rPr>
                <w:rFonts w:hint="eastAsia"/>
              </w:rPr>
              <w:t>东方证券</w:t>
            </w:r>
          </w:p>
        </w:tc>
        <w:tc>
          <w:tcPr>
            <w:tcW w:w="775" w:type="dxa"/>
            <w:vAlign w:val="center"/>
          </w:tcPr>
          <w:p w14:paraId="1FF6E01A">
            <w:pPr>
              <w:jc w:val="right"/>
            </w:pPr>
            <w:r>
              <w:rPr>
                <w:rFonts w:hint="eastAsia"/>
              </w:rPr>
              <w:t>1</w:t>
            </w:r>
          </w:p>
        </w:tc>
        <w:tc>
          <w:tcPr>
            <w:tcW w:w="1699" w:type="dxa"/>
            <w:vAlign w:val="center"/>
          </w:tcPr>
          <w:p w14:paraId="0D0137AB">
            <w:pPr>
              <w:jc w:val="right"/>
            </w:pPr>
            <w:r>
              <w:rPr>
                <w:rFonts w:hint="eastAsia"/>
              </w:rPr>
              <w:t>-</w:t>
            </w:r>
          </w:p>
        </w:tc>
        <w:tc>
          <w:tcPr>
            <w:tcW w:w="1201" w:type="dxa"/>
            <w:vAlign w:val="center"/>
          </w:tcPr>
          <w:p w14:paraId="51EA9836">
            <w:pPr>
              <w:jc w:val="right"/>
            </w:pPr>
            <w:r>
              <w:rPr>
                <w:rFonts w:hint="eastAsia"/>
              </w:rPr>
              <w:t>-</w:t>
            </w:r>
          </w:p>
        </w:tc>
        <w:tc>
          <w:tcPr>
            <w:tcW w:w="1312" w:type="dxa"/>
            <w:vAlign w:val="center"/>
          </w:tcPr>
          <w:p w14:paraId="07390B92">
            <w:pPr>
              <w:jc w:val="right"/>
            </w:pPr>
            <w:r>
              <w:rPr>
                <w:rFonts w:hint="eastAsia"/>
              </w:rPr>
              <w:t>-</w:t>
            </w:r>
          </w:p>
        </w:tc>
        <w:tc>
          <w:tcPr>
            <w:tcW w:w="1256" w:type="dxa"/>
            <w:vAlign w:val="center"/>
          </w:tcPr>
          <w:p w14:paraId="07824050">
            <w:pPr>
              <w:jc w:val="right"/>
            </w:pPr>
            <w:r>
              <w:rPr>
                <w:rFonts w:hint="eastAsia"/>
              </w:rPr>
              <w:t>-</w:t>
            </w:r>
          </w:p>
        </w:tc>
        <w:tc>
          <w:tcPr>
            <w:tcW w:w="946" w:type="dxa"/>
            <w:vAlign w:val="center"/>
          </w:tcPr>
          <w:p w14:paraId="7E3CAFEE">
            <w:pPr>
              <w:jc w:val="right"/>
            </w:pPr>
            <w:r>
              <w:rPr>
                <w:rFonts w:hint="eastAsia"/>
              </w:rPr>
              <w:t>-</w:t>
            </w:r>
          </w:p>
        </w:tc>
      </w:tr>
      <w:tr w14:paraId="4296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A52E087">
            <w:r>
              <w:rPr>
                <w:rFonts w:hint="eastAsia"/>
              </w:rPr>
              <w:t>国泰海通</w:t>
            </w:r>
          </w:p>
        </w:tc>
        <w:tc>
          <w:tcPr>
            <w:tcW w:w="775" w:type="dxa"/>
            <w:vAlign w:val="center"/>
          </w:tcPr>
          <w:p w14:paraId="444C0DCF">
            <w:pPr>
              <w:jc w:val="right"/>
            </w:pPr>
            <w:r>
              <w:rPr>
                <w:rFonts w:hint="eastAsia"/>
              </w:rPr>
              <w:t>1</w:t>
            </w:r>
          </w:p>
        </w:tc>
        <w:tc>
          <w:tcPr>
            <w:tcW w:w="1699" w:type="dxa"/>
            <w:vAlign w:val="center"/>
          </w:tcPr>
          <w:p w14:paraId="4C9A8A7C">
            <w:pPr>
              <w:jc w:val="right"/>
            </w:pPr>
            <w:r>
              <w:rPr>
                <w:rFonts w:hint="eastAsia"/>
              </w:rPr>
              <w:t>-</w:t>
            </w:r>
          </w:p>
        </w:tc>
        <w:tc>
          <w:tcPr>
            <w:tcW w:w="1201" w:type="dxa"/>
            <w:vAlign w:val="center"/>
          </w:tcPr>
          <w:p w14:paraId="18DDABDC">
            <w:pPr>
              <w:jc w:val="right"/>
            </w:pPr>
            <w:r>
              <w:rPr>
                <w:rFonts w:hint="eastAsia"/>
              </w:rPr>
              <w:t>-</w:t>
            </w:r>
          </w:p>
        </w:tc>
        <w:tc>
          <w:tcPr>
            <w:tcW w:w="1312" w:type="dxa"/>
            <w:vAlign w:val="center"/>
          </w:tcPr>
          <w:p w14:paraId="6F099A33">
            <w:pPr>
              <w:jc w:val="right"/>
            </w:pPr>
            <w:r>
              <w:rPr>
                <w:rFonts w:hint="eastAsia"/>
              </w:rPr>
              <w:t>-</w:t>
            </w:r>
          </w:p>
        </w:tc>
        <w:tc>
          <w:tcPr>
            <w:tcW w:w="1256" w:type="dxa"/>
            <w:vAlign w:val="center"/>
          </w:tcPr>
          <w:p w14:paraId="647E7C97">
            <w:pPr>
              <w:jc w:val="right"/>
            </w:pPr>
            <w:r>
              <w:rPr>
                <w:rFonts w:hint="eastAsia"/>
              </w:rPr>
              <w:t>-</w:t>
            </w:r>
          </w:p>
        </w:tc>
        <w:tc>
          <w:tcPr>
            <w:tcW w:w="946" w:type="dxa"/>
            <w:vAlign w:val="center"/>
          </w:tcPr>
          <w:p w14:paraId="3E5C4967">
            <w:pPr>
              <w:jc w:val="right"/>
            </w:pPr>
            <w:r>
              <w:rPr>
                <w:rFonts w:hint="eastAsia"/>
              </w:rPr>
              <w:t>-</w:t>
            </w:r>
          </w:p>
        </w:tc>
      </w:tr>
      <w:tr w14:paraId="5DBB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DDC4EF3">
            <w:r>
              <w:rPr>
                <w:rFonts w:hint="eastAsia"/>
              </w:rPr>
              <w:t>华泰证券</w:t>
            </w:r>
          </w:p>
        </w:tc>
        <w:tc>
          <w:tcPr>
            <w:tcW w:w="775" w:type="dxa"/>
            <w:vAlign w:val="center"/>
          </w:tcPr>
          <w:p w14:paraId="210AD9C6">
            <w:pPr>
              <w:jc w:val="right"/>
            </w:pPr>
            <w:r>
              <w:rPr>
                <w:rFonts w:hint="eastAsia"/>
              </w:rPr>
              <w:t>1</w:t>
            </w:r>
          </w:p>
        </w:tc>
        <w:tc>
          <w:tcPr>
            <w:tcW w:w="1699" w:type="dxa"/>
            <w:vAlign w:val="center"/>
          </w:tcPr>
          <w:p w14:paraId="2ED89AC8">
            <w:pPr>
              <w:jc w:val="right"/>
            </w:pPr>
            <w:r>
              <w:rPr>
                <w:rFonts w:hint="eastAsia"/>
              </w:rPr>
              <w:t>-</w:t>
            </w:r>
          </w:p>
        </w:tc>
        <w:tc>
          <w:tcPr>
            <w:tcW w:w="1201" w:type="dxa"/>
            <w:vAlign w:val="center"/>
          </w:tcPr>
          <w:p w14:paraId="00648770">
            <w:pPr>
              <w:jc w:val="right"/>
            </w:pPr>
            <w:r>
              <w:rPr>
                <w:rFonts w:hint="eastAsia"/>
              </w:rPr>
              <w:t>-</w:t>
            </w:r>
          </w:p>
        </w:tc>
        <w:tc>
          <w:tcPr>
            <w:tcW w:w="1312" w:type="dxa"/>
            <w:vAlign w:val="center"/>
          </w:tcPr>
          <w:p w14:paraId="0F922883">
            <w:pPr>
              <w:jc w:val="right"/>
            </w:pPr>
            <w:r>
              <w:rPr>
                <w:rFonts w:hint="eastAsia"/>
              </w:rPr>
              <w:t>-</w:t>
            </w:r>
          </w:p>
        </w:tc>
        <w:tc>
          <w:tcPr>
            <w:tcW w:w="1256" w:type="dxa"/>
            <w:vAlign w:val="center"/>
          </w:tcPr>
          <w:p w14:paraId="67E980AA">
            <w:pPr>
              <w:jc w:val="right"/>
            </w:pPr>
            <w:r>
              <w:rPr>
                <w:rFonts w:hint="eastAsia"/>
              </w:rPr>
              <w:t>-</w:t>
            </w:r>
          </w:p>
        </w:tc>
        <w:tc>
          <w:tcPr>
            <w:tcW w:w="946" w:type="dxa"/>
            <w:vAlign w:val="center"/>
          </w:tcPr>
          <w:p w14:paraId="33005FD6">
            <w:pPr>
              <w:jc w:val="right"/>
            </w:pPr>
            <w:r>
              <w:rPr>
                <w:rFonts w:hint="eastAsia"/>
              </w:rPr>
              <w:t>-</w:t>
            </w:r>
          </w:p>
        </w:tc>
      </w:tr>
      <w:tr w14:paraId="6FFD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03BAD8">
            <w:r>
              <w:rPr>
                <w:rFonts w:hint="eastAsia"/>
              </w:rPr>
              <w:t>瑞银证券</w:t>
            </w:r>
          </w:p>
        </w:tc>
        <w:tc>
          <w:tcPr>
            <w:tcW w:w="775" w:type="dxa"/>
            <w:vAlign w:val="center"/>
          </w:tcPr>
          <w:p w14:paraId="5EFD243D">
            <w:pPr>
              <w:jc w:val="right"/>
            </w:pPr>
            <w:r>
              <w:rPr>
                <w:rFonts w:hint="eastAsia"/>
              </w:rPr>
              <w:t>1</w:t>
            </w:r>
          </w:p>
        </w:tc>
        <w:tc>
          <w:tcPr>
            <w:tcW w:w="1699" w:type="dxa"/>
            <w:vAlign w:val="center"/>
          </w:tcPr>
          <w:p w14:paraId="25396F44">
            <w:pPr>
              <w:jc w:val="right"/>
            </w:pPr>
            <w:r>
              <w:rPr>
                <w:rFonts w:hint="eastAsia"/>
              </w:rPr>
              <w:t>-</w:t>
            </w:r>
          </w:p>
        </w:tc>
        <w:tc>
          <w:tcPr>
            <w:tcW w:w="1201" w:type="dxa"/>
            <w:vAlign w:val="center"/>
          </w:tcPr>
          <w:p w14:paraId="66A81D2F">
            <w:pPr>
              <w:jc w:val="right"/>
            </w:pPr>
            <w:r>
              <w:rPr>
                <w:rFonts w:hint="eastAsia"/>
              </w:rPr>
              <w:t>-</w:t>
            </w:r>
          </w:p>
        </w:tc>
        <w:tc>
          <w:tcPr>
            <w:tcW w:w="1312" w:type="dxa"/>
            <w:vAlign w:val="center"/>
          </w:tcPr>
          <w:p w14:paraId="5043A44B">
            <w:pPr>
              <w:jc w:val="right"/>
            </w:pPr>
            <w:r>
              <w:rPr>
                <w:rFonts w:hint="eastAsia"/>
              </w:rPr>
              <w:t>-</w:t>
            </w:r>
          </w:p>
        </w:tc>
        <w:tc>
          <w:tcPr>
            <w:tcW w:w="1256" w:type="dxa"/>
            <w:vAlign w:val="center"/>
          </w:tcPr>
          <w:p w14:paraId="46B0DD88">
            <w:pPr>
              <w:jc w:val="right"/>
            </w:pPr>
            <w:r>
              <w:rPr>
                <w:rFonts w:hint="eastAsia"/>
              </w:rPr>
              <w:t>-</w:t>
            </w:r>
          </w:p>
        </w:tc>
        <w:tc>
          <w:tcPr>
            <w:tcW w:w="946" w:type="dxa"/>
            <w:vAlign w:val="center"/>
          </w:tcPr>
          <w:p w14:paraId="2C3E4759">
            <w:pPr>
              <w:jc w:val="right"/>
            </w:pPr>
            <w:r>
              <w:rPr>
                <w:rFonts w:hint="eastAsia"/>
              </w:rPr>
              <w:t>-</w:t>
            </w:r>
          </w:p>
        </w:tc>
      </w:tr>
      <w:tr w14:paraId="5C7A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6FDD11">
            <w:r>
              <w:rPr>
                <w:rFonts w:hint="eastAsia"/>
              </w:rPr>
              <w:t>招商证券</w:t>
            </w:r>
          </w:p>
        </w:tc>
        <w:tc>
          <w:tcPr>
            <w:tcW w:w="775" w:type="dxa"/>
            <w:vAlign w:val="center"/>
          </w:tcPr>
          <w:p w14:paraId="7E552DE8">
            <w:pPr>
              <w:jc w:val="right"/>
            </w:pPr>
            <w:r>
              <w:rPr>
                <w:rFonts w:hint="eastAsia"/>
              </w:rPr>
              <w:t>1</w:t>
            </w:r>
          </w:p>
        </w:tc>
        <w:tc>
          <w:tcPr>
            <w:tcW w:w="1699" w:type="dxa"/>
            <w:vAlign w:val="center"/>
          </w:tcPr>
          <w:p w14:paraId="1A77A62B">
            <w:pPr>
              <w:jc w:val="right"/>
            </w:pPr>
            <w:r>
              <w:rPr>
                <w:rFonts w:hint="eastAsia"/>
              </w:rPr>
              <w:t>-</w:t>
            </w:r>
          </w:p>
        </w:tc>
        <w:tc>
          <w:tcPr>
            <w:tcW w:w="1201" w:type="dxa"/>
            <w:vAlign w:val="center"/>
          </w:tcPr>
          <w:p w14:paraId="2A861D3F">
            <w:pPr>
              <w:jc w:val="right"/>
            </w:pPr>
            <w:r>
              <w:rPr>
                <w:rFonts w:hint="eastAsia"/>
              </w:rPr>
              <w:t>-</w:t>
            </w:r>
          </w:p>
        </w:tc>
        <w:tc>
          <w:tcPr>
            <w:tcW w:w="1312" w:type="dxa"/>
            <w:vAlign w:val="center"/>
          </w:tcPr>
          <w:p w14:paraId="0C1AD70E">
            <w:pPr>
              <w:jc w:val="right"/>
            </w:pPr>
            <w:r>
              <w:rPr>
                <w:rFonts w:hint="eastAsia"/>
              </w:rPr>
              <w:t>-</w:t>
            </w:r>
          </w:p>
        </w:tc>
        <w:tc>
          <w:tcPr>
            <w:tcW w:w="1256" w:type="dxa"/>
            <w:vAlign w:val="center"/>
          </w:tcPr>
          <w:p w14:paraId="13F14123">
            <w:pPr>
              <w:jc w:val="right"/>
            </w:pPr>
            <w:r>
              <w:rPr>
                <w:rFonts w:hint="eastAsia"/>
              </w:rPr>
              <w:t>-</w:t>
            </w:r>
          </w:p>
        </w:tc>
        <w:tc>
          <w:tcPr>
            <w:tcW w:w="946" w:type="dxa"/>
            <w:vAlign w:val="center"/>
          </w:tcPr>
          <w:p w14:paraId="5BEF1E12">
            <w:pPr>
              <w:jc w:val="right"/>
            </w:pPr>
            <w:r>
              <w:rPr>
                <w:rFonts w:hint="eastAsia"/>
              </w:rPr>
              <w:t>-</w:t>
            </w:r>
          </w:p>
        </w:tc>
      </w:tr>
    </w:tbl>
    <w:p w14:paraId="6A854A8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73C44B3">
      <w:pPr>
        <w:pStyle w:val="47"/>
        <w:rPr>
          <w:rFonts w:hint="eastAsia"/>
        </w:rPr>
      </w:pPr>
      <w:r>
        <w:tab/>
      </w:r>
      <w:r>
        <w:rPr>
          <w:rFonts w:hint="eastAsia"/>
        </w:rPr>
        <w:t>1、选择标准</w:t>
      </w:r>
    </w:p>
    <w:p w14:paraId="03AFCF5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F7CDC9F">
      <w:pPr>
        <w:pStyle w:val="47"/>
        <w:rPr>
          <w:rFonts w:hint="eastAsia"/>
        </w:rPr>
      </w:pPr>
      <w:r>
        <w:tab/>
      </w:r>
      <w:r>
        <w:rPr>
          <w:rFonts w:hint="eastAsia"/>
        </w:rPr>
        <w:t>2、选择程序</w:t>
      </w:r>
    </w:p>
    <w:p w14:paraId="1778076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64A4F86">
      <w:pPr>
        <w:pStyle w:val="47"/>
        <w:rPr>
          <w:rFonts w:hint="eastAsia"/>
        </w:rPr>
      </w:pPr>
      <w:r>
        <w:tab/>
      </w:r>
      <w:r>
        <w:rPr>
          <w:rFonts w:hint="eastAsia"/>
        </w:rPr>
        <w:t>（2）基金管理人根据其建立的服务评价及交易量分配机制，定期对证券公司开展评价后，根据评价结果进行交易量的分配。</w:t>
      </w:r>
    </w:p>
    <w:p w14:paraId="33184006">
      <w:pPr>
        <w:pStyle w:val="47"/>
        <w:rPr>
          <w:rFonts w:hint="eastAsia"/>
        </w:rPr>
      </w:pPr>
      <w:r>
        <w:tab/>
      </w:r>
      <w:r>
        <w:rPr>
          <w:rFonts w:hint="eastAsia"/>
        </w:rPr>
        <w:t>3、报告期内基金租用券商交易单元的变更情况：新增交易单元：无；减少交易单元：川财证券、中泰证券。</w:t>
      </w:r>
    </w:p>
    <w:p w14:paraId="056FEEB3">
      <w:pPr>
        <w:pStyle w:val="28"/>
      </w:pPr>
      <w:bookmarkStart w:id="195" w:name="_Toc195"/>
      <w:r>
        <w:t>基金租用证券公司交易单元进行其他证券投资的情况</w:t>
      </w:r>
      <w:bookmarkEnd w:id="195"/>
    </w:p>
    <w:p w14:paraId="7146EEF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F67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5A1D150">
            <w:pPr>
              <w:jc w:val="center"/>
            </w:pPr>
            <w:r>
              <w:rPr>
                <w:rFonts w:hint="eastAsia"/>
                <w:b/>
              </w:rPr>
              <w:t>券商名称</w:t>
            </w:r>
          </w:p>
        </w:tc>
        <w:tc>
          <w:tcPr>
            <w:tcW w:w="1508" w:type="dxa"/>
            <w:gridSpan w:val="2"/>
            <w:shd w:val="clear" w:color="auto" w:fill="BFBFBF"/>
            <w:vAlign w:val="center"/>
          </w:tcPr>
          <w:p w14:paraId="188B31EA">
            <w:pPr>
              <w:jc w:val="center"/>
            </w:pPr>
            <w:r>
              <w:rPr>
                <w:rFonts w:hint="eastAsia"/>
                <w:b/>
              </w:rPr>
              <w:t>债券交易</w:t>
            </w:r>
          </w:p>
        </w:tc>
        <w:tc>
          <w:tcPr>
            <w:tcW w:w="1697" w:type="dxa"/>
            <w:gridSpan w:val="2"/>
            <w:shd w:val="clear" w:color="auto" w:fill="BFBFBF"/>
            <w:vAlign w:val="center"/>
          </w:tcPr>
          <w:p w14:paraId="1F788805">
            <w:pPr>
              <w:jc w:val="center"/>
            </w:pPr>
            <w:r>
              <w:rPr>
                <w:rFonts w:hint="eastAsia"/>
                <w:b/>
              </w:rPr>
              <w:t>债券回购交易</w:t>
            </w:r>
          </w:p>
        </w:tc>
        <w:tc>
          <w:tcPr>
            <w:tcW w:w="1508" w:type="dxa"/>
            <w:gridSpan w:val="2"/>
            <w:shd w:val="clear" w:color="auto" w:fill="BFBFBF"/>
            <w:vAlign w:val="center"/>
          </w:tcPr>
          <w:p w14:paraId="16C2B9C6">
            <w:pPr>
              <w:jc w:val="center"/>
            </w:pPr>
            <w:r>
              <w:rPr>
                <w:rFonts w:hint="eastAsia"/>
                <w:b/>
              </w:rPr>
              <w:t>权证交易</w:t>
            </w:r>
          </w:p>
        </w:tc>
      </w:tr>
      <w:tr w14:paraId="5E53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9B1C520"/>
        </w:tc>
        <w:tc>
          <w:tcPr>
            <w:tcW w:w="1508" w:type="dxa"/>
            <w:shd w:val="clear" w:color="auto" w:fill="BFBFBF"/>
            <w:vAlign w:val="center"/>
          </w:tcPr>
          <w:p w14:paraId="0B53C821">
            <w:pPr>
              <w:jc w:val="center"/>
            </w:pPr>
            <w:r>
              <w:rPr>
                <w:rFonts w:hint="eastAsia"/>
                <w:b/>
              </w:rPr>
              <w:t>成交金额</w:t>
            </w:r>
          </w:p>
        </w:tc>
        <w:tc>
          <w:tcPr>
            <w:tcW w:w="895" w:type="dxa"/>
            <w:shd w:val="clear" w:color="auto" w:fill="BFBFBF"/>
            <w:vAlign w:val="center"/>
          </w:tcPr>
          <w:p w14:paraId="41705D6C">
            <w:pPr>
              <w:jc w:val="center"/>
            </w:pPr>
            <w:r>
              <w:rPr>
                <w:rFonts w:hint="eastAsia"/>
                <w:b/>
              </w:rPr>
              <w:t>占当期债券成交总额的比例</w:t>
            </w:r>
          </w:p>
        </w:tc>
        <w:tc>
          <w:tcPr>
            <w:tcW w:w="1697" w:type="dxa"/>
            <w:shd w:val="clear" w:color="auto" w:fill="BFBFBF"/>
            <w:vAlign w:val="center"/>
          </w:tcPr>
          <w:p w14:paraId="70632954">
            <w:pPr>
              <w:jc w:val="center"/>
            </w:pPr>
            <w:r>
              <w:rPr>
                <w:rFonts w:hint="eastAsia"/>
                <w:b/>
              </w:rPr>
              <w:t>成交金额</w:t>
            </w:r>
          </w:p>
        </w:tc>
        <w:tc>
          <w:tcPr>
            <w:tcW w:w="895" w:type="dxa"/>
            <w:shd w:val="clear" w:color="auto" w:fill="BFBFBF"/>
            <w:vAlign w:val="center"/>
          </w:tcPr>
          <w:p w14:paraId="66E8F11D">
            <w:pPr>
              <w:jc w:val="center"/>
            </w:pPr>
            <w:r>
              <w:rPr>
                <w:rFonts w:hint="eastAsia"/>
                <w:b/>
              </w:rPr>
              <w:t>占当期债券回购成交总额的比例</w:t>
            </w:r>
          </w:p>
        </w:tc>
        <w:tc>
          <w:tcPr>
            <w:tcW w:w="1508" w:type="dxa"/>
            <w:shd w:val="clear" w:color="auto" w:fill="BFBFBF"/>
            <w:vAlign w:val="center"/>
          </w:tcPr>
          <w:p w14:paraId="3CC25DBE">
            <w:pPr>
              <w:jc w:val="center"/>
            </w:pPr>
            <w:r>
              <w:rPr>
                <w:rFonts w:hint="eastAsia"/>
                <w:b/>
              </w:rPr>
              <w:t>成交金额</w:t>
            </w:r>
          </w:p>
        </w:tc>
        <w:tc>
          <w:tcPr>
            <w:tcW w:w="900" w:type="dxa"/>
            <w:shd w:val="clear" w:color="auto" w:fill="BFBFBF"/>
            <w:vAlign w:val="center"/>
          </w:tcPr>
          <w:p w14:paraId="7CA71A2C">
            <w:pPr>
              <w:jc w:val="center"/>
            </w:pPr>
            <w:r>
              <w:rPr>
                <w:rFonts w:hint="eastAsia"/>
                <w:b/>
              </w:rPr>
              <w:t>占当期权证成交总额的比例</w:t>
            </w:r>
          </w:p>
        </w:tc>
      </w:tr>
      <w:tr w14:paraId="49512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1EEB8F6">
            <w:r>
              <w:rPr>
                <w:rFonts w:hint="eastAsia"/>
              </w:rPr>
              <w:t>东方证券</w:t>
            </w:r>
          </w:p>
        </w:tc>
        <w:tc>
          <w:tcPr>
            <w:tcW w:w="1508" w:type="dxa"/>
            <w:vAlign w:val="center"/>
          </w:tcPr>
          <w:p w14:paraId="19AC97A6">
            <w:pPr>
              <w:jc w:val="right"/>
            </w:pPr>
            <w:r>
              <w:rPr>
                <w:rFonts w:hint="eastAsia"/>
              </w:rPr>
              <w:t>-</w:t>
            </w:r>
          </w:p>
        </w:tc>
        <w:tc>
          <w:tcPr>
            <w:tcW w:w="895" w:type="dxa"/>
            <w:vAlign w:val="center"/>
          </w:tcPr>
          <w:p w14:paraId="6C8DE177">
            <w:pPr>
              <w:jc w:val="right"/>
            </w:pPr>
            <w:r>
              <w:rPr>
                <w:rFonts w:hint="eastAsia"/>
              </w:rPr>
              <w:t>-</w:t>
            </w:r>
          </w:p>
        </w:tc>
        <w:tc>
          <w:tcPr>
            <w:tcW w:w="1697" w:type="dxa"/>
            <w:vAlign w:val="center"/>
          </w:tcPr>
          <w:p w14:paraId="5175953E">
            <w:pPr>
              <w:jc w:val="right"/>
            </w:pPr>
            <w:r>
              <w:rPr>
                <w:rFonts w:hint="eastAsia"/>
              </w:rPr>
              <w:t>1,370,000,000.00</w:t>
            </w:r>
          </w:p>
        </w:tc>
        <w:tc>
          <w:tcPr>
            <w:tcW w:w="895" w:type="dxa"/>
            <w:vAlign w:val="center"/>
          </w:tcPr>
          <w:p w14:paraId="77BBF227">
            <w:pPr>
              <w:jc w:val="right"/>
            </w:pPr>
            <w:r>
              <w:rPr>
                <w:rFonts w:hint="eastAsia"/>
              </w:rPr>
              <w:t>100.00%</w:t>
            </w:r>
          </w:p>
        </w:tc>
        <w:tc>
          <w:tcPr>
            <w:tcW w:w="1508" w:type="dxa"/>
            <w:vAlign w:val="center"/>
          </w:tcPr>
          <w:p w14:paraId="5A5A7C0D">
            <w:pPr>
              <w:jc w:val="right"/>
            </w:pPr>
            <w:r>
              <w:rPr>
                <w:rFonts w:hint="eastAsia"/>
              </w:rPr>
              <w:t>-</w:t>
            </w:r>
          </w:p>
        </w:tc>
        <w:tc>
          <w:tcPr>
            <w:tcW w:w="900" w:type="dxa"/>
            <w:vAlign w:val="center"/>
          </w:tcPr>
          <w:p w14:paraId="37B3F728">
            <w:pPr>
              <w:jc w:val="right"/>
            </w:pPr>
            <w:r>
              <w:rPr>
                <w:rFonts w:hint="eastAsia"/>
              </w:rPr>
              <w:t>-</w:t>
            </w:r>
          </w:p>
        </w:tc>
      </w:tr>
      <w:tr w14:paraId="0E3B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1AC66A9">
            <w:r>
              <w:rPr>
                <w:rFonts w:hint="eastAsia"/>
              </w:rPr>
              <w:t>国泰海通</w:t>
            </w:r>
          </w:p>
        </w:tc>
        <w:tc>
          <w:tcPr>
            <w:tcW w:w="1508" w:type="dxa"/>
            <w:vAlign w:val="center"/>
          </w:tcPr>
          <w:p w14:paraId="4A79E336">
            <w:pPr>
              <w:jc w:val="right"/>
            </w:pPr>
            <w:r>
              <w:rPr>
                <w:rFonts w:hint="eastAsia"/>
              </w:rPr>
              <w:t>-</w:t>
            </w:r>
          </w:p>
        </w:tc>
        <w:tc>
          <w:tcPr>
            <w:tcW w:w="895" w:type="dxa"/>
            <w:vAlign w:val="center"/>
          </w:tcPr>
          <w:p w14:paraId="7E8617D6">
            <w:pPr>
              <w:jc w:val="right"/>
            </w:pPr>
            <w:r>
              <w:rPr>
                <w:rFonts w:hint="eastAsia"/>
              </w:rPr>
              <w:t>-</w:t>
            </w:r>
          </w:p>
        </w:tc>
        <w:tc>
          <w:tcPr>
            <w:tcW w:w="1697" w:type="dxa"/>
            <w:vAlign w:val="center"/>
          </w:tcPr>
          <w:p w14:paraId="73A30CA6">
            <w:pPr>
              <w:jc w:val="right"/>
            </w:pPr>
            <w:r>
              <w:rPr>
                <w:rFonts w:hint="eastAsia"/>
              </w:rPr>
              <w:t>-</w:t>
            </w:r>
          </w:p>
        </w:tc>
        <w:tc>
          <w:tcPr>
            <w:tcW w:w="895" w:type="dxa"/>
            <w:vAlign w:val="center"/>
          </w:tcPr>
          <w:p w14:paraId="056C6042">
            <w:pPr>
              <w:jc w:val="right"/>
            </w:pPr>
            <w:r>
              <w:rPr>
                <w:rFonts w:hint="eastAsia"/>
              </w:rPr>
              <w:t>-</w:t>
            </w:r>
          </w:p>
        </w:tc>
        <w:tc>
          <w:tcPr>
            <w:tcW w:w="1508" w:type="dxa"/>
            <w:vAlign w:val="center"/>
          </w:tcPr>
          <w:p w14:paraId="3D70863C">
            <w:pPr>
              <w:jc w:val="right"/>
            </w:pPr>
            <w:r>
              <w:rPr>
                <w:rFonts w:hint="eastAsia"/>
              </w:rPr>
              <w:t>-</w:t>
            </w:r>
          </w:p>
        </w:tc>
        <w:tc>
          <w:tcPr>
            <w:tcW w:w="900" w:type="dxa"/>
            <w:vAlign w:val="center"/>
          </w:tcPr>
          <w:p w14:paraId="30FE5FD1">
            <w:pPr>
              <w:jc w:val="right"/>
            </w:pPr>
            <w:r>
              <w:rPr>
                <w:rFonts w:hint="eastAsia"/>
              </w:rPr>
              <w:t>-</w:t>
            </w:r>
          </w:p>
        </w:tc>
      </w:tr>
      <w:tr w14:paraId="08DB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17A0E2F">
            <w:r>
              <w:rPr>
                <w:rFonts w:hint="eastAsia"/>
              </w:rPr>
              <w:t>华泰证券</w:t>
            </w:r>
          </w:p>
        </w:tc>
        <w:tc>
          <w:tcPr>
            <w:tcW w:w="1508" w:type="dxa"/>
            <w:vAlign w:val="center"/>
          </w:tcPr>
          <w:p w14:paraId="2A734D05">
            <w:pPr>
              <w:jc w:val="right"/>
            </w:pPr>
            <w:r>
              <w:rPr>
                <w:rFonts w:hint="eastAsia"/>
              </w:rPr>
              <w:t>-</w:t>
            </w:r>
          </w:p>
        </w:tc>
        <w:tc>
          <w:tcPr>
            <w:tcW w:w="895" w:type="dxa"/>
            <w:vAlign w:val="center"/>
          </w:tcPr>
          <w:p w14:paraId="1744B723">
            <w:pPr>
              <w:jc w:val="right"/>
            </w:pPr>
            <w:r>
              <w:rPr>
                <w:rFonts w:hint="eastAsia"/>
              </w:rPr>
              <w:t>-</w:t>
            </w:r>
          </w:p>
        </w:tc>
        <w:tc>
          <w:tcPr>
            <w:tcW w:w="1697" w:type="dxa"/>
            <w:vAlign w:val="center"/>
          </w:tcPr>
          <w:p w14:paraId="27785D8A">
            <w:pPr>
              <w:jc w:val="right"/>
            </w:pPr>
            <w:r>
              <w:rPr>
                <w:rFonts w:hint="eastAsia"/>
              </w:rPr>
              <w:t>-</w:t>
            </w:r>
          </w:p>
        </w:tc>
        <w:tc>
          <w:tcPr>
            <w:tcW w:w="895" w:type="dxa"/>
            <w:vAlign w:val="center"/>
          </w:tcPr>
          <w:p w14:paraId="4F835DA9">
            <w:pPr>
              <w:jc w:val="right"/>
            </w:pPr>
            <w:r>
              <w:rPr>
                <w:rFonts w:hint="eastAsia"/>
              </w:rPr>
              <w:t>-</w:t>
            </w:r>
          </w:p>
        </w:tc>
        <w:tc>
          <w:tcPr>
            <w:tcW w:w="1508" w:type="dxa"/>
            <w:vAlign w:val="center"/>
          </w:tcPr>
          <w:p w14:paraId="14DF3365">
            <w:pPr>
              <w:jc w:val="right"/>
            </w:pPr>
            <w:r>
              <w:rPr>
                <w:rFonts w:hint="eastAsia"/>
              </w:rPr>
              <w:t>-</w:t>
            </w:r>
          </w:p>
        </w:tc>
        <w:tc>
          <w:tcPr>
            <w:tcW w:w="900" w:type="dxa"/>
            <w:vAlign w:val="center"/>
          </w:tcPr>
          <w:p w14:paraId="5352A31A">
            <w:pPr>
              <w:jc w:val="right"/>
            </w:pPr>
            <w:r>
              <w:rPr>
                <w:rFonts w:hint="eastAsia"/>
              </w:rPr>
              <w:t>-</w:t>
            </w:r>
          </w:p>
        </w:tc>
      </w:tr>
      <w:tr w14:paraId="1F09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818264A">
            <w:r>
              <w:rPr>
                <w:rFonts w:hint="eastAsia"/>
              </w:rPr>
              <w:t>瑞银证券</w:t>
            </w:r>
          </w:p>
        </w:tc>
        <w:tc>
          <w:tcPr>
            <w:tcW w:w="1508" w:type="dxa"/>
            <w:vAlign w:val="center"/>
          </w:tcPr>
          <w:p w14:paraId="3D6E1951">
            <w:pPr>
              <w:jc w:val="right"/>
            </w:pPr>
            <w:r>
              <w:rPr>
                <w:rFonts w:hint="eastAsia"/>
              </w:rPr>
              <w:t>-</w:t>
            </w:r>
          </w:p>
        </w:tc>
        <w:tc>
          <w:tcPr>
            <w:tcW w:w="895" w:type="dxa"/>
            <w:vAlign w:val="center"/>
          </w:tcPr>
          <w:p w14:paraId="00FCB1DD">
            <w:pPr>
              <w:jc w:val="right"/>
            </w:pPr>
            <w:r>
              <w:rPr>
                <w:rFonts w:hint="eastAsia"/>
              </w:rPr>
              <w:t>-</w:t>
            </w:r>
          </w:p>
        </w:tc>
        <w:tc>
          <w:tcPr>
            <w:tcW w:w="1697" w:type="dxa"/>
            <w:vAlign w:val="center"/>
          </w:tcPr>
          <w:p w14:paraId="08F12907">
            <w:pPr>
              <w:jc w:val="right"/>
            </w:pPr>
            <w:r>
              <w:rPr>
                <w:rFonts w:hint="eastAsia"/>
              </w:rPr>
              <w:t>-</w:t>
            </w:r>
          </w:p>
        </w:tc>
        <w:tc>
          <w:tcPr>
            <w:tcW w:w="895" w:type="dxa"/>
            <w:vAlign w:val="center"/>
          </w:tcPr>
          <w:p w14:paraId="138A1DEA">
            <w:pPr>
              <w:jc w:val="right"/>
            </w:pPr>
            <w:r>
              <w:rPr>
                <w:rFonts w:hint="eastAsia"/>
              </w:rPr>
              <w:t>-</w:t>
            </w:r>
          </w:p>
        </w:tc>
        <w:tc>
          <w:tcPr>
            <w:tcW w:w="1508" w:type="dxa"/>
            <w:vAlign w:val="center"/>
          </w:tcPr>
          <w:p w14:paraId="45071988">
            <w:pPr>
              <w:jc w:val="right"/>
            </w:pPr>
            <w:r>
              <w:rPr>
                <w:rFonts w:hint="eastAsia"/>
              </w:rPr>
              <w:t>-</w:t>
            </w:r>
          </w:p>
        </w:tc>
        <w:tc>
          <w:tcPr>
            <w:tcW w:w="900" w:type="dxa"/>
            <w:vAlign w:val="center"/>
          </w:tcPr>
          <w:p w14:paraId="46E6C5A2">
            <w:pPr>
              <w:jc w:val="right"/>
            </w:pPr>
            <w:r>
              <w:rPr>
                <w:rFonts w:hint="eastAsia"/>
              </w:rPr>
              <w:t>-</w:t>
            </w:r>
          </w:p>
        </w:tc>
      </w:tr>
      <w:tr w14:paraId="0F42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A631917">
            <w:r>
              <w:rPr>
                <w:rFonts w:hint="eastAsia"/>
              </w:rPr>
              <w:t>招商证券</w:t>
            </w:r>
          </w:p>
        </w:tc>
        <w:tc>
          <w:tcPr>
            <w:tcW w:w="1508" w:type="dxa"/>
            <w:vAlign w:val="center"/>
          </w:tcPr>
          <w:p w14:paraId="496C00BB">
            <w:pPr>
              <w:jc w:val="right"/>
            </w:pPr>
            <w:r>
              <w:rPr>
                <w:rFonts w:hint="eastAsia"/>
              </w:rPr>
              <w:t>-</w:t>
            </w:r>
          </w:p>
        </w:tc>
        <w:tc>
          <w:tcPr>
            <w:tcW w:w="895" w:type="dxa"/>
            <w:vAlign w:val="center"/>
          </w:tcPr>
          <w:p w14:paraId="0CE1955A">
            <w:pPr>
              <w:jc w:val="right"/>
            </w:pPr>
            <w:r>
              <w:rPr>
                <w:rFonts w:hint="eastAsia"/>
              </w:rPr>
              <w:t>-</w:t>
            </w:r>
          </w:p>
        </w:tc>
        <w:tc>
          <w:tcPr>
            <w:tcW w:w="1697" w:type="dxa"/>
            <w:vAlign w:val="center"/>
          </w:tcPr>
          <w:p w14:paraId="1A9008BD">
            <w:pPr>
              <w:jc w:val="right"/>
            </w:pPr>
            <w:r>
              <w:rPr>
                <w:rFonts w:hint="eastAsia"/>
              </w:rPr>
              <w:t>-</w:t>
            </w:r>
          </w:p>
        </w:tc>
        <w:tc>
          <w:tcPr>
            <w:tcW w:w="895" w:type="dxa"/>
            <w:vAlign w:val="center"/>
          </w:tcPr>
          <w:p w14:paraId="7084CC8D">
            <w:pPr>
              <w:jc w:val="right"/>
            </w:pPr>
            <w:r>
              <w:rPr>
                <w:rFonts w:hint="eastAsia"/>
              </w:rPr>
              <w:t>-</w:t>
            </w:r>
          </w:p>
        </w:tc>
        <w:tc>
          <w:tcPr>
            <w:tcW w:w="1508" w:type="dxa"/>
            <w:vAlign w:val="center"/>
          </w:tcPr>
          <w:p w14:paraId="3B44F13F">
            <w:pPr>
              <w:jc w:val="right"/>
            </w:pPr>
            <w:r>
              <w:rPr>
                <w:rFonts w:hint="eastAsia"/>
              </w:rPr>
              <w:t>-</w:t>
            </w:r>
          </w:p>
        </w:tc>
        <w:tc>
          <w:tcPr>
            <w:tcW w:w="900" w:type="dxa"/>
            <w:vAlign w:val="center"/>
          </w:tcPr>
          <w:p w14:paraId="6BB71898">
            <w:pPr>
              <w:jc w:val="right"/>
            </w:pPr>
            <w:r>
              <w:rPr>
                <w:rFonts w:hint="eastAsia"/>
              </w:rPr>
              <w:t>-</w:t>
            </w:r>
          </w:p>
        </w:tc>
      </w:tr>
    </w:tbl>
    <w:p w14:paraId="4B053D9A">
      <w:pPr>
        <w:pStyle w:val="23"/>
      </w:pPr>
      <w:bookmarkStart w:id="196" w:name="_Toc11137"/>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DF7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1FDBAD0">
            <w:pPr>
              <w:jc w:val="center"/>
            </w:pPr>
            <w:r>
              <w:rPr>
                <w:rFonts w:hint="eastAsia"/>
                <w:b/>
              </w:rPr>
              <w:t>序号</w:t>
            </w:r>
          </w:p>
        </w:tc>
        <w:tc>
          <w:tcPr>
            <w:tcW w:w="4319" w:type="dxa"/>
            <w:shd w:val="clear" w:color="auto" w:fill="BFBFBF"/>
            <w:vAlign w:val="center"/>
          </w:tcPr>
          <w:p w14:paraId="566FA55B">
            <w:pPr>
              <w:jc w:val="center"/>
            </w:pPr>
            <w:r>
              <w:rPr>
                <w:rFonts w:hint="eastAsia"/>
                <w:b/>
              </w:rPr>
              <w:t>公告事项</w:t>
            </w:r>
          </w:p>
        </w:tc>
        <w:tc>
          <w:tcPr>
            <w:tcW w:w="2076" w:type="dxa"/>
            <w:shd w:val="clear" w:color="auto" w:fill="BFBFBF"/>
            <w:vAlign w:val="center"/>
          </w:tcPr>
          <w:p w14:paraId="40696AF1">
            <w:pPr>
              <w:jc w:val="center"/>
            </w:pPr>
            <w:r>
              <w:rPr>
                <w:rFonts w:hint="eastAsia"/>
                <w:b/>
              </w:rPr>
              <w:t>法定披露方式</w:t>
            </w:r>
          </w:p>
        </w:tc>
        <w:tc>
          <w:tcPr>
            <w:tcW w:w="1218" w:type="dxa"/>
            <w:shd w:val="clear" w:color="auto" w:fill="BFBFBF"/>
            <w:vAlign w:val="center"/>
          </w:tcPr>
          <w:p w14:paraId="2A8E39E0">
            <w:pPr>
              <w:jc w:val="center"/>
            </w:pPr>
            <w:r>
              <w:rPr>
                <w:rFonts w:hint="eastAsia"/>
                <w:b/>
              </w:rPr>
              <w:t>法定披露日期</w:t>
            </w:r>
          </w:p>
        </w:tc>
      </w:tr>
      <w:tr w14:paraId="320C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A84457">
            <w:pPr>
              <w:jc w:val="center"/>
            </w:pPr>
            <w:r>
              <w:rPr>
                <w:rFonts w:hint="eastAsia"/>
              </w:rPr>
              <w:t>1</w:t>
            </w:r>
          </w:p>
        </w:tc>
        <w:tc>
          <w:tcPr>
            <w:tcW w:w="4319" w:type="dxa"/>
            <w:vAlign w:val="center"/>
          </w:tcPr>
          <w:p w14:paraId="1E35FEA9">
            <w:r>
              <w:rPr>
                <w:rFonts w:hint="eastAsia"/>
              </w:rPr>
              <w:t>南方基金关于直销平台相关业务费率优惠的公告</w:t>
            </w:r>
          </w:p>
        </w:tc>
        <w:tc>
          <w:tcPr>
            <w:tcW w:w="2076" w:type="dxa"/>
            <w:vAlign w:val="center"/>
          </w:tcPr>
          <w:p w14:paraId="77B13A46">
            <w:r>
              <w:rPr>
                <w:rFonts w:hint="eastAsia"/>
              </w:rPr>
              <w:t>证券时报、基金管理人网站、中国证监会基金电子披露网站</w:t>
            </w:r>
          </w:p>
        </w:tc>
        <w:tc>
          <w:tcPr>
            <w:tcW w:w="1218" w:type="dxa"/>
            <w:vAlign w:val="center"/>
          </w:tcPr>
          <w:p w14:paraId="657658D2">
            <w:r>
              <w:rPr>
                <w:rFonts w:hint="eastAsia"/>
              </w:rPr>
              <w:t>2025-01-01</w:t>
            </w:r>
          </w:p>
        </w:tc>
      </w:tr>
      <w:tr w14:paraId="40F9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32BB38">
            <w:pPr>
              <w:jc w:val="center"/>
            </w:pPr>
            <w:r>
              <w:rPr>
                <w:rFonts w:hint="eastAsia"/>
              </w:rPr>
              <w:t>2</w:t>
            </w:r>
          </w:p>
        </w:tc>
        <w:tc>
          <w:tcPr>
            <w:tcW w:w="4319" w:type="dxa"/>
            <w:vAlign w:val="center"/>
          </w:tcPr>
          <w:p w14:paraId="45217892">
            <w:r>
              <w:rPr>
                <w:rFonts w:hint="eastAsia"/>
              </w:rPr>
              <w:t>南方皓元短债债券型证券投资基金2025年春节前限制大额申购、定投和转换转入业务的公告</w:t>
            </w:r>
          </w:p>
        </w:tc>
        <w:tc>
          <w:tcPr>
            <w:tcW w:w="2076" w:type="dxa"/>
            <w:vAlign w:val="center"/>
          </w:tcPr>
          <w:p w14:paraId="6EE1602E">
            <w:r>
              <w:rPr>
                <w:rFonts w:hint="eastAsia"/>
              </w:rPr>
              <w:t>证券时报、基金管理人网站、中国证监会基金电子披露网站</w:t>
            </w:r>
          </w:p>
        </w:tc>
        <w:tc>
          <w:tcPr>
            <w:tcW w:w="1218" w:type="dxa"/>
            <w:vAlign w:val="center"/>
          </w:tcPr>
          <w:p w14:paraId="4624AE93">
            <w:r>
              <w:rPr>
                <w:rFonts w:hint="eastAsia"/>
              </w:rPr>
              <w:t>2025-01-17</w:t>
            </w:r>
          </w:p>
        </w:tc>
      </w:tr>
      <w:tr w14:paraId="15EE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8D4E99E">
            <w:pPr>
              <w:jc w:val="center"/>
            </w:pPr>
            <w:r>
              <w:rPr>
                <w:rFonts w:hint="eastAsia"/>
              </w:rPr>
              <w:t>3</w:t>
            </w:r>
          </w:p>
        </w:tc>
        <w:tc>
          <w:tcPr>
            <w:tcW w:w="4319" w:type="dxa"/>
            <w:vAlign w:val="center"/>
          </w:tcPr>
          <w:p w14:paraId="7E9CF290">
            <w:r>
              <w:rPr>
                <w:rFonts w:hint="eastAsia"/>
              </w:rPr>
              <w:t>南方皓元短债债券型证券投资基金2025年清明节前限制大额申购、定投和转换转入业务的公告</w:t>
            </w:r>
          </w:p>
        </w:tc>
        <w:tc>
          <w:tcPr>
            <w:tcW w:w="2076" w:type="dxa"/>
            <w:vAlign w:val="center"/>
          </w:tcPr>
          <w:p w14:paraId="758E76DD">
            <w:r>
              <w:rPr>
                <w:rFonts w:hint="eastAsia"/>
              </w:rPr>
              <w:t>证券时报、基金管理人网站、中国证监会基金电子披露网站</w:t>
            </w:r>
          </w:p>
        </w:tc>
        <w:tc>
          <w:tcPr>
            <w:tcW w:w="1218" w:type="dxa"/>
            <w:vAlign w:val="center"/>
          </w:tcPr>
          <w:p w14:paraId="68E6245D">
            <w:r>
              <w:rPr>
                <w:rFonts w:hint="eastAsia"/>
              </w:rPr>
              <w:t>2025-03-26</w:t>
            </w:r>
          </w:p>
        </w:tc>
      </w:tr>
      <w:tr w14:paraId="7CE73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38B731">
            <w:pPr>
              <w:jc w:val="center"/>
            </w:pPr>
            <w:r>
              <w:rPr>
                <w:rFonts w:hint="eastAsia"/>
              </w:rPr>
              <w:t>4</w:t>
            </w:r>
          </w:p>
        </w:tc>
        <w:tc>
          <w:tcPr>
            <w:tcW w:w="4319" w:type="dxa"/>
            <w:vAlign w:val="center"/>
          </w:tcPr>
          <w:p w14:paraId="0B9D5B02">
            <w:r>
              <w:rPr>
                <w:rFonts w:hint="eastAsia"/>
              </w:rPr>
              <w:t>南方基金管理股份有限公司旗下公募基金通过证券公司证券交易及佣金支付情况（2024年度）</w:t>
            </w:r>
          </w:p>
        </w:tc>
        <w:tc>
          <w:tcPr>
            <w:tcW w:w="2076" w:type="dxa"/>
            <w:vAlign w:val="center"/>
          </w:tcPr>
          <w:p w14:paraId="4F9A3603">
            <w:r>
              <w:rPr>
                <w:rFonts w:hint="eastAsia"/>
              </w:rPr>
              <w:t>证券时报、基金管理人网站、中国证监会基金电子披露网站</w:t>
            </w:r>
          </w:p>
        </w:tc>
        <w:tc>
          <w:tcPr>
            <w:tcW w:w="1218" w:type="dxa"/>
            <w:vAlign w:val="center"/>
          </w:tcPr>
          <w:p w14:paraId="00A5A87C">
            <w:r>
              <w:rPr>
                <w:rFonts w:hint="eastAsia"/>
              </w:rPr>
              <w:t>2025-03-31</w:t>
            </w:r>
          </w:p>
        </w:tc>
      </w:tr>
      <w:tr w14:paraId="3DC8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1A77DA3">
            <w:pPr>
              <w:jc w:val="center"/>
            </w:pPr>
            <w:r>
              <w:rPr>
                <w:rFonts w:hint="eastAsia"/>
              </w:rPr>
              <w:t>5</w:t>
            </w:r>
          </w:p>
        </w:tc>
        <w:tc>
          <w:tcPr>
            <w:tcW w:w="4319" w:type="dxa"/>
            <w:vAlign w:val="center"/>
          </w:tcPr>
          <w:p w14:paraId="6023653F">
            <w:r>
              <w:rPr>
                <w:rFonts w:hint="eastAsia"/>
              </w:rPr>
              <w:t>南方皓元短债债券型证券投资基金2025年五一劳动节前限制大额申购、定投和转换转入业务的公告</w:t>
            </w:r>
          </w:p>
        </w:tc>
        <w:tc>
          <w:tcPr>
            <w:tcW w:w="2076" w:type="dxa"/>
            <w:vAlign w:val="center"/>
          </w:tcPr>
          <w:p w14:paraId="7BFAFD85">
            <w:r>
              <w:rPr>
                <w:rFonts w:hint="eastAsia"/>
              </w:rPr>
              <w:t>证券时报、基金管理人网站、中国证监会基金电子披露网站</w:t>
            </w:r>
          </w:p>
        </w:tc>
        <w:tc>
          <w:tcPr>
            <w:tcW w:w="1218" w:type="dxa"/>
            <w:vAlign w:val="center"/>
          </w:tcPr>
          <w:p w14:paraId="676DDC4E">
            <w:r>
              <w:rPr>
                <w:rFonts w:hint="eastAsia"/>
              </w:rPr>
              <w:t>2025-04-22</w:t>
            </w:r>
          </w:p>
        </w:tc>
      </w:tr>
      <w:tr w14:paraId="3D41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237FEB">
            <w:pPr>
              <w:jc w:val="center"/>
            </w:pPr>
            <w:r>
              <w:rPr>
                <w:rFonts w:hint="eastAsia"/>
              </w:rPr>
              <w:t>6</w:t>
            </w:r>
          </w:p>
        </w:tc>
        <w:tc>
          <w:tcPr>
            <w:tcW w:w="4319" w:type="dxa"/>
            <w:vAlign w:val="center"/>
          </w:tcPr>
          <w:p w14:paraId="015BA540">
            <w:r>
              <w:rPr>
                <w:rFonts w:hint="eastAsia"/>
              </w:rPr>
              <w:t>南方皓元短债债券型证券投资基金2025年端午节前限制大额申购、定投和转换转入业务的公告</w:t>
            </w:r>
          </w:p>
        </w:tc>
        <w:tc>
          <w:tcPr>
            <w:tcW w:w="2076" w:type="dxa"/>
            <w:vAlign w:val="center"/>
          </w:tcPr>
          <w:p w14:paraId="03D7087C">
            <w:r>
              <w:rPr>
                <w:rFonts w:hint="eastAsia"/>
              </w:rPr>
              <w:t>证券时报、基金管理人网站、中国证监会基金电子披露网站</w:t>
            </w:r>
          </w:p>
        </w:tc>
        <w:tc>
          <w:tcPr>
            <w:tcW w:w="1218" w:type="dxa"/>
            <w:vAlign w:val="center"/>
          </w:tcPr>
          <w:p w14:paraId="683F5FBB">
            <w:r>
              <w:rPr>
                <w:rFonts w:hint="eastAsia"/>
              </w:rPr>
              <w:t>2025-05-22</w:t>
            </w:r>
          </w:p>
        </w:tc>
      </w:tr>
      <w:tr w14:paraId="2719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66480D5">
            <w:pPr>
              <w:jc w:val="center"/>
            </w:pPr>
            <w:r>
              <w:rPr>
                <w:rFonts w:hint="eastAsia"/>
              </w:rPr>
              <w:t>7</w:t>
            </w:r>
          </w:p>
        </w:tc>
        <w:tc>
          <w:tcPr>
            <w:tcW w:w="4319" w:type="dxa"/>
            <w:vAlign w:val="center"/>
          </w:tcPr>
          <w:p w14:paraId="153F115C">
            <w:r>
              <w:rPr>
                <w:rFonts w:hint="eastAsia"/>
              </w:rPr>
              <w:t>南方皓元短债债券型证券投资基金2025年国庆节、中秋节前限制大额申购、定投和转换转入业务的公告</w:t>
            </w:r>
          </w:p>
        </w:tc>
        <w:tc>
          <w:tcPr>
            <w:tcW w:w="2076" w:type="dxa"/>
            <w:vAlign w:val="center"/>
          </w:tcPr>
          <w:p w14:paraId="0EAF98D5">
            <w:r>
              <w:rPr>
                <w:rFonts w:hint="eastAsia"/>
              </w:rPr>
              <w:t>证券时报、基金管理人网站、中国证监会基金电子披露网站</w:t>
            </w:r>
          </w:p>
        </w:tc>
        <w:tc>
          <w:tcPr>
            <w:tcW w:w="1218" w:type="dxa"/>
            <w:vAlign w:val="center"/>
          </w:tcPr>
          <w:p w14:paraId="07BF3B99">
            <w:r>
              <w:rPr>
                <w:rFonts w:hint="eastAsia"/>
              </w:rPr>
              <w:t>2025-09-22</w:t>
            </w:r>
          </w:p>
        </w:tc>
      </w:tr>
      <w:tr w14:paraId="4062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134DF89">
            <w:pPr>
              <w:jc w:val="center"/>
            </w:pPr>
            <w:r>
              <w:rPr>
                <w:rFonts w:hint="eastAsia"/>
              </w:rPr>
              <w:t>8</w:t>
            </w:r>
          </w:p>
        </w:tc>
        <w:tc>
          <w:tcPr>
            <w:tcW w:w="4319" w:type="dxa"/>
            <w:vAlign w:val="center"/>
          </w:tcPr>
          <w:p w14:paraId="1C4CED28">
            <w:r>
              <w:rPr>
                <w:rFonts w:hint="eastAsia"/>
              </w:rPr>
              <w:t>南方皓元短债债券型证券投资基金2026年元旦前限制大额申购、定投和转换转入业务的公告</w:t>
            </w:r>
          </w:p>
        </w:tc>
        <w:tc>
          <w:tcPr>
            <w:tcW w:w="2076" w:type="dxa"/>
            <w:vAlign w:val="center"/>
          </w:tcPr>
          <w:p w14:paraId="5B3EB914">
            <w:r>
              <w:rPr>
                <w:rFonts w:hint="eastAsia"/>
              </w:rPr>
              <w:t>证券时报、基金管理人网站、中国证监会基金电子披露网站</w:t>
            </w:r>
          </w:p>
        </w:tc>
        <w:tc>
          <w:tcPr>
            <w:tcW w:w="1218" w:type="dxa"/>
            <w:vAlign w:val="center"/>
          </w:tcPr>
          <w:p w14:paraId="3DB62D52">
            <w:r>
              <w:rPr>
                <w:rFonts w:hint="eastAsia"/>
              </w:rPr>
              <w:t>2025-12-24</w:t>
            </w:r>
          </w:p>
        </w:tc>
      </w:tr>
    </w:tbl>
    <w:p w14:paraId="5BE47FC0">
      <w:pPr>
        <w:pStyle w:val="26"/>
      </w:pPr>
      <w:bookmarkStart w:id="197" w:name="_Toc27026"/>
      <w:r>
        <w:t>影响投资者决策的其他重要信息</w:t>
      </w:r>
      <w:bookmarkEnd w:id="197"/>
    </w:p>
    <w:p w14:paraId="4817B209">
      <w:pPr>
        <w:pStyle w:val="23"/>
      </w:pPr>
      <w:bookmarkStart w:id="198" w:name="_Toc22096"/>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74988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27E1AF8">
            <w:r>
              <w:rPr>
                <w:rFonts w:hint="eastAsia"/>
              </w:rPr>
              <w:t>投资者类别</w:t>
            </w:r>
          </w:p>
        </w:tc>
        <w:tc>
          <w:tcPr>
            <w:tcW w:w="500" w:type="dxa"/>
            <w:gridSpan w:val="5"/>
            <w:vAlign w:val="center"/>
          </w:tcPr>
          <w:p w14:paraId="50449FE1">
            <w:r>
              <w:rPr>
                <w:rFonts w:hint="eastAsia"/>
              </w:rPr>
              <w:t>报告期内持有基金份额变化情况</w:t>
            </w:r>
          </w:p>
        </w:tc>
        <w:tc>
          <w:tcPr>
            <w:tcW w:w="1377" w:type="dxa"/>
            <w:gridSpan w:val="2"/>
            <w:vAlign w:val="center"/>
          </w:tcPr>
          <w:p w14:paraId="16136235">
            <w:r>
              <w:rPr>
                <w:rFonts w:hint="eastAsia"/>
              </w:rPr>
              <w:t>报告期末持有基金情况</w:t>
            </w:r>
          </w:p>
        </w:tc>
      </w:tr>
      <w:tr w14:paraId="6212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45E7E47"/>
        </w:tc>
        <w:tc>
          <w:tcPr>
            <w:tcW w:w="500" w:type="dxa"/>
            <w:vAlign w:val="center"/>
          </w:tcPr>
          <w:p w14:paraId="53288B76">
            <w:r>
              <w:rPr>
                <w:rFonts w:hint="eastAsia"/>
              </w:rPr>
              <w:t>序号</w:t>
            </w:r>
          </w:p>
        </w:tc>
        <w:tc>
          <w:tcPr>
            <w:tcW w:w="876" w:type="dxa"/>
            <w:vAlign w:val="center"/>
          </w:tcPr>
          <w:p w14:paraId="2C98C00B">
            <w:r>
              <w:rPr>
                <w:rFonts w:hint="eastAsia"/>
              </w:rPr>
              <w:t>持有基金份额比例达到或者超过20%的时间区间</w:t>
            </w:r>
          </w:p>
        </w:tc>
        <w:tc>
          <w:tcPr>
            <w:tcW w:w="1377" w:type="dxa"/>
            <w:vAlign w:val="center"/>
          </w:tcPr>
          <w:p w14:paraId="385C3C7F">
            <w:r>
              <w:rPr>
                <w:rFonts w:hint="eastAsia"/>
              </w:rPr>
              <w:t>期初份额</w:t>
            </w:r>
          </w:p>
        </w:tc>
        <w:tc>
          <w:tcPr>
            <w:tcW w:w="1377" w:type="dxa"/>
            <w:vAlign w:val="center"/>
          </w:tcPr>
          <w:p w14:paraId="6D407272">
            <w:r>
              <w:rPr>
                <w:rFonts w:hint="eastAsia"/>
              </w:rPr>
              <w:t>申购份额</w:t>
            </w:r>
          </w:p>
        </w:tc>
        <w:tc>
          <w:tcPr>
            <w:tcW w:w="1377" w:type="dxa"/>
            <w:vAlign w:val="center"/>
          </w:tcPr>
          <w:p w14:paraId="0822058F">
            <w:r>
              <w:rPr>
                <w:rFonts w:hint="eastAsia"/>
              </w:rPr>
              <w:t>赎回份额</w:t>
            </w:r>
          </w:p>
        </w:tc>
        <w:tc>
          <w:tcPr>
            <w:tcW w:w="1377" w:type="dxa"/>
            <w:vAlign w:val="center"/>
          </w:tcPr>
          <w:p w14:paraId="1EC3C09A">
            <w:r>
              <w:rPr>
                <w:rFonts w:hint="eastAsia"/>
              </w:rPr>
              <w:t>持有份额</w:t>
            </w:r>
          </w:p>
        </w:tc>
        <w:tc>
          <w:tcPr>
            <w:tcW w:w="667" w:type="dxa"/>
            <w:vAlign w:val="center"/>
          </w:tcPr>
          <w:p w14:paraId="486E9E35">
            <w:r>
              <w:rPr>
                <w:rFonts w:hint="eastAsia"/>
              </w:rPr>
              <w:t>份额占比</w:t>
            </w:r>
          </w:p>
        </w:tc>
      </w:tr>
      <w:tr w14:paraId="31F1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497C253">
            <w:r>
              <w:rPr>
                <w:rFonts w:hint="eastAsia"/>
              </w:rPr>
              <w:t>机构</w:t>
            </w:r>
          </w:p>
        </w:tc>
        <w:tc>
          <w:tcPr>
            <w:tcW w:w="500" w:type="dxa"/>
            <w:vAlign w:val="center"/>
          </w:tcPr>
          <w:p w14:paraId="4FD64E3A">
            <w:pPr>
              <w:jc w:val="right"/>
            </w:pPr>
            <w:r>
              <w:rPr>
                <w:rFonts w:hint="eastAsia"/>
              </w:rPr>
              <w:t>1</w:t>
            </w:r>
          </w:p>
        </w:tc>
        <w:tc>
          <w:tcPr>
            <w:tcW w:w="876" w:type="dxa"/>
            <w:vAlign w:val="center"/>
          </w:tcPr>
          <w:p w14:paraId="76CD479B">
            <w:r>
              <w:rPr>
                <w:rFonts w:hint="eastAsia"/>
              </w:rPr>
              <w:t>20250318-20250407,20250812-20251231</w:t>
            </w:r>
          </w:p>
        </w:tc>
        <w:tc>
          <w:tcPr>
            <w:tcW w:w="1377" w:type="dxa"/>
            <w:vAlign w:val="center"/>
          </w:tcPr>
          <w:p w14:paraId="7F2C6568">
            <w:pPr>
              <w:jc w:val="right"/>
            </w:pPr>
            <w:r>
              <w:rPr>
                <w:rFonts w:hint="eastAsia"/>
              </w:rPr>
              <w:t>267,045,575.93</w:t>
            </w:r>
          </w:p>
        </w:tc>
        <w:tc>
          <w:tcPr>
            <w:tcW w:w="1377" w:type="dxa"/>
            <w:vAlign w:val="center"/>
          </w:tcPr>
          <w:p w14:paraId="294854D6">
            <w:pPr>
              <w:jc w:val="right"/>
            </w:pPr>
            <w:r>
              <w:rPr>
                <w:rFonts w:hint="eastAsia"/>
              </w:rPr>
              <w:t>-</w:t>
            </w:r>
          </w:p>
        </w:tc>
        <w:tc>
          <w:tcPr>
            <w:tcW w:w="1377" w:type="dxa"/>
            <w:vAlign w:val="center"/>
          </w:tcPr>
          <w:p w14:paraId="70A076E5">
            <w:pPr>
              <w:jc w:val="right"/>
            </w:pPr>
            <w:r>
              <w:rPr>
                <w:rFonts w:hint="eastAsia"/>
              </w:rPr>
              <w:t>44,507,595.00</w:t>
            </w:r>
          </w:p>
        </w:tc>
        <w:tc>
          <w:tcPr>
            <w:tcW w:w="1377" w:type="dxa"/>
            <w:vAlign w:val="center"/>
          </w:tcPr>
          <w:p w14:paraId="42077DD8">
            <w:pPr>
              <w:jc w:val="right"/>
            </w:pPr>
            <w:r>
              <w:rPr>
                <w:rFonts w:hint="eastAsia"/>
              </w:rPr>
              <w:t>222,537,980.93</w:t>
            </w:r>
          </w:p>
        </w:tc>
        <w:tc>
          <w:tcPr>
            <w:tcW w:w="667" w:type="dxa"/>
            <w:vAlign w:val="center"/>
          </w:tcPr>
          <w:p w14:paraId="61FA76D4">
            <w:pPr>
              <w:jc w:val="right"/>
            </w:pPr>
            <w:r>
              <w:rPr>
                <w:rFonts w:hint="eastAsia"/>
              </w:rPr>
              <w:t>21.65%</w:t>
            </w:r>
          </w:p>
        </w:tc>
      </w:tr>
      <w:tr w14:paraId="78FA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6E2B9BB">
            <w:r>
              <w:rPr>
                <w:rFonts w:hint="eastAsia"/>
              </w:rPr>
              <w:t>产品特有风险</w:t>
            </w:r>
          </w:p>
        </w:tc>
      </w:tr>
      <w:tr w14:paraId="7B11A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013C2D7">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DAC278B">
      <w:pPr>
        <w:pStyle w:val="23"/>
      </w:pPr>
      <w:bookmarkStart w:id="199" w:name="_Toc9334"/>
      <w:r>
        <w:t>影响投资者决策的其他重要信息</w:t>
      </w:r>
      <w:bookmarkEnd w:id="199"/>
    </w:p>
    <w:p w14:paraId="13404189">
      <w:pPr>
        <w:pStyle w:val="18"/>
        <w:rPr>
          <w:rFonts w:hint="eastAsia"/>
        </w:rPr>
      </w:pPr>
      <w:r>
        <w:rPr>
          <w:rFonts w:hint="eastAsia"/>
        </w:rPr>
        <w:t>无。</w:t>
      </w:r>
    </w:p>
    <w:p w14:paraId="038F5493">
      <w:pPr>
        <w:pStyle w:val="26"/>
      </w:pPr>
      <w:bookmarkStart w:id="200" w:name="_Toc8536"/>
      <w:r>
        <w:t>备查文件目录</w:t>
      </w:r>
      <w:bookmarkEnd w:id="200"/>
    </w:p>
    <w:p w14:paraId="03E82E10">
      <w:pPr>
        <w:pStyle w:val="23"/>
      </w:pPr>
      <w:bookmarkStart w:id="201" w:name="_Toc18274"/>
      <w:r>
        <w:t>备查文件目录</w:t>
      </w:r>
      <w:bookmarkEnd w:id="201"/>
    </w:p>
    <w:p w14:paraId="024AFE50">
      <w:pPr>
        <w:pStyle w:val="18"/>
        <w:rPr>
          <w:rFonts w:hint="eastAsia"/>
        </w:rPr>
      </w:pPr>
      <w:r>
        <w:rPr>
          <w:rFonts w:hint="eastAsia"/>
        </w:rPr>
        <w:t>1、中国证监会批准设立南方皓元短债债券型证券投资基金的文件；</w:t>
      </w:r>
    </w:p>
    <w:p w14:paraId="7A7A4F09">
      <w:pPr>
        <w:pStyle w:val="18"/>
        <w:rPr>
          <w:rFonts w:hint="eastAsia"/>
        </w:rPr>
      </w:pPr>
      <w:r>
        <w:rPr>
          <w:rFonts w:hint="eastAsia"/>
        </w:rPr>
        <w:t>2、《南方皓元短债债券型证券投资基金基金合同》；</w:t>
      </w:r>
    </w:p>
    <w:p w14:paraId="1EE11205">
      <w:pPr>
        <w:pStyle w:val="18"/>
        <w:rPr>
          <w:rFonts w:hint="eastAsia"/>
        </w:rPr>
      </w:pPr>
      <w:r>
        <w:rPr>
          <w:rFonts w:hint="eastAsia"/>
        </w:rPr>
        <w:t>3、《南方皓元短债债券型证券投资基金托管协议》；</w:t>
      </w:r>
    </w:p>
    <w:p w14:paraId="1CBF1CA9">
      <w:pPr>
        <w:pStyle w:val="18"/>
        <w:rPr>
          <w:rFonts w:hint="eastAsia"/>
        </w:rPr>
      </w:pPr>
      <w:r>
        <w:rPr>
          <w:rFonts w:hint="eastAsia"/>
        </w:rPr>
        <w:t>4、基金管理人业务资格批件、营业执照；</w:t>
      </w:r>
    </w:p>
    <w:p w14:paraId="3AC785BA">
      <w:pPr>
        <w:pStyle w:val="18"/>
        <w:rPr>
          <w:rFonts w:hint="eastAsia"/>
        </w:rPr>
      </w:pPr>
      <w:r>
        <w:rPr>
          <w:rFonts w:hint="eastAsia"/>
        </w:rPr>
        <w:t>5、报告期内在选定报刊上披露的各项公告；</w:t>
      </w:r>
    </w:p>
    <w:p w14:paraId="0F20F5F5">
      <w:pPr>
        <w:pStyle w:val="18"/>
        <w:rPr>
          <w:rFonts w:hint="eastAsia"/>
        </w:rPr>
      </w:pPr>
      <w:r>
        <w:rPr>
          <w:rFonts w:hint="eastAsia"/>
        </w:rPr>
        <w:t>6、《南方皓元短债债券型证券投资基金2025年年度报告》原文。</w:t>
      </w:r>
    </w:p>
    <w:p w14:paraId="5CC0FEB9">
      <w:pPr>
        <w:pStyle w:val="23"/>
      </w:pPr>
      <w:bookmarkStart w:id="202" w:name="_Toc18210"/>
      <w:r>
        <w:t>存放地点</w:t>
      </w:r>
      <w:bookmarkEnd w:id="202"/>
    </w:p>
    <w:p w14:paraId="431DBC3F">
      <w:pPr>
        <w:pStyle w:val="18"/>
        <w:rPr>
          <w:rFonts w:hint="eastAsia"/>
        </w:rPr>
      </w:pPr>
      <w:r>
        <w:rPr>
          <w:rFonts w:hint="eastAsia"/>
        </w:rPr>
        <w:t>深圳市福田区莲花街道益田路5999号基金大厦32-42楼。</w:t>
      </w:r>
    </w:p>
    <w:p w14:paraId="695F266C">
      <w:pPr>
        <w:pStyle w:val="23"/>
      </w:pPr>
      <w:bookmarkStart w:id="203" w:name="_Toc23164"/>
      <w:r>
        <w:t>查阅方式</w:t>
      </w:r>
      <w:bookmarkEnd w:id="203"/>
    </w:p>
    <w:p w14:paraId="5F349EC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5C93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5B86B">
    <w:pPr>
      <w:pStyle w:val="7"/>
      <w:pBdr>
        <w:bottom w:val="single" w:color="auto" w:sz="4" w:space="1"/>
      </w:pBdr>
      <w:jc w:val="right"/>
    </w:pPr>
    <w:r>
      <w:t>南方皓元短债债券型证券投资基金2025年年度报告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76F8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67B2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62</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2026-03-28T02:05:19Z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801E7696F1F94695AE990BEB77CEF439_12</vt:lpwstr>
  </property>
</Properties>
</file>