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10B40">
      <w:pPr>
        <w:pStyle w:val="18"/>
        <w:ind w:firstLine="420"/>
      </w:pPr>
      <w:bookmarkStart w:id="204" w:name="_GoBack"/>
      <w:bookmarkEnd w:id="204"/>
    </w:p>
    <w:p w14:paraId="7B9EA8ED">
      <w:pPr>
        <w:jc w:val="center"/>
        <w:rPr>
          <w:rFonts w:ascii="宋体" w:hAnsi="宋体"/>
          <w:b/>
          <w:bCs/>
          <w:sz w:val="28"/>
          <w:szCs w:val="30"/>
        </w:rPr>
      </w:pPr>
    </w:p>
    <w:p w14:paraId="165AD149">
      <w:pPr>
        <w:jc w:val="center"/>
        <w:rPr>
          <w:rFonts w:ascii="宋体" w:hAnsi="宋体"/>
          <w:b/>
          <w:bCs/>
          <w:sz w:val="48"/>
          <w:szCs w:val="30"/>
        </w:rPr>
      </w:pPr>
      <w:r>
        <w:rPr>
          <w:rFonts w:ascii="宋体" w:hAnsi="宋体"/>
          <w:b/>
          <w:bCs/>
          <w:sz w:val="48"/>
          <w:szCs w:val="30"/>
        </w:rPr>
        <w:t>南方定元中短债债券型证券投资基金2025年年度报告</w:t>
      </w:r>
    </w:p>
    <w:p w14:paraId="009809A7">
      <w:pPr>
        <w:jc w:val="center"/>
        <w:rPr>
          <w:rFonts w:ascii="宋体" w:hAnsi="宋体"/>
          <w:b/>
          <w:bCs/>
          <w:sz w:val="48"/>
          <w:szCs w:val="30"/>
        </w:rPr>
      </w:pPr>
      <w:bookmarkStart w:id="0" w:name="OLE_LINK1"/>
      <w:bookmarkStart w:id="1" w:name="OLE_LINK2"/>
    </w:p>
    <w:p w14:paraId="497E0FDF">
      <w:pPr>
        <w:jc w:val="center"/>
        <w:rPr>
          <w:rFonts w:ascii="宋体" w:hAnsi="宋体"/>
          <w:b/>
          <w:bCs/>
          <w:sz w:val="28"/>
          <w:szCs w:val="30"/>
        </w:rPr>
      </w:pPr>
    </w:p>
    <w:bookmarkEnd w:id="0"/>
    <w:bookmarkEnd w:id="1"/>
    <w:p w14:paraId="45810FB5">
      <w:pPr>
        <w:jc w:val="center"/>
        <w:rPr>
          <w:rFonts w:ascii="宋体" w:hAnsi="宋体"/>
          <w:b/>
          <w:bCs/>
          <w:sz w:val="28"/>
          <w:szCs w:val="30"/>
        </w:rPr>
      </w:pPr>
      <w:r>
        <w:rPr>
          <w:rFonts w:ascii="宋体" w:hAnsi="宋体"/>
          <w:b/>
          <w:bCs/>
          <w:sz w:val="28"/>
          <w:szCs w:val="30"/>
        </w:rPr>
        <w:t>2025年12月31日</w:t>
      </w:r>
    </w:p>
    <w:p w14:paraId="0BB4898B">
      <w:pPr>
        <w:jc w:val="center"/>
        <w:rPr>
          <w:rFonts w:ascii="宋体" w:hAnsi="宋体"/>
          <w:sz w:val="28"/>
          <w:szCs w:val="30"/>
        </w:rPr>
      </w:pPr>
    </w:p>
    <w:p w14:paraId="65608BC3">
      <w:pPr>
        <w:jc w:val="center"/>
        <w:rPr>
          <w:rFonts w:ascii="宋体" w:hAnsi="宋体"/>
          <w:sz w:val="28"/>
          <w:szCs w:val="30"/>
        </w:rPr>
      </w:pPr>
    </w:p>
    <w:p w14:paraId="4618D300">
      <w:pPr>
        <w:jc w:val="center"/>
        <w:rPr>
          <w:rFonts w:ascii="宋体" w:hAnsi="宋体"/>
          <w:sz w:val="28"/>
          <w:szCs w:val="30"/>
        </w:rPr>
      </w:pPr>
    </w:p>
    <w:p w14:paraId="4EAD7207">
      <w:pPr>
        <w:jc w:val="center"/>
        <w:rPr>
          <w:rFonts w:ascii="宋体" w:hAnsi="宋体"/>
          <w:sz w:val="28"/>
          <w:szCs w:val="30"/>
        </w:rPr>
      </w:pPr>
    </w:p>
    <w:p w14:paraId="32AF2890">
      <w:pPr>
        <w:jc w:val="center"/>
        <w:rPr>
          <w:rFonts w:ascii="宋体" w:hAnsi="宋体"/>
          <w:sz w:val="28"/>
          <w:szCs w:val="30"/>
        </w:rPr>
      </w:pPr>
    </w:p>
    <w:p w14:paraId="4A9E5A27">
      <w:pPr>
        <w:jc w:val="center"/>
        <w:rPr>
          <w:rFonts w:ascii="宋体" w:hAnsi="宋体"/>
          <w:sz w:val="28"/>
          <w:szCs w:val="30"/>
        </w:rPr>
      </w:pPr>
    </w:p>
    <w:p w14:paraId="1C2995CA">
      <w:pPr>
        <w:jc w:val="center"/>
        <w:rPr>
          <w:rFonts w:ascii="宋体" w:hAnsi="宋体"/>
          <w:sz w:val="28"/>
          <w:szCs w:val="30"/>
        </w:rPr>
      </w:pPr>
    </w:p>
    <w:p w14:paraId="175ED6CD">
      <w:pPr>
        <w:jc w:val="center"/>
        <w:rPr>
          <w:rFonts w:ascii="宋体" w:hAnsi="宋体"/>
          <w:sz w:val="28"/>
          <w:szCs w:val="30"/>
        </w:rPr>
      </w:pPr>
    </w:p>
    <w:p w14:paraId="60B12547">
      <w:pPr>
        <w:jc w:val="center"/>
        <w:rPr>
          <w:rFonts w:ascii="宋体" w:hAnsi="宋体"/>
          <w:sz w:val="28"/>
          <w:szCs w:val="30"/>
        </w:rPr>
      </w:pPr>
    </w:p>
    <w:p w14:paraId="3AA3A99E">
      <w:pPr>
        <w:jc w:val="center"/>
        <w:rPr>
          <w:rFonts w:ascii="宋体" w:hAnsi="宋体"/>
          <w:sz w:val="28"/>
          <w:szCs w:val="30"/>
        </w:rPr>
      </w:pPr>
    </w:p>
    <w:p w14:paraId="268FED0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5E8D387">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32608E5A">
      <w:pPr>
        <w:ind w:firstLine="1687" w:firstLineChars="600"/>
        <w:rPr>
          <w:rFonts w:ascii="宋体" w:hAnsi="宋体"/>
          <w:b/>
          <w:bCs/>
          <w:sz w:val="28"/>
          <w:szCs w:val="30"/>
        </w:rPr>
      </w:pPr>
      <w:r>
        <w:rPr>
          <w:rFonts w:hint="eastAsia" w:ascii="宋体" w:hAnsi="宋体"/>
          <w:b/>
          <w:bCs/>
          <w:sz w:val="28"/>
          <w:szCs w:val="30"/>
        </w:rPr>
        <w:t>送出日期：2026年3月31日</w:t>
      </w:r>
    </w:p>
    <w:p w14:paraId="7481AB53">
      <w:pPr>
        <w:ind w:firstLine="1687" w:firstLineChars="600"/>
        <w:rPr>
          <w:rFonts w:ascii="宋体" w:hAnsi="宋体"/>
          <w:b/>
          <w:bCs/>
          <w:sz w:val="28"/>
          <w:szCs w:val="30"/>
        </w:rPr>
      </w:pPr>
    </w:p>
    <w:p w14:paraId="72C9552B">
      <w:pPr>
        <w:snapToGrid w:val="0"/>
        <w:spacing w:line="360" w:lineRule="auto"/>
        <w:jc w:val="left"/>
      </w:pPr>
      <w:r>
        <w:br w:type="page"/>
      </w:r>
    </w:p>
    <w:p w14:paraId="06C90206"/>
    <w:p w14:paraId="5476A063">
      <w:pPr>
        <w:pStyle w:val="26"/>
      </w:pPr>
      <w:bookmarkStart w:id="2" w:name="_Toc23053"/>
      <w:r>
        <w:t>重要提示及目录</w:t>
      </w:r>
      <w:bookmarkEnd w:id="2"/>
    </w:p>
    <w:p w14:paraId="2EF296D8">
      <w:pPr>
        <w:pStyle w:val="23"/>
      </w:pPr>
      <w:bookmarkStart w:id="3" w:name="_Toc31771"/>
      <w:r>
        <w:t>重要提示</w:t>
      </w:r>
      <w:bookmarkEnd w:id="3"/>
    </w:p>
    <w:p w14:paraId="43C870E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239F4A8">
      <w:pPr>
        <w:pStyle w:val="18"/>
        <w:rPr>
          <w:rFonts w:hint="eastAsia"/>
        </w:rPr>
      </w:pPr>
      <w:r>
        <w:rPr>
          <w:rFonts w:hint="eastAsia"/>
        </w:rPr>
        <w:t>本年度报告已经三分之二以上独立董事签字同意，并由董事长签发。</w:t>
      </w:r>
    </w:p>
    <w:p w14:paraId="495DF0DA">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10F00E02">
      <w:pPr>
        <w:pStyle w:val="18"/>
        <w:rPr>
          <w:rFonts w:hint="eastAsia"/>
        </w:rPr>
      </w:pPr>
      <w:r>
        <w:rPr>
          <w:rFonts w:hint="eastAsia"/>
        </w:rPr>
        <w:t>基金管理人承诺以诚实信用、勤勉尽责的原则管理和运用基金资产，但不保证基金一定盈利。</w:t>
      </w:r>
    </w:p>
    <w:p w14:paraId="1178CCFD">
      <w:pPr>
        <w:pStyle w:val="18"/>
        <w:rPr>
          <w:rFonts w:hint="eastAsia"/>
        </w:rPr>
      </w:pPr>
      <w:r>
        <w:rPr>
          <w:rFonts w:hint="eastAsia"/>
        </w:rPr>
        <w:t>基金的过往业绩并不代表其未来表现。投资有风险，投资者在作出投资决策前应仔细阅读本基金的招募说明书及其更新。</w:t>
      </w:r>
    </w:p>
    <w:p w14:paraId="0B5BB9EF">
      <w:pPr>
        <w:pStyle w:val="18"/>
        <w:rPr>
          <w:rFonts w:hint="eastAsia"/>
        </w:rPr>
      </w:pPr>
      <w:r>
        <w:rPr>
          <w:rFonts w:hint="eastAsia"/>
        </w:rPr>
        <w:t>本报告期自2025年1月1日起至12月31日止。</w:t>
      </w:r>
    </w:p>
    <w:p w14:paraId="70282B8E">
      <w:pPr>
        <w:pStyle w:val="23"/>
        <w:pageBreakBefore/>
      </w:pPr>
      <w:bookmarkStart w:id="4" w:name="_Toc25086"/>
      <w:r>
        <w:t>目录</w:t>
      </w:r>
      <w:bookmarkEnd w:id="4"/>
    </w:p>
    <w:sdt>
      <w:sdtPr>
        <w:rPr>
          <w:rFonts w:ascii="宋体" w:hAnsi="宋体" w:eastAsia="宋体"/>
          <w:color w:val="DBDBDB"/>
          <w:sz w:val="21"/>
          <w:szCs w:val="24"/>
          <w:lang w:val="en-US" w:eastAsia="zh-CN" w:bidi="ar-SA"/>
        </w:rPr>
        <w:id w:val="36819"/>
        <w:docPartObj>
          <w:docPartGallery w:val="Table of Contents"/>
          <w:docPartUnique/>
        </w:docPartObj>
      </w:sdtPr>
      <w:sdtEndPr>
        <w:rPr>
          <w:rFonts w:ascii="宋体" w:hAnsi="宋体" w:eastAsia="宋体"/>
          <w:b/>
          <w:color w:val="DBDBDB"/>
          <w:sz w:val="21"/>
          <w:szCs w:val="24"/>
          <w:lang w:val="en-US" w:eastAsia="zh-CN" w:bidi="ar-SA"/>
        </w:rPr>
      </w:sdtEndPr>
      <w:sdtContent>
        <w:p w14:paraId="5EA5B010">
          <w:pPr>
            <w:pStyle w:val="61"/>
            <w:spacing w:before="0" w:beforeLines="0" w:after="0" w:afterLines="0" w:line="240" w:lineRule="auto"/>
            <w:ind w:left="0" w:leftChars="0" w:right="0" w:rightChars="0" w:firstLine="0" w:firstLineChars="0"/>
            <w:jc w:val="center"/>
            <w:rPr>
              <w:b/>
            </w:rPr>
          </w:pPr>
          <w:r>
            <w:rPr>
              <w:b/>
              <w:lang w:val="zh-CN"/>
            </w:rPr>
            <w:t>目录</w:t>
          </w:r>
        </w:p>
        <w:p w14:paraId="0C88FD8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_Toc23053 </w:instrText>
          </w:r>
          <w:r>
            <w:fldChar w:fldCharType="separate"/>
          </w:r>
          <w:r>
            <w:rPr>
              <w:rFonts w:hint="eastAsia"/>
            </w:rPr>
            <w:t xml:space="preserve">§1 </w:t>
          </w:r>
          <w:r>
            <w:t>重要提示及目录</w:t>
          </w:r>
          <w:r>
            <w:tab/>
          </w:r>
          <w:r>
            <w:fldChar w:fldCharType="begin"/>
          </w:r>
          <w:r>
            <w:instrText xml:space="preserve"> PAGEREF _Toc23053 \h </w:instrText>
          </w:r>
          <w:r>
            <w:fldChar w:fldCharType="separate"/>
          </w:r>
          <w:r>
            <w:t>1</w:t>
          </w:r>
          <w:r>
            <w:fldChar w:fldCharType="end"/>
          </w:r>
          <w:r>
            <w:fldChar w:fldCharType="end"/>
          </w:r>
        </w:p>
        <w:p w14:paraId="0387F7A6">
          <w:pPr>
            <w:pStyle w:val="10"/>
            <w:tabs>
              <w:tab w:val="right" w:leader="dot" w:pos="8306"/>
            </w:tabs>
          </w:pPr>
          <w:r>
            <w:fldChar w:fldCharType="begin"/>
          </w:r>
          <w:r>
            <w:instrText xml:space="preserve"> HYPERLINK \l _Toc31771 </w:instrText>
          </w:r>
          <w:r>
            <w:fldChar w:fldCharType="separate"/>
          </w:r>
          <w:r>
            <w:rPr>
              <w:rFonts w:hint="eastAsia"/>
            </w:rPr>
            <w:t xml:space="preserve">1.1 </w:t>
          </w:r>
          <w:r>
            <w:t>重要提示</w:t>
          </w:r>
          <w:r>
            <w:tab/>
          </w:r>
          <w:r>
            <w:fldChar w:fldCharType="begin"/>
          </w:r>
          <w:r>
            <w:instrText xml:space="preserve"> PAGEREF _Toc31771 \h </w:instrText>
          </w:r>
          <w:r>
            <w:fldChar w:fldCharType="separate"/>
          </w:r>
          <w:r>
            <w:t>1</w:t>
          </w:r>
          <w:r>
            <w:fldChar w:fldCharType="end"/>
          </w:r>
          <w:r>
            <w:fldChar w:fldCharType="end"/>
          </w:r>
        </w:p>
        <w:p w14:paraId="22A56EDC">
          <w:pPr>
            <w:pStyle w:val="10"/>
            <w:tabs>
              <w:tab w:val="right" w:leader="dot" w:pos="8306"/>
            </w:tabs>
          </w:pPr>
          <w:r>
            <w:fldChar w:fldCharType="begin"/>
          </w:r>
          <w:r>
            <w:instrText xml:space="preserve"> HYPERLINK \l _Toc25086 </w:instrText>
          </w:r>
          <w:r>
            <w:fldChar w:fldCharType="separate"/>
          </w:r>
          <w:r>
            <w:rPr>
              <w:rFonts w:hint="eastAsia"/>
            </w:rPr>
            <w:t xml:space="preserve">1.2 </w:t>
          </w:r>
          <w:r>
            <w:t>目录</w:t>
          </w:r>
          <w:r>
            <w:tab/>
          </w:r>
          <w:r>
            <w:fldChar w:fldCharType="begin"/>
          </w:r>
          <w:r>
            <w:instrText xml:space="preserve"> PAGEREF _Toc25086 \h </w:instrText>
          </w:r>
          <w:r>
            <w:fldChar w:fldCharType="separate"/>
          </w:r>
          <w:r>
            <w:t>2</w:t>
          </w:r>
          <w:r>
            <w:fldChar w:fldCharType="end"/>
          </w:r>
          <w:r>
            <w:fldChar w:fldCharType="end"/>
          </w:r>
        </w:p>
        <w:p w14:paraId="69E8BC74">
          <w:pPr>
            <w:pStyle w:val="8"/>
            <w:tabs>
              <w:tab w:val="right" w:leader="dot" w:pos="8306"/>
            </w:tabs>
          </w:pPr>
          <w:r>
            <w:fldChar w:fldCharType="begin"/>
          </w:r>
          <w:r>
            <w:instrText xml:space="preserve"> HYPERLINK \l _Toc7715 </w:instrText>
          </w:r>
          <w:r>
            <w:fldChar w:fldCharType="separate"/>
          </w:r>
          <w:r>
            <w:rPr>
              <w:rFonts w:hint="eastAsia"/>
            </w:rPr>
            <w:t xml:space="preserve">§2 </w:t>
          </w:r>
          <w:r>
            <w:t>基金简介</w:t>
          </w:r>
          <w:r>
            <w:tab/>
          </w:r>
          <w:r>
            <w:fldChar w:fldCharType="begin"/>
          </w:r>
          <w:r>
            <w:instrText xml:space="preserve"> PAGEREF _Toc7715 \h </w:instrText>
          </w:r>
          <w:r>
            <w:fldChar w:fldCharType="separate"/>
          </w:r>
          <w:r>
            <w:t>4</w:t>
          </w:r>
          <w:r>
            <w:fldChar w:fldCharType="end"/>
          </w:r>
          <w:r>
            <w:fldChar w:fldCharType="end"/>
          </w:r>
        </w:p>
        <w:p w14:paraId="440243DB">
          <w:pPr>
            <w:pStyle w:val="10"/>
            <w:tabs>
              <w:tab w:val="right" w:leader="dot" w:pos="8306"/>
            </w:tabs>
          </w:pPr>
          <w:r>
            <w:fldChar w:fldCharType="begin"/>
          </w:r>
          <w:r>
            <w:instrText xml:space="preserve"> HYPERLINK \l _Toc27261 </w:instrText>
          </w:r>
          <w:r>
            <w:fldChar w:fldCharType="separate"/>
          </w:r>
          <w:r>
            <w:rPr>
              <w:rFonts w:hint="eastAsia"/>
            </w:rPr>
            <w:t xml:space="preserve">2.1 </w:t>
          </w:r>
          <w:r>
            <w:t>基金基本情况</w:t>
          </w:r>
          <w:r>
            <w:tab/>
          </w:r>
          <w:r>
            <w:fldChar w:fldCharType="begin"/>
          </w:r>
          <w:r>
            <w:instrText xml:space="preserve"> PAGEREF _Toc27261 \h </w:instrText>
          </w:r>
          <w:r>
            <w:fldChar w:fldCharType="separate"/>
          </w:r>
          <w:r>
            <w:t>4</w:t>
          </w:r>
          <w:r>
            <w:fldChar w:fldCharType="end"/>
          </w:r>
          <w:r>
            <w:fldChar w:fldCharType="end"/>
          </w:r>
        </w:p>
        <w:p w14:paraId="5BF70DF9">
          <w:pPr>
            <w:pStyle w:val="10"/>
            <w:tabs>
              <w:tab w:val="right" w:leader="dot" w:pos="8306"/>
            </w:tabs>
          </w:pPr>
          <w:r>
            <w:fldChar w:fldCharType="begin"/>
          </w:r>
          <w:r>
            <w:instrText xml:space="preserve"> HYPERLINK \l _Toc25729 </w:instrText>
          </w:r>
          <w:r>
            <w:fldChar w:fldCharType="separate"/>
          </w:r>
          <w:r>
            <w:rPr>
              <w:rFonts w:hint="eastAsia"/>
            </w:rPr>
            <w:t xml:space="preserve">2.2 </w:t>
          </w:r>
          <w:r>
            <w:t>基金产品说明</w:t>
          </w:r>
          <w:r>
            <w:tab/>
          </w:r>
          <w:r>
            <w:fldChar w:fldCharType="begin"/>
          </w:r>
          <w:r>
            <w:instrText xml:space="preserve"> PAGEREF _Toc25729 \h </w:instrText>
          </w:r>
          <w:r>
            <w:fldChar w:fldCharType="separate"/>
          </w:r>
          <w:r>
            <w:t>4</w:t>
          </w:r>
          <w:r>
            <w:fldChar w:fldCharType="end"/>
          </w:r>
          <w:r>
            <w:fldChar w:fldCharType="end"/>
          </w:r>
        </w:p>
        <w:p w14:paraId="6D2A5D6F">
          <w:pPr>
            <w:pStyle w:val="10"/>
            <w:tabs>
              <w:tab w:val="right" w:leader="dot" w:pos="8306"/>
            </w:tabs>
          </w:pPr>
          <w:r>
            <w:fldChar w:fldCharType="begin"/>
          </w:r>
          <w:r>
            <w:instrText xml:space="preserve"> HYPERLINK \l _Toc29932 </w:instrText>
          </w:r>
          <w:r>
            <w:fldChar w:fldCharType="separate"/>
          </w:r>
          <w:r>
            <w:rPr>
              <w:rFonts w:hint="eastAsia"/>
            </w:rPr>
            <w:t xml:space="preserve">2.3 </w:t>
          </w:r>
          <w:r>
            <w:t>基金管理人和基金托管人</w:t>
          </w:r>
          <w:r>
            <w:tab/>
          </w:r>
          <w:r>
            <w:fldChar w:fldCharType="begin"/>
          </w:r>
          <w:r>
            <w:instrText xml:space="preserve"> PAGEREF _Toc29932 \h </w:instrText>
          </w:r>
          <w:r>
            <w:fldChar w:fldCharType="separate"/>
          </w:r>
          <w:r>
            <w:t>5</w:t>
          </w:r>
          <w:r>
            <w:fldChar w:fldCharType="end"/>
          </w:r>
          <w:r>
            <w:fldChar w:fldCharType="end"/>
          </w:r>
        </w:p>
        <w:p w14:paraId="7964E0C2">
          <w:pPr>
            <w:pStyle w:val="10"/>
            <w:tabs>
              <w:tab w:val="right" w:leader="dot" w:pos="8306"/>
            </w:tabs>
          </w:pPr>
          <w:r>
            <w:fldChar w:fldCharType="begin"/>
          </w:r>
          <w:r>
            <w:instrText xml:space="preserve"> HYPERLINK \l _Toc13623 </w:instrText>
          </w:r>
          <w:r>
            <w:fldChar w:fldCharType="separate"/>
          </w:r>
          <w:r>
            <w:rPr>
              <w:rFonts w:hint="eastAsia"/>
            </w:rPr>
            <w:t xml:space="preserve">2.4 </w:t>
          </w:r>
          <w:r>
            <w:t>信息披露方式</w:t>
          </w:r>
          <w:r>
            <w:tab/>
          </w:r>
          <w:r>
            <w:fldChar w:fldCharType="begin"/>
          </w:r>
          <w:r>
            <w:instrText xml:space="preserve"> PAGEREF _Toc13623 \h </w:instrText>
          </w:r>
          <w:r>
            <w:fldChar w:fldCharType="separate"/>
          </w:r>
          <w:r>
            <w:t>5</w:t>
          </w:r>
          <w:r>
            <w:fldChar w:fldCharType="end"/>
          </w:r>
          <w:r>
            <w:fldChar w:fldCharType="end"/>
          </w:r>
        </w:p>
        <w:p w14:paraId="60CB76A9">
          <w:pPr>
            <w:pStyle w:val="10"/>
            <w:tabs>
              <w:tab w:val="right" w:leader="dot" w:pos="8306"/>
            </w:tabs>
          </w:pPr>
          <w:r>
            <w:fldChar w:fldCharType="begin"/>
          </w:r>
          <w:r>
            <w:instrText xml:space="preserve"> HYPERLINK \l _Toc6367 </w:instrText>
          </w:r>
          <w:r>
            <w:fldChar w:fldCharType="separate"/>
          </w:r>
          <w:r>
            <w:rPr>
              <w:rFonts w:hint="eastAsia"/>
            </w:rPr>
            <w:t xml:space="preserve">2.5 </w:t>
          </w:r>
          <w:r>
            <w:t>其他相关资料</w:t>
          </w:r>
          <w:r>
            <w:tab/>
          </w:r>
          <w:r>
            <w:fldChar w:fldCharType="begin"/>
          </w:r>
          <w:r>
            <w:instrText xml:space="preserve"> PAGEREF _Toc6367 \h </w:instrText>
          </w:r>
          <w:r>
            <w:fldChar w:fldCharType="separate"/>
          </w:r>
          <w:r>
            <w:t>6</w:t>
          </w:r>
          <w:r>
            <w:fldChar w:fldCharType="end"/>
          </w:r>
          <w:r>
            <w:fldChar w:fldCharType="end"/>
          </w:r>
        </w:p>
        <w:p w14:paraId="5841E6F2">
          <w:pPr>
            <w:pStyle w:val="8"/>
            <w:tabs>
              <w:tab w:val="right" w:leader="dot" w:pos="8306"/>
            </w:tabs>
          </w:pPr>
          <w:r>
            <w:fldChar w:fldCharType="begin"/>
          </w:r>
          <w:r>
            <w:instrText xml:space="preserve"> HYPERLINK \l _Toc21689 </w:instrText>
          </w:r>
          <w:r>
            <w:fldChar w:fldCharType="separate"/>
          </w:r>
          <w:r>
            <w:rPr>
              <w:rFonts w:hint="eastAsia"/>
            </w:rPr>
            <w:t xml:space="preserve">§3 </w:t>
          </w:r>
          <w:r>
            <w:t>主要财务指标、基金净值表现及利润分配情况</w:t>
          </w:r>
          <w:r>
            <w:tab/>
          </w:r>
          <w:r>
            <w:fldChar w:fldCharType="begin"/>
          </w:r>
          <w:r>
            <w:instrText xml:space="preserve"> PAGEREF _Toc21689 \h </w:instrText>
          </w:r>
          <w:r>
            <w:fldChar w:fldCharType="separate"/>
          </w:r>
          <w:r>
            <w:t>7</w:t>
          </w:r>
          <w:r>
            <w:fldChar w:fldCharType="end"/>
          </w:r>
          <w:r>
            <w:fldChar w:fldCharType="end"/>
          </w:r>
        </w:p>
        <w:p w14:paraId="64F4CB6C">
          <w:pPr>
            <w:pStyle w:val="10"/>
            <w:tabs>
              <w:tab w:val="right" w:leader="dot" w:pos="8306"/>
            </w:tabs>
          </w:pPr>
          <w:r>
            <w:fldChar w:fldCharType="begin"/>
          </w:r>
          <w:r>
            <w:instrText xml:space="preserve"> HYPERLINK \l _Toc12137 </w:instrText>
          </w:r>
          <w:r>
            <w:fldChar w:fldCharType="separate"/>
          </w:r>
          <w:r>
            <w:rPr>
              <w:rFonts w:hint="eastAsia"/>
            </w:rPr>
            <w:t xml:space="preserve">3.1 </w:t>
          </w:r>
          <w:r>
            <w:t>主要会计数据和财务指标</w:t>
          </w:r>
          <w:r>
            <w:tab/>
          </w:r>
          <w:r>
            <w:fldChar w:fldCharType="begin"/>
          </w:r>
          <w:r>
            <w:instrText xml:space="preserve"> PAGEREF _Toc12137 \h </w:instrText>
          </w:r>
          <w:r>
            <w:fldChar w:fldCharType="separate"/>
          </w:r>
          <w:r>
            <w:t>7</w:t>
          </w:r>
          <w:r>
            <w:fldChar w:fldCharType="end"/>
          </w:r>
          <w:r>
            <w:fldChar w:fldCharType="end"/>
          </w:r>
        </w:p>
        <w:p w14:paraId="2657D9A3">
          <w:pPr>
            <w:pStyle w:val="10"/>
            <w:tabs>
              <w:tab w:val="right" w:leader="dot" w:pos="8306"/>
            </w:tabs>
          </w:pPr>
          <w:r>
            <w:fldChar w:fldCharType="begin"/>
          </w:r>
          <w:r>
            <w:instrText xml:space="preserve"> HYPERLINK \l _Toc27792 </w:instrText>
          </w:r>
          <w:r>
            <w:fldChar w:fldCharType="separate"/>
          </w:r>
          <w:r>
            <w:rPr>
              <w:rFonts w:hint="eastAsia"/>
            </w:rPr>
            <w:t xml:space="preserve">3.2 </w:t>
          </w:r>
          <w:r>
            <w:t>基金净值表现</w:t>
          </w:r>
          <w:r>
            <w:tab/>
          </w:r>
          <w:r>
            <w:fldChar w:fldCharType="begin"/>
          </w:r>
          <w:r>
            <w:instrText xml:space="preserve"> PAGEREF _Toc27792 \h </w:instrText>
          </w:r>
          <w:r>
            <w:fldChar w:fldCharType="separate"/>
          </w:r>
          <w:r>
            <w:t>8</w:t>
          </w:r>
          <w:r>
            <w:fldChar w:fldCharType="end"/>
          </w:r>
          <w:r>
            <w:fldChar w:fldCharType="end"/>
          </w:r>
        </w:p>
        <w:p w14:paraId="4C49DA8B">
          <w:pPr>
            <w:pStyle w:val="10"/>
            <w:tabs>
              <w:tab w:val="right" w:leader="dot" w:pos="8306"/>
            </w:tabs>
          </w:pPr>
          <w:r>
            <w:fldChar w:fldCharType="begin"/>
          </w:r>
          <w:r>
            <w:instrText xml:space="preserve"> HYPERLINK \l _Toc9635 </w:instrText>
          </w:r>
          <w:r>
            <w:fldChar w:fldCharType="separate"/>
          </w:r>
          <w:r>
            <w:rPr>
              <w:rFonts w:hint="eastAsia"/>
            </w:rPr>
            <w:t xml:space="preserve">3.3 </w:t>
          </w:r>
          <w:r>
            <w:t>过去三年基金的利润分配情况</w:t>
          </w:r>
          <w:r>
            <w:tab/>
          </w:r>
          <w:r>
            <w:fldChar w:fldCharType="begin"/>
          </w:r>
          <w:r>
            <w:instrText xml:space="preserve"> PAGEREF _Toc9635 \h </w:instrText>
          </w:r>
          <w:r>
            <w:fldChar w:fldCharType="separate"/>
          </w:r>
          <w:r>
            <w:t>13</w:t>
          </w:r>
          <w:r>
            <w:fldChar w:fldCharType="end"/>
          </w:r>
          <w:r>
            <w:fldChar w:fldCharType="end"/>
          </w:r>
        </w:p>
        <w:p w14:paraId="6E6A404F">
          <w:pPr>
            <w:pStyle w:val="8"/>
            <w:tabs>
              <w:tab w:val="right" w:leader="dot" w:pos="8306"/>
            </w:tabs>
          </w:pPr>
          <w:r>
            <w:fldChar w:fldCharType="begin"/>
          </w:r>
          <w:r>
            <w:instrText xml:space="preserve"> HYPERLINK \l _Toc24646 </w:instrText>
          </w:r>
          <w:r>
            <w:fldChar w:fldCharType="separate"/>
          </w:r>
          <w:r>
            <w:rPr>
              <w:rFonts w:hint="eastAsia"/>
            </w:rPr>
            <w:t xml:space="preserve">§4 </w:t>
          </w:r>
          <w:r>
            <w:t>管理人报告</w:t>
          </w:r>
          <w:r>
            <w:tab/>
          </w:r>
          <w:r>
            <w:fldChar w:fldCharType="begin"/>
          </w:r>
          <w:r>
            <w:instrText xml:space="preserve"> PAGEREF _Toc24646 \h </w:instrText>
          </w:r>
          <w:r>
            <w:fldChar w:fldCharType="separate"/>
          </w:r>
          <w:r>
            <w:t>14</w:t>
          </w:r>
          <w:r>
            <w:fldChar w:fldCharType="end"/>
          </w:r>
          <w:r>
            <w:fldChar w:fldCharType="end"/>
          </w:r>
        </w:p>
        <w:p w14:paraId="617189B2">
          <w:pPr>
            <w:pStyle w:val="10"/>
            <w:tabs>
              <w:tab w:val="right" w:leader="dot" w:pos="8306"/>
            </w:tabs>
          </w:pPr>
          <w:r>
            <w:fldChar w:fldCharType="begin"/>
          </w:r>
          <w:r>
            <w:instrText xml:space="preserve"> HYPERLINK \l _Toc6268 </w:instrText>
          </w:r>
          <w:r>
            <w:fldChar w:fldCharType="separate"/>
          </w:r>
          <w:r>
            <w:rPr>
              <w:rFonts w:hint="eastAsia"/>
            </w:rPr>
            <w:t xml:space="preserve">4.1 </w:t>
          </w:r>
          <w:r>
            <w:t>基金管理人及基金经理情况</w:t>
          </w:r>
          <w:r>
            <w:tab/>
          </w:r>
          <w:r>
            <w:fldChar w:fldCharType="begin"/>
          </w:r>
          <w:r>
            <w:instrText xml:space="preserve"> PAGEREF _Toc6268 \h </w:instrText>
          </w:r>
          <w:r>
            <w:fldChar w:fldCharType="separate"/>
          </w:r>
          <w:r>
            <w:t>14</w:t>
          </w:r>
          <w:r>
            <w:fldChar w:fldCharType="end"/>
          </w:r>
          <w:r>
            <w:fldChar w:fldCharType="end"/>
          </w:r>
        </w:p>
        <w:p w14:paraId="1720B772">
          <w:pPr>
            <w:pStyle w:val="10"/>
            <w:tabs>
              <w:tab w:val="right" w:leader="dot" w:pos="8306"/>
            </w:tabs>
          </w:pPr>
          <w:r>
            <w:fldChar w:fldCharType="begin"/>
          </w:r>
          <w:r>
            <w:instrText xml:space="preserve"> HYPERLINK \l _Toc10857 </w:instrText>
          </w:r>
          <w:r>
            <w:fldChar w:fldCharType="separate"/>
          </w:r>
          <w:r>
            <w:rPr>
              <w:rFonts w:hint="eastAsia"/>
            </w:rPr>
            <w:t xml:space="preserve">4.2 </w:t>
          </w:r>
          <w:r>
            <w:t>管理人对报告期内本基金运作遵规守信情况的说明</w:t>
          </w:r>
          <w:r>
            <w:tab/>
          </w:r>
          <w:r>
            <w:fldChar w:fldCharType="begin"/>
          </w:r>
          <w:r>
            <w:instrText xml:space="preserve"> PAGEREF _Toc10857 \h </w:instrText>
          </w:r>
          <w:r>
            <w:fldChar w:fldCharType="separate"/>
          </w:r>
          <w:r>
            <w:t>15</w:t>
          </w:r>
          <w:r>
            <w:fldChar w:fldCharType="end"/>
          </w:r>
          <w:r>
            <w:fldChar w:fldCharType="end"/>
          </w:r>
        </w:p>
        <w:p w14:paraId="42EF34F8">
          <w:pPr>
            <w:pStyle w:val="10"/>
            <w:tabs>
              <w:tab w:val="right" w:leader="dot" w:pos="8306"/>
            </w:tabs>
          </w:pPr>
          <w:r>
            <w:fldChar w:fldCharType="begin"/>
          </w:r>
          <w:r>
            <w:instrText xml:space="preserve"> HYPERLINK \l _Toc11299 </w:instrText>
          </w:r>
          <w:r>
            <w:fldChar w:fldCharType="separate"/>
          </w:r>
          <w:r>
            <w:rPr>
              <w:rFonts w:hint="eastAsia"/>
            </w:rPr>
            <w:t xml:space="preserve">4.3 </w:t>
          </w:r>
          <w:r>
            <w:t>管理人对报告期内公平交易情况的专项说明</w:t>
          </w:r>
          <w:r>
            <w:tab/>
          </w:r>
          <w:r>
            <w:fldChar w:fldCharType="begin"/>
          </w:r>
          <w:r>
            <w:instrText xml:space="preserve"> PAGEREF _Toc11299 \h </w:instrText>
          </w:r>
          <w:r>
            <w:fldChar w:fldCharType="separate"/>
          </w:r>
          <w:r>
            <w:t>16</w:t>
          </w:r>
          <w:r>
            <w:fldChar w:fldCharType="end"/>
          </w:r>
          <w:r>
            <w:fldChar w:fldCharType="end"/>
          </w:r>
        </w:p>
        <w:p w14:paraId="4B304009">
          <w:pPr>
            <w:pStyle w:val="10"/>
            <w:tabs>
              <w:tab w:val="right" w:leader="dot" w:pos="8306"/>
            </w:tabs>
          </w:pPr>
          <w:r>
            <w:fldChar w:fldCharType="begin"/>
          </w:r>
          <w:r>
            <w:instrText xml:space="preserve"> HYPERLINK \l _Toc2790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_Toc2790 \h </w:instrText>
          </w:r>
          <w:r>
            <w:fldChar w:fldCharType="separate"/>
          </w:r>
          <w:r>
            <w:t>16</w:t>
          </w:r>
          <w:r>
            <w:fldChar w:fldCharType="end"/>
          </w:r>
          <w:r>
            <w:fldChar w:fldCharType="end"/>
          </w:r>
        </w:p>
        <w:p w14:paraId="1E5ECCF1">
          <w:pPr>
            <w:pStyle w:val="10"/>
            <w:tabs>
              <w:tab w:val="right" w:leader="dot" w:pos="8306"/>
            </w:tabs>
          </w:pPr>
          <w:r>
            <w:fldChar w:fldCharType="begin"/>
          </w:r>
          <w:r>
            <w:instrText xml:space="preserve"> HYPERLINK \l _Toc25466 </w:instrText>
          </w:r>
          <w:r>
            <w:fldChar w:fldCharType="separate"/>
          </w:r>
          <w:r>
            <w:rPr>
              <w:rFonts w:hint="eastAsia"/>
            </w:rPr>
            <w:t xml:space="preserve">4.5 </w:t>
          </w:r>
          <w:r>
            <w:t>管理人对宏观经济、证券市场及行业走势的简要展望</w:t>
          </w:r>
          <w:r>
            <w:tab/>
          </w:r>
          <w:r>
            <w:fldChar w:fldCharType="begin"/>
          </w:r>
          <w:r>
            <w:instrText xml:space="preserve"> PAGEREF _Toc25466 \h </w:instrText>
          </w:r>
          <w:r>
            <w:fldChar w:fldCharType="separate"/>
          </w:r>
          <w:r>
            <w:t>17</w:t>
          </w:r>
          <w:r>
            <w:fldChar w:fldCharType="end"/>
          </w:r>
          <w:r>
            <w:fldChar w:fldCharType="end"/>
          </w:r>
        </w:p>
        <w:p w14:paraId="2DDD178A">
          <w:pPr>
            <w:pStyle w:val="10"/>
            <w:tabs>
              <w:tab w:val="right" w:leader="dot" w:pos="8306"/>
            </w:tabs>
          </w:pPr>
          <w:r>
            <w:fldChar w:fldCharType="begin"/>
          </w:r>
          <w:r>
            <w:instrText xml:space="preserve"> HYPERLINK \l _Toc22804 </w:instrText>
          </w:r>
          <w:r>
            <w:fldChar w:fldCharType="separate"/>
          </w:r>
          <w:r>
            <w:rPr>
              <w:rFonts w:hint="eastAsia"/>
            </w:rPr>
            <w:t xml:space="preserve">4.6 </w:t>
          </w:r>
          <w:r>
            <w:t>管理人内部有关本基金的监察稽核工作情况</w:t>
          </w:r>
          <w:r>
            <w:tab/>
          </w:r>
          <w:r>
            <w:fldChar w:fldCharType="begin"/>
          </w:r>
          <w:r>
            <w:instrText xml:space="preserve"> PAGEREF _Toc22804 \h </w:instrText>
          </w:r>
          <w:r>
            <w:fldChar w:fldCharType="separate"/>
          </w:r>
          <w:r>
            <w:t>17</w:t>
          </w:r>
          <w:r>
            <w:fldChar w:fldCharType="end"/>
          </w:r>
          <w:r>
            <w:fldChar w:fldCharType="end"/>
          </w:r>
        </w:p>
        <w:p w14:paraId="11061D59">
          <w:pPr>
            <w:pStyle w:val="10"/>
            <w:tabs>
              <w:tab w:val="right" w:leader="dot" w:pos="8306"/>
            </w:tabs>
          </w:pPr>
          <w:r>
            <w:fldChar w:fldCharType="begin"/>
          </w:r>
          <w:r>
            <w:instrText xml:space="preserve"> HYPERLINK \l _Toc8314 </w:instrText>
          </w:r>
          <w:r>
            <w:fldChar w:fldCharType="separate"/>
          </w:r>
          <w:r>
            <w:rPr>
              <w:rFonts w:hint="eastAsia"/>
            </w:rPr>
            <w:t xml:space="preserve">4.7 </w:t>
          </w:r>
          <w:r>
            <w:t>管理人对报告期内基金估值程序等事项的说明</w:t>
          </w:r>
          <w:r>
            <w:tab/>
          </w:r>
          <w:r>
            <w:fldChar w:fldCharType="begin"/>
          </w:r>
          <w:r>
            <w:instrText xml:space="preserve"> PAGEREF _Toc8314 \h </w:instrText>
          </w:r>
          <w:r>
            <w:fldChar w:fldCharType="separate"/>
          </w:r>
          <w:r>
            <w:t>18</w:t>
          </w:r>
          <w:r>
            <w:fldChar w:fldCharType="end"/>
          </w:r>
          <w:r>
            <w:fldChar w:fldCharType="end"/>
          </w:r>
        </w:p>
        <w:p w14:paraId="47474F09">
          <w:pPr>
            <w:pStyle w:val="10"/>
            <w:tabs>
              <w:tab w:val="right" w:leader="dot" w:pos="8306"/>
            </w:tabs>
          </w:pPr>
          <w:r>
            <w:fldChar w:fldCharType="begin"/>
          </w:r>
          <w:r>
            <w:instrText xml:space="preserve"> HYPERLINK \l _Toc7960 </w:instrText>
          </w:r>
          <w:r>
            <w:fldChar w:fldCharType="separate"/>
          </w:r>
          <w:r>
            <w:rPr>
              <w:rFonts w:hint="eastAsia"/>
            </w:rPr>
            <w:t xml:space="preserve">4.8 </w:t>
          </w:r>
          <w:r>
            <w:t>管理人对报告期内基金利润分配情况的说明</w:t>
          </w:r>
          <w:r>
            <w:tab/>
          </w:r>
          <w:r>
            <w:fldChar w:fldCharType="begin"/>
          </w:r>
          <w:r>
            <w:instrText xml:space="preserve"> PAGEREF _Toc7960 \h </w:instrText>
          </w:r>
          <w:r>
            <w:fldChar w:fldCharType="separate"/>
          </w:r>
          <w:r>
            <w:t>19</w:t>
          </w:r>
          <w:r>
            <w:fldChar w:fldCharType="end"/>
          </w:r>
          <w:r>
            <w:fldChar w:fldCharType="end"/>
          </w:r>
        </w:p>
        <w:p w14:paraId="4770C93F">
          <w:pPr>
            <w:pStyle w:val="10"/>
            <w:tabs>
              <w:tab w:val="right" w:leader="dot" w:pos="8306"/>
            </w:tabs>
          </w:pPr>
          <w:r>
            <w:fldChar w:fldCharType="begin"/>
          </w:r>
          <w:r>
            <w:instrText xml:space="preserve"> HYPERLINK \l _Toc31865 </w:instrText>
          </w:r>
          <w:r>
            <w:fldChar w:fldCharType="separate"/>
          </w:r>
          <w:r>
            <w:rPr>
              <w:rFonts w:hint="eastAsia"/>
            </w:rPr>
            <w:t xml:space="preserve">4.9 </w:t>
          </w:r>
          <w:r>
            <w:t>报告期内基金持有人数或基金资产净值预警说明</w:t>
          </w:r>
          <w:r>
            <w:tab/>
          </w:r>
          <w:r>
            <w:fldChar w:fldCharType="begin"/>
          </w:r>
          <w:r>
            <w:instrText xml:space="preserve"> PAGEREF _Toc31865 \h </w:instrText>
          </w:r>
          <w:r>
            <w:fldChar w:fldCharType="separate"/>
          </w:r>
          <w:r>
            <w:t>19</w:t>
          </w:r>
          <w:r>
            <w:fldChar w:fldCharType="end"/>
          </w:r>
          <w:r>
            <w:fldChar w:fldCharType="end"/>
          </w:r>
        </w:p>
        <w:p w14:paraId="67F61AF0">
          <w:pPr>
            <w:pStyle w:val="8"/>
            <w:tabs>
              <w:tab w:val="right" w:leader="dot" w:pos="8306"/>
            </w:tabs>
          </w:pPr>
          <w:r>
            <w:fldChar w:fldCharType="begin"/>
          </w:r>
          <w:r>
            <w:instrText xml:space="preserve"> HYPERLINK \l _Toc4507 </w:instrText>
          </w:r>
          <w:r>
            <w:fldChar w:fldCharType="separate"/>
          </w:r>
          <w:r>
            <w:rPr>
              <w:rFonts w:hint="eastAsia"/>
            </w:rPr>
            <w:t xml:space="preserve">§5 </w:t>
          </w:r>
          <w:r>
            <w:t>托管人报告</w:t>
          </w:r>
          <w:r>
            <w:tab/>
          </w:r>
          <w:r>
            <w:fldChar w:fldCharType="begin"/>
          </w:r>
          <w:r>
            <w:instrText xml:space="preserve"> PAGEREF _Toc4507 \h </w:instrText>
          </w:r>
          <w:r>
            <w:fldChar w:fldCharType="separate"/>
          </w:r>
          <w:r>
            <w:t>19</w:t>
          </w:r>
          <w:r>
            <w:fldChar w:fldCharType="end"/>
          </w:r>
          <w:r>
            <w:fldChar w:fldCharType="end"/>
          </w:r>
        </w:p>
        <w:p w14:paraId="55B13BF2">
          <w:pPr>
            <w:pStyle w:val="10"/>
            <w:tabs>
              <w:tab w:val="right" w:leader="dot" w:pos="8306"/>
            </w:tabs>
          </w:pPr>
          <w:r>
            <w:fldChar w:fldCharType="begin"/>
          </w:r>
          <w:r>
            <w:instrText xml:space="preserve"> HYPERLINK \l _Toc24474 </w:instrText>
          </w:r>
          <w:r>
            <w:fldChar w:fldCharType="separate"/>
          </w:r>
          <w:r>
            <w:rPr>
              <w:rFonts w:hint="eastAsia"/>
            </w:rPr>
            <w:t xml:space="preserve">5.1 </w:t>
          </w:r>
          <w:r>
            <w:t>报告期内本基金托管人遵规守信情况声明</w:t>
          </w:r>
          <w:r>
            <w:tab/>
          </w:r>
          <w:r>
            <w:fldChar w:fldCharType="begin"/>
          </w:r>
          <w:r>
            <w:instrText xml:space="preserve"> PAGEREF _Toc24474 \h </w:instrText>
          </w:r>
          <w:r>
            <w:fldChar w:fldCharType="separate"/>
          </w:r>
          <w:r>
            <w:t>19</w:t>
          </w:r>
          <w:r>
            <w:fldChar w:fldCharType="end"/>
          </w:r>
          <w:r>
            <w:fldChar w:fldCharType="end"/>
          </w:r>
        </w:p>
        <w:p w14:paraId="01192AAD">
          <w:pPr>
            <w:pStyle w:val="10"/>
            <w:tabs>
              <w:tab w:val="right" w:leader="dot" w:pos="8306"/>
            </w:tabs>
          </w:pPr>
          <w:r>
            <w:fldChar w:fldCharType="begin"/>
          </w:r>
          <w:r>
            <w:instrText xml:space="preserve"> HYPERLINK \l _Toc19932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_Toc19932 \h </w:instrText>
          </w:r>
          <w:r>
            <w:fldChar w:fldCharType="separate"/>
          </w:r>
          <w:r>
            <w:t>20</w:t>
          </w:r>
          <w:r>
            <w:fldChar w:fldCharType="end"/>
          </w:r>
          <w:r>
            <w:fldChar w:fldCharType="end"/>
          </w:r>
        </w:p>
        <w:p w14:paraId="7AF3F416">
          <w:pPr>
            <w:pStyle w:val="10"/>
            <w:tabs>
              <w:tab w:val="right" w:leader="dot" w:pos="8306"/>
            </w:tabs>
          </w:pPr>
          <w:r>
            <w:fldChar w:fldCharType="begin"/>
          </w:r>
          <w:r>
            <w:instrText xml:space="preserve"> HYPERLINK \l _Toc14598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_Toc14598 \h </w:instrText>
          </w:r>
          <w:r>
            <w:fldChar w:fldCharType="separate"/>
          </w:r>
          <w:r>
            <w:t>20</w:t>
          </w:r>
          <w:r>
            <w:fldChar w:fldCharType="end"/>
          </w:r>
          <w:r>
            <w:fldChar w:fldCharType="end"/>
          </w:r>
        </w:p>
        <w:p w14:paraId="7E1CFDE9">
          <w:pPr>
            <w:pStyle w:val="8"/>
            <w:tabs>
              <w:tab w:val="right" w:leader="dot" w:pos="8306"/>
            </w:tabs>
          </w:pPr>
          <w:r>
            <w:fldChar w:fldCharType="begin"/>
          </w:r>
          <w:r>
            <w:instrText xml:space="preserve"> HYPERLINK \l _Toc22950 </w:instrText>
          </w:r>
          <w:r>
            <w:fldChar w:fldCharType="separate"/>
          </w:r>
          <w:r>
            <w:rPr>
              <w:rFonts w:hint="eastAsia"/>
            </w:rPr>
            <w:t xml:space="preserve">§6 </w:t>
          </w:r>
          <w:r>
            <w:t>审计报告</w:t>
          </w:r>
          <w:r>
            <w:tab/>
          </w:r>
          <w:r>
            <w:fldChar w:fldCharType="begin"/>
          </w:r>
          <w:r>
            <w:instrText xml:space="preserve"> PAGEREF _Toc22950 \h </w:instrText>
          </w:r>
          <w:r>
            <w:fldChar w:fldCharType="separate"/>
          </w:r>
          <w:r>
            <w:t>20</w:t>
          </w:r>
          <w:r>
            <w:fldChar w:fldCharType="end"/>
          </w:r>
          <w:r>
            <w:fldChar w:fldCharType="end"/>
          </w:r>
        </w:p>
        <w:p w14:paraId="28CAA145">
          <w:pPr>
            <w:pStyle w:val="10"/>
            <w:tabs>
              <w:tab w:val="right" w:leader="dot" w:pos="8306"/>
            </w:tabs>
          </w:pPr>
          <w:r>
            <w:fldChar w:fldCharType="begin"/>
          </w:r>
          <w:r>
            <w:instrText xml:space="preserve"> HYPERLINK \l _Toc1433 </w:instrText>
          </w:r>
          <w:r>
            <w:fldChar w:fldCharType="separate"/>
          </w:r>
          <w:r>
            <w:rPr>
              <w:rFonts w:hint="eastAsia"/>
            </w:rPr>
            <w:t xml:space="preserve">6.1 </w:t>
          </w:r>
          <w:r>
            <w:t>审计报告基本信息</w:t>
          </w:r>
          <w:r>
            <w:tab/>
          </w:r>
          <w:r>
            <w:fldChar w:fldCharType="begin"/>
          </w:r>
          <w:r>
            <w:instrText xml:space="preserve"> PAGEREF _Toc1433 \h </w:instrText>
          </w:r>
          <w:r>
            <w:fldChar w:fldCharType="separate"/>
          </w:r>
          <w:r>
            <w:t>20</w:t>
          </w:r>
          <w:r>
            <w:fldChar w:fldCharType="end"/>
          </w:r>
          <w:r>
            <w:fldChar w:fldCharType="end"/>
          </w:r>
        </w:p>
        <w:p w14:paraId="1CD60676">
          <w:pPr>
            <w:pStyle w:val="10"/>
            <w:tabs>
              <w:tab w:val="right" w:leader="dot" w:pos="8306"/>
            </w:tabs>
          </w:pPr>
          <w:r>
            <w:fldChar w:fldCharType="begin"/>
          </w:r>
          <w:r>
            <w:instrText xml:space="preserve"> HYPERLINK \l _Toc31674 </w:instrText>
          </w:r>
          <w:r>
            <w:fldChar w:fldCharType="separate"/>
          </w:r>
          <w:r>
            <w:rPr>
              <w:rFonts w:hint="eastAsia"/>
            </w:rPr>
            <w:t xml:space="preserve">6.2 </w:t>
          </w:r>
          <w:r>
            <w:t>审计报告的基本内容</w:t>
          </w:r>
          <w:r>
            <w:tab/>
          </w:r>
          <w:r>
            <w:fldChar w:fldCharType="begin"/>
          </w:r>
          <w:r>
            <w:instrText xml:space="preserve"> PAGEREF _Toc31674 \h </w:instrText>
          </w:r>
          <w:r>
            <w:fldChar w:fldCharType="separate"/>
          </w:r>
          <w:r>
            <w:t>20</w:t>
          </w:r>
          <w:r>
            <w:fldChar w:fldCharType="end"/>
          </w:r>
          <w:r>
            <w:fldChar w:fldCharType="end"/>
          </w:r>
        </w:p>
        <w:p w14:paraId="540C626F">
          <w:pPr>
            <w:pStyle w:val="8"/>
            <w:tabs>
              <w:tab w:val="right" w:leader="dot" w:pos="8306"/>
            </w:tabs>
          </w:pPr>
          <w:r>
            <w:fldChar w:fldCharType="begin"/>
          </w:r>
          <w:r>
            <w:instrText xml:space="preserve"> HYPERLINK \l _Toc283 </w:instrText>
          </w:r>
          <w:r>
            <w:fldChar w:fldCharType="separate"/>
          </w:r>
          <w:r>
            <w:rPr>
              <w:rFonts w:hint="eastAsia"/>
            </w:rPr>
            <w:t xml:space="preserve">§7 </w:t>
          </w:r>
          <w:r>
            <w:t>年度财务报表</w:t>
          </w:r>
          <w:r>
            <w:tab/>
          </w:r>
          <w:r>
            <w:fldChar w:fldCharType="begin"/>
          </w:r>
          <w:r>
            <w:instrText xml:space="preserve"> PAGEREF _Toc283 \h </w:instrText>
          </w:r>
          <w:r>
            <w:fldChar w:fldCharType="separate"/>
          </w:r>
          <w:r>
            <w:t>22</w:t>
          </w:r>
          <w:r>
            <w:fldChar w:fldCharType="end"/>
          </w:r>
          <w:r>
            <w:fldChar w:fldCharType="end"/>
          </w:r>
        </w:p>
        <w:p w14:paraId="7953BACA">
          <w:pPr>
            <w:pStyle w:val="10"/>
            <w:tabs>
              <w:tab w:val="right" w:leader="dot" w:pos="8306"/>
            </w:tabs>
          </w:pPr>
          <w:r>
            <w:fldChar w:fldCharType="begin"/>
          </w:r>
          <w:r>
            <w:instrText xml:space="preserve"> HYPERLINK \l _Toc30879 </w:instrText>
          </w:r>
          <w:r>
            <w:fldChar w:fldCharType="separate"/>
          </w:r>
          <w:r>
            <w:rPr>
              <w:rFonts w:hint="eastAsia"/>
            </w:rPr>
            <w:t xml:space="preserve">7.1 </w:t>
          </w:r>
          <w:r>
            <w:t>资产负债表</w:t>
          </w:r>
          <w:r>
            <w:tab/>
          </w:r>
          <w:r>
            <w:fldChar w:fldCharType="begin"/>
          </w:r>
          <w:r>
            <w:instrText xml:space="preserve"> PAGEREF _Toc30879 \h </w:instrText>
          </w:r>
          <w:r>
            <w:fldChar w:fldCharType="separate"/>
          </w:r>
          <w:r>
            <w:t>22</w:t>
          </w:r>
          <w:r>
            <w:fldChar w:fldCharType="end"/>
          </w:r>
          <w:r>
            <w:fldChar w:fldCharType="end"/>
          </w:r>
        </w:p>
        <w:p w14:paraId="4A38D8EE">
          <w:pPr>
            <w:pStyle w:val="10"/>
            <w:tabs>
              <w:tab w:val="right" w:leader="dot" w:pos="8306"/>
            </w:tabs>
          </w:pPr>
          <w:r>
            <w:fldChar w:fldCharType="begin"/>
          </w:r>
          <w:r>
            <w:instrText xml:space="preserve"> HYPERLINK \l _Toc32332 </w:instrText>
          </w:r>
          <w:r>
            <w:fldChar w:fldCharType="separate"/>
          </w:r>
          <w:r>
            <w:rPr>
              <w:rFonts w:hint="eastAsia"/>
            </w:rPr>
            <w:t xml:space="preserve">7.2 </w:t>
          </w:r>
          <w:r>
            <w:t>利润表</w:t>
          </w:r>
          <w:r>
            <w:tab/>
          </w:r>
          <w:r>
            <w:fldChar w:fldCharType="begin"/>
          </w:r>
          <w:r>
            <w:instrText xml:space="preserve"> PAGEREF _Toc32332 \h </w:instrText>
          </w:r>
          <w:r>
            <w:fldChar w:fldCharType="separate"/>
          </w:r>
          <w:r>
            <w:t>24</w:t>
          </w:r>
          <w:r>
            <w:fldChar w:fldCharType="end"/>
          </w:r>
          <w:r>
            <w:fldChar w:fldCharType="end"/>
          </w:r>
        </w:p>
        <w:p w14:paraId="5D427022">
          <w:pPr>
            <w:pStyle w:val="10"/>
            <w:tabs>
              <w:tab w:val="right" w:leader="dot" w:pos="8306"/>
            </w:tabs>
          </w:pPr>
          <w:r>
            <w:fldChar w:fldCharType="begin"/>
          </w:r>
          <w:r>
            <w:instrText xml:space="preserve"> HYPERLINK \l _Toc24325 </w:instrText>
          </w:r>
          <w:r>
            <w:fldChar w:fldCharType="separate"/>
          </w:r>
          <w:r>
            <w:rPr>
              <w:rFonts w:hint="eastAsia"/>
            </w:rPr>
            <w:t xml:space="preserve">7.3 </w:t>
          </w:r>
          <w:r>
            <w:t>净资产变动表</w:t>
          </w:r>
          <w:r>
            <w:tab/>
          </w:r>
          <w:r>
            <w:fldChar w:fldCharType="begin"/>
          </w:r>
          <w:r>
            <w:instrText xml:space="preserve"> PAGEREF _Toc24325 \h </w:instrText>
          </w:r>
          <w:r>
            <w:fldChar w:fldCharType="separate"/>
          </w:r>
          <w:r>
            <w:t>25</w:t>
          </w:r>
          <w:r>
            <w:fldChar w:fldCharType="end"/>
          </w:r>
          <w:r>
            <w:fldChar w:fldCharType="end"/>
          </w:r>
        </w:p>
        <w:p w14:paraId="7D437A2C">
          <w:pPr>
            <w:pStyle w:val="10"/>
            <w:tabs>
              <w:tab w:val="right" w:leader="dot" w:pos="8306"/>
            </w:tabs>
          </w:pPr>
          <w:r>
            <w:fldChar w:fldCharType="begin"/>
          </w:r>
          <w:r>
            <w:instrText xml:space="preserve"> HYPERLINK \l _Toc1099 </w:instrText>
          </w:r>
          <w:r>
            <w:fldChar w:fldCharType="separate"/>
          </w:r>
          <w:r>
            <w:rPr>
              <w:rFonts w:hint="eastAsia"/>
            </w:rPr>
            <w:t xml:space="preserve">7.4 </w:t>
          </w:r>
          <w:r>
            <w:t>报表附注</w:t>
          </w:r>
          <w:r>
            <w:tab/>
          </w:r>
          <w:r>
            <w:fldChar w:fldCharType="begin"/>
          </w:r>
          <w:r>
            <w:instrText xml:space="preserve"> PAGEREF _Toc1099 \h </w:instrText>
          </w:r>
          <w:r>
            <w:fldChar w:fldCharType="separate"/>
          </w:r>
          <w:r>
            <w:t>27</w:t>
          </w:r>
          <w:r>
            <w:fldChar w:fldCharType="end"/>
          </w:r>
          <w:r>
            <w:fldChar w:fldCharType="end"/>
          </w:r>
        </w:p>
        <w:p w14:paraId="28E8E987">
          <w:pPr>
            <w:pStyle w:val="8"/>
            <w:tabs>
              <w:tab w:val="right" w:leader="dot" w:pos="8306"/>
            </w:tabs>
          </w:pPr>
          <w:r>
            <w:fldChar w:fldCharType="begin"/>
          </w:r>
          <w:r>
            <w:instrText xml:space="preserve"> HYPERLINK \l _Toc10261 </w:instrText>
          </w:r>
          <w:r>
            <w:fldChar w:fldCharType="separate"/>
          </w:r>
          <w:r>
            <w:rPr>
              <w:rFonts w:hint="eastAsia"/>
            </w:rPr>
            <w:t xml:space="preserve">§8 </w:t>
          </w:r>
          <w:r>
            <w:t>投资组合报告</w:t>
          </w:r>
          <w:r>
            <w:tab/>
          </w:r>
          <w:r>
            <w:fldChar w:fldCharType="begin"/>
          </w:r>
          <w:r>
            <w:instrText xml:space="preserve"> PAGEREF _Toc10261 \h </w:instrText>
          </w:r>
          <w:r>
            <w:fldChar w:fldCharType="separate"/>
          </w:r>
          <w:r>
            <w:t>54</w:t>
          </w:r>
          <w:r>
            <w:fldChar w:fldCharType="end"/>
          </w:r>
          <w:r>
            <w:fldChar w:fldCharType="end"/>
          </w:r>
        </w:p>
        <w:p w14:paraId="34E01DA8">
          <w:pPr>
            <w:pStyle w:val="10"/>
            <w:tabs>
              <w:tab w:val="right" w:leader="dot" w:pos="8306"/>
            </w:tabs>
          </w:pPr>
          <w:r>
            <w:fldChar w:fldCharType="begin"/>
          </w:r>
          <w:r>
            <w:instrText xml:space="preserve"> HYPERLINK \l _Toc1047 </w:instrText>
          </w:r>
          <w:r>
            <w:fldChar w:fldCharType="separate"/>
          </w:r>
          <w:r>
            <w:rPr>
              <w:rFonts w:hint="eastAsia"/>
            </w:rPr>
            <w:t xml:space="preserve">8.1 </w:t>
          </w:r>
          <w:r>
            <w:t>期末基金资产组合情况</w:t>
          </w:r>
          <w:r>
            <w:tab/>
          </w:r>
          <w:r>
            <w:fldChar w:fldCharType="begin"/>
          </w:r>
          <w:r>
            <w:instrText xml:space="preserve"> PAGEREF _Toc1047 \h </w:instrText>
          </w:r>
          <w:r>
            <w:fldChar w:fldCharType="separate"/>
          </w:r>
          <w:r>
            <w:t>54</w:t>
          </w:r>
          <w:r>
            <w:fldChar w:fldCharType="end"/>
          </w:r>
          <w:r>
            <w:fldChar w:fldCharType="end"/>
          </w:r>
        </w:p>
        <w:p w14:paraId="0FDAF0C1">
          <w:pPr>
            <w:pStyle w:val="10"/>
            <w:tabs>
              <w:tab w:val="right" w:leader="dot" w:pos="8306"/>
            </w:tabs>
          </w:pPr>
          <w:r>
            <w:fldChar w:fldCharType="begin"/>
          </w:r>
          <w:r>
            <w:instrText xml:space="preserve"> HYPERLINK \l _Toc21345 </w:instrText>
          </w:r>
          <w:r>
            <w:fldChar w:fldCharType="separate"/>
          </w:r>
          <w:r>
            <w:rPr>
              <w:rFonts w:hint="eastAsia"/>
            </w:rPr>
            <w:t xml:space="preserve">8.2 </w:t>
          </w:r>
          <w:r>
            <w:t>报告期末按行业分类的股票投资组合</w:t>
          </w:r>
          <w:r>
            <w:tab/>
          </w:r>
          <w:r>
            <w:fldChar w:fldCharType="begin"/>
          </w:r>
          <w:r>
            <w:instrText xml:space="preserve"> PAGEREF _Toc21345 \h </w:instrText>
          </w:r>
          <w:r>
            <w:fldChar w:fldCharType="separate"/>
          </w:r>
          <w:r>
            <w:t>55</w:t>
          </w:r>
          <w:r>
            <w:fldChar w:fldCharType="end"/>
          </w:r>
          <w:r>
            <w:fldChar w:fldCharType="end"/>
          </w:r>
        </w:p>
        <w:p w14:paraId="5C579E7D">
          <w:pPr>
            <w:pStyle w:val="10"/>
            <w:tabs>
              <w:tab w:val="right" w:leader="dot" w:pos="8306"/>
            </w:tabs>
          </w:pPr>
          <w:r>
            <w:fldChar w:fldCharType="begin"/>
          </w:r>
          <w:r>
            <w:instrText xml:space="preserve"> HYPERLINK \l _Toc20288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_Toc20288 \h </w:instrText>
          </w:r>
          <w:r>
            <w:fldChar w:fldCharType="separate"/>
          </w:r>
          <w:r>
            <w:t>55</w:t>
          </w:r>
          <w:r>
            <w:fldChar w:fldCharType="end"/>
          </w:r>
          <w:r>
            <w:fldChar w:fldCharType="end"/>
          </w:r>
        </w:p>
        <w:p w14:paraId="1AF95BE6">
          <w:pPr>
            <w:pStyle w:val="10"/>
            <w:tabs>
              <w:tab w:val="right" w:leader="dot" w:pos="8306"/>
            </w:tabs>
          </w:pPr>
          <w:r>
            <w:fldChar w:fldCharType="begin"/>
          </w:r>
          <w:r>
            <w:instrText xml:space="preserve"> HYPERLINK \l _Toc9054 </w:instrText>
          </w:r>
          <w:r>
            <w:fldChar w:fldCharType="separate"/>
          </w:r>
          <w:r>
            <w:rPr>
              <w:rFonts w:hint="eastAsia"/>
            </w:rPr>
            <w:t xml:space="preserve">8.4 </w:t>
          </w:r>
          <w:r>
            <w:t>报告期内股票投资组合的重大变动</w:t>
          </w:r>
          <w:r>
            <w:tab/>
          </w:r>
          <w:r>
            <w:fldChar w:fldCharType="begin"/>
          </w:r>
          <w:r>
            <w:instrText xml:space="preserve"> PAGEREF _Toc9054 \h </w:instrText>
          </w:r>
          <w:r>
            <w:fldChar w:fldCharType="separate"/>
          </w:r>
          <w:r>
            <w:t>55</w:t>
          </w:r>
          <w:r>
            <w:fldChar w:fldCharType="end"/>
          </w:r>
          <w:r>
            <w:fldChar w:fldCharType="end"/>
          </w:r>
        </w:p>
        <w:p w14:paraId="22D32124">
          <w:pPr>
            <w:pStyle w:val="10"/>
            <w:tabs>
              <w:tab w:val="right" w:leader="dot" w:pos="8306"/>
            </w:tabs>
          </w:pPr>
          <w:r>
            <w:fldChar w:fldCharType="begin"/>
          </w:r>
          <w:r>
            <w:instrText xml:space="preserve"> HYPERLINK \l _Toc259 </w:instrText>
          </w:r>
          <w:r>
            <w:fldChar w:fldCharType="separate"/>
          </w:r>
          <w:r>
            <w:rPr>
              <w:rFonts w:hint="eastAsia"/>
            </w:rPr>
            <w:t xml:space="preserve">8.5 </w:t>
          </w:r>
          <w:r>
            <w:t>期末按债券品种分类的债券投资组合</w:t>
          </w:r>
          <w:r>
            <w:tab/>
          </w:r>
          <w:r>
            <w:fldChar w:fldCharType="begin"/>
          </w:r>
          <w:r>
            <w:instrText xml:space="preserve"> PAGEREF _Toc259 \h </w:instrText>
          </w:r>
          <w:r>
            <w:fldChar w:fldCharType="separate"/>
          </w:r>
          <w:r>
            <w:t>55</w:t>
          </w:r>
          <w:r>
            <w:fldChar w:fldCharType="end"/>
          </w:r>
          <w:r>
            <w:fldChar w:fldCharType="end"/>
          </w:r>
        </w:p>
        <w:p w14:paraId="6082392C">
          <w:pPr>
            <w:pStyle w:val="10"/>
            <w:tabs>
              <w:tab w:val="right" w:leader="dot" w:pos="8306"/>
            </w:tabs>
          </w:pPr>
          <w:r>
            <w:fldChar w:fldCharType="begin"/>
          </w:r>
          <w:r>
            <w:instrText xml:space="preserve"> HYPERLINK \l _Toc1667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_Toc1667 \h </w:instrText>
          </w:r>
          <w:r>
            <w:fldChar w:fldCharType="separate"/>
          </w:r>
          <w:r>
            <w:t>56</w:t>
          </w:r>
          <w:r>
            <w:fldChar w:fldCharType="end"/>
          </w:r>
          <w:r>
            <w:fldChar w:fldCharType="end"/>
          </w:r>
        </w:p>
        <w:p w14:paraId="69CDFD90">
          <w:pPr>
            <w:pStyle w:val="10"/>
            <w:tabs>
              <w:tab w:val="right" w:leader="dot" w:pos="8306"/>
            </w:tabs>
          </w:pPr>
          <w:r>
            <w:fldChar w:fldCharType="begin"/>
          </w:r>
          <w:r>
            <w:instrText xml:space="preserve"> HYPERLINK \l _Toc21863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_Toc21863 \h </w:instrText>
          </w:r>
          <w:r>
            <w:fldChar w:fldCharType="separate"/>
          </w:r>
          <w:r>
            <w:t>56</w:t>
          </w:r>
          <w:r>
            <w:fldChar w:fldCharType="end"/>
          </w:r>
          <w:r>
            <w:fldChar w:fldCharType="end"/>
          </w:r>
        </w:p>
        <w:p w14:paraId="0E156341">
          <w:pPr>
            <w:pStyle w:val="10"/>
            <w:tabs>
              <w:tab w:val="right" w:leader="dot" w:pos="8306"/>
            </w:tabs>
          </w:pPr>
          <w:r>
            <w:fldChar w:fldCharType="begin"/>
          </w:r>
          <w:r>
            <w:instrText xml:space="preserve"> HYPERLINK \l _Toc23169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_Toc23169 \h </w:instrText>
          </w:r>
          <w:r>
            <w:fldChar w:fldCharType="separate"/>
          </w:r>
          <w:r>
            <w:t>56</w:t>
          </w:r>
          <w:r>
            <w:fldChar w:fldCharType="end"/>
          </w:r>
          <w:r>
            <w:fldChar w:fldCharType="end"/>
          </w:r>
        </w:p>
        <w:p w14:paraId="4B87A273">
          <w:pPr>
            <w:pStyle w:val="10"/>
            <w:tabs>
              <w:tab w:val="right" w:leader="dot" w:pos="8306"/>
            </w:tabs>
          </w:pPr>
          <w:r>
            <w:fldChar w:fldCharType="begin"/>
          </w:r>
          <w:r>
            <w:instrText xml:space="preserve"> HYPERLINK \l _Toc1553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_Toc1553 \h </w:instrText>
          </w:r>
          <w:r>
            <w:fldChar w:fldCharType="separate"/>
          </w:r>
          <w:r>
            <w:t>56</w:t>
          </w:r>
          <w:r>
            <w:fldChar w:fldCharType="end"/>
          </w:r>
          <w:r>
            <w:fldChar w:fldCharType="end"/>
          </w:r>
        </w:p>
        <w:p w14:paraId="2E737A9C">
          <w:pPr>
            <w:pStyle w:val="10"/>
            <w:tabs>
              <w:tab w:val="right" w:leader="dot" w:pos="8306"/>
            </w:tabs>
          </w:pPr>
          <w:r>
            <w:fldChar w:fldCharType="begin"/>
          </w:r>
          <w:r>
            <w:instrText xml:space="preserve"> HYPERLINK \l _Toc25144 </w:instrText>
          </w:r>
          <w:r>
            <w:fldChar w:fldCharType="separate"/>
          </w:r>
          <w:r>
            <w:rPr>
              <w:rFonts w:hint="eastAsia"/>
            </w:rPr>
            <w:t xml:space="preserve">8.10 </w:t>
          </w:r>
          <w:r>
            <w:t>本基金投资股指期货的投资政策</w:t>
          </w:r>
          <w:r>
            <w:tab/>
          </w:r>
          <w:r>
            <w:fldChar w:fldCharType="begin"/>
          </w:r>
          <w:r>
            <w:instrText xml:space="preserve"> PAGEREF _Toc25144 \h </w:instrText>
          </w:r>
          <w:r>
            <w:fldChar w:fldCharType="separate"/>
          </w:r>
          <w:r>
            <w:t>56</w:t>
          </w:r>
          <w:r>
            <w:fldChar w:fldCharType="end"/>
          </w:r>
          <w:r>
            <w:fldChar w:fldCharType="end"/>
          </w:r>
        </w:p>
        <w:p w14:paraId="2D18CDD0">
          <w:pPr>
            <w:pStyle w:val="10"/>
            <w:tabs>
              <w:tab w:val="right" w:leader="dot" w:pos="8306"/>
            </w:tabs>
          </w:pPr>
          <w:r>
            <w:fldChar w:fldCharType="begin"/>
          </w:r>
          <w:r>
            <w:instrText xml:space="preserve"> HYPERLINK \l _Toc17130 </w:instrText>
          </w:r>
          <w:r>
            <w:fldChar w:fldCharType="separate"/>
          </w:r>
          <w:r>
            <w:rPr>
              <w:rFonts w:hint="eastAsia"/>
            </w:rPr>
            <w:t xml:space="preserve">8.11 </w:t>
          </w:r>
          <w:r>
            <w:t>报告期末本基金投资的国债期货交易情况说明</w:t>
          </w:r>
          <w:r>
            <w:tab/>
          </w:r>
          <w:r>
            <w:fldChar w:fldCharType="begin"/>
          </w:r>
          <w:r>
            <w:instrText xml:space="preserve"> PAGEREF _Toc17130 \h </w:instrText>
          </w:r>
          <w:r>
            <w:fldChar w:fldCharType="separate"/>
          </w:r>
          <w:r>
            <w:t>57</w:t>
          </w:r>
          <w:r>
            <w:fldChar w:fldCharType="end"/>
          </w:r>
          <w:r>
            <w:fldChar w:fldCharType="end"/>
          </w:r>
        </w:p>
        <w:p w14:paraId="72721CAB">
          <w:pPr>
            <w:pStyle w:val="10"/>
            <w:tabs>
              <w:tab w:val="right" w:leader="dot" w:pos="8306"/>
            </w:tabs>
          </w:pPr>
          <w:r>
            <w:fldChar w:fldCharType="begin"/>
          </w:r>
          <w:r>
            <w:instrText xml:space="preserve"> HYPERLINK \l _Toc19539 </w:instrText>
          </w:r>
          <w:r>
            <w:fldChar w:fldCharType="separate"/>
          </w:r>
          <w:r>
            <w:rPr>
              <w:rFonts w:hint="eastAsia"/>
            </w:rPr>
            <w:t xml:space="preserve">8.12 </w:t>
          </w:r>
          <w:r>
            <w:t>投资组合报告附注</w:t>
          </w:r>
          <w:r>
            <w:tab/>
          </w:r>
          <w:r>
            <w:fldChar w:fldCharType="begin"/>
          </w:r>
          <w:r>
            <w:instrText xml:space="preserve"> PAGEREF _Toc19539 \h </w:instrText>
          </w:r>
          <w:r>
            <w:fldChar w:fldCharType="separate"/>
          </w:r>
          <w:r>
            <w:t>57</w:t>
          </w:r>
          <w:r>
            <w:fldChar w:fldCharType="end"/>
          </w:r>
          <w:r>
            <w:fldChar w:fldCharType="end"/>
          </w:r>
        </w:p>
        <w:p w14:paraId="47FDEECC">
          <w:pPr>
            <w:pStyle w:val="8"/>
            <w:tabs>
              <w:tab w:val="right" w:leader="dot" w:pos="8306"/>
            </w:tabs>
          </w:pPr>
          <w:r>
            <w:fldChar w:fldCharType="begin"/>
          </w:r>
          <w:r>
            <w:instrText xml:space="preserve"> HYPERLINK \l _Toc19663 </w:instrText>
          </w:r>
          <w:r>
            <w:fldChar w:fldCharType="separate"/>
          </w:r>
          <w:r>
            <w:rPr>
              <w:rFonts w:hint="eastAsia"/>
            </w:rPr>
            <w:t xml:space="preserve">§9 </w:t>
          </w:r>
          <w:r>
            <w:t>基金份额持有人信息</w:t>
          </w:r>
          <w:r>
            <w:tab/>
          </w:r>
          <w:r>
            <w:fldChar w:fldCharType="begin"/>
          </w:r>
          <w:r>
            <w:instrText xml:space="preserve"> PAGEREF _Toc19663 \h </w:instrText>
          </w:r>
          <w:r>
            <w:fldChar w:fldCharType="separate"/>
          </w:r>
          <w:r>
            <w:t>58</w:t>
          </w:r>
          <w:r>
            <w:fldChar w:fldCharType="end"/>
          </w:r>
          <w:r>
            <w:fldChar w:fldCharType="end"/>
          </w:r>
        </w:p>
        <w:p w14:paraId="460C015F">
          <w:pPr>
            <w:pStyle w:val="10"/>
            <w:tabs>
              <w:tab w:val="right" w:leader="dot" w:pos="8306"/>
            </w:tabs>
          </w:pPr>
          <w:r>
            <w:fldChar w:fldCharType="begin"/>
          </w:r>
          <w:r>
            <w:instrText xml:space="preserve"> HYPERLINK \l _Toc22441 </w:instrText>
          </w:r>
          <w:r>
            <w:fldChar w:fldCharType="separate"/>
          </w:r>
          <w:r>
            <w:rPr>
              <w:rFonts w:hint="eastAsia"/>
            </w:rPr>
            <w:t xml:space="preserve">9.1 </w:t>
          </w:r>
          <w:r>
            <w:t>期末基金份额持有人户数及持有人结构</w:t>
          </w:r>
          <w:r>
            <w:tab/>
          </w:r>
          <w:r>
            <w:fldChar w:fldCharType="begin"/>
          </w:r>
          <w:r>
            <w:instrText xml:space="preserve"> PAGEREF _Toc22441 \h </w:instrText>
          </w:r>
          <w:r>
            <w:fldChar w:fldCharType="separate"/>
          </w:r>
          <w:r>
            <w:t>58</w:t>
          </w:r>
          <w:r>
            <w:fldChar w:fldCharType="end"/>
          </w:r>
          <w:r>
            <w:fldChar w:fldCharType="end"/>
          </w:r>
        </w:p>
        <w:p w14:paraId="7B90C00B">
          <w:pPr>
            <w:pStyle w:val="10"/>
            <w:tabs>
              <w:tab w:val="right" w:leader="dot" w:pos="8306"/>
            </w:tabs>
          </w:pPr>
          <w:r>
            <w:fldChar w:fldCharType="begin"/>
          </w:r>
          <w:r>
            <w:instrText xml:space="preserve"> HYPERLINK \l _Toc10975 </w:instrText>
          </w:r>
          <w:r>
            <w:fldChar w:fldCharType="separate"/>
          </w:r>
          <w:r>
            <w:rPr>
              <w:rFonts w:hint="eastAsia"/>
            </w:rPr>
            <w:t xml:space="preserve">9.2 </w:t>
          </w:r>
          <w:r>
            <w:t>期末基金管理人的从业人员持有本基金的情况</w:t>
          </w:r>
          <w:r>
            <w:tab/>
          </w:r>
          <w:r>
            <w:fldChar w:fldCharType="begin"/>
          </w:r>
          <w:r>
            <w:instrText xml:space="preserve"> PAGEREF _Toc10975 \h </w:instrText>
          </w:r>
          <w:r>
            <w:fldChar w:fldCharType="separate"/>
          </w:r>
          <w:r>
            <w:t>58</w:t>
          </w:r>
          <w:r>
            <w:fldChar w:fldCharType="end"/>
          </w:r>
          <w:r>
            <w:fldChar w:fldCharType="end"/>
          </w:r>
        </w:p>
        <w:p w14:paraId="435AB82D">
          <w:pPr>
            <w:pStyle w:val="10"/>
            <w:tabs>
              <w:tab w:val="right" w:leader="dot" w:pos="8306"/>
            </w:tabs>
          </w:pPr>
          <w:r>
            <w:fldChar w:fldCharType="begin"/>
          </w:r>
          <w:r>
            <w:instrText xml:space="preserve"> HYPERLINK \l _Toc19423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_Toc19423 \h </w:instrText>
          </w:r>
          <w:r>
            <w:fldChar w:fldCharType="separate"/>
          </w:r>
          <w:r>
            <w:t>59</w:t>
          </w:r>
          <w:r>
            <w:fldChar w:fldCharType="end"/>
          </w:r>
          <w:r>
            <w:fldChar w:fldCharType="end"/>
          </w:r>
        </w:p>
        <w:p w14:paraId="5BEC14AE">
          <w:pPr>
            <w:pStyle w:val="8"/>
            <w:tabs>
              <w:tab w:val="right" w:leader="dot" w:pos="8306"/>
            </w:tabs>
          </w:pPr>
          <w:r>
            <w:fldChar w:fldCharType="begin"/>
          </w:r>
          <w:r>
            <w:instrText xml:space="preserve"> HYPERLINK \l _Toc30504 </w:instrText>
          </w:r>
          <w:r>
            <w:fldChar w:fldCharType="separate"/>
          </w:r>
          <w:r>
            <w:rPr>
              <w:rFonts w:hint="eastAsia"/>
            </w:rPr>
            <w:t xml:space="preserve">§10 </w:t>
          </w:r>
          <w:r>
            <w:t>开放式基金份额变动</w:t>
          </w:r>
          <w:r>
            <w:tab/>
          </w:r>
          <w:r>
            <w:fldChar w:fldCharType="begin"/>
          </w:r>
          <w:r>
            <w:instrText xml:space="preserve"> PAGEREF _Toc30504 \h </w:instrText>
          </w:r>
          <w:r>
            <w:fldChar w:fldCharType="separate"/>
          </w:r>
          <w:r>
            <w:t>59</w:t>
          </w:r>
          <w:r>
            <w:fldChar w:fldCharType="end"/>
          </w:r>
          <w:r>
            <w:fldChar w:fldCharType="end"/>
          </w:r>
        </w:p>
        <w:p w14:paraId="71F50E58">
          <w:pPr>
            <w:pStyle w:val="8"/>
            <w:tabs>
              <w:tab w:val="right" w:leader="dot" w:pos="8306"/>
            </w:tabs>
          </w:pPr>
          <w:r>
            <w:fldChar w:fldCharType="begin"/>
          </w:r>
          <w:r>
            <w:instrText xml:space="preserve"> HYPERLINK \l _Toc28637 </w:instrText>
          </w:r>
          <w:r>
            <w:fldChar w:fldCharType="separate"/>
          </w:r>
          <w:r>
            <w:rPr>
              <w:rFonts w:hint="eastAsia"/>
            </w:rPr>
            <w:t xml:space="preserve">§11 </w:t>
          </w:r>
          <w:r>
            <w:t>重大事件揭示</w:t>
          </w:r>
          <w:r>
            <w:tab/>
          </w:r>
          <w:r>
            <w:fldChar w:fldCharType="begin"/>
          </w:r>
          <w:r>
            <w:instrText xml:space="preserve"> PAGEREF _Toc28637 \h </w:instrText>
          </w:r>
          <w:r>
            <w:fldChar w:fldCharType="separate"/>
          </w:r>
          <w:r>
            <w:t>60</w:t>
          </w:r>
          <w:r>
            <w:fldChar w:fldCharType="end"/>
          </w:r>
          <w:r>
            <w:fldChar w:fldCharType="end"/>
          </w:r>
        </w:p>
        <w:p w14:paraId="07614F7F">
          <w:pPr>
            <w:pStyle w:val="10"/>
            <w:tabs>
              <w:tab w:val="right" w:leader="dot" w:pos="8306"/>
            </w:tabs>
          </w:pPr>
          <w:r>
            <w:fldChar w:fldCharType="begin"/>
          </w:r>
          <w:r>
            <w:instrText xml:space="preserve"> HYPERLINK \l _Toc26047 </w:instrText>
          </w:r>
          <w:r>
            <w:fldChar w:fldCharType="separate"/>
          </w:r>
          <w:r>
            <w:rPr>
              <w:rFonts w:hint="eastAsia"/>
            </w:rPr>
            <w:t xml:space="preserve">11.1 </w:t>
          </w:r>
          <w:r>
            <w:t>基金份额持有人大会决议</w:t>
          </w:r>
          <w:r>
            <w:tab/>
          </w:r>
          <w:r>
            <w:fldChar w:fldCharType="begin"/>
          </w:r>
          <w:r>
            <w:instrText xml:space="preserve"> PAGEREF _Toc26047 \h </w:instrText>
          </w:r>
          <w:r>
            <w:fldChar w:fldCharType="separate"/>
          </w:r>
          <w:r>
            <w:t>60</w:t>
          </w:r>
          <w:r>
            <w:fldChar w:fldCharType="end"/>
          </w:r>
          <w:r>
            <w:fldChar w:fldCharType="end"/>
          </w:r>
        </w:p>
        <w:p w14:paraId="7AAAFE36">
          <w:pPr>
            <w:pStyle w:val="10"/>
            <w:tabs>
              <w:tab w:val="right" w:leader="dot" w:pos="8306"/>
            </w:tabs>
          </w:pPr>
          <w:r>
            <w:fldChar w:fldCharType="begin"/>
          </w:r>
          <w:r>
            <w:instrText xml:space="preserve"> HYPERLINK \l _Toc13579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_Toc13579 \h </w:instrText>
          </w:r>
          <w:r>
            <w:fldChar w:fldCharType="separate"/>
          </w:r>
          <w:r>
            <w:t>60</w:t>
          </w:r>
          <w:r>
            <w:fldChar w:fldCharType="end"/>
          </w:r>
          <w:r>
            <w:fldChar w:fldCharType="end"/>
          </w:r>
        </w:p>
        <w:p w14:paraId="7DFE0E09">
          <w:pPr>
            <w:pStyle w:val="10"/>
            <w:tabs>
              <w:tab w:val="right" w:leader="dot" w:pos="8306"/>
            </w:tabs>
          </w:pPr>
          <w:r>
            <w:fldChar w:fldCharType="begin"/>
          </w:r>
          <w:r>
            <w:instrText xml:space="preserve"> HYPERLINK \l _Toc384 </w:instrText>
          </w:r>
          <w:r>
            <w:fldChar w:fldCharType="separate"/>
          </w:r>
          <w:r>
            <w:rPr>
              <w:rFonts w:hint="eastAsia"/>
            </w:rPr>
            <w:t xml:space="preserve">11.3 </w:t>
          </w:r>
          <w:r>
            <w:t>涉及基金管理人、基金财产、基金托管业务的诉讼</w:t>
          </w:r>
          <w:r>
            <w:tab/>
          </w:r>
          <w:r>
            <w:fldChar w:fldCharType="begin"/>
          </w:r>
          <w:r>
            <w:instrText xml:space="preserve"> PAGEREF _Toc384 \h </w:instrText>
          </w:r>
          <w:r>
            <w:fldChar w:fldCharType="separate"/>
          </w:r>
          <w:r>
            <w:t>60</w:t>
          </w:r>
          <w:r>
            <w:fldChar w:fldCharType="end"/>
          </w:r>
          <w:r>
            <w:fldChar w:fldCharType="end"/>
          </w:r>
        </w:p>
        <w:p w14:paraId="2F336D28">
          <w:pPr>
            <w:pStyle w:val="10"/>
            <w:tabs>
              <w:tab w:val="right" w:leader="dot" w:pos="8306"/>
            </w:tabs>
          </w:pPr>
          <w:r>
            <w:fldChar w:fldCharType="begin"/>
          </w:r>
          <w:r>
            <w:instrText xml:space="preserve"> HYPERLINK \l _Toc17791 </w:instrText>
          </w:r>
          <w:r>
            <w:fldChar w:fldCharType="separate"/>
          </w:r>
          <w:r>
            <w:rPr>
              <w:rFonts w:hint="eastAsia"/>
            </w:rPr>
            <w:t xml:space="preserve">11.4 </w:t>
          </w:r>
          <w:r>
            <w:t>基金投资策略的改变</w:t>
          </w:r>
          <w:r>
            <w:tab/>
          </w:r>
          <w:r>
            <w:fldChar w:fldCharType="begin"/>
          </w:r>
          <w:r>
            <w:instrText xml:space="preserve"> PAGEREF _Toc17791 \h </w:instrText>
          </w:r>
          <w:r>
            <w:fldChar w:fldCharType="separate"/>
          </w:r>
          <w:r>
            <w:t>60</w:t>
          </w:r>
          <w:r>
            <w:fldChar w:fldCharType="end"/>
          </w:r>
          <w:r>
            <w:fldChar w:fldCharType="end"/>
          </w:r>
        </w:p>
        <w:p w14:paraId="56D2710D">
          <w:pPr>
            <w:pStyle w:val="10"/>
            <w:tabs>
              <w:tab w:val="right" w:leader="dot" w:pos="8306"/>
            </w:tabs>
          </w:pPr>
          <w:r>
            <w:fldChar w:fldCharType="begin"/>
          </w:r>
          <w:r>
            <w:instrText xml:space="preserve"> HYPERLINK \l _Toc13337 </w:instrText>
          </w:r>
          <w:r>
            <w:fldChar w:fldCharType="separate"/>
          </w:r>
          <w:r>
            <w:rPr>
              <w:rFonts w:hint="eastAsia"/>
            </w:rPr>
            <w:t xml:space="preserve">11.5 </w:t>
          </w:r>
          <w:r>
            <w:t>为基金进行审计的会计师事务所情况</w:t>
          </w:r>
          <w:r>
            <w:tab/>
          </w:r>
          <w:r>
            <w:fldChar w:fldCharType="begin"/>
          </w:r>
          <w:r>
            <w:instrText xml:space="preserve"> PAGEREF _Toc13337 \h </w:instrText>
          </w:r>
          <w:r>
            <w:fldChar w:fldCharType="separate"/>
          </w:r>
          <w:r>
            <w:t>60</w:t>
          </w:r>
          <w:r>
            <w:fldChar w:fldCharType="end"/>
          </w:r>
          <w:r>
            <w:fldChar w:fldCharType="end"/>
          </w:r>
        </w:p>
        <w:p w14:paraId="0685E469">
          <w:pPr>
            <w:pStyle w:val="10"/>
            <w:tabs>
              <w:tab w:val="right" w:leader="dot" w:pos="8306"/>
            </w:tabs>
          </w:pPr>
          <w:r>
            <w:fldChar w:fldCharType="begin"/>
          </w:r>
          <w:r>
            <w:instrText xml:space="preserve"> HYPERLINK \l _Toc21625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_Toc21625 \h </w:instrText>
          </w:r>
          <w:r>
            <w:fldChar w:fldCharType="separate"/>
          </w:r>
          <w:r>
            <w:t>61</w:t>
          </w:r>
          <w:r>
            <w:fldChar w:fldCharType="end"/>
          </w:r>
          <w:r>
            <w:fldChar w:fldCharType="end"/>
          </w:r>
        </w:p>
        <w:p w14:paraId="68A9279F">
          <w:pPr>
            <w:pStyle w:val="10"/>
            <w:tabs>
              <w:tab w:val="right" w:leader="dot" w:pos="8306"/>
            </w:tabs>
          </w:pPr>
          <w:r>
            <w:fldChar w:fldCharType="begin"/>
          </w:r>
          <w:r>
            <w:instrText xml:space="preserve"> HYPERLINK \l _Toc6913 </w:instrText>
          </w:r>
          <w:r>
            <w:fldChar w:fldCharType="separate"/>
          </w:r>
          <w:r>
            <w:rPr>
              <w:rFonts w:hint="eastAsia"/>
            </w:rPr>
            <w:t xml:space="preserve">11.7 </w:t>
          </w:r>
          <w:r>
            <w:t>基金租用证券公司交易单元的有关情况</w:t>
          </w:r>
          <w:r>
            <w:tab/>
          </w:r>
          <w:r>
            <w:fldChar w:fldCharType="begin"/>
          </w:r>
          <w:r>
            <w:instrText xml:space="preserve"> PAGEREF _Toc6913 \h </w:instrText>
          </w:r>
          <w:r>
            <w:fldChar w:fldCharType="separate"/>
          </w:r>
          <w:r>
            <w:t>62</w:t>
          </w:r>
          <w:r>
            <w:fldChar w:fldCharType="end"/>
          </w:r>
          <w:r>
            <w:fldChar w:fldCharType="end"/>
          </w:r>
        </w:p>
        <w:p w14:paraId="232E89B8">
          <w:pPr>
            <w:pStyle w:val="10"/>
            <w:tabs>
              <w:tab w:val="right" w:leader="dot" w:pos="8306"/>
            </w:tabs>
          </w:pPr>
          <w:r>
            <w:fldChar w:fldCharType="begin"/>
          </w:r>
          <w:r>
            <w:instrText xml:space="preserve"> HYPERLINK \l _Toc19426 </w:instrText>
          </w:r>
          <w:r>
            <w:fldChar w:fldCharType="separate"/>
          </w:r>
          <w:r>
            <w:rPr>
              <w:rFonts w:hint="eastAsia"/>
            </w:rPr>
            <w:t xml:space="preserve">11.8 </w:t>
          </w:r>
          <w:r>
            <w:t>其他重大事件</w:t>
          </w:r>
          <w:r>
            <w:tab/>
          </w:r>
          <w:r>
            <w:fldChar w:fldCharType="begin"/>
          </w:r>
          <w:r>
            <w:instrText xml:space="preserve"> PAGEREF _Toc19426 \h </w:instrText>
          </w:r>
          <w:r>
            <w:fldChar w:fldCharType="separate"/>
          </w:r>
          <w:r>
            <w:t>63</w:t>
          </w:r>
          <w:r>
            <w:fldChar w:fldCharType="end"/>
          </w:r>
          <w:r>
            <w:fldChar w:fldCharType="end"/>
          </w:r>
        </w:p>
        <w:p w14:paraId="2DAACB88">
          <w:pPr>
            <w:pStyle w:val="8"/>
            <w:tabs>
              <w:tab w:val="right" w:leader="dot" w:pos="8306"/>
            </w:tabs>
          </w:pPr>
          <w:r>
            <w:fldChar w:fldCharType="begin"/>
          </w:r>
          <w:r>
            <w:instrText xml:space="preserve"> HYPERLINK \l _Toc31111 </w:instrText>
          </w:r>
          <w:r>
            <w:fldChar w:fldCharType="separate"/>
          </w:r>
          <w:r>
            <w:rPr>
              <w:rFonts w:hint="eastAsia"/>
            </w:rPr>
            <w:t xml:space="preserve">§12 </w:t>
          </w:r>
          <w:r>
            <w:t>影响投资者决策的其他重要信息</w:t>
          </w:r>
          <w:r>
            <w:tab/>
          </w:r>
          <w:r>
            <w:fldChar w:fldCharType="begin"/>
          </w:r>
          <w:r>
            <w:instrText xml:space="preserve"> PAGEREF _Toc31111 \h </w:instrText>
          </w:r>
          <w:r>
            <w:fldChar w:fldCharType="separate"/>
          </w:r>
          <w:r>
            <w:t>64</w:t>
          </w:r>
          <w:r>
            <w:fldChar w:fldCharType="end"/>
          </w:r>
          <w:r>
            <w:fldChar w:fldCharType="end"/>
          </w:r>
        </w:p>
        <w:p w14:paraId="00830E73">
          <w:pPr>
            <w:pStyle w:val="10"/>
            <w:tabs>
              <w:tab w:val="right" w:leader="dot" w:pos="8306"/>
            </w:tabs>
          </w:pPr>
          <w:r>
            <w:fldChar w:fldCharType="begin"/>
          </w:r>
          <w:r>
            <w:instrText xml:space="preserve"> HYPERLINK \l _Toc1708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_Toc1708 \h </w:instrText>
          </w:r>
          <w:r>
            <w:fldChar w:fldCharType="separate"/>
          </w:r>
          <w:r>
            <w:t>64</w:t>
          </w:r>
          <w:r>
            <w:fldChar w:fldCharType="end"/>
          </w:r>
          <w:r>
            <w:fldChar w:fldCharType="end"/>
          </w:r>
        </w:p>
        <w:p w14:paraId="7D2CFB66">
          <w:pPr>
            <w:pStyle w:val="10"/>
            <w:tabs>
              <w:tab w:val="right" w:leader="dot" w:pos="8306"/>
            </w:tabs>
          </w:pPr>
          <w:r>
            <w:fldChar w:fldCharType="begin"/>
          </w:r>
          <w:r>
            <w:instrText xml:space="preserve"> HYPERLINK \l _Toc22575 </w:instrText>
          </w:r>
          <w:r>
            <w:fldChar w:fldCharType="separate"/>
          </w:r>
          <w:r>
            <w:rPr>
              <w:rFonts w:hint="eastAsia"/>
            </w:rPr>
            <w:t xml:space="preserve">12.2 </w:t>
          </w:r>
          <w:r>
            <w:t>影响投资者决策的其他重要信息</w:t>
          </w:r>
          <w:r>
            <w:tab/>
          </w:r>
          <w:r>
            <w:fldChar w:fldCharType="begin"/>
          </w:r>
          <w:r>
            <w:instrText xml:space="preserve"> PAGEREF _Toc22575 \h </w:instrText>
          </w:r>
          <w:r>
            <w:fldChar w:fldCharType="separate"/>
          </w:r>
          <w:r>
            <w:t>65</w:t>
          </w:r>
          <w:r>
            <w:fldChar w:fldCharType="end"/>
          </w:r>
          <w:r>
            <w:fldChar w:fldCharType="end"/>
          </w:r>
        </w:p>
        <w:p w14:paraId="7C654B1D">
          <w:pPr>
            <w:pStyle w:val="8"/>
            <w:tabs>
              <w:tab w:val="right" w:leader="dot" w:pos="8306"/>
            </w:tabs>
          </w:pPr>
          <w:r>
            <w:fldChar w:fldCharType="begin"/>
          </w:r>
          <w:r>
            <w:instrText xml:space="preserve"> HYPERLINK \l _Toc1858 </w:instrText>
          </w:r>
          <w:r>
            <w:fldChar w:fldCharType="separate"/>
          </w:r>
          <w:r>
            <w:rPr>
              <w:rFonts w:hint="eastAsia"/>
            </w:rPr>
            <w:t xml:space="preserve">§13 </w:t>
          </w:r>
          <w:r>
            <w:t>备查文件目录</w:t>
          </w:r>
          <w:r>
            <w:tab/>
          </w:r>
          <w:r>
            <w:fldChar w:fldCharType="begin"/>
          </w:r>
          <w:r>
            <w:instrText xml:space="preserve"> PAGEREF _Toc1858 \h </w:instrText>
          </w:r>
          <w:r>
            <w:fldChar w:fldCharType="separate"/>
          </w:r>
          <w:r>
            <w:t>65</w:t>
          </w:r>
          <w:r>
            <w:fldChar w:fldCharType="end"/>
          </w:r>
          <w:r>
            <w:fldChar w:fldCharType="end"/>
          </w:r>
        </w:p>
        <w:p w14:paraId="69CD88E7">
          <w:pPr>
            <w:pStyle w:val="10"/>
            <w:tabs>
              <w:tab w:val="right" w:leader="dot" w:pos="8306"/>
            </w:tabs>
          </w:pPr>
          <w:r>
            <w:fldChar w:fldCharType="begin"/>
          </w:r>
          <w:r>
            <w:instrText xml:space="preserve"> HYPERLINK \l _Toc9186 </w:instrText>
          </w:r>
          <w:r>
            <w:fldChar w:fldCharType="separate"/>
          </w:r>
          <w:r>
            <w:rPr>
              <w:rFonts w:hint="eastAsia"/>
            </w:rPr>
            <w:t xml:space="preserve">13.1 </w:t>
          </w:r>
          <w:r>
            <w:t>备查文件目录</w:t>
          </w:r>
          <w:r>
            <w:tab/>
          </w:r>
          <w:r>
            <w:fldChar w:fldCharType="begin"/>
          </w:r>
          <w:r>
            <w:instrText xml:space="preserve"> PAGEREF _Toc9186 \h </w:instrText>
          </w:r>
          <w:r>
            <w:fldChar w:fldCharType="separate"/>
          </w:r>
          <w:r>
            <w:t>65</w:t>
          </w:r>
          <w:r>
            <w:fldChar w:fldCharType="end"/>
          </w:r>
          <w:r>
            <w:fldChar w:fldCharType="end"/>
          </w:r>
        </w:p>
        <w:p w14:paraId="1FB23A3B">
          <w:pPr>
            <w:pStyle w:val="10"/>
            <w:tabs>
              <w:tab w:val="right" w:leader="dot" w:pos="8306"/>
            </w:tabs>
          </w:pPr>
          <w:r>
            <w:fldChar w:fldCharType="begin"/>
          </w:r>
          <w:r>
            <w:instrText xml:space="preserve"> HYPERLINK \l _Toc21100 </w:instrText>
          </w:r>
          <w:r>
            <w:fldChar w:fldCharType="separate"/>
          </w:r>
          <w:r>
            <w:rPr>
              <w:rFonts w:hint="eastAsia"/>
            </w:rPr>
            <w:t xml:space="preserve">13.2 </w:t>
          </w:r>
          <w:r>
            <w:t>存放地点</w:t>
          </w:r>
          <w:r>
            <w:tab/>
          </w:r>
          <w:r>
            <w:fldChar w:fldCharType="begin"/>
          </w:r>
          <w:r>
            <w:instrText xml:space="preserve"> PAGEREF _Toc21100 \h </w:instrText>
          </w:r>
          <w:r>
            <w:fldChar w:fldCharType="separate"/>
          </w:r>
          <w:r>
            <w:t>65</w:t>
          </w:r>
          <w:r>
            <w:fldChar w:fldCharType="end"/>
          </w:r>
          <w:r>
            <w:fldChar w:fldCharType="end"/>
          </w:r>
        </w:p>
        <w:p w14:paraId="3B071633">
          <w:pPr>
            <w:pStyle w:val="10"/>
            <w:tabs>
              <w:tab w:val="right" w:leader="dot" w:pos="8306"/>
            </w:tabs>
          </w:pPr>
          <w:r>
            <w:fldChar w:fldCharType="begin"/>
          </w:r>
          <w:r>
            <w:instrText xml:space="preserve"> HYPERLINK \l _Toc29635 </w:instrText>
          </w:r>
          <w:r>
            <w:fldChar w:fldCharType="separate"/>
          </w:r>
          <w:r>
            <w:rPr>
              <w:rFonts w:hint="eastAsia"/>
            </w:rPr>
            <w:t xml:space="preserve">13.3 </w:t>
          </w:r>
          <w:r>
            <w:t>查阅方式</w:t>
          </w:r>
          <w:r>
            <w:tab/>
          </w:r>
          <w:r>
            <w:fldChar w:fldCharType="begin"/>
          </w:r>
          <w:r>
            <w:instrText xml:space="preserve"> PAGEREF _Toc29635 \h </w:instrText>
          </w:r>
          <w:r>
            <w:fldChar w:fldCharType="separate"/>
          </w:r>
          <w:r>
            <w:t>65</w:t>
          </w:r>
          <w:r>
            <w:fldChar w:fldCharType="end"/>
          </w:r>
          <w:r>
            <w:fldChar w:fldCharType="end"/>
          </w:r>
        </w:p>
        <w:p w14:paraId="25B9E6E6">
          <w:r>
            <w:fldChar w:fldCharType="end"/>
          </w:r>
        </w:p>
      </w:sdtContent>
    </w:sdt>
    <w:p w14:paraId="505822D0">
      <w:pPr>
        <w:pStyle w:val="26"/>
        <w:pageBreakBefore/>
      </w:pPr>
      <w:bookmarkStart w:id="5" w:name="_Toc7715"/>
      <w:r>
        <w:t>基金简介</w:t>
      </w:r>
      <w:bookmarkEnd w:id="5"/>
    </w:p>
    <w:p w14:paraId="2F3A5A3C">
      <w:pPr>
        <w:pStyle w:val="23"/>
      </w:pPr>
      <w:bookmarkStart w:id="6" w:name="_Toc2726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F1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D60680">
            <w:r>
              <w:rPr>
                <w:rFonts w:hint="eastAsia"/>
              </w:rPr>
              <w:t>基金名称</w:t>
            </w:r>
          </w:p>
        </w:tc>
        <w:tc>
          <w:tcPr>
            <w:tcW w:w="1661" w:type="dxa"/>
            <w:gridSpan w:val="4"/>
            <w:vAlign w:val="center"/>
          </w:tcPr>
          <w:p w14:paraId="268ABF14">
            <w:r>
              <w:rPr>
                <w:rFonts w:hint="eastAsia"/>
              </w:rPr>
              <w:t>南方定元中短债债券型证券投资基金</w:t>
            </w:r>
          </w:p>
        </w:tc>
      </w:tr>
      <w:tr w14:paraId="5F48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095158">
            <w:r>
              <w:rPr>
                <w:rFonts w:hint="eastAsia"/>
              </w:rPr>
              <w:t>基金简称</w:t>
            </w:r>
          </w:p>
        </w:tc>
        <w:tc>
          <w:tcPr>
            <w:tcW w:w="1661" w:type="dxa"/>
            <w:gridSpan w:val="4"/>
            <w:vAlign w:val="center"/>
          </w:tcPr>
          <w:p w14:paraId="6484B24A">
            <w:r>
              <w:rPr>
                <w:rFonts w:hint="eastAsia"/>
              </w:rPr>
              <w:t>南方定元中短债债券</w:t>
            </w:r>
          </w:p>
        </w:tc>
      </w:tr>
      <w:tr w14:paraId="36EE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AF7CA4">
            <w:r>
              <w:rPr>
                <w:rFonts w:hint="eastAsia"/>
              </w:rPr>
              <w:t>基金主代码</w:t>
            </w:r>
          </w:p>
        </w:tc>
        <w:tc>
          <w:tcPr>
            <w:tcW w:w="1661" w:type="dxa"/>
            <w:gridSpan w:val="4"/>
            <w:vAlign w:val="center"/>
          </w:tcPr>
          <w:p w14:paraId="39871B42">
            <w:r>
              <w:rPr>
                <w:rFonts w:hint="eastAsia"/>
              </w:rPr>
              <w:t>007655</w:t>
            </w:r>
          </w:p>
        </w:tc>
      </w:tr>
      <w:tr w14:paraId="4B21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454C34">
            <w:r>
              <w:rPr>
                <w:rFonts w:hint="eastAsia"/>
              </w:rPr>
              <w:t>交易代码</w:t>
            </w:r>
          </w:p>
        </w:tc>
        <w:tc>
          <w:tcPr>
            <w:tcW w:w="1661" w:type="dxa"/>
            <w:gridSpan w:val="4"/>
            <w:vAlign w:val="center"/>
          </w:tcPr>
          <w:p w14:paraId="52039E33">
            <w:r>
              <w:rPr>
                <w:rFonts w:hint="eastAsia"/>
              </w:rPr>
              <w:t>007655</w:t>
            </w:r>
          </w:p>
        </w:tc>
      </w:tr>
      <w:tr w14:paraId="6A5A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16FA6B">
            <w:r>
              <w:rPr>
                <w:rFonts w:hint="eastAsia"/>
              </w:rPr>
              <w:t>基金运作方式</w:t>
            </w:r>
          </w:p>
        </w:tc>
        <w:tc>
          <w:tcPr>
            <w:tcW w:w="1661" w:type="dxa"/>
            <w:gridSpan w:val="4"/>
            <w:vAlign w:val="center"/>
          </w:tcPr>
          <w:p w14:paraId="6C18BF0D">
            <w:r>
              <w:rPr>
                <w:rFonts w:hint="eastAsia"/>
              </w:rPr>
              <w:t>契约型开放式</w:t>
            </w:r>
          </w:p>
        </w:tc>
      </w:tr>
      <w:tr w14:paraId="19A3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E60AF5">
            <w:r>
              <w:rPr>
                <w:rFonts w:hint="eastAsia"/>
              </w:rPr>
              <w:t>基金合同生效日</w:t>
            </w:r>
          </w:p>
        </w:tc>
        <w:tc>
          <w:tcPr>
            <w:tcW w:w="1661" w:type="dxa"/>
            <w:gridSpan w:val="4"/>
            <w:vAlign w:val="center"/>
          </w:tcPr>
          <w:p w14:paraId="57D95DDC">
            <w:r>
              <w:rPr>
                <w:rFonts w:hint="eastAsia"/>
              </w:rPr>
              <w:t>2019年11月5日</w:t>
            </w:r>
          </w:p>
        </w:tc>
      </w:tr>
      <w:tr w14:paraId="48B7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C4924A">
            <w:r>
              <w:rPr>
                <w:rFonts w:hint="eastAsia"/>
              </w:rPr>
              <w:t>基金管理人</w:t>
            </w:r>
          </w:p>
        </w:tc>
        <w:tc>
          <w:tcPr>
            <w:tcW w:w="1661" w:type="dxa"/>
            <w:gridSpan w:val="4"/>
            <w:vAlign w:val="center"/>
          </w:tcPr>
          <w:p w14:paraId="427855A1">
            <w:r>
              <w:rPr>
                <w:rFonts w:hint="eastAsia"/>
              </w:rPr>
              <w:t>南方基金管理股份有限公司</w:t>
            </w:r>
          </w:p>
        </w:tc>
      </w:tr>
      <w:tr w14:paraId="5A30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BB9108">
            <w:r>
              <w:rPr>
                <w:rFonts w:hint="eastAsia"/>
              </w:rPr>
              <w:t>基金托管人</w:t>
            </w:r>
          </w:p>
        </w:tc>
        <w:tc>
          <w:tcPr>
            <w:tcW w:w="1661" w:type="dxa"/>
            <w:gridSpan w:val="4"/>
            <w:vAlign w:val="center"/>
          </w:tcPr>
          <w:p w14:paraId="78EA5520">
            <w:r>
              <w:rPr>
                <w:rFonts w:hint="eastAsia"/>
              </w:rPr>
              <w:t>中国建设银行股份有限公司</w:t>
            </w:r>
          </w:p>
        </w:tc>
      </w:tr>
      <w:tr w14:paraId="077D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C30E36">
            <w:r>
              <w:rPr>
                <w:rFonts w:hint="eastAsia"/>
              </w:rPr>
              <w:t>报告期末基金份额总额</w:t>
            </w:r>
          </w:p>
        </w:tc>
        <w:tc>
          <w:tcPr>
            <w:tcW w:w="1661" w:type="dxa"/>
            <w:gridSpan w:val="4"/>
            <w:vAlign w:val="center"/>
          </w:tcPr>
          <w:p w14:paraId="4C834BA2">
            <w:r>
              <w:rPr>
                <w:rFonts w:hint="eastAsia"/>
              </w:rPr>
              <w:t>360,524,127.21份</w:t>
            </w:r>
          </w:p>
        </w:tc>
      </w:tr>
      <w:tr w14:paraId="6794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C2357D">
            <w:r>
              <w:rPr>
                <w:rFonts w:hint="eastAsia"/>
              </w:rPr>
              <w:t>基金合同存续期</w:t>
            </w:r>
          </w:p>
        </w:tc>
        <w:tc>
          <w:tcPr>
            <w:tcW w:w="1661" w:type="dxa"/>
            <w:gridSpan w:val="4"/>
            <w:vAlign w:val="center"/>
          </w:tcPr>
          <w:p w14:paraId="034AC0E3">
            <w:r>
              <w:rPr>
                <w:rFonts w:hint="eastAsia"/>
              </w:rPr>
              <w:t>不定期</w:t>
            </w:r>
          </w:p>
        </w:tc>
      </w:tr>
      <w:tr w14:paraId="3BFD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619A04">
            <w:r>
              <w:rPr>
                <w:rFonts w:hint="eastAsia"/>
              </w:rPr>
              <w:t>下属分级基金的基金简称</w:t>
            </w:r>
          </w:p>
        </w:tc>
        <w:tc>
          <w:tcPr>
            <w:tcW w:w="1661" w:type="dxa"/>
            <w:vAlign w:val="center"/>
          </w:tcPr>
          <w:p w14:paraId="0BA0CF96">
            <w:r>
              <w:rPr>
                <w:rFonts w:hint="eastAsia"/>
              </w:rPr>
              <w:t>南方定元中短债债券A</w:t>
            </w:r>
          </w:p>
        </w:tc>
        <w:tc>
          <w:tcPr>
            <w:tcW w:w="1661" w:type="dxa"/>
            <w:vAlign w:val="center"/>
          </w:tcPr>
          <w:p w14:paraId="49EC2802">
            <w:r>
              <w:rPr>
                <w:rFonts w:hint="eastAsia"/>
              </w:rPr>
              <w:t>南方定元中短债债券C</w:t>
            </w:r>
          </w:p>
        </w:tc>
        <w:tc>
          <w:tcPr>
            <w:tcW w:w="1661" w:type="dxa"/>
            <w:vAlign w:val="center"/>
          </w:tcPr>
          <w:p w14:paraId="4FCF80CC">
            <w:r>
              <w:rPr>
                <w:rFonts w:hint="eastAsia"/>
              </w:rPr>
              <w:t>南方定元中短债债券D</w:t>
            </w:r>
          </w:p>
        </w:tc>
        <w:tc>
          <w:tcPr>
            <w:tcW w:w="1661" w:type="dxa"/>
            <w:vAlign w:val="center"/>
          </w:tcPr>
          <w:p w14:paraId="6639F79D">
            <w:r>
              <w:rPr>
                <w:rFonts w:hint="eastAsia"/>
              </w:rPr>
              <w:t>南方定元中短债债券E</w:t>
            </w:r>
          </w:p>
        </w:tc>
      </w:tr>
      <w:tr w14:paraId="4CF7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E5FA76">
            <w:r>
              <w:rPr>
                <w:rFonts w:hint="eastAsia"/>
              </w:rPr>
              <w:t>下属分级基金的交易代码</w:t>
            </w:r>
          </w:p>
        </w:tc>
        <w:tc>
          <w:tcPr>
            <w:tcW w:w="1661" w:type="dxa"/>
            <w:vAlign w:val="center"/>
          </w:tcPr>
          <w:p w14:paraId="7C999B4E">
            <w:r>
              <w:rPr>
                <w:rFonts w:hint="eastAsia"/>
              </w:rPr>
              <w:t>007655</w:t>
            </w:r>
          </w:p>
        </w:tc>
        <w:tc>
          <w:tcPr>
            <w:tcW w:w="1661" w:type="dxa"/>
            <w:vAlign w:val="center"/>
          </w:tcPr>
          <w:p w14:paraId="00974765">
            <w:r>
              <w:rPr>
                <w:rFonts w:hint="eastAsia"/>
              </w:rPr>
              <w:t>007656</w:t>
            </w:r>
          </w:p>
        </w:tc>
        <w:tc>
          <w:tcPr>
            <w:tcW w:w="1661" w:type="dxa"/>
            <w:vAlign w:val="center"/>
          </w:tcPr>
          <w:p w14:paraId="0E62223C">
            <w:r>
              <w:rPr>
                <w:rFonts w:hint="eastAsia"/>
              </w:rPr>
              <w:t>022829</w:t>
            </w:r>
          </w:p>
        </w:tc>
        <w:tc>
          <w:tcPr>
            <w:tcW w:w="1661" w:type="dxa"/>
            <w:vAlign w:val="center"/>
          </w:tcPr>
          <w:p w14:paraId="5D247EEC">
            <w:r>
              <w:rPr>
                <w:rFonts w:hint="eastAsia"/>
              </w:rPr>
              <w:t>022020</w:t>
            </w:r>
          </w:p>
        </w:tc>
      </w:tr>
      <w:tr w14:paraId="6A28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71B820">
            <w:r>
              <w:rPr>
                <w:rFonts w:hint="eastAsia"/>
              </w:rPr>
              <w:t>报告期末下属分级基金的份额总额</w:t>
            </w:r>
          </w:p>
        </w:tc>
        <w:tc>
          <w:tcPr>
            <w:tcW w:w="1661" w:type="dxa"/>
            <w:vAlign w:val="center"/>
          </w:tcPr>
          <w:p w14:paraId="40BF2917">
            <w:r>
              <w:rPr>
                <w:rFonts w:hint="eastAsia"/>
              </w:rPr>
              <w:t>243,960,089.90份</w:t>
            </w:r>
          </w:p>
        </w:tc>
        <w:tc>
          <w:tcPr>
            <w:tcW w:w="1661" w:type="dxa"/>
            <w:vAlign w:val="center"/>
          </w:tcPr>
          <w:p w14:paraId="46BF27B2">
            <w:r>
              <w:rPr>
                <w:rFonts w:hint="eastAsia"/>
              </w:rPr>
              <w:t>100,707,765.94份</w:t>
            </w:r>
          </w:p>
        </w:tc>
        <w:tc>
          <w:tcPr>
            <w:tcW w:w="1661" w:type="dxa"/>
            <w:vAlign w:val="center"/>
          </w:tcPr>
          <w:p w14:paraId="3CB53EFE">
            <w:pPr>
              <w:jc w:val="right"/>
            </w:pPr>
            <w:r>
              <w:rPr>
                <w:rFonts w:hint="eastAsia"/>
              </w:rPr>
              <w:t>-</w:t>
            </w:r>
          </w:p>
        </w:tc>
        <w:tc>
          <w:tcPr>
            <w:tcW w:w="1661" w:type="dxa"/>
            <w:vAlign w:val="center"/>
          </w:tcPr>
          <w:p w14:paraId="7D2E8E98">
            <w:r>
              <w:rPr>
                <w:rFonts w:hint="eastAsia"/>
              </w:rPr>
              <w:t>15,856,271.37份</w:t>
            </w:r>
          </w:p>
        </w:tc>
      </w:tr>
    </w:tbl>
    <w:p w14:paraId="606D1A6F">
      <w:pPr>
        <w:pStyle w:val="23"/>
      </w:pPr>
      <w:bookmarkStart w:id="7" w:name="_Toc2572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AE1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A7A1D1">
            <w:r>
              <w:rPr>
                <w:rFonts w:hint="eastAsia"/>
              </w:rPr>
              <w:t>投资目标</w:t>
            </w:r>
          </w:p>
        </w:tc>
        <w:tc>
          <w:tcPr>
            <w:tcW w:w="6644" w:type="dxa"/>
            <w:vAlign w:val="center"/>
          </w:tcPr>
          <w:p w14:paraId="76EB8EEC">
            <w:r>
              <w:rPr>
                <w:rFonts w:hint="eastAsia"/>
              </w:rPr>
              <w:t>本基金在严格控制风险和保持较高流动性的前提下，重点投资中短期债券，力争获得长期稳定的投资收益。</w:t>
            </w:r>
          </w:p>
        </w:tc>
      </w:tr>
      <w:tr w14:paraId="5F73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2E0FE7">
            <w:r>
              <w:rPr>
                <w:rFonts w:hint="eastAsia"/>
              </w:rPr>
              <w:t>投资策略</w:t>
            </w:r>
          </w:p>
        </w:tc>
        <w:tc>
          <w:tcPr>
            <w:tcW w:w="6644" w:type="dxa"/>
            <w:vAlign w:val="center"/>
          </w:tcPr>
          <w:p w14:paraId="55FF9BC5">
            <w:pPr>
              <w:jc w:val="both"/>
              <w:rPr>
                <w:rFonts w:hint="eastAsia"/>
              </w:rPr>
            </w:pPr>
            <w:r>
              <w:rPr>
                <w:rFonts w:hint="eastAsia"/>
              </w:rPr>
              <w:t>信用债投资策略:本基金依靠对宏观经济走势、行业信用状况、信用债券市场流动性风险、信用债券供需情况等的分析，判断市场信用利差曲线整体及分行业走势，确定各期限、各类属信用债券的投资比例。依靠内部评级系统分析各信用债券的相对信用水平、违约风险及理论信用利差，选择信用利差被高估、未来信用利差可能下降的信用债券进行投资，减持信用利差被低估、未来信用利差可能上升的信用债券。
</w:t>
            </w:r>
            <w:r>
              <w:rPr>
                <w:rFonts w:hint="eastAsia"/>
              </w:rPr>
              <w:br w:type="textWrapping"/>
            </w:r>
            <w:r>
              <w:rPr>
                <w:rFonts w:hint="eastAsia"/>
              </w:rPr>
              <w:t>收益率曲线策略: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 
</w:t>
            </w:r>
            <w:r>
              <w:rPr>
                <w:rFonts w:hint="eastAsia"/>
              </w:rPr>
              <w:br w:type="textWrapping"/>
            </w:r>
            <w:r>
              <w:rPr>
                <w:rFonts w:hint="eastAsia"/>
              </w:rPr>
              <w:t>放大策略:放大操作即以组合现有债券为基础，利用买断式回购、质押式回购等方式融入低成本资金，并购买剩余年限相对较长并具有较高收益的债券，以期获取超额收益的操作方式。
</w:t>
            </w:r>
            <w:r>
              <w:rPr>
                <w:rFonts w:hint="eastAsia"/>
              </w:rPr>
              <w:br w:type="textWrapping"/>
            </w:r>
            <w:r>
              <w:rPr>
                <w:rFonts w:hint="eastAsia"/>
              </w:rPr>
              <w:t>资产支持证券投资策略:本基金将在国内资产证券化产品具体政策框架下，采用基本面分析和数量化模型相结合，对个券进行风险分析和价值评估后进行投资。本基金将严格控制资产支持证券的总体投资规模并进行分散投资，以降低流动性风险。
</w:t>
            </w:r>
            <w:r>
              <w:rPr>
                <w:rFonts w:hint="eastAsia"/>
              </w:rPr>
              <w:br w:type="textWrapping"/>
            </w:r>
            <w:r>
              <w:rPr>
                <w:rFonts w:hint="eastAsia"/>
              </w:rPr>
              <w:t>国债期货投资策略: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
</w:t>
            </w:r>
            <w:r>
              <w:rPr>
                <w:rFonts w:hint="eastAsia"/>
              </w:rPr>
              <w:br w:type="textWrapping"/>
            </w:r>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14:paraId="2E2F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8C705A">
            <w:r>
              <w:rPr>
                <w:rFonts w:hint="eastAsia"/>
              </w:rPr>
              <w:t>业绩比较基准</w:t>
            </w:r>
          </w:p>
        </w:tc>
        <w:tc>
          <w:tcPr>
            <w:tcW w:w="6644" w:type="dxa"/>
            <w:vAlign w:val="center"/>
          </w:tcPr>
          <w:p w14:paraId="631902DC">
            <w:r>
              <w:rPr>
                <w:rFonts w:hint="eastAsia"/>
              </w:rPr>
              <w:t>中债总财富(1-3年)指数收益率*80%+一年期定期存款利率(税后)*20%</w:t>
            </w:r>
          </w:p>
        </w:tc>
      </w:tr>
      <w:tr w14:paraId="7633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DFDBD1">
            <w:r>
              <w:rPr>
                <w:rFonts w:hint="eastAsia"/>
              </w:rPr>
              <w:t>风险收益特征</w:t>
            </w:r>
          </w:p>
        </w:tc>
        <w:tc>
          <w:tcPr>
            <w:tcW w:w="6644" w:type="dxa"/>
            <w:vAlign w:val="center"/>
          </w:tcPr>
          <w:p w14:paraId="49774E04">
            <w:r>
              <w:rPr>
                <w:rFonts w:hint="eastAsia"/>
              </w:rPr>
              <w:t>本基金为债券型基金，一般而言，其长期平均风险和预期收益率低于股票型基金、混合型基金，高于货币市场基金。</w:t>
            </w:r>
          </w:p>
        </w:tc>
      </w:tr>
    </w:tbl>
    <w:p w14:paraId="284656F9">
      <w:pPr>
        <w:pStyle w:val="23"/>
      </w:pPr>
      <w:bookmarkStart w:id="8" w:name="_Toc2993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191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C4930E">
            <w:r>
              <w:rPr>
                <w:rFonts w:hint="eastAsia"/>
              </w:rPr>
              <w:t>项目</w:t>
            </w:r>
          </w:p>
        </w:tc>
        <w:tc>
          <w:tcPr>
            <w:tcW w:w="2270" w:type="dxa"/>
            <w:vAlign w:val="center"/>
          </w:tcPr>
          <w:p w14:paraId="76173128">
            <w:r>
              <w:rPr>
                <w:rFonts w:hint="eastAsia"/>
              </w:rPr>
              <w:t>基金管理人</w:t>
            </w:r>
          </w:p>
        </w:tc>
        <w:tc>
          <w:tcPr>
            <w:tcW w:w="2990" w:type="dxa"/>
            <w:vAlign w:val="center"/>
          </w:tcPr>
          <w:p w14:paraId="7854E358">
            <w:r>
              <w:rPr>
                <w:rFonts w:hint="eastAsia"/>
              </w:rPr>
              <w:t>基金托管人</w:t>
            </w:r>
          </w:p>
        </w:tc>
      </w:tr>
      <w:tr w14:paraId="5DF8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8A25CF">
            <w:r>
              <w:rPr>
                <w:rFonts w:hint="eastAsia"/>
              </w:rPr>
              <w:t>名称</w:t>
            </w:r>
          </w:p>
        </w:tc>
        <w:tc>
          <w:tcPr>
            <w:tcW w:w="2270" w:type="dxa"/>
            <w:vAlign w:val="center"/>
          </w:tcPr>
          <w:p w14:paraId="63B29DD9">
            <w:r>
              <w:rPr>
                <w:rFonts w:hint="eastAsia"/>
              </w:rPr>
              <w:t>南方基金管理股份有限公司</w:t>
            </w:r>
          </w:p>
        </w:tc>
        <w:tc>
          <w:tcPr>
            <w:tcW w:w="2990" w:type="dxa"/>
            <w:vAlign w:val="center"/>
          </w:tcPr>
          <w:p w14:paraId="5818ED12">
            <w:r>
              <w:rPr>
                <w:rFonts w:hint="eastAsia"/>
              </w:rPr>
              <w:t>中国建设银行股份有限公司</w:t>
            </w:r>
          </w:p>
        </w:tc>
      </w:tr>
      <w:tr w14:paraId="7C45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B5FB3CB">
            <w:r>
              <w:rPr>
                <w:rFonts w:hint="eastAsia"/>
              </w:rPr>
              <w:t>信息披露负责人</w:t>
            </w:r>
          </w:p>
        </w:tc>
        <w:tc>
          <w:tcPr>
            <w:tcW w:w="1384" w:type="dxa"/>
            <w:vAlign w:val="center"/>
          </w:tcPr>
          <w:p w14:paraId="3531DA23">
            <w:r>
              <w:rPr>
                <w:rFonts w:hint="eastAsia"/>
              </w:rPr>
              <w:t>姓名</w:t>
            </w:r>
          </w:p>
        </w:tc>
        <w:tc>
          <w:tcPr>
            <w:tcW w:w="2270" w:type="dxa"/>
            <w:vAlign w:val="center"/>
          </w:tcPr>
          <w:p w14:paraId="76571849">
            <w:r>
              <w:rPr>
                <w:rFonts w:hint="eastAsia"/>
              </w:rPr>
              <w:t>鲍文革</w:t>
            </w:r>
          </w:p>
        </w:tc>
        <w:tc>
          <w:tcPr>
            <w:tcW w:w="2990" w:type="dxa"/>
            <w:vAlign w:val="center"/>
          </w:tcPr>
          <w:p w14:paraId="0EFEDF6F">
            <w:r>
              <w:rPr>
                <w:rFonts w:hint="eastAsia"/>
              </w:rPr>
              <w:t>王小飞</w:t>
            </w:r>
          </w:p>
        </w:tc>
      </w:tr>
      <w:tr w14:paraId="60CF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2E5DD7"/>
        </w:tc>
        <w:tc>
          <w:tcPr>
            <w:tcW w:w="1384" w:type="dxa"/>
            <w:vAlign w:val="center"/>
          </w:tcPr>
          <w:p w14:paraId="4C7768F6">
            <w:r>
              <w:rPr>
                <w:rFonts w:hint="eastAsia"/>
              </w:rPr>
              <w:t>联系电话</w:t>
            </w:r>
          </w:p>
        </w:tc>
        <w:tc>
          <w:tcPr>
            <w:tcW w:w="2270" w:type="dxa"/>
            <w:vAlign w:val="center"/>
          </w:tcPr>
          <w:p w14:paraId="10514B61">
            <w:r>
              <w:rPr>
                <w:rFonts w:hint="eastAsia"/>
              </w:rPr>
              <w:t>0755-82763888</w:t>
            </w:r>
          </w:p>
        </w:tc>
        <w:tc>
          <w:tcPr>
            <w:tcW w:w="2990" w:type="dxa"/>
            <w:vAlign w:val="center"/>
          </w:tcPr>
          <w:p w14:paraId="59F58C85">
            <w:r>
              <w:rPr>
                <w:rFonts w:hint="eastAsia"/>
              </w:rPr>
              <w:t>021-60637103</w:t>
            </w:r>
          </w:p>
        </w:tc>
      </w:tr>
      <w:tr w14:paraId="2C93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6E5B34"/>
        </w:tc>
        <w:tc>
          <w:tcPr>
            <w:tcW w:w="1384" w:type="dxa"/>
            <w:vAlign w:val="center"/>
          </w:tcPr>
          <w:p w14:paraId="383B8FF8">
            <w:r>
              <w:rPr>
                <w:rFonts w:hint="eastAsia"/>
              </w:rPr>
              <w:t>电子邮箱</w:t>
            </w:r>
          </w:p>
        </w:tc>
        <w:tc>
          <w:tcPr>
            <w:tcW w:w="2270" w:type="dxa"/>
            <w:vAlign w:val="center"/>
          </w:tcPr>
          <w:p w14:paraId="77D996A7">
            <w:r>
              <w:rPr>
                <w:rFonts w:hint="eastAsia"/>
              </w:rPr>
              <w:t>manager@southernfund.com</w:t>
            </w:r>
          </w:p>
        </w:tc>
        <w:tc>
          <w:tcPr>
            <w:tcW w:w="2990" w:type="dxa"/>
            <w:vAlign w:val="center"/>
          </w:tcPr>
          <w:p w14:paraId="585510F0">
            <w:r>
              <w:rPr>
                <w:rFonts w:hint="eastAsia"/>
              </w:rPr>
              <w:t>wangxiaofei.zh@ccb.com</w:t>
            </w:r>
          </w:p>
        </w:tc>
      </w:tr>
      <w:tr w14:paraId="5D89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625CC8">
            <w:r>
              <w:rPr>
                <w:rFonts w:hint="eastAsia"/>
              </w:rPr>
              <w:t>客户服务电话</w:t>
            </w:r>
          </w:p>
        </w:tc>
        <w:tc>
          <w:tcPr>
            <w:tcW w:w="2270" w:type="dxa"/>
            <w:vAlign w:val="center"/>
          </w:tcPr>
          <w:p w14:paraId="36B2E16E">
            <w:r>
              <w:rPr>
                <w:rFonts w:hint="eastAsia"/>
              </w:rPr>
              <w:t>400-889-8899</w:t>
            </w:r>
          </w:p>
        </w:tc>
        <w:tc>
          <w:tcPr>
            <w:tcW w:w="2990" w:type="dxa"/>
            <w:vAlign w:val="center"/>
          </w:tcPr>
          <w:p w14:paraId="41DAC2D0">
            <w:r>
              <w:rPr>
                <w:rFonts w:hint="eastAsia"/>
              </w:rPr>
              <w:t>021-60637228</w:t>
            </w:r>
          </w:p>
        </w:tc>
      </w:tr>
      <w:tr w14:paraId="3BFD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56584F">
            <w:r>
              <w:rPr>
                <w:rFonts w:hint="eastAsia"/>
              </w:rPr>
              <w:t>传真</w:t>
            </w:r>
          </w:p>
        </w:tc>
        <w:tc>
          <w:tcPr>
            <w:tcW w:w="2270" w:type="dxa"/>
            <w:vAlign w:val="center"/>
          </w:tcPr>
          <w:p w14:paraId="5F87FA32">
            <w:r>
              <w:rPr>
                <w:rFonts w:hint="eastAsia"/>
              </w:rPr>
              <w:t>0755-82763889</w:t>
            </w:r>
          </w:p>
        </w:tc>
        <w:tc>
          <w:tcPr>
            <w:tcW w:w="2990" w:type="dxa"/>
            <w:vAlign w:val="center"/>
          </w:tcPr>
          <w:p w14:paraId="7EBA05E9">
            <w:r>
              <w:rPr>
                <w:rFonts w:hint="eastAsia"/>
              </w:rPr>
              <w:t>021-60635778</w:t>
            </w:r>
          </w:p>
        </w:tc>
      </w:tr>
      <w:tr w14:paraId="0DF7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CCDCB7">
            <w:r>
              <w:rPr>
                <w:rFonts w:hint="eastAsia"/>
              </w:rPr>
              <w:t>注册地址</w:t>
            </w:r>
          </w:p>
        </w:tc>
        <w:tc>
          <w:tcPr>
            <w:tcW w:w="2270" w:type="dxa"/>
            <w:vAlign w:val="center"/>
          </w:tcPr>
          <w:p w14:paraId="62D57953">
            <w:r>
              <w:rPr>
                <w:rFonts w:hint="eastAsia"/>
              </w:rPr>
              <w:t>深圳市福田区莲花街道益田路5999号基金大厦32-42楼</w:t>
            </w:r>
          </w:p>
        </w:tc>
        <w:tc>
          <w:tcPr>
            <w:tcW w:w="2990" w:type="dxa"/>
            <w:vAlign w:val="center"/>
          </w:tcPr>
          <w:p w14:paraId="0FFFF5EE">
            <w:r>
              <w:rPr>
                <w:rFonts w:hint="eastAsia"/>
              </w:rPr>
              <w:t>北京市西城区金融大街25号</w:t>
            </w:r>
          </w:p>
        </w:tc>
      </w:tr>
      <w:tr w14:paraId="40FB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BDF7FD">
            <w:r>
              <w:rPr>
                <w:rFonts w:hint="eastAsia"/>
              </w:rPr>
              <w:t>办公地址</w:t>
            </w:r>
          </w:p>
        </w:tc>
        <w:tc>
          <w:tcPr>
            <w:tcW w:w="2270" w:type="dxa"/>
            <w:vAlign w:val="center"/>
          </w:tcPr>
          <w:p w14:paraId="092E8930">
            <w:r>
              <w:rPr>
                <w:rFonts w:hint="eastAsia"/>
              </w:rPr>
              <w:t>深圳市福田区莲花街道益田路5999号基金大厦32-42楼</w:t>
            </w:r>
          </w:p>
        </w:tc>
        <w:tc>
          <w:tcPr>
            <w:tcW w:w="2990" w:type="dxa"/>
            <w:vAlign w:val="center"/>
          </w:tcPr>
          <w:p w14:paraId="1B263052">
            <w:r>
              <w:rPr>
                <w:rFonts w:hint="eastAsia"/>
              </w:rPr>
              <w:t>北京市西城区闹市口大街1号院1号楼</w:t>
            </w:r>
          </w:p>
        </w:tc>
      </w:tr>
      <w:tr w14:paraId="0F4C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D677D6">
            <w:r>
              <w:rPr>
                <w:rFonts w:hint="eastAsia"/>
              </w:rPr>
              <w:t>邮政编码</w:t>
            </w:r>
          </w:p>
        </w:tc>
        <w:tc>
          <w:tcPr>
            <w:tcW w:w="2270" w:type="dxa"/>
            <w:vAlign w:val="center"/>
          </w:tcPr>
          <w:p w14:paraId="2A43829F">
            <w:r>
              <w:rPr>
                <w:rFonts w:hint="eastAsia"/>
              </w:rPr>
              <w:t>518017</w:t>
            </w:r>
          </w:p>
        </w:tc>
        <w:tc>
          <w:tcPr>
            <w:tcW w:w="2990" w:type="dxa"/>
            <w:vAlign w:val="center"/>
          </w:tcPr>
          <w:p w14:paraId="526EBAC5">
            <w:r>
              <w:rPr>
                <w:rFonts w:hint="eastAsia"/>
              </w:rPr>
              <w:t>100033</w:t>
            </w:r>
          </w:p>
        </w:tc>
      </w:tr>
      <w:tr w14:paraId="69DC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BC7289">
            <w:r>
              <w:rPr>
                <w:rFonts w:hint="eastAsia"/>
              </w:rPr>
              <w:t>法定代表人</w:t>
            </w:r>
          </w:p>
        </w:tc>
        <w:tc>
          <w:tcPr>
            <w:tcW w:w="2270" w:type="dxa"/>
            <w:vAlign w:val="center"/>
          </w:tcPr>
          <w:p w14:paraId="7E2A09C4">
            <w:r>
              <w:rPr>
                <w:rFonts w:hint="eastAsia"/>
              </w:rPr>
              <w:t>周易</w:t>
            </w:r>
          </w:p>
        </w:tc>
        <w:tc>
          <w:tcPr>
            <w:tcW w:w="2990" w:type="dxa"/>
            <w:vAlign w:val="center"/>
          </w:tcPr>
          <w:p w14:paraId="0B220DB8">
            <w:r>
              <w:rPr>
                <w:rFonts w:hint="eastAsia"/>
              </w:rPr>
              <w:t>张金良</w:t>
            </w:r>
          </w:p>
        </w:tc>
      </w:tr>
    </w:tbl>
    <w:p w14:paraId="0ECF65A5">
      <w:pPr>
        <w:pStyle w:val="23"/>
      </w:pPr>
      <w:bookmarkStart w:id="9" w:name="_Toc1362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322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21F8E2">
            <w:r>
              <w:rPr>
                <w:rFonts w:hint="eastAsia"/>
              </w:rPr>
              <w:t>本基金选定的信息披露报纸名称</w:t>
            </w:r>
          </w:p>
        </w:tc>
        <w:tc>
          <w:tcPr>
            <w:tcW w:w="3322" w:type="dxa"/>
            <w:vAlign w:val="center"/>
          </w:tcPr>
          <w:p w14:paraId="7BD25B51">
            <w:r>
              <w:rPr>
                <w:rFonts w:hint="eastAsia"/>
              </w:rPr>
              <w:t>上海证券报</w:t>
            </w:r>
          </w:p>
        </w:tc>
      </w:tr>
      <w:tr w14:paraId="346C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DF7794">
            <w:r>
              <w:rPr>
                <w:rFonts w:hint="eastAsia"/>
              </w:rPr>
              <w:t>登载基金年度报告正文的管理人互联网网址</w:t>
            </w:r>
          </w:p>
        </w:tc>
        <w:tc>
          <w:tcPr>
            <w:tcW w:w="3322" w:type="dxa"/>
            <w:vAlign w:val="center"/>
          </w:tcPr>
          <w:p w14:paraId="1F8D4DAD">
            <w:r>
              <w:rPr>
                <w:rFonts w:hint="eastAsia"/>
              </w:rPr>
              <w:t>http://www.nffund.com</w:t>
            </w:r>
          </w:p>
        </w:tc>
      </w:tr>
      <w:tr w14:paraId="1EFB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9FBA71">
            <w:r>
              <w:rPr>
                <w:rFonts w:hint="eastAsia"/>
              </w:rPr>
              <w:t>基金年度报告备置地点</w:t>
            </w:r>
          </w:p>
        </w:tc>
        <w:tc>
          <w:tcPr>
            <w:tcW w:w="3322" w:type="dxa"/>
            <w:vAlign w:val="center"/>
          </w:tcPr>
          <w:p w14:paraId="69C4FF13">
            <w:r>
              <w:rPr>
                <w:rFonts w:hint="eastAsia"/>
              </w:rPr>
              <w:t>基金管理人、基金托管人的办公地址、基金上市交易的证券交易所（如有）</w:t>
            </w:r>
          </w:p>
        </w:tc>
      </w:tr>
    </w:tbl>
    <w:p w14:paraId="6599EFE4">
      <w:pPr>
        <w:pStyle w:val="23"/>
      </w:pPr>
      <w:bookmarkStart w:id="10" w:name="_Toc636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834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8FCE023">
            <w:pPr>
              <w:jc w:val="center"/>
            </w:pPr>
            <w:r>
              <w:rPr>
                <w:rFonts w:hint="eastAsia"/>
                <w:b/>
              </w:rPr>
              <w:t>项目</w:t>
            </w:r>
          </w:p>
        </w:tc>
        <w:tc>
          <w:tcPr>
            <w:tcW w:w="2907" w:type="dxa"/>
            <w:shd w:val="clear" w:color="auto" w:fill="BFBFBF"/>
            <w:vAlign w:val="center"/>
          </w:tcPr>
          <w:p w14:paraId="0C9180B8">
            <w:pPr>
              <w:jc w:val="center"/>
            </w:pPr>
            <w:r>
              <w:rPr>
                <w:rFonts w:hint="eastAsia"/>
                <w:b/>
              </w:rPr>
              <w:t>名称</w:t>
            </w:r>
          </w:p>
        </w:tc>
        <w:tc>
          <w:tcPr>
            <w:tcW w:w="3876" w:type="dxa"/>
            <w:shd w:val="clear" w:color="auto" w:fill="BFBFBF"/>
            <w:vAlign w:val="center"/>
          </w:tcPr>
          <w:p w14:paraId="4C8FE1A7">
            <w:pPr>
              <w:jc w:val="center"/>
            </w:pPr>
            <w:r>
              <w:rPr>
                <w:rFonts w:hint="eastAsia"/>
                <w:b/>
              </w:rPr>
              <w:t>办公地址</w:t>
            </w:r>
          </w:p>
        </w:tc>
      </w:tr>
      <w:tr w14:paraId="31DB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CC75453">
            <w:r>
              <w:rPr>
                <w:rFonts w:hint="eastAsia"/>
              </w:rPr>
              <w:t>会计师事务所</w:t>
            </w:r>
          </w:p>
        </w:tc>
        <w:tc>
          <w:tcPr>
            <w:tcW w:w="2907" w:type="dxa"/>
            <w:vAlign w:val="center"/>
          </w:tcPr>
          <w:p w14:paraId="5956944A">
            <w:r>
              <w:rPr>
                <w:rFonts w:hint="eastAsia"/>
              </w:rPr>
              <w:t>容诚会计师事务所（特殊普通合伙）</w:t>
            </w:r>
          </w:p>
        </w:tc>
        <w:tc>
          <w:tcPr>
            <w:tcW w:w="3876" w:type="dxa"/>
            <w:vAlign w:val="center"/>
          </w:tcPr>
          <w:p w14:paraId="06E20256">
            <w:r>
              <w:rPr>
                <w:rFonts w:hint="eastAsia"/>
              </w:rPr>
              <w:t>北京市西城区阜成门外大街22号1幢10层1001-1至1001-26</w:t>
            </w:r>
          </w:p>
        </w:tc>
      </w:tr>
      <w:tr w14:paraId="5702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2BDC1E7">
            <w:r>
              <w:rPr>
                <w:rFonts w:hint="eastAsia"/>
              </w:rPr>
              <w:t>注册登记机构</w:t>
            </w:r>
          </w:p>
        </w:tc>
        <w:tc>
          <w:tcPr>
            <w:tcW w:w="2907" w:type="dxa"/>
            <w:vAlign w:val="center"/>
          </w:tcPr>
          <w:p w14:paraId="758687B1">
            <w:r>
              <w:rPr>
                <w:rFonts w:hint="eastAsia"/>
              </w:rPr>
              <w:t>南方基金管理股份有限公司</w:t>
            </w:r>
          </w:p>
        </w:tc>
        <w:tc>
          <w:tcPr>
            <w:tcW w:w="3876" w:type="dxa"/>
            <w:vAlign w:val="center"/>
          </w:tcPr>
          <w:p w14:paraId="2B7896FD">
            <w:r>
              <w:rPr>
                <w:rFonts w:hint="eastAsia"/>
              </w:rPr>
              <w:t>深圳市福田区莲花街道益田路5999号基金大厦32-42楼</w:t>
            </w:r>
          </w:p>
        </w:tc>
      </w:tr>
    </w:tbl>
    <w:p w14:paraId="1FFBB954">
      <w:pPr>
        <w:pStyle w:val="26"/>
        <w:pageBreakBefore/>
      </w:pPr>
      <w:bookmarkStart w:id="11" w:name="_Toc21689"/>
      <w:r>
        <w:t>主要财务指标、基金净值表现及利润分配情况</w:t>
      </w:r>
      <w:bookmarkEnd w:id="11"/>
    </w:p>
    <w:p w14:paraId="407104E0">
      <w:pPr>
        <w:pStyle w:val="23"/>
      </w:pPr>
      <w:bookmarkStart w:id="12" w:name="_Toc12137"/>
      <w:r>
        <w:t>主要会计数据和财务指标</w:t>
      </w:r>
      <w:bookmarkEnd w:id="12"/>
    </w:p>
    <w:p w14:paraId="16477E9B">
      <w:pPr>
        <w:jc w:val="right"/>
        <w:rPr>
          <w:rFonts w:hint="eastAsia"/>
        </w:rPr>
      </w:pPr>
      <w:r>
        <w:rPr>
          <w:rFonts w:hint="eastAsia"/>
        </w:rPr>
        <w:t>单位：人民币元</w:t>
      </w:r>
    </w:p>
    <w:p w14:paraId="017D9B6B">
      <w:pPr>
        <w:pStyle w:val="18"/>
        <w:rPr>
          <w:rFonts w:hint="eastAsia"/>
        </w:rPr>
      </w:pPr>
      <w:r>
        <w:rPr>
          <w:rFonts w:hint="eastAsia"/>
        </w:rPr>
        <w:t>1、南方定元中短债债券A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AD3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51B542">
            <w:r>
              <w:rPr>
                <w:rFonts w:hint="eastAsia"/>
              </w:rPr>
              <w:t>3.1.1 期间数据和指标</w:t>
            </w:r>
          </w:p>
        </w:tc>
        <w:tc>
          <w:tcPr>
            <w:tcW w:w="1771" w:type="dxa"/>
            <w:vAlign w:val="center"/>
          </w:tcPr>
          <w:p w14:paraId="4CBEA65D">
            <w:r>
              <w:rPr>
                <w:rFonts w:hint="eastAsia"/>
              </w:rPr>
              <w:t>2025年</w:t>
            </w:r>
          </w:p>
        </w:tc>
        <w:tc>
          <w:tcPr>
            <w:tcW w:w="1949" w:type="dxa"/>
            <w:vAlign w:val="center"/>
          </w:tcPr>
          <w:p w14:paraId="3F6AFEC1">
            <w:r>
              <w:rPr>
                <w:rFonts w:hint="eastAsia"/>
              </w:rPr>
              <w:t>2024年</w:t>
            </w:r>
          </w:p>
        </w:tc>
        <w:tc>
          <w:tcPr>
            <w:tcW w:w="1827" w:type="dxa"/>
            <w:vAlign w:val="center"/>
          </w:tcPr>
          <w:p w14:paraId="4A1ABC07">
            <w:r>
              <w:rPr>
                <w:rFonts w:hint="eastAsia"/>
              </w:rPr>
              <w:t>2023年</w:t>
            </w:r>
          </w:p>
        </w:tc>
      </w:tr>
      <w:tr w14:paraId="2717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0DDB27">
            <w:r>
              <w:rPr>
                <w:rFonts w:hint="eastAsia"/>
              </w:rPr>
              <w:t>本期已实现收益</w:t>
            </w:r>
          </w:p>
        </w:tc>
        <w:tc>
          <w:tcPr>
            <w:tcW w:w="1771" w:type="dxa"/>
            <w:vAlign w:val="center"/>
          </w:tcPr>
          <w:p w14:paraId="37747860">
            <w:pPr>
              <w:jc w:val="right"/>
            </w:pPr>
            <w:r>
              <w:rPr>
                <w:rFonts w:hint="eastAsia"/>
              </w:rPr>
              <w:t>3,566,453.24</w:t>
            </w:r>
          </w:p>
        </w:tc>
        <w:tc>
          <w:tcPr>
            <w:tcW w:w="1949" w:type="dxa"/>
            <w:vAlign w:val="center"/>
          </w:tcPr>
          <w:p w14:paraId="6F9EAD25">
            <w:pPr>
              <w:jc w:val="right"/>
            </w:pPr>
            <w:r>
              <w:rPr>
                <w:rFonts w:hint="eastAsia"/>
              </w:rPr>
              <w:t>9,873,173.02</w:t>
            </w:r>
          </w:p>
        </w:tc>
        <w:tc>
          <w:tcPr>
            <w:tcW w:w="1827" w:type="dxa"/>
            <w:vAlign w:val="center"/>
          </w:tcPr>
          <w:p w14:paraId="69860364">
            <w:pPr>
              <w:jc w:val="right"/>
            </w:pPr>
            <w:r>
              <w:rPr>
                <w:rFonts w:hint="eastAsia"/>
              </w:rPr>
              <w:t>13,183,439.71</w:t>
            </w:r>
          </w:p>
        </w:tc>
      </w:tr>
      <w:tr w14:paraId="6634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BB5FCB">
            <w:r>
              <w:rPr>
                <w:rFonts w:hint="eastAsia"/>
              </w:rPr>
              <w:t>本期利润</w:t>
            </w:r>
          </w:p>
        </w:tc>
        <w:tc>
          <w:tcPr>
            <w:tcW w:w="1771" w:type="dxa"/>
            <w:vAlign w:val="center"/>
          </w:tcPr>
          <w:p w14:paraId="7FE0A14E">
            <w:pPr>
              <w:jc w:val="right"/>
            </w:pPr>
            <w:r>
              <w:rPr>
                <w:rFonts w:hint="eastAsia"/>
              </w:rPr>
              <w:t>2,567,630.41</w:t>
            </w:r>
          </w:p>
        </w:tc>
        <w:tc>
          <w:tcPr>
            <w:tcW w:w="1949" w:type="dxa"/>
            <w:vAlign w:val="center"/>
          </w:tcPr>
          <w:p w14:paraId="45E6DB1B">
            <w:pPr>
              <w:jc w:val="right"/>
            </w:pPr>
            <w:r>
              <w:rPr>
                <w:rFonts w:hint="eastAsia"/>
              </w:rPr>
              <w:t>10,029,027.52</w:t>
            </w:r>
          </w:p>
        </w:tc>
        <w:tc>
          <w:tcPr>
            <w:tcW w:w="1827" w:type="dxa"/>
            <w:vAlign w:val="center"/>
          </w:tcPr>
          <w:p w14:paraId="63D1AB6B">
            <w:pPr>
              <w:jc w:val="right"/>
            </w:pPr>
            <w:r>
              <w:rPr>
                <w:rFonts w:hint="eastAsia"/>
              </w:rPr>
              <w:t>16,371,080.90</w:t>
            </w:r>
          </w:p>
        </w:tc>
      </w:tr>
      <w:tr w14:paraId="71DD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540971">
            <w:r>
              <w:rPr>
                <w:rFonts w:hint="eastAsia"/>
              </w:rPr>
              <w:t>加权平均基金份额本期利润</w:t>
            </w:r>
          </w:p>
        </w:tc>
        <w:tc>
          <w:tcPr>
            <w:tcW w:w="1771" w:type="dxa"/>
            <w:vAlign w:val="center"/>
          </w:tcPr>
          <w:p w14:paraId="01A3E3F7">
            <w:pPr>
              <w:jc w:val="right"/>
            </w:pPr>
            <w:r>
              <w:rPr>
                <w:rFonts w:hint="eastAsia"/>
              </w:rPr>
              <w:t>0.0157</w:t>
            </w:r>
          </w:p>
        </w:tc>
        <w:tc>
          <w:tcPr>
            <w:tcW w:w="1949" w:type="dxa"/>
            <w:vAlign w:val="center"/>
          </w:tcPr>
          <w:p w14:paraId="301AD2EA">
            <w:pPr>
              <w:jc w:val="right"/>
            </w:pPr>
            <w:r>
              <w:rPr>
                <w:rFonts w:hint="eastAsia"/>
              </w:rPr>
              <w:t>0.0293</w:t>
            </w:r>
          </w:p>
        </w:tc>
        <w:tc>
          <w:tcPr>
            <w:tcW w:w="1827" w:type="dxa"/>
            <w:vAlign w:val="center"/>
          </w:tcPr>
          <w:p w14:paraId="0D757284">
            <w:pPr>
              <w:jc w:val="right"/>
            </w:pPr>
            <w:r>
              <w:rPr>
                <w:rFonts w:hint="eastAsia"/>
              </w:rPr>
              <w:t>0.0356</w:t>
            </w:r>
          </w:p>
        </w:tc>
      </w:tr>
      <w:tr w14:paraId="2F6F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3AE622">
            <w:r>
              <w:rPr>
                <w:rFonts w:hint="eastAsia"/>
              </w:rPr>
              <w:t>本期加权平均净值利润率</w:t>
            </w:r>
          </w:p>
        </w:tc>
        <w:tc>
          <w:tcPr>
            <w:tcW w:w="1771" w:type="dxa"/>
            <w:vAlign w:val="center"/>
          </w:tcPr>
          <w:p w14:paraId="0B9DAD50">
            <w:pPr>
              <w:jc w:val="right"/>
            </w:pPr>
            <w:r>
              <w:rPr>
                <w:rFonts w:hint="eastAsia"/>
              </w:rPr>
              <w:t>1.39%</w:t>
            </w:r>
          </w:p>
        </w:tc>
        <w:tc>
          <w:tcPr>
            <w:tcW w:w="1949" w:type="dxa"/>
            <w:vAlign w:val="center"/>
          </w:tcPr>
          <w:p w14:paraId="693BCD34">
            <w:pPr>
              <w:jc w:val="right"/>
            </w:pPr>
            <w:r>
              <w:rPr>
                <w:rFonts w:hint="eastAsia"/>
              </w:rPr>
              <w:t>2.65%</w:t>
            </w:r>
          </w:p>
        </w:tc>
        <w:tc>
          <w:tcPr>
            <w:tcW w:w="1827" w:type="dxa"/>
            <w:vAlign w:val="center"/>
          </w:tcPr>
          <w:p w14:paraId="7ADB48FF">
            <w:pPr>
              <w:jc w:val="right"/>
            </w:pPr>
            <w:r>
              <w:rPr>
                <w:rFonts w:hint="eastAsia"/>
              </w:rPr>
              <w:t>3.27%</w:t>
            </w:r>
          </w:p>
        </w:tc>
      </w:tr>
      <w:tr w14:paraId="0730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842B21">
            <w:r>
              <w:rPr>
                <w:rFonts w:hint="eastAsia"/>
              </w:rPr>
              <w:t>本期基金份额净值增长率</w:t>
            </w:r>
          </w:p>
        </w:tc>
        <w:tc>
          <w:tcPr>
            <w:tcW w:w="1771" w:type="dxa"/>
            <w:vAlign w:val="center"/>
          </w:tcPr>
          <w:p w14:paraId="7EA225F1">
            <w:pPr>
              <w:jc w:val="right"/>
            </w:pPr>
            <w:r>
              <w:rPr>
                <w:rFonts w:hint="eastAsia"/>
              </w:rPr>
              <w:t>1.45%</w:t>
            </w:r>
          </w:p>
        </w:tc>
        <w:tc>
          <w:tcPr>
            <w:tcW w:w="1949" w:type="dxa"/>
            <w:vAlign w:val="center"/>
          </w:tcPr>
          <w:p w14:paraId="07B68F4E">
            <w:pPr>
              <w:jc w:val="right"/>
            </w:pPr>
            <w:r>
              <w:rPr>
                <w:rFonts w:hint="eastAsia"/>
              </w:rPr>
              <w:t>3.20%</w:t>
            </w:r>
          </w:p>
        </w:tc>
        <w:tc>
          <w:tcPr>
            <w:tcW w:w="1827" w:type="dxa"/>
            <w:vAlign w:val="center"/>
          </w:tcPr>
          <w:p w14:paraId="1592154D">
            <w:pPr>
              <w:jc w:val="right"/>
            </w:pPr>
            <w:r>
              <w:rPr>
                <w:rFonts w:hint="eastAsia"/>
              </w:rPr>
              <w:t>3.44%</w:t>
            </w:r>
          </w:p>
        </w:tc>
      </w:tr>
      <w:tr w14:paraId="6DD1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98A076">
            <w:r>
              <w:rPr>
                <w:rFonts w:hint="eastAsia"/>
              </w:rPr>
              <w:t>3.1.2 期末数据和指标</w:t>
            </w:r>
          </w:p>
        </w:tc>
        <w:tc>
          <w:tcPr>
            <w:tcW w:w="1771" w:type="dxa"/>
            <w:vAlign w:val="center"/>
          </w:tcPr>
          <w:p w14:paraId="7263E6A1">
            <w:r>
              <w:rPr>
                <w:rFonts w:hint="eastAsia"/>
              </w:rPr>
              <w:t>2025年末</w:t>
            </w:r>
          </w:p>
        </w:tc>
        <w:tc>
          <w:tcPr>
            <w:tcW w:w="1949" w:type="dxa"/>
            <w:vAlign w:val="center"/>
          </w:tcPr>
          <w:p w14:paraId="4F5F5BB9">
            <w:r>
              <w:rPr>
                <w:rFonts w:hint="eastAsia"/>
              </w:rPr>
              <w:t>2024年末</w:t>
            </w:r>
          </w:p>
        </w:tc>
        <w:tc>
          <w:tcPr>
            <w:tcW w:w="1827" w:type="dxa"/>
            <w:vAlign w:val="center"/>
          </w:tcPr>
          <w:p w14:paraId="2249D029">
            <w:r>
              <w:rPr>
                <w:rFonts w:hint="eastAsia"/>
              </w:rPr>
              <w:t>2023年末</w:t>
            </w:r>
          </w:p>
        </w:tc>
      </w:tr>
      <w:tr w14:paraId="5A09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21080F">
            <w:r>
              <w:rPr>
                <w:rFonts w:hint="eastAsia"/>
              </w:rPr>
              <w:t>期末可供分配利润</w:t>
            </w:r>
          </w:p>
        </w:tc>
        <w:tc>
          <w:tcPr>
            <w:tcW w:w="1771" w:type="dxa"/>
            <w:vAlign w:val="center"/>
          </w:tcPr>
          <w:p w14:paraId="5B7D158F">
            <w:pPr>
              <w:jc w:val="right"/>
            </w:pPr>
            <w:r>
              <w:rPr>
                <w:rFonts w:hint="eastAsia"/>
              </w:rPr>
              <w:t>32,821,505.09</w:t>
            </w:r>
          </w:p>
        </w:tc>
        <w:tc>
          <w:tcPr>
            <w:tcW w:w="1949" w:type="dxa"/>
            <w:vAlign w:val="center"/>
          </w:tcPr>
          <w:p w14:paraId="1B1E32EE">
            <w:pPr>
              <w:jc w:val="right"/>
            </w:pPr>
            <w:r>
              <w:rPr>
                <w:rFonts w:hint="eastAsia"/>
              </w:rPr>
              <w:t>21,421,882.43</w:t>
            </w:r>
          </w:p>
        </w:tc>
        <w:tc>
          <w:tcPr>
            <w:tcW w:w="1827" w:type="dxa"/>
            <w:vAlign w:val="center"/>
          </w:tcPr>
          <w:p w14:paraId="4A0A0214">
            <w:pPr>
              <w:jc w:val="right"/>
            </w:pPr>
            <w:r>
              <w:rPr>
                <w:rFonts w:hint="eastAsia"/>
              </w:rPr>
              <w:t>26,998,124.34</w:t>
            </w:r>
          </w:p>
        </w:tc>
      </w:tr>
      <w:tr w14:paraId="2780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AA1201">
            <w:r>
              <w:rPr>
                <w:rFonts w:hint="eastAsia"/>
              </w:rPr>
              <w:t>期末可供分配基金份额利润</w:t>
            </w:r>
          </w:p>
        </w:tc>
        <w:tc>
          <w:tcPr>
            <w:tcW w:w="1771" w:type="dxa"/>
            <w:vAlign w:val="center"/>
          </w:tcPr>
          <w:p w14:paraId="5309CBBA">
            <w:pPr>
              <w:jc w:val="right"/>
            </w:pPr>
            <w:r>
              <w:rPr>
                <w:rFonts w:hint="eastAsia"/>
              </w:rPr>
              <w:t>0.1345</w:t>
            </w:r>
          </w:p>
        </w:tc>
        <w:tc>
          <w:tcPr>
            <w:tcW w:w="1949" w:type="dxa"/>
            <w:vAlign w:val="center"/>
          </w:tcPr>
          <w:p w14:paraId="409BD217">
            <w:pPr>
              <w:jc w:val="right"/>
            </w:pPr>
            <w:r>
              <w:rPr>
                <w:rFonts w:hint="eastAsia"/>
              </w:rPr>
              <w:t>0.1144</w:t>
            </w:r>
          </w:p>
        </w:tc>
        <w:tc>
          <w:tcPr>
            <w:tcW w:w="1827" w:type="dxa"/>
            <w:vAlign w:val="center"/>
          </w:tcPr>
          <w:p w14:paraId="51069E96">
            <w:pPr>
              <w:jc w:val="right"/>
            </w:pPr>
            <w:r>
              <w:rPr>
                <w:rFonts w:hint="eastAsia"/>
              </w:rPr>
              <w:t>0.0810</w:t>
            </w:r>
          </w:p>
        </w:tc>
      </w:tr>
      <w:tr w14:paraId="2CA7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BF9F31">
            <w:r>
              <w:rPr>
                <w:rFonts w:hint="eastAsia"/>
              </w:rPr>
              <w:t>期末基金资产净值</w:t>
            </w:r>
          </w:p>
        </w:tc>
        <w:tc>
          <w:tcPr>
            <w:tcW w:w="1771" w:type="dxa"/>
            <w:vAlign w:val="center"/>
          </w:tcPr>
          <w:p w14:paraId="784899E4">
            <w:pPr>
              <w:jc w:val="right"/>
            </w:pPr>
            <w:r>
              <w:rPr>
                <w:rFonts w:hint="eastAsia"/>
              </w:rPr>
              <w:t>277,350,460.27</w:t>
            </w:r>
          </w:p>
        </w:tc>
        <w:tc>
          <w:tcPr>
            <w:tcW w:w="1949" w:type="dxa"/>
            <w:vAlign w:val="center"/>
          </w:tcPr>
          <w:p w14:paraId="06DB183A">
            <w:pPr>
              <w:jc w:val="right"/>
            </w:pPr>
            <w:r>
              <w:rPr>
                <w:rFonts w:hint="eastAsia"/>
              </w:rPr>
              <w:t>210,267,372.93</w:t>
            </w:r>
          </w:p>
        </w:tc>
        <w:tc>
          <w:tcPr>
            <w:tcW w:w="1827" w:type="dxa"/>
            <w:vAlign w:val="center"/>
          </w:tcPr>
          <w:p w14:paraId="2E533536">
            <w:pPr>
              <w:jc w:val="right"/>
            </w:pPr>
            <w:r>
              <w:rPr>
                <w:rFonts w:hint="eastAsia"/>
              </w:rPr>
              <w:t>362,812,410.49</w:t>
            </w:r>
          </w:p>
        </w:tc>
      </w:tr>
      <w:tr w14:paraId="010E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974681">
            <w:r>
              <w:rPr>
                <w:rFonts w:hint="eastAsia"/>
              </w:rPr>
              <w:t>期末基金份额净值</w:t>
            </w:r>
          </w:p>
        </w:tc>
        <w:tc>
          <w:tcPr>
            <w:tcW w:w="1771" w:type="dxa"/>
            <w:vAlign w:val="center"/>
          </w:tcPr>
          <w:p w14:paraId="3D74FB6D">
            <w:pPr>
              <w:jc w:val="right"/>
            </w:pPr>
            <w:r>
              <w:rPr>
                <w:rFonts w:hint="eastAsia"/>
              </w:rPr>
              <w:t>1.1369</w:t>
            </w:r>
          </w:p>
        </w:tc>
        <w:tc>
          <w:tcPr>
            <w:tcW w:w="1949" w:type="dxa"/>
            <w:vAlign w:val="center"/>
          </w:tcPr>
          <w:p w14:paraId="35CA2516">
            <w:pPr>
              <w:jc w:val="right"/>
            </w:pPr>
            <w:r>
              <w:rPr>
                <w:rFonts w:hint="eastAsia"/>
              </w:rPr>
              <w:t>1.1236</w:t>
            </w:r>
          </w:p>
        </w:tc>
        <w:tc>
          <w:tcPr>
            <w:tcW w:w="1827" w:type="dxa"/>
            <w:vAlign w:val="center"/>
          </w:tcPr>
          <w:p w14:paraId="76BFC5F6">
            <w:pPr>
              <w:jc w:val="right"/>
            </w:pPr>
            <w:r>
              <w:rPr>
                <w:rFonts w:hint="eastAsia"/>
              </w:rPr>
              <w:t>1.0888</w:t>
            </w:r>
          </w:p>
        </w:tc>
      </w:tr>
      <w:tr w14:paraId="52C1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59F2D2">
            <w:r>
              <w:rPr>
                <w:rFonts w:hint="eastAsia"/>
              </w:rPr>
              <w:t>3.1.3 累计期末指标</w:t>
            </w:r>
          </w:p>
        </w:tc>
        <w:tc>
          <w:tcPr>
            <w:tcW w:w="1771" w:type="dxa"/>
            <w:vAlign w:val="center"/>
          </w:tcPr>
          <w:p w14:paraId="30B90A68">
            <w:r>
              <w:rPr>
                <w:rFonts w:hint="eastAsia"/>
              </w:rPr>
              <w:t>2025年末</w:t>
            </w:r>
          </w:p>
        </w:tc>
        <w:tc>
          <w:tcPr>
            <w:tcW w:w="1949" w:type="dxa"/>
            <w:vAlign w:val="center"/>
          </w:tcPr>
          <w:p w14:paraId="5678E5B8">
            <w:r>
              <w:rPr>
                <w:rFonts w:hint="eastAsia"/>
              </w:rPr>
              <w:t>2024年末</w:t>
            </w:r>
          </w:p>
        </w:tc>
        <w:tc>
          <w:tcPr>
            <w:tcW w:w="1827" w:type="dxa"/>
            <w:vAlign w:val="center"/>
          </w:tcPr>
          <w:p w14:paraId="2F9C202E">
            <w:r>
              <w:rPr>
                <w:rFonts w:hint="eastAsia"/>
              </w:rPr>
              <w:t>2023年末</w:t>
            </w:r>
          </w:p>
        </w:tc>
      </w:tr>
      <w:tr w14:paraId="21E8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E3CF11">
            <w:r>
              <w:rPr>
                <w:rFonts w:hint="eastAsia"/>
              </w:rPr>
              <w:t>基金份额累计净值增长率</w:t>
            </w:r>
          </w:p>
        </w:tc>
        <w:tc>
          <w:tcPr>
            <w:tcW w:w="1771" w:type="dxa"/>
            <w:vAlign w:val="center"/>
          </w:tcPr>
          <w:p w14:paraId="5E799151">
            <w:pPr>
              <w:jc w:val="right"/>
            </w:pPr>
            <w:r>
              <w:rPr>
                <w:rFonts w:hint="eastAsia"/>
              </w:rPr>
              <w:t>18.88%</w:t>
            </w:r>
          </w:p>
        </w:tc>
        <w:tc>
          <w:tcPr>
            <w:tcW w:w="1949" w:type="dxa"/>
            <w:vAlign w:val="center"/>
          </w:tcPr>
          <w:p w14:paraId="7C6BCFBD">
            <w:pPr>
              <w:jc w:val="right"/>
            </w:pPr>
            <w:r>
              <w:rPr>
                <w:rFonts w:hint="eastAsia"/>
              </w:rPr>
              <w:t>17.18%</w:t>
            </w:r>
          </w:p>
        </w:tc>
        <w:tc>
          <w:tcPr>
            <w:tcW w:w="1827" w:type="dxa"/>
            <w:vAlign w:val="center"/>
          </w:tcPr>
          <w:p w14:paraId="3464D800">
            <w:pPr>
              <w:jc w:val="right"/>
            </w:pPr>
            <w:r>
              <w:rPr>
                <w:rFonts w:hint="eastAsia"/>
              </w:rPr>
              <w:t>13.55%</w:t>
            </w:r>
          </w:p>
        </w:tc>
      </w:tr>
    </w:tbl>
    <w:p w14:paraId="01462BAC">
      <w:pPr>
        <w:pStyle w:val="18"/>
        <w:rPr>
          <w:rFonts w:hint="eastAsia"/>
        </w:rPr>
      </w:pPr>
      <w:r>
        <w:rPr>
          <w:rFonts w:hint="eastAsia"/>
        </w:rPr>
        <w:t>2、南方定元中短债债券C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14AC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77DBF5">
            <w:r>
              <w:rPr>
                <w:rFonts w:hint="eastAsia"/>
              </w:rPr>
              <w:t>3.1.1 期间数据和指标</w:t>
            </w:r>
          </w:p>
        </w:tc>
        <w:tc>
          <w:tcPr>
            <w:tcW w:w="1771" w:type="dxa"/>
            <w:vAlign w:val="center"/>
          </w:tcPr>
          <w:p w14:paraId="265B7BCF">
            <w:r>
              <w:rPr>
                <w:rFonts w:hint="eastAsia"/>
              </w:rPr>
              <w:t>2025年</w:t>
            </w:r>
          </w:p>
        </w:tc>
        <w:tc>
          <w:tcPr>
            <w:tcW w:w="1949" w:type="dxa"/>
            <w:vAlign w:val="center"/>
          </w:tcPr>
          <w:p w14:paraId="25035799">
            <w:r>
              <w:rPr>
                <w:rFonts w:hint="eastAsia"/>
              </w:rPr>
              <w:t>2024年</w:t>
            </w:r>
          </w:p>
        </w:tc>
        <w:tc>
          <w:tcPr>
            <w:tcW w:w="1827" w:type="dxa"/>
            <w:vAlign w:val="center"/>
          </w:tcPr>
          <w:p w14:paraId="57B2652E">
            <w:r>
              <w:rPr>
                <w:rFonts w:hint="eastAsia"/>
              </w:rPr>
              <w:t>2023年</w:t>
            </w:r>
          </w:p>
        </w:tc>
      </w:tr>
      <w:tr w14:paraId="502D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2A4BAD">
            <w:r>
              <w:rPr>
                <w:rFonts w:hint="eastAsia"/>
              </w:rPr>
              <w:t>本期已实现收益</w:t>
            </w:r>
          </w:p>
        </w:tc>
        <w:tc>
          <w:tcPr>
            <w:tcW w:w="1771" w:type="dxa"/>
            <w:vAlign w:val="center"/>
          </w:tcPr>
          <w:p w14:paraId="45357D24">
            <w:pPr>
              <w:jc w:val="right"/>
            </w:pPr>
            <w:r>
              <w:rPr>
                <w:rFonts w:hint="eastAsia"/>
              </w:rPr>
              <w:t>2,077,971.23</w:t>
            </w:r>
          </w:p>
        </w:tc>
        <w:tc>
          <w:tcPr>
            <w:tcW w:w="1949" w:type="dxa"/>
            <w:vAlign w:val="center"/>
          </w:tcPr>
          <w:p w14:paraId="5FA132EB">
            <w:pPr>
              <w:jc w:val="right"/>
            </w:pPr>
            <w:r>
              <w:rPr>
                <w:rFonts w:hint="eastAsia"/>
              </w:rPr>
              <w:t>7,069,788.25</w:t>
            </w:r>
          </w:p>
        </w:tc>
        <w:tc>
          <w:tcPr>
            <w:tcW w:w="1827" w:type="dxa"/>
            <w:vAlign w:val="center"/>
          </w:tcPr>
          <w:p w14:paraId="48035920">
            <w:pPr>
              <w:jc w:val="right"/>
            </w:pPr>
            <w:r>
              <w:rPr>
                <w:rFonts w:hint="eastAsia"/>
              </w:rPr>
              <w:t>3,816,811.85</w:t>
            </w:r>
          </w:p>
        </w:tc>
      </w:tr>
      <w:tr w14:paraId="37A4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093EBB">
            <w:r>
              <w:rPr>
                <w:rFonts w:hint="eastAsia"/>
              </w:rPr>
              <w:t>本期利润</w:t>
            </w:r>
          </w:p>
        </w:tc>
        <w:tc>
          <w:tcPr>
            <w:tcW w:w="1771" w:type="dxa"/>
            <w:vAlign w:val="center"/>
          </w:tcPr>
          <w:p w14:paraId="28A44A5E">
            <w:pPr>
              <w:jc w:val="right"/>
            </w:pPr>
            <w:r>
              <w:rPr>
                <w:rFonts w:hint="eastAsia"/>
              </w:rPr>
              <w:t>1,446,934.48</w:t>
            </w:r>
          </w:p>
        </w:tc>
        <w:tc>
          <w:tcPr>
            <w:tcW w:w="1949" w:type="dxa"/>
            <w:vAlign w:val="center"/>
          </w:tcPr>
          <w:p w14:paraId="5580F95F">
            <w:pPr>
              <w:jc w:val="right"/>
            </w:pPr>
            <w:r>
              <w:rPr>
                <w:rFonts w:hint="eastAsia"/>
              </w:rPr>
              <w:t>6,574,393.20</w:t>
            </w:r>
          </w:p>
        </w:tc>
        <w:tc>
          <w:tcPr>
            <w:tcW w:w="1827" w:type="dxa"/>
            <w:vAlign w:val="center"/>
          </w:tcPr>
          <w:p w14:paraId="7C9DC8A6">
            <w:pPr>
              <w:jc w:val="right"/>
            </w:pPr>
            <w:r>
              <w:rPr>
                <w:rFonts w:hint="eastAsia"/>
              </w:rPr>
              <w:t>5,177,444.86</w:t>
            </w:r>
          </w:p>
        </w:tc>
      </w:tr>
      <w:tr w14:paraId="4511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F008EB">
            <w:r>
              <w:rPr>
                <w:rFonts w:hint="eastAsia"/>
              </w:rPr>
              <w:t>加权平均基金份额本期利润</w:t>
            </w:r>
          </w:p>
        </w:tc>
        <w:tc>
          <w:tcPr>
            <w:tcW w:w="1771" w:type="dxa"/>
            <w:vAlign w:val="center"/>
          </w:tcPr>
          <w:p w14:paraId="680D5068">
            <w:pPr>
              <w:jc w:val="right"/>
            </w:pPr>
            <w:r>
              <w:rPr>
                <w:rFonts w:hint="eastAsia"/>
              </w:rPr>
              <w:t>0.0127</w:t>
            </w:r>
          </w:p>
        </w:tc>
        <w:tc>
          <w:tcPr>
            <w:tcW w:w="1949" w:type="dxa"/>
            <w:vAlign w:val="center"/>
          </w:tcPr>
          <w:p w14:paraId="17E1591E">
            <w:pPr>
              <w:jc w:val="right"/>
            </w:pPr>
            <w:r>
              <w:rPr>
                <w:rFonts w:hint="eastAsia"/>
              </w:rPr>
              <w:t>0.0188</w:t>
            </w:r>
          </w:p>
        </w:tc>
        <w:tc>
          <w:tcPr>
            <w:tcW w:w="1827" w:type="dxa"/>
            <w:vAlign w:val="center"/>
          </w:tcPr>
          <w:p w14:paraId="5B90AFB4">
            <w:pPr>
              <w:jc w:val="right"/>
            </w:pPr>
            <w:r>
              <w:rPr>
                <w:rFonts w:hint="eastAsia"/>
              </w:rPr>
              <w:t>0.0336</w:t>
            </w:r>
          </w:p>
        </w:tc>
      </w:tr>
      <w:tr w14:paraId="7EB5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F07F8C">
            <w:r>
              <w:rPr>
                <w:rFonts w:hint="eastAsia"/>
              </w:rPr>
              <w:t>本期加权平均净值利润率</w:t>
            </w:r>
          </w:p>
        </w:tc>
        <w:tc>
          <w:tcPr>
            <w:tcW w:w="1771" w:type="dxa"/>
            <w:vAlign w:val="center"/>
          </w:tcPr>
          <w:p w14:paraId="5578E551">
            <w:pPr>
              <w:jc w:val="right"/>
            </w:pPr>
            <w:r>
              <w:rPr>
                <w:rFonts w:hint="eastAsia"/>
              </w:rPr>
              <w:t>1.15%</w:t>
            </w:r>
          </w:p>
        </w:tc>
        <w:tc>
          <w:tcPr>
            <w:tcW w:w="1949" w:type="dxa"/>
            <w:vAlign w:val="center"/>
          </w:tcPr>
          <w:p w14:paraId="49D078AE">
            <w:pPr>
              <w:jc w:val="right"/>
            </w:pPr>
            <w:r>
              <w:rPr>
                <w:rFonts w:hint="eastAsia"/>
              </w:rPr>
              <w:t>1.74%</w:t>
            </w:r>
          </w:p>
        </w:tc>
        <w:tc>
          <w:tcPr>
            <w:tcW w:w="1827" w:type="dxa"/>
            <w:vAlign w:val="center"/>
          </w:tcPr>
          <w:p w14:paraId="4EE9F817">
            <w:pPr>
              <w:jc w:val="right"/>
            </w:pPr>
            <w:r>
              <w:rPr>
                <w:rFonts w:hint="eastAsia"/>
              </w:rPr>
              <w:t>3.13%</w:t>
            </w:r>
          </w:p>
        </w:tc>
      </w:tr>
      <w:tr w14:paraId="69B3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156D02">
            <w:r>
              <w:rPr>
                <w:rFonts w:hint="eastAsia"/>
              </w:rPr>
              <w:t>本期基金份额净值增长率</w:t>
            </w:r>
          </w:p>
        </w:tc>
        <w:tc>
          <w:tcPr>
            <w:tcW w:w="1771" w:type="dxa"/>
            <w:vAlign w:val="center"/>
          </w:tcPr>
          <w:p w14:paraId="4CD58D93">
            <w:pPr>
              <w:jc w:val="right"/>
            </w:pPr>
            <w:r>
              <w:rPr>
                <w:rFonts w:hint="eastAsia"/>
              </w:rPr>
              <w:t>1.05%</w:t>
            </w:r>
          </w:p>
        </w:tc>
        <w:tc>
          <w:tcPr>
            <w:tcW w:w="1949" w:type="dxa"/>
            <w:vAlign w:val="center"/>
          </w:tcPr>
          <w:p w14:paraId="2D76B596">
            <w:pPr>
              <w:jc w:val="right"/>
            </w:pPr>
            <w:r>
              <w:rPr>
                <w:rFonts w:hint="eastAsia"/>
              </w:rPr>
              <w:t>2.78%</w:t>
            </w:r>
          </w:p>
        </w:tc>
        <w:tc>
          <w:tcPr>
            <w:tcW w:w="1827" w:type="dxa"/>
            <w:vAlign w:val="center"/>
          </w:tcPr>
          <w:p w14:paraId="6B5AA800">
            <w:pPr>
              <w:jc w:val="right"/>
            </w:pPr>
            <w:r>
              <w:rPr>
                <w:rFonts w:hint="eastAsia"/>
              </w:rPr>
              <w:t>3.02%</w:t>
            </w:r>
          </w:p>
        </w:tc>
      </w:tr>
      <w:tr w14:paraId="21A0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3268CE">
            <w:r>
              <w:rPr>
                <w:rFonts w:hint="eastAsia"/>
              </w:rPr>
              <w:t>3.1.2 期末数据和指标</w:t>
            </w:r>
          </w:p>
        </w:tc>
        <w:tc>
          <w:tcPr>
            <w:tcW w:w="1771" w:type="dxa"/>
            <w:vAlign w:val="center"/>
          </w:tcPr>
          <w:p w14:paraId="25C7D172">
            <w:r>
              <w:rPr>
                <w:rFonts w:hint="eastAsia"/>
              </w:rPr>
              <w:t>2025年末</w:t>
            </w:r>
          </w:p>
        </w:tc>
        <w:tc>
          <w:tcPr>
            <w:tcW w:w="1949" w:type="dxa"/>
            <w:vAlign w:val="center"/>
          </w:tcPr>
          <w:p w14:paraId="1D0139B3">
            <w:r>
              <w:rPr>
                <w:rFonts w:hint="eastAsia"/>
              </w:rPr>
              <w:t>2024年末</w:t>
            </w:r>
          </w:p>
        </w:tc>
        <w:tc>
          <w:tcPr>
            <w:tcW w:w="1827" w:type="dxa"/>
            <w:vAlign w:val="center"/>
          </w:tcPr>
          <w:p w14:paraId="31D053BD">
            <w:r>
              <w:rPr>
                <w:rFonts w:hint="eastAsia"/>
              </w:rPr>
              <w:t>2023年末</w:t>
            </w:r>
          </w:p>
        </w:tc>
      </w:tr>
      <w:tr w14:paraId="5C21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4C26A8">
            <w:r>
              <w:rPr>
                <w:rFonts w:hint="eastAsia"/>
              </w:rPr>
              <w:t>期末可供分配利润</w:t>
            </w:r>
          </w:p>
        </w:tc>
        <w:tc>
          <w:tcPr>
            <w:tcW w:w="1771" w:type="dxa"/>
            <w:vAlign w:val="center"/>
          </w:tcPr>
          <w:p w14:paraId="3D03A942">
            <w:pPr>
              <w:jc w:val="right"/>
            </w:pPr>
            <w:r>
              <w:rPr>
                <w:rFonts w:hint="eastAsia"/>
              </w:rPr>
              <w:t>10,687,418.62</w:t>
            </w:r>
          </w:p>
        </w:tc>
        <w:tc>
          <w:tcPr>
            <w:tcW w:w="1949" w:type="dxa"/>
            <w:vAlign w:val="center"/>
          </w:tcPr>
          <w:p w14:paraId="1E043E9D">
            <w:pPr>
              <w:jc w:val="right"/>
            </w:pPr>
            <w:r>
              <w:rPr>
                <w:rFonts w:hint="eastAsia"/>
              </w:rPr>
              <w:t>12,537,002.93</w:t>
            </w:r>
          </w:p>
        </w:tc>
        <w:tc>
          <w:tcPr>
            <w:tcW w:w="1827" w:type="dxa"/>
            <w:vAlign w:val="center"/>
          </w:tcPr>
          <w:p w14:paraId="417ED96A">
            <w:pPr>
              <w:jc w:val="right"/>
            </w:pPr>
            <w:r>
              <w:rPr>
                <w:rFonts w:hint="eastAsia"/>
              </w:rPr>
              <w:t>8,675,969.22</w:t>
            </w:r>
          </w:p>
        </w:tc>
      </w:tr>
      <w:tr w14:paraId="7FED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5151EE">
            <w:r>
              <w:rPr>
                <w:rFonts w:hint="eastAsia"/>
              </w:rPr>
              <w:t>期末可供分配基金份额利润</w:t>
            </w:r>
          </w:p>
        </w:tc>
        <w:tc>
          <w:tcPr>
            <w:tcW w:w="1771" w:type="dxa"/>
            <w:vAlign w:val="center"/>
          </w:tcPr>
          <w:p w14:paraId="7693623D">
            <w:pPr>
              <w:jc w:val="right"/>
            </w:pPr>
            <w:r>
              <w:rPr>
                <w:rFonts w:hint="eastAsia"/>
              </w:rPr>
              <w:t>0.1061</w:t>
            </w:r>
          </w:p>
        </w:tc>
        <w:tc>
          <w:tcPr>
            <w:tcW w:w="1949" w:type="dxa"/>
            <w:vAlign w:val="center"/>
          </w:tcPr>
          <w:p w14:paraId="06727998">
            <w:pPr>
              <w:jc w:val="right"/>
            </w:pPr>
            <w:r>
              <w:rPr>
                <w:rFonts w:hint="eastAsia"/>
              </w:rPr>
              <w:t>0.0910</w:t>
            </w:r>
          </w:p>
        </w:tc>
        <w:tc>
          <w:tcPr>
            <w:tcW w:w="1827" w:type="dxa"/>
            <w:vAlign w:val="center"/>
          </w:tcPr>
          <w:p w14:paraId="7A73ACFB">
            <w:pPr>
              <w:jc w:val="right"/>
            </w:pPr>
            <w:r>
              <w:rPr>
                <w:rFonts w:hint="eastAsia"/>
              </w:rPr>
              <w:t>0.0624</w:t>
            </w:r>
          </w:p>
        </w:tc>
      </w:tr>
      <w:tr w14:paraId="06AA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2C5786">
            <w:r>
              <w:rPr>
                <w:rFonts w:hint="eastAsia"/>
              </w:rPr>
              <w:t>期末基金资产净值</w:t>
            </w:r>
          </w:p>
        </w:tc>
        <w:tc>
          <w:tcPr>
            <w:tcW w:w="1771" w:type="dxa"/>
            <w:vAlign w:val="center"/>
          </w:tcPr>
          <w:p w14:paraId="6E76E736">
            <w:pPr>
              <w:jc w:val="right"/>
            </w:pPr>
            <w:r>
              <w:rPr>
                <w:rFonts w:hint="eastAsia"/>
              </w:rPr>
              <w:t>111,643,548.35</w:t>
            </w:r>
          </w:p>
        </w:tc>
        <w:tc>
          <w:tcPr>
            <w:tcW w:w="1949" w:type="dxa"/>
            <w:vAlign w:val="center"/>
          </w:tcPr>
          <w:p w14:paraId="66E45FAB">
            <w:pPr>
              <w:jc w:val="right"/>
            </w:pPr>
            <w:r>
              <w:rPr>
                <w:rFonts w:hint="eastAsia"/>
              </w:rPr>
              <w:t>151,548,479.71</w:t>
            </w:r>
          </w:p>
        </w:tc>
        <w:tc>
          <w:tcPr>
            <w:tcW w:w="1827" w:type="dxa"/>
            <w:vAlign w:val="center"/>
          </w:tcPr>
          <w:p w14:paraId="1F60896A">
            <w:pPr>
              <w:jc w:val="right"/>
            </w:pPr>
            <w:r>
              <w:rPr>
                <w:rFonts w:hint="eastAsia"/>
              </w:rPr>
              <w:t>148,625,999.56</w:t>
            </w:r>
          </w:p>
        </w:tc>
      </w:tr>
      <w:tr w14:paraId="433B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C07055">
            <w:r>
              <w:rPr>
                <w:rFonts w:hint="eastAsia"/>
              </w:rPr>
              <w:t>期末基金份额净值</w:t>
            </w:r>
          </w:p>
        </w:tc>
        <w:tc>
          <w:tcPr>
            <w:tcW w:w="1771" w:type="dxa"/>
            <w:vAlign w:val="center"/>
          </w:tcPr>
          <w:p w14:paraId="5614FAA2">
            <w:pPr>
              <w:jc w:val="right"/>
            </w:pPr>
            <w:r>
              <w:rPr>
                <w:rFonts w:hint="eastAsia"/>
              </w:rPr>
              <w:t>1.1086</w:t>
            </w:r>
          </w:p>
        </w:tc>
        <w:tc>
          <w:tcPr>
            <w:tcW w:w="1949" w:type="dxa"/>
            <w:vAlign w:val="center"/>
          </w:tcPr>
          <w:p w14:paraId="3AD6B7D4">
            <w:pPr>
              <w:jc w:val="right"/>
            </w:pPr>
            <w:r>
              <w:rPr>
                <w:rFonts w:hint="eastAsia"/>
              </w:rPr>
              <w:t>1.1001</w:t>
            </w:r>
          </w:p>
        </w:tc>
        <w:tc>
          <w:tcPr>
            <w:tcW w:w="1827" w:type="dxa"/>
            <w:vAlign w:val="center"/>
          </w:tcPr>
          <w:p w14:paraId="2F5D0FC6">
            <w:pPr>
              <w:jc w:val="right"/>
            </w:pPr>
            <w:r>
              <w:rPr>
                <w:rFonts w:hint="eastAsia"/>
              </w:rPr>
              <w:t>1.0703</w:t>
            </w:r>
          </w:p>
        </w:tc>
      </w:tr>
      <w:tr w14:paraId="5A7B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832E9F">
            <w:r>
              <w:rPr>
                <w:rFonts w:hint="eastAsia"/>
              </w:rPr>
              <w:t>3.1.3 累计期末指标</w:t>
            </w:r>
          </w:p>
        </w:tc>
        <w:tc>
          <w:tcPr>
            <w:tcW w:w="1771" w:type="dxa"/>
            <w:vAlign w:val="center"/>
          </w:tcPr>
          <w:p w14:paraId="1920AB02">
            <w:r>
              <w:rPr>
                <w:rFonts w:hint="eastAsia"/>
              </w:rPr>
              <w:t>2025年末</w:t>
            </w:r>
          </w:p>
        </w:tc>
        <w:tc>
          <w:tcPr>
            <w:tcW w:w="1949" w:type="dxa"/>
            <w:vAlign w:val="center"/>
          </w:tcPr>
          <w:p w14:paraId="5A6E583D">
            <w:r>
              <w:rPr>
                <w:rFonts w:hint="eastAsia"/>
              </w:rPr>
              <w:t>2024年末</w:t>
            </w:r>
          </w:p>
        </w:tc>
        <w:tc>
          <w:tcPr>
            <w:tcW w:w="1827" w:type="dxa"/>
            <w:vAlign w:val="center"/>
          </w:tcPr>
          <w:p w14:paraId="1BDE7F9F">
            <w:r>
              <w:rPr>
                <w:rFonts w:hint="eastAsia"/>
              </w:rPr>
              <w:t>2023年末</w:t>
            </w:r>
          </w:p>
        </w:tc>
      </w:tr>
      <w:tr w14:paraId="1F17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91F42E">
            <w:r>
              <w:rPr>
                <w:rFonts w:hint="eastAsia"/>
              </w:rPr>
              <w:t>基金份额累计净值增长率</w:t>
            </w:r>
          </w:p>
        </w:tc>
        <w:tc>
          <w:tcPr>
            <w:tcW w:w="1771" w:type="dxa"/>
            <w:vAlign w:val="center"/>
          </w:tcPr>
          <w:p w14:paraId="68FEEA7E">
            <w:pPr>
              <w:jc w:val="right"/>
            </w:pPr>
            <w:r>
              <w:rPr>
                <w:rFonts w:hint="eastAsia"/>
              </w:rPr>
              <w:t>15.98%</w:t>
            </w:r>
          </w:p>
        </w:tc>
        <w:tc>
          <w:tcPr>
            <w:tcW w:w="1949" w:type="dxa"/>
            <w:vAlign w:val="center"/>
          </w:tcPr>
          <w:p w14:paraId="52141351">
            <w:pPr>
              <w:jc w:val="right"/>
            </w:pPr>
            <w:r>
              <w:rPr>
                <w:rFonts w:hint="eastAsia"/>
              </w:rPr>
              <w:t>14.78%</w:t>
            </w:r>
          </w:p>
        </w:tc>
        <w:tc>
          <w:tcPr>
            <w:tcW w:w="1827" w:type="dxa"/>
            <w:vAlign w:val="center"/>
          </w:tcPr>
          <w:p w14:paraId="4B3D792C">
            <w:pPr>
              <w:jc w:val="right"/>
            </w:pPr>
            <w:r>
              <w:rPr>
                <w:rFonts w:hint="eastAsia"/>
              </w:rPr>
              <w:t>11.67%</w:t>
            </w:r>
          </w:p>
        </w:tc>
      </w:tr>
    </w:tbl>
    <w:p w14:paraId="3E6AC4C4">
      <w:pPr>
        <w:pStyle w:val="18"/>
        <w:rPr>
          <w:rFonts w:hint="eastAsia"/>
        </w:rPr>
      </w:pPr>
      <w:r>
        <w:rPr>
          <w:rFonts w:hint="eastAsia"/>
        </w:rPr>
        <w:t>3、南方定元中短债债券D</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5C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7F833B">
            <w:r>
              <w:rPr>
                <w:rFonts w:hint="eastAsia"/>
              </w:rPr>
              <w:t>3.1.1 期间数据和指标</w:t>
            </w:r>
          </w:p>
        </w:tc>
        <w:tc>
          <w:tcPr>
            <w:tcW w:w="4153" w:type="dxa"/>
            <w:vAlign w:val="center"/>
          </w:tcPr>
          <w:p w14:paraId="4FB93B9F">
            <w:r>
              <w:rPr>
                <w:rFonts w:hint="eastAsia"/>
              </w:rPr>
              <w:t>2025年6月23日-2025年12月31日</w:t>
            </w:r>
          </w:p>
        </w:tc>
      </w:tr>
      <w:tr w14:paraId="4D22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995F92">
            <w:r>
              <w:rPr>
                <w:rFonts w:hint="eastAsia"/>
              </w:rPr>
              <w:t>本期已实现收益</w:t>
            </w:r>
          </w:p>
        </w:tc>
        <w:tc>
          <w:tcPr>
            <w:tcW w:w="4153" w:type="dxa"/>
            <w:vAlign w:val="center"/>
          </w:tcPr>
          <w:p w14:paraId="3D8ACF8E">
            <w:pPr>
              <w:jc w:val="right"/>
            </w:pPr>
            <w:r>
              <w:rPr>
                <w:rFonts w:hint="eastAsia"/>
              </w:rPr>
              <w:t>86,902.70</w:t>
            </w:r>
          </w:p>
        </w:tc>
      </w:tr>
      <w:tr w14:paraId="3F0E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1865FC">
            <w:r>
              <w:rPr>
                <w:rFonts w:hint="eastAsia"/>
              </w:rPr>
              <w:t>本期利润</w:t>
            </w:r>
          </w:p>
        </w:tc>
        <w:tc>
          <w:tcPr>
            <w:tcW w:w="4153" w:type="dxa"/>
            <w:vAlign w:val="center"/>
          </w:tcPr>
          <w:p w14:paraId="0BB41715">
            <w:pPr>
              <w:jc w:val="right"/>
            </w:pPr>
            <w:r>
              <w:rPr>
                <w:rFonts w:hint="eastAsia"/>
              </w:rPr>
              <w:t>-34,663.70</w:t>
            </w:r>
          </w:p>
        </w:tc>
      </w:tr>
      <w:tr w14:paraId="757E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590DE4">
            <w:r>
              <w:rPr>
                <w:rFonts w:hint="eastAsia"/>
              </w:rPr>
              <w:t>加权平均基金份额本期利润</w:t>
            </w:r>
          </w:p>
        </w:tc>
        <w:tc>
          <w:tcPr>
            <w:tcW w:w="4153" w:type="dxa"/>
            <w:vAlign w:val="center"/>
          </w:tcPr>
          <w:p w14:paraId="40C9C3E7">
            <w:pPr>
              <w:jc w:val="right"/>
            </w:pPr>
            <w:r>
              <w:rPr>
                <w:rFonts w:hint="eastAsia"/>
              </w:rPr>
              <w:t>-0.0015</w:t>
            </w:r>
          </w:p>
        </w:tc>
      </w:tr>
      <w:tr w14:paraId="1BD7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18D492">
            <w:r>
              <w:rPr>
                <w:rFonts w:hint="eastAsia"/>
              </w:rPr>
              <w:t>本期加权平均净值利润率</w:t>
            </w:r>
          </w:p>
        </w:tc>
        <w:tc>
          <w:tcPr>
            <w:tcW w:w="4153" w:type="dxa"/>
            <w:vAlign w:val="center"/>
          </w:tcPr>
          <w:p w14:paraId="436EC5CE">
            <w:pPr>
              <w:jc w:val="right"/>
            </w:pPr>
            <w:r>
              <w:rPr>
                <w:rFonts w:hint="eastAsia"/>
              </w:rPr>
              <w:t>-0.13%</w:t>
            </w:r>
          </w:p>
        </w:tc>
      </w:tr>
      <w:tr w14:paraId="02BC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F60365">
            <w:r>
              <w:rPr>
                <w:rFonts w:hint="eastAsia"/>
              </w:rPr>
              <w:t>本期基金份额净值增长率</w:t>
            </w:r>
          </w:p>
        </w:tc>
        <w:tc>
          <w:tcPr>
            <w:tcW w:w="4153" w:type="dxa"/>
            <w:vAlign w:val="center"/>
          </w:tcPr>
          <w:p w14:paraId="63C61AD1">
            <w:pPr>
              <w:jc w:val="right"/>
            </w:pPr>
            <w:r>
              <w:rPr>
                <w:rFonts w:hint="eastAsia"/>
              </w:rPr>
              <w:t>-0.07%</w:t>
            </w:r>
          </w:p>
        </w:tc>
      </w:tr>
      <w:tr w14:paraId="1812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5B04DF">
            <w:r>
              <w:rPr>
                <w:rFonts w:hint="eastAsia"/>
              </w:rPr>
              <w:t>3.1.2 期末数据和指标</w:t>
            </w:r>
          </w:p>
        </w:tc>
        <w:tc>
          <w:tcPr>
            <w:tcW w:w="4153" w:type="dxa"/>
            <w:vAlign w:val="center"/>
          </w:tcPr>
          <w:p w14:paraId="47043F95">
            <w:r>
              <w:rPr>
                <w:rFonts w:hint="eastAsia"/>
              </w:rPr>
              <w:t>2025年末</w:t>
            </w:r>
          </w:p>
        </w:tc>
      </w:tr>
      <w:tr w14:paraId="5F3B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6CA214">
            <w:r>
              <w:rPr>
                <w:rFonts w:hint="eastAsia"/>
              </w:rPr>
              <w:t>期末可供分配利润</w:t>
            </w:r>
          </w:p>
        </w:tc>
        <w:tc>
          <w:tcPr>
            <w:tcW w:w="4153" w:type="dxa"/>
            <w:vAlign w:val="center"/>
          </w:tcPr>
          <w:p w14:paraId="234276A5">
            <w:pPr>
              <w:jc w:val="right"/>
            </w:pPr>
            <w:r>
              <w:rPr>
                <w:rFonts w:hint="eastAsia"/>
              </w:rPr>
              <w:t>0.00</w:t>
            </w:r>
          </w:p>
        </w:tc>
      </w:tr>
      <w:tr w14:paraId="4E22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9D39D4">
            <w:r>
              <w:rPr>
                <w:rFonts w:hint="eastAsia"/>
              </w:rPr>
              <w:t>期末可供分配基金份额利润</w:t>
            </w:r>
          </w:p>
        </w:tc>
        <w:tc>
          <w:tcPr>
            <w:tcW w:w="4153" w:type="dxa"/>
            <w:vAlign w:val="center"/>
          </w:tcPr>
          <w:p w14:paraId="3BF4AA5F">
            <w:pPr>
              <w:jc w:val="right"/>
            </w:pPr>
            <w:r>
              <w:rPr>
                <w:rFonts w:hint="eastAsia"/>
              </w:rPr>
              <w:t>0.0000</w:t>
            </w:r>
          </w:p>
        </w:tc>
      </w:tr>
      <w:tr w14:paraId="2B41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0B1E26">
            <w:r>
              <w:rPr>
                <w:rFonts w:hint="eastAsia"/>
              </w:rPr>
              <w:t>期末基金资产净值</w:t>
            </w:r>
          </w:p>
        </w:tc>
        <w:tc>
          <w:tcPr>
            <w:tcW w:w="4153" w:type="dxa"/>
            <w:vAlign w:val="center"/>
          </w:tcPr>
          <w:p w14:paraId="0827B77F">
            <w:pPr>
              <w:jc w:val="right"/>
            </w:pPr>
            <w:r>
              <w:rPr>
                <w:rFonts w:hint="eastAsia"/>
              </w:rPr>
              <w:t>0.00</w:t>
            </w:r>
          </w:p>
        </w:tc>
      </w:tr>
      <w:tr w14:paraId="1D8D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7E0BA2">
            <w:r>
              <w:rPr>
                <w:rFonts w:hint="eastAsia"/>
              </w:rPr>
              <w:t>期末基金份额净值</w:t>
            </w:r>
          </w:p>
        </w:tc>
        <w:tc>
          <w:tcPr>
            <w:tcW w:w="4153" w:type="dxa"/>
            <w:vAlign w:val="center"/>
          </w:tcPr>
          <w:p w14:paraId="3FBCB694">
            <w:pPr>
              <w:jc w:val="right"/>
            </w:pPr>
            <w:r>
              <w:rPr>
                <w:rFonts w:hint="eastAsia"/>
              </w:rPr>
              <w:t>1.1369</w:t>
            </w:r>
          </w:p>
        </w:tc>
      </w:tr>
      <w:tr w14:paraId="4C20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6D8C53">
            <w:r>
              <w:rPr>
                <w:rFonts w:hint="eastAsia"/>
              </w:rPr>
              <w:t>3.1.3 累计期末指标</w:t>
            </w:r>
          </w:p>
        </w:tc>
        <w:tc>
          <w:tcPr>
            <w:tcW w:w="4153" w:type="dxa"/>
            <w:vAlign w:val="center"/>
          </w:tcPr>
          <w:p w14:paraId="54077D7A">
            <w:r>
              <w:rPr>
                <w:rFonts w:hint="eastAsia"/>
              </w:rPr>
              <w:t>2025年末</w:t>
            </w:r>
          </w:p>
        </w:tc>
      </w:tr>
      <w:tr w14:paraId="7137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742AB9">
            <w:r>
              <w:rPr>
                <w:rFonts w:hint="eastAsia"/>
              </w:rPr>
              <w:t>基金份额累计净值增长率</w:t>
            </w:r>
          </w:p>
        </w:tc>
        <w:tc>
          <w:tcPr>
            <w:tcW w:w="4153" w:type="dxa"/>
            <w:vAlign w:val="center"/>
          </w:tcPr>
          <w:p w14:paraId="6AA7CB0D">
            <w:pPr>
              <w:jc w:val="right"/>
            </w:pPr>
            <w:r>
              <w:rPr>
                <w:rFonts w:hint="eastAsia"/>
              </w:rPr>
              <w:t>-0.07%</w:t>
            </w:r>
          </w:p>
        </w:tc>
      </w:tr>
    </w:tbl>
    <w:p w14:paraId="346A0E3C">
      <w:pPr>
        <w:pStyle w:val="18"/>
        <w:rPr>
          <w:rFonts w:hint="eastAsia"/>
        </w:rPr>
      </w:pPr>
      <w:r>
        <w:rPr>
          <w:rFonts w:hint="eastAsia"/>
        </w:rPr>
        <w:t>4、南方定元中短债债券E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1D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EE83A">
            <w:r>
              <w:rPr>
                <w:rFonts w:hint="eastAsia"/>
              </w:rPr>
              <w:t>3.1.1 期间数据和指标</w:t>
            </w:r>
          </w:p>
        </w:tc>
        <w:tc>
          <w:tcPr>
            <w:tcW w:w="2768" w:type="dxa"/>
            <w:vAlign w:val="center"/>
          </w:tcPr>
          <w:p w14:paraId="201BD380">
            <w:r>
              <w:rPr>
                <w:rFonts w:hint="eastAsia"/>
              </w:rPr>
              <w:t>2025年</w:t>
            </w:r>
          </w:p>
        </w:tc>
        <w:tc>
          <w:tcPr>
            <w:tcW w:w="2768" w:type="dxa"/>
            <w:vAlign w:val="center"/>
          </w:tcPr>
          <w:p w14:paraId="51C07789">
            <w:r>
              <w:rPr>
                <w:rFonts w:hint="eastAsia"/>
              </w:rPr>
              <w:t>2024年8月21日-2024年12月31日</w:t>
            </w:r>
          </w:p>
        </w:tc>
      </w:tr>
      <w:tr w14:paraId="050C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70D4E">
            <w:r>
              <w:rPr>
                <w:rFonts w:hint="eastAsia"/>
              </w:rPr>
              <w:t>本期已实现收益</w:t>
            </w:r>
          </w:p>
        </w:tc>
        <w:tc>
          <w:tcPr>
            <w:tcW w:w="2768" w:type="dxa"/>
            <w:vAlign w:val="center"/>
          </w:tcPr>
          <w:p w14:paraId="791F6D5A">
            <w:pPr>
              <w:jc w:val="right"/>
            </w:pPr>
            <w:r>
              <w:rPr>
                <w:rFonts w:hint="eastAsia"/>
              </w:rPr>
              <w:t>393,434.24</w:t>
            </w:r>
          </w:p>
        </w:tc>
        <w:tc>
          <w:tcPr>
            <w:tcW w:w="2768" w:type="dxa"/>
            <w:vAlign w:val="center"/>
          </w:tcPr>
          <w:p w14:paraId="0DC98419">
            <w:pPr>
              <w:jc w:val="right"/>
            </w:pPr>
            <w:r>
              <w:rPr>
                <w:rFonts w:hint="eastAsia"/>
              </w:rPr>
              <w:t>364,955.92</w:t>
            </w:r>
          </w:p>
        </w:tc>
      </w:tr>
      <w:tr w14:paraId="5BCC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13598">
            <w:r>
              <w:rPr>
                <w:rFonts w:hint="eastAsia"/>
              </w:rPr>
              <w:t>本期利润</w:t>
            </w:r>
          </w:p>
        </w:tc>
        <w:tc>
          <w:tcPr>
            <w:tcW w:w="2768" w:type="dxa"/>
            <w:vAlign w:val="center"/>
          </w:tcPr>
          <w:p w14:paraId="18ED2F7B">
            <w:pPr>
              <w:jc w:val="right"/>
            </w:pPr>
            <w:r>
              <w:rPr>
                <w:rFonts w:hint="eastAsia"/>
              </w:rPr>
              <w:t>210,474.05</w:t>
            </w:r>
          </w:p>
        </w:tc>
        <w:tc>
          <w:tcPr>
            <w:tcW w:w="2768" w:type="dxa"/>
            <w:vAlign w:val="center"/>
          </w:tcPr>
          <w:p w14:paraId="16BDA557">
            <w:pPr>
              <w:jc w:val="right"/>
            </w:pPr>
            <w:r>
              <w:rPr>
                <w:rFonts w:hint="eastAsia"/>
              </w:rPr>
              <w:t>347,626.76</w:t>
            </w:r>
          </w:p>
        </w:tc>
      </w:tr>
      <w:tr w14:paraId="3F0F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434A1">
            <w:r>
              <w:rPr>
                <w:rFonts w:hint="eastAsia"/>
              </w:rPr>
              <w:t>加权平均基金份额本期利润</w:t>
            </w:r>
          </w:p>
        </w:tc>
        <w:tc>
          <w:tcPr>
            <w:tcW w:w="2768" w:type="dxa"/>
            <w:vAlign w:val="center"/>
          </w:tcPr>
          <w:p w14:paraId="6425D191">
            <w:pPr>
              <w:jc w:val="right"/>
            </w:pPr>
            <w:r>
              <w:rPr>
                <w:rFonts w:hint="eastAsia"/>
              </w:rPr>
              <w:t>0.0131</w:t>
            </w:r>
          </w:p>
        </w:tc>
        <w:tc>
          <w:tcPr>
            <w:tcW w:w="2768" w:type="dxa"/>
            <w:vAlign w:val="center"/>
          </w:tcPr>
          <w:p w14:paraId="5A776CBD">
            <w:pPr>
              <w:jc w:val="right"/>
            </w:pPr>
            <w:r>
              <w:rPr>
                <w:rFonts w:hint="eastAsia"/>
              </w:rPr>
              <w:t>0.0213</w:t>
            </w:r>
          </w:p>
        </w:tc>
      </w:tr>
      <w:tr w14:paraId="6FD2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8DD9D">
            <w:r>
              <w:rPr>
                <w:rFonts w:hint="eastAsia"/>
              </w:rPr>
              <w:t>本期加权平均净值利润率</w:t>
            </w:r>
          </w:p>
        </w:tc>
        <w:tc>
          <w:tcPr>
            <w:tcW w:w="2768" w:type="dxa"/>
            <w:vAlign w:val="center"/>
          </w:tcPr>
          <w:p w14:paraId="6CD1629E">
            <w:pPr>
              <w:jc w:val="right"/>
            </w:pPr>
            <w:r>
              <w:rPr>
                <w:rFonts w:hint="eastAsia"/>
              </w:rPr>
              <w:t>1.15%</w:t>
            </w:r>
          </w:p>
        </w:tc>
        <w:tc>
          <w:tcPr>
            <w:tcW w:w="2768" w:type="dxa"/>
            <w:vAlign w:val="center"/>
          </w:tcPr>
          <w:p w14:paraId="1F72D20F">
            <w:pPr>
              <w:jc w:val="right"/>
            </w:pPr>
            <w:r>
              <w:rPr>
                <w:rFonts w:hint="eastAsia"/>
              </w:rPr>
              <w:t>1.89%</w:t>
            </w:r>
          </w:p>
        </w:tc>
      </w:tr>
      <w:tr w14:paraId="07AF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4C59B1">
            <w:r>
              <w:rPr>
                <w:rFonts w:hint="eastAsia"/>
              </w:rPr>
              <w:t>本期基金份额净值增长率</w:t>
            </w:r>
          </w:p>
        </w:tc>
        <w:tc>
          <w:tcPr>
            <w:tcW w:w="2768" w:type="dxa"/>
            <w:vAlign w:val="center"/>
          </w:tcPr>
          <w:p w14:paraId="7B911485">
            <w:pPr>
              <w:jc w:val="right"/>
            </w:pPr>
            <w:r>
              <w:rPr>
                <w:rFonts w:hint="eastAsia"/>
              </w:rPr>
              <w:t>1.44%</w:t>
            </w:r>
          </w:p>
        </w:tc>
        <w:tc>
          <w:tcPr>
            <w:tcW w:w="2768" w:type="dxa"/>
            <w:vAlign w:val="center"/>
          </w:tcPr>
          <w:p w14:paraId="5B971543">
            <w:pPr>
              <w:jc w:val="right"/>
            </w:pPr>
            <w:r>
              <w:rPr>
                <w:rFonts w:hint="eastAsia"/>
              </w:rPr>
              <w:t>2.04%</w:t>
            </w:r>
          </w:p>
        </w:tc>
      </w:tr>
      <w:tr w14:paraId="31AC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4F3CC">
            <w:r>
              <w:rPr>
                <w:rFonts w:hint="eastAsia"/>
              </w:rPr>
              <w:t>3.1.2 期末数据和指标</w:t>
            </w:r>
          </w:p>
        </w:tc>
        <w:tc>
          <w:tcPr>
            <w:tcW w:w="2768" w:type="dxa"/>
            <w:vAlign w:val="center"/>
          </w:tcPr>
          <w:p w14:paraId="3C4E0089">
            <w:r>
              <w:rPr>
                <w:rFonts w:hint="eastAsia"/>
              </w:rPr>
              <w:t>2025年末</w:t>
            </w:r>
          </w:p>
        </w:tc>
        <w:tc>
          <w:tcPr>
            <w:tcW w:w="2768" w:type="dxa"/>
            <w:vAlign w:val="center"/>
          </w:tcPr>
          <w:p w14:paraId="1CE1DFFE">
            <w:r>
              <w:rPr>
                <w:rFonts w:hint="eastAsia"/>
              </w:rPr>
              <w:t>2024年末</w:t>
            </w:r>
          </w:p>
        </w:tc>
      </w:tr>
      <w:tr w14:paraId="404B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9DD1F">
            <w:r>
              <w:rPr>
                <w:rFonts w:hint="eastAsia"/>
              </w:rPr>
              <w:t>期末可供分配利润</w:t>
            </w:r>
          </w:p>
        </w:tc>
        <w:tc>
          <w:tcPr>
            <w:tcW w:w="2768" w:type="dxa"/>
            <w:vAlign w:val="center"/>
          </w:tcPr>
          <w:p w14:paraId="77BB494B">
            <w:pPr>
              <w:jc w:val="right"/>
            </w:pPr>
            <w:r>
              <w:rPr>
                <w:rFonts w:hint="eastAsia"/>
              </w:rPr>
              <w:t>2,248,226.24</w:t>
            </w:r>
          </w:p>
        </w:tc>
        <w:tc>
          <w:tcPr>
            <w:tcW w:w="2768" w:type="dxa"/>
            <w:vAlign w:val="center"/>
          </w:tcPr>
          <w:p w14:paraId="39B46433">
            <w:pPr>
              <w:jc w:val="right"/>
            </w:pPr>
            <w:r>
              <w:rPr>
                <w:rFonts w:hint="eastAsia"/>
              </w:rPr>
              <w:t>4,109,361.08</w:t>
            </w:r>
          </w:p>
        </w:tc>
      </w:tr>
      <w:tr w14:paraId="0668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79DFA9">
            <w:r>
              <w:rPr>
                <w:rFonts w:hint="eastAsia"/>
              </w:rPr>
              <w:t>期末可供分配基金份额利润</w:t>
            </w:r>
          </w:p>
        </w:tc>
        <w:tc>
          <w:tcPr>
            <w:tcW w:w="2768" w:type="dxa"/>
            <w:vAlign w:val="center"/>
          </w:tcPr>
          <w:p w14:paraId="60C58DC9">
            <w:pPr>
              <w:jc w:val="right"/>
            </w:pPr>
            <w:r>
              <w:rPr>
                <w:rFonts w:hint="eastAsia"/>
              </w:rPr>
              <w:t>0.1417</w:t>
            </w:r>
          </w:p>
        </w:tc>
        <w:tc>
          <w:tcPr>
            <w:tcW w:w="2768" w:type="dxa"/>
            <w:vAlign w:val="center"/>
          </w:tcPr>
          <w:p w14:paraId="5B205175">
            <w:pPr>
              <w:jc w:val="right"/>
            </w:pPr>
            <w:r>
              <w:rPr>
                <w:rFonts w:hint="eastAsia"/>
              </w:rPr>
              <w:t>0.1216</w:t>
            </w:r>
          </w:p>
        </w:tc>
      </w:tr>
      <w:tr w14:paraId="4554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398AD">
            <w:r>
              <w:rPr>
                <w:rFonts w:hint="eastAsia"/>
              </w:rPr>
              <w:t>期末基金资产净值</w:t>
            </w:r>
          </w:p>
        </w:tc>
        <w:tc>
          <w:tcPr>
            <w:tcW w:w="2768" w:type="dxa"/>
            <w:vAlign w:val="center"/>
          </w:tcPr>
          <w:p w14:paraId="78133B4F">
            <w:pPr>
              <w:jc w:val="right"/>
            </w:pPr>
            <w:r>
              <w:rPr>
                <w:rFonts w:hint="eastAsia"/>
              </w:rPr>
              <w:t>18,143,750.79</w:t>
            </w:r>
          </w:p>
        </w:tc>
        <w:tc>
          <w:tcPr>
            <w:tcW w:w="2768" w:type="dxa"/>
            <w:vAlign w:val="center"/>
          </w:tcPr>
          <w:p w14:paraId="35B6F09D">
            <w:pPr>
              <w:jc w:val="right"/>
            </w:pPr>
            <w:r>
              <w:rPr>
                <w:rFonts w:hint="eastAsia"/>
              </w:rPr>
              <w:t>38,195,789.49</w:t>
            </w:r>
          </w:p>
        </w:tc>
      </w:tr>
      <w:tr w14:paraId="267E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417526">
            <w:r>
              <w:rPr>
                <w:rFonts w:hint="eastAsia"/>
              </w:rPr>
              <w:t>期末基金份额净值</w:t>
            </w:r>
          </w:p>
        </w:tc>
        <w:tc>
          <w:tcPr>
            <w:tcW w:w="2768" w:type="dxa"/>
            <w:vAlign w:val="center"/>
          </w:tcPr>
          <w:p w14:paraId="69887BFE">
            <w:pPr>
              <w:jc w:val="right"/>
            </w:pPr>
            <w:r>
              <w:rPr>
                <w:rFonts w:hint="eastAsia"/>
              </w:rPr>
              <w:t>1.1443</w:t>
            </w:r>
          </w:p>
        </w:tc>
        <w:tc>
          <w:tcPr>
            <w:tcW w:w="2768" w:type="dxa"/>
            <w:vAlign w:val="center"/>
          </w:tcPr>
          <w:p w14:paraId="29B19384">
            <w:pPr>
              <w:jc w:val="right"/>
            </w:pPr>
            <w:r>
              <w:rPr>
                <w:rFonts w:hint="eastAsia"/>
              </w:rPr>
              <w:t>1.1310</w:t>
            </w:r>
          </w:p>
        </w:tc>
      </w:tr>
      <w:tr w14:paraId="7804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8A425">
            <w:r>
              <w:rPr>
                <w:rFonts w:hint="eastAsia"/>
              </w:rPr>
              <w:t>3.1.3 累计期末指标</w:t>
            </w:r>
          </w:p>
        </w:tc>
        <w:tc>
          <w:tcPr>
            <w:tcW w:w="2768" w:type="dxa"/>
            <w:vAlign w:val="center"/>
          </w:tcPr>
          <w:p w14:paraId="452C766B">
            <w:r>
              <w:rPr>
                <w:rFonts w:hint="eastAsia"/>
              </w:rPr>
              <w:t>2025年末</w:t>
            </w:r>
          </w:p>
        </w:tc>
        <w:tc>
          <w:tcPr>
            <w:tcW w:w="2768" w:type="dxa"/>
            <w:vAlign w:val="center"/>
          </w:tcPr>
          <w:p w14:paraId="5AA88C7C">
            <w:r>
              <w:rPr>
                <w:rFonts w:hint="eastAsia"/>
              </w:rPr>
              <w:t>2024年末</w:t>
            </w:r>
          </w:p>
        </w:tc>
      </w:tr>
      <w:tr w14:paraId="6578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414B4B">
            <w:r>
              <w:rPr>
                <w:rFonts w:hint="eastAsia"/>
              </w:rPr>
              <w:t>基金份额累计净值增长率</w:t>
            </w:r>
          </w:p>
        </w:tc>
        <w:tc>
          <w:tcPr>
            <w:tcW w:w="2768" w:type="dxa"/>
            <w:vAlign w:val="center"/>
          </w:tcPr>
          <w:p w14:paraId="53FBED4A">
            <w:pPr>
              <w:jc w:val="right"/>
            </w:pPr>
            <w:r>
              <w:rPr>
                <w:rFonts w:hint="eastAsia"/>
              </w:rPr>
              <w:t>3.51%</w:t>
            </w:r>
          </w:p>
        </w:tc>
        <w:tc>
          <w:tcPr>
            <w:tcW w:w="2768" w:type="dxa"/>
            <w:vAlign w:val="center"/>
          </w:tcPr>
          <w:p w14:paraId="570C6C8F">
            <w:pPr>
              <w:jc w:val="right"/>
            </w:pPr>
            <w:r>
              <w:rPr>
                <w:rFonts w:hint="eastAsia"/>
              </w:rPr>
              <w:t>2.04%</w:t>
            </w:r>
          </w:p>
        </w:tc>
      </w:tr>
    </w:tbl>
    <w:p w14:paraId="08DDEC16">
      <w:pPr>
        <w:pStyle w:val="47"/>
        <w:rPr>
          <w:rFonts w:hint="eastAsia"/>
        </w:rPr>
      </w:pPr>
      <w:r>
        <w:rPr>
          <w:rFonts w:hint="eastAsia"/>
        </w:rPr>
        <w:t>注：基金业绩指标不包括持有人认（申）购或交易基金的各项费用，计入费用后实际收益水平要低于所列数字；</w:t>
      </w:r>
    </w:p>
    <w:p w14:paraId="72B9265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C2ED877">
      <w:pPr>
        <w:pStyle w:val="47"/>
        <w:rPr>
          <w:rFonts w:hint="eastAsia"/>
        </w:rPr>
      </w:pPr>
      <w:r>
        <w:tab/>
      </w:r>
      <w:r>
        <w:rPr>
          <w:rFonts w:hint="eastAsia"/>
        </w:rPr>
        <w:t>对期末可供分配利润，采用期末资产负债表中未分配利润与未分配利润中已实现部分的孰低数；</w:t>
      </w:r>
    </w:p>
    <w:p w14:paraId="19A239BC">
      <w:pPr>
        <w:pStyle w:val="47"/>
        <w:rPr>
          <w:rFonts w:hint="eastAsia"/>
        </w:rPr>
      </w:pPr>
      <w:r>
        <w:tab/>
      </w:r>
      <w:r>
        <w:rPr>
          <w:rFonts w:hint="eastAsia"/>
        </w:rPr>
        <w:t>本基金从2024年12月17日起新增D类份额，D类份额自2025年6月23日起存续；</w:t>
      </w:r>
    </w:p>
    <w:p w14:paraId="1BB6247D">
      <w:pPr>
        <w:pStyle w:val="47"/>
        <w:rPr>
          <w:rFonts w:hint="eastAsia"/>
        </w:rPr>
      </w:pPr>
      <w:r>
        <w:tab/>
      </w:r>
      <w:r>
        <w:rPr>
          <w:rFonts w:hint="eastAsia"/>
        </w:rPr>
        <w:t>本基金从2024年8月20日起新增E类份额，E类份额自2024年8月21日起存续。</w:t>
      </w:r>
    </w:p>
    <w:p w14:paraId="7A838CB3">
      <w:pPr>
        <w:pStyle w:val="23"/>
      </w:pPr>
      <w:bookmarkStart w:id="13" w:name="_Toc27792"/>
      <w:r>
        <w:t>基金净值表现</w:t>
      </w:r>
      <w:bookmarkEnd w:id="13"/>
      <w:r>
        <w:t xml:space="preserve"> </w:t>
      </w:r>
    </w:p>
    <w:p w14:paraId="5BE766DE">
      <w:pPr>
        <w:pStyle w:val="28"/>
      </w:pPr>
      <w:bookmarkStart w:id="14" w:name="_Toc14"/>
      <w:r>
        <w:t xml:space="preserve">基金份额净值增长率及其与同期业绩比较基准收益率的比较 </w:t>
      </w:r>
      <w:bookmarkEnd w:id="14"/>
    </w:p>
    <w:p w14:paraId="3A17661A">
      <w:pPr>
        <w:pStyle w:val="18"/>
        <w:rPr>
          <w:rFonts w:hint="eastAsia"/>
        </w:rPr>
      </w:pPr>
      <w:r>
        <w:rPr>
          <w:rFonts w:hint="eastAsia"/>
        </w:rPr>
        <w:t>南方定元中短债债券A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48BB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9EF4B80">
            <w:pPr>
              <w:jc w:val="center"/>
            </w:pPr>
            <w:r>
              <w:rPr>
                <w:rFonts w:hint="eastAsia"/>
                <w:b/>
              </w:rPr>
              <w:t>阶段</w:t>
            </w:r>
          </w:p>
        </w:tc>
        <w:tc>
          <w:tcPr>
            <w:tcW w:w="1101" w:type="dxa"/>
            <w:shd w:val="clear" w:color="auto" w:fill="BFBFBF"/>
            <w:vAlign w:val="center"/>
          </w:tcPr>
          <w:p w14:paraId="7242CBF5">
            <w:pPr>
              <w:jc w:val="center"/>
            </w:pPr>
            <w:r>
              <w:rPr>
                <w:rFonts w:hint="eastAsia"/>
                <w:b/>
              </w:rPr>
              <w:t>份额净值增长率①</w:t>
            </w:r>
          </w:p>
        </w:tc>
        <w:tc>
          <w:tcPr>
            <w:tcW w:w="1101" w:type="dxa"/>
            <w:shd w:val="clear" w:color="auto" w:fill="BFBFBF"/>
            <w:vAlign w:val="center"/>
          </w:tcPr>
          <w:p w14:paraId="6C26A15E">
            <w:pPr>
              <w:jc w:val="center"/>
            </w:pPr>
            <w:r>
              <w:rPr>
                <w:rFonts w:hint="eastAsia"/>
                <w:b/>
              </w:rPr>
              <w:t>份额净值增长率标准差②</w:t>
            </w:r>
          </w:p>
        </w:tc>
        <w:tc>
          <w:tcPr>
            <w:tcW w:w="1101" w:type="dxa"/>
            <w:shd w:val="clear" w:color="auto" w:fill="BFBFBF"/>
            <w:vAlign w:val="center"/>
          </w:tcPr>
          <w:p w14:paraId="6E9D7298">
            <w:pPr>
              <w:jc w:val="center"/>
            </w:pPr>
            <w:r>
              <w:rPr>
                <w:rFonts w:hint="eastAsia"/>
                <w:b/>
              </w:rPr>
              <w:t>业绩比较基准收益率③</w:t>
            </w:r>
          </w:p>
        </w:tc>
        <w:tc>
          <w:tcPr>
            <w:tcW w:w="1207" w:type="dxa"/>
            <w:shd w:val="clear" w:color="auto" w:fill="BFBFBF"/>
            <w:vAlign w:val="center"/>
          </w:tcPr>
          <w:p w14:paraId="646D349D">
            <w:pPr>
              <w:jc w:val="center"/>
            </w:pPr>
            <w:r>
              <w:rPr>
                <w:rFonts w:hint="eastAsia"/>
                <w:b/>
              </w:rPr>
              <w:t>业绩比较基准收益率标准差④</w:t>
            </w:r>
          </w:p>
        </w:tc>
        <w:tc>
          <w:tcPr>
            <w:tcW w:w="1251" w:type="dxa"/>
            <w:shd w:val="clear" w:color="auto" w:fill="BFBFBF"/>
            <w:vAlign w:val="center"/>
          </w:tcPr>
          <w:p w14:paraId="4DC4B2BB">
            <w:pPr>
              <w:jc w:val="center"/>
            </w:pPr>
            <w:r>
              <w:rPr>
                <w:rFonts w:hint="eastAsia"/>
                <w:b/>
              </w:rPr>
              <w:t>①-③</w:t>
            </w:r>
          </w:p>
        </w:tc>
        <w:tc>
          <w:tcPr>
            <w:tcW w:w="1218" w:type="dxa"/>
            <w:shd w:val="clear" w:color="auto" w:fill="BFBFBF"/>
            <w:vAlign w:val="center"/>
          </w:tcPr>
          <w:p w14:paraId="661D8D8F">
            <w:pPr>
              <w:jc w:val="center"/>
            </w:pPr>
            <w:r>
              <w:rPr>
                <w:rFonts w:hint="eastAsia"/>
                <w:b/>
              </w:rPr>
              <w:t>②-④</w:t>
            </w:r>
          </w:p>
        </w:tc>
      </w:tr>
      <w:tr w14:paraId="339A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98ACA2">
            <w:r>
              <w:rPr>
                <w:rFonts w:hint="eastAsia"/>
              </w:rPr>
              <w:t>过去三个月</w:t>
            </w:r>
          </w:p>
        </w:tc>
        <w:tc>
          <w:tcPr>
            <w:tcW w:w="1101" w:type="dxa"/>
            <w:vAlign w:val="center"/>
          </w:tcPr>
          <w:p w14:paraId="3F97BF37">
            <w:pPr>
              <w:jc w:val="right"/>
            </w:pPr>
            <w:r>
              <w:rPr>
                <w:rFonts w:hint="eastAsia"/>
              </w:rPr>
              <w:t>0.56%</w:t>
            </w:r>
          </w:p>
        </w:tc>
        <w:tc>
          <w:tcPr>
            <w:tcW w:w="1101" w:type="dxa"/>
            <w:vAlign w:val="center"/>
          </w:tcPr>
          <w:p w14:paraId="7CF0F45C">
            <w:pPr>
              <w:jc w:val="right"/>
            </w:pPr>
            <w:r>
              <w:rPr>
                <w:rFonts w:hint="eastAsia"/>
              </w:rPr>
              <w:t>0.03%</w:t>
            </w:r>
          </w:p>
        </w:tc>
        <w:tc>
          <w:tcPr>
            <w:tcW w:w="1101" w:type="dxa"/>
            <w:vAlign w:val="center"/>
          </w:tcPr>
          <w:p w14:paraId="6FB8838A">
            <w:pPr>
              <w:jc w:val="right"/>
            </w:pPr>
            <w:r>
              <w:rPr>
                <w:rFonts w:hint="eastAsia"/>
              </w:rPr>
              <w:t>0.52%</w:t>
            </w:r>
          </w:p>
        </w:tc>
        <w:tc>
          <w:tcPr>
            <w:tcW w:w="1207" w:type="dxa"/>
            <w:vAlign w:val="center"/>
          </w:tcPr>
          <w:p w14:paraId="47AB183D">
            <w:pPr>
              <w:jc w:val="right"/>
            </w:pPr>
            <w:r>
              <w:rPr>
                <w:rFonts w:hint="eastAsia"/>
              </w:rPr>
              <w:t>0.01%</w:t>
            </w:r>
          </w:p>
        </w:tc>
        <w:tc>
          <w:tcPr>
            <w:tcW w:w="1251" w:type="dxa"/>
            <w:vAlign w:val="center"/>
          </w:tcPr>
          <w:p w14:paraId="3C89CAAA">
            <w:pPr>
              <w:jc w:val="right"/>
            </w:pPr>
            <w:r>
              <w:rPr>
                <w:rFonts w:hint="eastAsia"/>
              </w:rPr>
              <w:t>0.04%</w:t>
            </w:r>
          </w:p>
        </w:tc>
        <w:tc>
          <w:tcPr>
            <w:tcW w:w="1218" w:type="dxa"/>
            <w:vAlign w:val="center"/>
          </w:tcPr>
          <w:p w14:paraId="0B7EE668">
            <w:pPr>
              <w:jc w:val="right"/>
            </w:pPr>
            <w:r>
              <w:rPr>
                <w:rFonts w:hint="eastAsia"/>
              </w:rPr>
              <w:t>0.02%</w:t>
            </w:r>
          </w:p>
        </w:tc>
      </w:tr>
      <w:tr w14:paraId="37CC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6F197D">
            <w:r>
              <w:rPr>
                <w:rFonts w:hint="eastAsia"/>
              </w:rPr>
              <w:t>过去六个月</w:t>
            </w:r>
          </w:p>
        </w:tc>
        <w:tc>
          <w:tcPr>
            <w:tcW w:w="1101" w:type="dxa"/>
            <w:vAlign w:val="center"/>
          </w:tcPr>
          <w:p w14:paraId="0E98E678">
            <w:pPr>
              <w:jc w:val="right"/>
            </w:pPr>
            <w:r>
              <w:rPr>
                <w:rFonts w:hint="eastAsia"/>
              </w:rPr>
              <w:t>0.45%</w:t>
            </w:r>
          </w:p>
        </w:tc>
        <w:tc>
          <w:tcPr>
            <w:tcW w:w="1101" w:type="dxa"/>
            <w:vAlign w:val="center"/>
          </w:tcPr>
          <w:p w14:paraId="0EADAE23">
            <w:pPr>
              <w:jc w:val="right"/>
            </w:pPr>
            <w:r>
              <w:rPr>
                <w:rFonts w:hint="eastAsia"/>
              </w:rPr>
              <w:t>0.03%</w:t>
            </w:r>
          </w:p>
        </w:tc>
        <w:tc>
          <w:tcPr>
            <w:tcW w:w="1101" w:type="dxa"/>
            <w:vAlign w:val="center"/>
          </w:tcPr>
          <w:p w14:paraId="76B71B8E">
            <w:pPr>
              <w:jc w:val="right"/>
            </w:pPr>
            <w:r>
              <w:rPr>
                <w:rFonts w:hint="eastAsia"/>
              </w:rPr>
              <w:t>0.77%</w:t>
            </w:r>
          </w:p>
        </w:tc>
        <w:tc>
          <w:tcPr>
            <w:tcW w:w="1207" w:type="dxa"/>
            <w:vAlign w:val="center"/>
          </w:tcPr>
          <w:p w14:paraId="0591D3B5">
            <w:pPr>
              <w:jc w:val="right"/>
            </w:pPr>
            <w:r>
              <w:rPr>
                <w:rFonts w:hint="eastAsia"/>
              </w:rPr>
              <w:t>0.01%</w:t>
            </w:r>
          </w:p>
        </w:tc>
        <w:tc>
          <w:tcPr>
            <w:tcW w:w="1251" w:type="dxa"/>
            <w:vAlign w:val="center"/>
          </w:tcPr>
          <w:p w14:paraId="31F7A75E">
            <w:pPr>
              <w:jc w:val="right"/>
            </w:pPr>
            <w:r>
              <w:rPr>
                <w:rFonts w:hint="eastAsia"/>
              </w:rPr>
              <w:t>-0.32%</w:t>
            </w:r>
          </w:p>
        </w:tc>
        <w:tc>
          <w:tcPr>
            <w:tcW w:w="1218" w:type="dxa"/>
            <w:vAlign w:val="center"/>
          </w:tcPr>
          <w:p w14:paraId="764E70DD">
            <w:pPr>
              <w:jc w:val="right"/>
            </w:pPr>
            <w:r>
              <w:rPr>
                <w:rFonts w:hint="eastAsia"/>
              </w:rPr>
              <w:t>0.02%</w:t>
            </w:r>
          </w:p>
        </w:tc>
      </w:tr>
      <w:tr w14:paraId="575A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644204">
            <w:r>
              <w:rPr>
                <w:rFonts w:hint="eastAsia"/>
              </w:rPr>
              <w:t>过去一年</w:t>
            </w:r>
          </w:p>
        </w:tc>
        <w:tc>
          <w:tcPr>
            <w:tcW w:w="1101" w:type="dxa"/>
            <w:vAlign w:val="center"/>
          </w:tcPr>
          <w:p w14:paraId="1A44EE7A">
            <w:pPr>
              <w:jc w:val="right"/>
            </w:pPr>
            <w:r>
              <w:rPr>
                <w:rFonts w:hint="eastAsia"/>
              </w:rPr>
              <w:t>1.45%</w:t>
            </w:r>
          </w:p>
        </w:tc>
        <w:tc>
          <w:tcPr>
            <w:tcW w:w="1101" w:type="dxa"/>
            <w:vAlign w:val="center"/>
          </w:tcPr>
          <w:p w14:paraId="45425A61">
            <w:pPr>
              <w:jc w:val="right"/>
            </w:pPr>
            <w:r>
              <w:rPr>
                <w:rFonts w:hint="eastAsia"/>
              </w:rPr>
              <w:t>0.04%</w:t>
            </w:r>
          </w:p>
        </w:tc>
        <w:tc>
          <w:tcPr>
            <w:tcW w:w="1101" w:type="dxa"/>
            <w:vAlign w:val="center"/>
          </w:tcPr>
          <w:p w14:paraId="33E1431B">
            <w:pPr>
              <w:jc w:val="right"/>
            </w:pPr>
            <w:r>
              <w:rPr>
                <w:rFonts w:hint="eastAsia"/>
              </w:rPr>
              <w:t>1.23%</w:t>
            </w:r>
          </w:p>
        </w:tc>
        <w:tc>
          <w:tcPr>
            <w:tcW w:w="1207" w:type="dxa"/>
            <w:vAlign w:val="center"/>
          </w:tcPr>
          <w:p w14:paraId="5F82A6A0">
            <w:pPr>
              <w:jc w:val="right"/>
            </w:pPr>
            <w:r>
              <w:rPr>
                <w:rFonts w:hint="eastAsia"/>
              </w:rPr>
              <w:t>0.02%</w:t>
            </w:r>
          </w:p>
        </w:tc>
        <w:tc>
          <w:tcPr>
            <w:tcW w:w="1251" w:type="dxa"/>
            <w:vAlign w:val="center"/>
          </w:tcPr>
          <w:p w14:paraId="4AD59122">
            <w:pPr>
              <w:jc w:val="right"/>
            </w:pPr>
            <w:r>
              <w:rPr>
                <w:rFonts w:hint="eastAsia"/>
              </w:rPr>
              <w:t>0.22%</w:t>
            </w:r>
          </w:p>
        </w:tc>
        <w:tc>
          <w:tcPr>
            <w:tcW w:w="1218" w:type="dxa"/>
            <w:vAlign w:val="center"/>
          </w:tcPr>
          <w:p w14:paraId="547E6F88">
            <w:pPr>
              <w:jc w:val="right"/>
            </w:pPr>
            <w:r>
              <w:rPr>
                <w:rFonts w:hint="eastAsia"/>
              </w:rPr>
              <w:t>0.02%</w:t>
            </w:r>
          </w:p>
        </w:tc>
      </w:tr>
      <w:tr w14:paraId="5C7C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B54AA3">
            <w:r>
              <w:rPr>
                <w:rFonts w:hint="eastAsia"/>
              </w:rPr>
              <w:t>过去三年</w:t>
            </w:r>
          </w:p>
        </w:tc>
        <w:tc>
          <w:tcPr>
            <w:tcW w:w="1101" w:type="dxa"/>
            <w:vAlign w:val="center"/>
          </w:tcPr>
          <w:p w14:paraId="17F27B0E">
            <w:pPr>
              <w:jc w:val="right"/>
            </w:pPr>
            <w:r>
              <w:rPr>
                <w:rFonts w:hint="eastAsia"/>
              </w:rPr>
              <w:t>8.30%</w:t>
            </w:r>
          </w:p>
        </w:tc>
        <w:tc>
          <w:tcPr>
            <w:tcW w:w="1101" w:type="dxa"/>
            <w:vAlign w:val="center"/>
          </w:tcPr>
          <w:p w14:paraId="54576DBE">
            <w:pPr>
              <w:jc w:val="right"/>
            </w:pPr>
            <w:r>
              <w:rPr>
                <w:rFonts w:hint="eastAsia"/>
              </w:rPr>
              <w:t>0.03%</w:t>
            </w:r>
          </w:p>
        </w:tc>
        <w:tc>
          <w:tcPr>
            <w:tcW w:w="1101" w:type="dxa"/>
            <w:vAlign w:val="center"/>
          </w:tcPr>
          <w:p w14:paraId="76913956">
            <w:pPr>
              <w:jc w:val="right"/>
            </w:pPr>
            <w:r>
              <w:rPr>
                <w:rFonts w:hint="eastAsia"/>
              </w:rPr>
              <w:t>7.41%</w:t>
            </w:r>
          </w:p>
        </w:tc>
        <w:tc>
          <w:tcPr>
            <w:tcW w:w="1207" w:type="dxa"/>
            <w:vAlign w:val="center"/>
          </w:tcPr>
          <w:p w14:paraId="7D2A5150">
            <w:pPr>
              <w:jc w:val="right"/>
            </w:pPr>
            <w:r>
              <w:rPr>
                <w:rFonts w:hint="eastAsia"/>
              </w:rPr>
              <w:t>0.02%</w:t>
            </w:r>
          </w:p>
        </w:tc>
        <w:tc>
          <w:tcPr>
            <w:tcW w:w="1251" w:type="dxa"/>
            <w:vAlign w:val="center"/>
          </w:tcPr>
          <w:p w14:paraId="41A778C1">
            <w:pPr>
              <w:jc w:val="right"/>
            </w:pPr>
            <w:r>
              <w:rPr>
                <w:rFonts w:hint="eastAsia"/>
              </w:rPr>
              <w:t>0.89%</w:t>
            </w:r>
          </w:p>
        </w:tc>
        <w:tc>
          <w:tcPr>
            <w:tcW w:w="1218" w:type="dxa"/>
            <w:vAlign w:val="center"/>
          </w:tcPr>
          <w:p w14:paraId="15FD82F5">
            <w:pPr>
              <w:jc w:val="right"/>
            </w:pPr>
            <w:r>
              <w:rPr>
                <w:rFonts w:hint="eastAsia"/>
              </w:rPr>
              <w:t>0.01%</w:t>
            </w:r>
          </w:p>
        </w:tc>
      </w:tr>
      <w:tr w14:paraId="764D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FC865F">
            <w:r>
              <w:rPr>
                <w:rFonts w:hint="eastAsia"/>
              </w:rPr>
              <w:t>过去五年</w:t>
            </w:r>
          </w:p>
        </w:tc>
        <w:tc>
          <w:tcPr>
            <w:tcW w:w="1101" w:type="dxa"/>
            <w:vAlign w:val="center"/>
          </w:tcPr>
          <w:p w14:paraId="35E40945">
            <w:pPr>
              <w:jc w:val="right"/>
            </w:pPr>
            <w:r>
              <w:rPr>
                <w:rFonts w:hint="eastAsia"/>
              </w:rPr>
              <w:t>15.87%</w:t>
            </w:r>
          </w:p>
        </w:tc>
        <w:tc>
          <w:tcPr>
            <w:tcW w:w="1101" w:type="dxa"/>
            <w:vAlign w:val="center"/>
          </w:tcPr>
          <w:p w14:paraId="76986CED">
            <w:pPr>
              <w:jc w:val="right"/>
            </w:pPr>
            <w:r>
              <w:rPr>
                <w:rFonts w:hint="eastAsia"/>
              </w:rPr>
              <w:t>0.03%</w:t>
            </w:r>
          </w:p>
        </w:tc>
        <w:tc>
          <w:tcPr>
            <w:tcW w:w="1101" w:type="dxa"/>
            <w:vAlign w:val="center"/>
          </w:tcPr>
          <w:p w14:paraId="78BBBC2F">
            <w:pPr>
              <w:jc w:val="right"/>
            </w:pPr>
            <w:r>
              <w:rPr>
                <w:rFonts w:hint="eastAsia"/>
              </w:rPr>
              <w:t>13.64%</w:t>
            </w:r>
          </w:p>
        </w:tc>
        <w:tc>
          <w:tcPr>
            <w:tcW w:w="1207" w:type="dxa"/>
            <w:vAlign w:val="center"/>
          </w:tcPr>
          <w:p w14:paraId="78F5FAC1">
            <w:pPr>
              <w:jc w:val="right"/>
            </w:pPr>
            <w:r>
              <w:rPr>
                <w:rFonts w:hint="eastAsia"/>
              </w:rPr>
              <w:t>0.03%</w:t>
            </w:r>
          </w:p>
        </w:tc>
        <w:tc>
          <w:tcPr>
            <w:tcW w:w="1251" w:type="dxa"/>
            <w:vAlign w:val="center"/>
          </w:tcPr>
          <w:p w14:paraId="10C3EEFF">
            <w:pPr>
              <w:jc w:val="right"/>
            </w:pPr>
            <w:r>
              <w:rPr>
                <w:rFonts w:hint="eastAsia"/>
              </w:rPr>
              <w:t>2.23%</w:t>
            </w:r>
          </w:p>
        </w:tc>
        <w:tc>
          <w:tcPr>
            <w:tcW w:w="1218" w:type="dxa"/>
            <w:vAlign w:val="center"/>
          </w:tcPr>
          <w:p w14:paraId="32988472">
            <w:pPr>
              <w:jc w:val="right"/>
            </w:pPr>
            <w:r>
              <w:rPr>
                <w:rFonts w:hint="eastAsia"/>
              </w:rPr>
              <w:t>0.00%</w:t>
            </w:r>
          </w:p>
        </w:tc>
      </w:tr>
      <w:tr w14:paraId="6836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46908D">
            <w:r>
              <w:rPr>
                <w:rFonts w:hint="eastAsia"/>
              </w:rPr>
              <w:t>自基金合同生效起至今</w:t>
            </w:r>
          </w:p>
        </w:tc>
        <w:tc>
          <w:tcPr>
            <w:tcW w:w="1101" w:type="dxa"/>
            <w:vAlign w:val="center"/>
          </w:tcPr>
          <w:p w14:paraId="37F079AE">
            <w:pPr>
              <w:jc w:val="right"/>
            </w:pPr>
            <w:r>
              <w:rPr>
                <w:rFonts w:hint="eastAsia"/>
              </w:rPr>
              <w:t>18.88%</w:t>
            </w:r>
          </w:p>
        </w:tc>
        <w:tc>
          <w:tcPr>
            <w:tcW w:w="1101" w:type="dxa"/>
            <w:vAlign w:val="center"/>
          </w:tcPr>
          <w:p w14:paraId="0FB056A5">
            <w:pPr>
              <w:jc w:val="right"/>
            </w:pPr>
            <w:r>
              <w:rPr>
                <w:rFonts w:hint="eastAsia"/>
              </w:rPr>
              <w:t>0.03%</w:t>
            </w:r>
          </w:p>
        </w:tc>
        <w:tc>
          <w:tcPr>
            <w:tcW w:w="1101" w:type="dxa"/>
            <w:vAlign w:val="center"/>
          </w:tcPr>
          <w:p w14:paraId="171C58AE">
            <w:pPr>
              <w:jc w:val="right"/>
            </w:pPr>
            <w:r>
              <w:rPr>
                <w:rFonts w:hint="eastAsia"/>
              </w:rPr>
              <w:t>17.31%</w:t>
            </w:r>
          </w:p>
        </w:tc>
        <w:tc>
          <w:tcPr>
            <w:tcW w:w="1207" w:type="dxa"/>
            <w:vAlign w:val="center"/>
          </w:tcPr>
          <w:p w14:paraId="3B9CCEAE">
            <w:pPr>
              <w:jc w:val="right"/>
            </w:pPr>
            <w:r>
              <w:rPr>
                <w:rFonts w:hint="eastAsia"/>
              </w:rPr>
              <w:t>0.03%</w:t>
            </w:r>
          </w:p>
        </w:tc>
        <w:tc>
          <w:tcPr>
            <w:tcW w:w="1251" w:type="dxa"/>
            <w:vAlign w:val="center"/>
          </w:tcPr>
          <w:p w14:paraId="7C30EAE4">
            <w:pPr>
              <w:jc w:val="right"/>
            </w:pPr>
            <w:r>
              <w:rPr>
                <w:rFonts w:hint="eastAsia"/>
              </w:rPr>
              <w:t>1.57%</w:t>
            </w:r>
          </w:p>
        </w:tc>
        <w:tc>
          <w:tcPr>
            <w:tcW w:w="1218" w:type="dxa"/>
            <w:vAlign w:val="center"/>
          </w:tcPr>
          <w:p w14:paraId="54252A08">
            <w:pPr>
              <w:jc w:val="right"/>
            </w:pPr>
            <w:r>
              <w:rPr>
                <w:rFonts w:hint="eastAsia"/>
              </w:rPr>
              <w:t>0.00%</w:t>
            </w:r>
          </w:p>
        </w:tc>
      </w:tr>
    </w:tbl>
    <w:p w14:paraId="32E34DAF">
      <w:pPr>
        <w:pStyle w:val="18"/>
        <w:rPr>
          <w:rFonts w:hint="eastAsia"/>
        </w:rPr>
      </w:pPr>
      <w:r>
        <w:rPr>
          <w:rFonts w:hint="eastAsia"/>
        </w:rPr>
        <w:t>南方定元中短债债券C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DCD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DDA0BB6">
            <w:pPr>
              <w:jc w:val="center"/>
            </w:pPr>
            <w:r>
              <w:rPr>
                <w:rFonts w:hint="eastAsia"/>
                <w:b/>
              </w:rPr>
              <w:t>阶段</w:t>
            </w:r>
          </w:p>
        </w:tc>
        <w:tc>
          <w:tcPr>
            <w:tcW w:w="1101" w:type="dxa"/>
            <w:shd w:val="clear" w:color="auto" w:fill="BFBFBF"/>
            <w:vAlign w:val="center"/>
          </w:tcPr>
          <w:p w14:paraId="5AADC283">
            <w:pPr>
              <w:jc w:val="center"/>
            </w:pPr>
            <w:r>
              <w:rPr>
                <w:rFonts w:hint="eastAsia"/>
                <w:b/>
              </w:rPr>
              <w:t>份额净值增长率①</w:t>
            </w:r>
          </w:p>
        </w:tc>
        <w:tc>
          <w:tcPr>
            <w:tcW w:w="1101" w:type="dxa"/>
            <w:shd w:val="clear" w:color="auto" w:fill="BFBFBF"/>
            <w:vAlign w:val="center"/>
          </w:tcPr>
          <w:p w14:paraId="4ADE2866">
            <w:pPr>
              <w:jc w:val="center"/>
            </w:pPr>
            <w:r>
              <w:rPr>
                <w:rFonts w:hint="eastAsia"/>
                <w:b/>
              </w:rPr>
              <w:t>份额净值增长率标准差②</w:t>
            </w:r>
          </w:p>
        </w:tc>
        <w:tc>
          <w:tcPr>
            <w:tcW w:w="1101" w:type="dxa"/>
            <w:shd w:val="clear" w:color="auto" w:fill="BFBFBF"/>
            <w:vAlign w:val="center"/>
          </w:tcPr>
          <w:p w14:paraId="699248C1">
            <w:pPr>
              <w:jc w:val="center"/>
            </w:pPr>
            <w:r>
              <w:rPr>
                <w:rFonts w:hint="eastAsia"/>
                <w:b/>
              </w:rPr>
              <w:t>业绩比较基准收益率③</w:t>
            </w:r>
          </w:p>
        </w:tc>
        <w:tc>
          <w:tcPr>
            <w:tcW w:w="1207" w:type="dxa"/>
            <w:shd w:val="clear" w:color="auto" w:fill="BFBFBF"/>
            <w:vAlign w:val="center"/>
          </w:tcPr>
          <w:p w14:paraId="655B02A7">
            <w:pPr>
              <w:jc w:val="center"/>
            </w:pPr>
            <w:r>
              <w:rPr>
                <w:rFonts w:hint="eastAsia"/>
                <w:b/>
              </w:rPr>
              <w:t>业绩比较基准收益率标准差④</w:t>
            </w:r>
          </w:p>
        </w:tc>
        <w:tc>
          <w:tcPr>
            <w:tcW w:w="1251" w:type="dxa"/>
            <w:shd w:val="clear" w:color="auto" w:fill="BFBFBF"/>
            <w:vAlign w:val="center"/>
          </w:tcPr>
          <w:p w14:paraId="37D689D9">
            <w:pPr>
              <w:jc w:val="center"/>
            </w:pPr>
            <w:r>
              <w:rPr>
                <w:rFonts w:hint="eastAsia"/>
                <w:b/>
              </w:rPr>
              <w:t>①-③</w:t>
            </w:r>
          </w:p>
        </w:tc>
        <w:tc>
          <w:tcPr>
            <w:tcW w:w="1218" w:type="dxa"/>
            <w:shd w:val="clear" w:color="auto" w:fill="BFBFBF"/>
            <w:vAlign w:val="center"/>
          </w:tcPr>
          <w:p w14:paraId="0BD128F2">
            <w:pPr>
              <w:jc w:val="center"/>
            </w:pPr>
            <w:r>
              <w:rPr>
                <w:rFonts w:hint="eastAsia"/>
                <w:b/>
              </w:rPr>
              <w:t>②-④</w:t>
            </w:r>
          </w:p>
        </w:tc>
      </w:tr>
      <w:tr w14:paraId="14F8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D26DC8">
            <w:r>
              <w:rPr>
                <w:rFonts w:hint="eastAsia"/>
              </w:rPr>
              <w:t>过去三个月</w:t>
            </w:r>
          </w:p>
        </w:tc>
        <w:tc>
          <w:tcPr>
            <w:tcW w:w="1101" w:type="dxa"/>
            <w:vAlign w:val="center"/>
          </w:tcPr>
          <w:p w14:paraId="19FD7DAF">
            <w:pPr>
              <w:jc w:val="right"/>
            </w:pPr>
            <w:r>
              <w:rPr>
                <w:rFonts w:hint="eastAsia"/>
              </w:rPr>
              <w:t>0.45%</w:t>
            </w:r>
          </w:p>
        </w:tc>
        <w:tc>
          <w:tcPr>
            <w:tcW w:w="1101" w:type="dxa"/>
            <w:vAlign w:val="center"/>
          </w:tcPr>
          <w:p w14:paraId="65182294">
            <w:pPr>
              <w:jc w:val="right"/>
            </w:pPr>
            <w:r>
              <w:rPr>
                <w:rFonts w:hint="eastAsia"/>
              </w:rPr>
              <w:t>0.03%</w:t>
            </w:r>
          </w:p>
        </w:tc>
        <w:tc>
          <w:tcPr>
            <w:tcW w:w="1101" w:type="dxa"/>
            <w:vAlign w:val="center"/>
          </w:tcPr>
          <w:p w14:paraId="09E6500E">
            <w:pPr>
              <w:jc w:val="right"/>
            </w:pPr>
            <w:r>
              <w:rPr>
                <w:rFonts w:hint="eastAsia"/>
              </w:rPr>
              <w:t>0.52%</w:t>
            </w:r>
          </w:p>
        </w:tc>
        <w:tc>
          <w:tcPr>
            <w:tcW w:w="1207" w:type="dxa"/>
            <w:vAlign w:val="center"/>
          </w:tcPr>
          <w:p w14:paraId="029A3B9E">
            <w:pPr>
              <w:jc w:val="right"/>
            </w:pPr>
            <w:r>
              <w:rPr>
                <w:rFonts w:hint="eastAsia"/>
              </w:rPr>
              <w:t>0.01%</w:t>
            </w:r>
          </w:p>
        </w:tc>
        <w:tc>
          <w:tcPr>
            <w:tcW w:w="1251" w:type="dxa"/>
            <w:vAlign w:val="center"/>
          </w:tcPr>
          <w:p w14:paraId="26FED8B6">
            <w:pPr>
              <w:jc w:val="right"/>
            </w:pPr>
            <w:r>
              <w:rPr>
                <w:rFonts w:hint="eastAsia"/>
              </w:rPr>
              <w:t>-0.07%</w:t>
            </w:r>
          </w:p>
        </w:tc>
        <w:tc>
          <w:tcPr>
            <w:tcW w:w="1218" w:type="dxa"/>
            <w:vAlign w:val="center"/>
          </w:tcPr>
          <w:p w14:paraId="6EC88FEB">
            <w:pPr>
              <w:jc w:val="right"/>
            </w:pPr>
            <w:r>
              <w:rPr>
                <w:rFonts w:hint="eastAsia"/>
              </w:rPr>
              <w:t>0.02%</w:t>
            </w:r>
          </w:p>
        </w:tc>
      </w:tr>
      <w:tr w14:paraId="38AF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09FB5E">
            <w:r>
              <w:rPr>
                <w:rFonts w:hint="eastAsia"/>
              </w:rPr>
              <w:t>过去六个月</w:t>
            </w:r>
          </w:p>
        </w:tc>
        <w:tc>
          <w:tcPr>
            <w:tcW w:w="1101" w:type="dxa"/>
            <w:vAlign w:val="center"/>
          </w:tcPr>
          <w:p w14:paraId="3483AED8">
            <w:pPr>
              <w:jc w:val="right"/>
            </w:pPr>
            <w:r>
              <w:rPr>
                <w:rFonts w:hint="eastAsia"/>
              </w:rPr>
              <w:t>0.24%</w:t>
            </w:r>
          </w:p>
        </w:tc>
        <w:tc>
          <w:tcPr>
            <w:tcW w:w="1101" w:type="dxa"/>
            <w:vAlign w:val="center"/>
          </w:tcPr>
          <w:p w14:paraId="3CAFE099">
            <w:pPr>
              <w:jc w:val="right"/>
            </w:pPr>
            <w:r>
              <w:rPr>
                <w:rFonts w:hint="eastAsia"/>
              </w:rPr>
              <w:t>0.03%</w:t>
            </w:r>
          </w:p>
        </w:tc>
        <w:tc>
          <w:tcPr>
            <w:tcW w:w="1101" w:type="dxa"/>
            <w:vAlign w:val="center"/>
          </w:tcPr>
          <w:p w14:paraId="2DDBB999">
            <w:pPr>
              <w:jc w:val="right"/>
            </w:pPr>
            <w:r>
              <w:rPr>
                <w:rFonts w:hint="eastAsia"/>
              </w:rPr>
              <w:t>0.77%</w:t>
            </w:r>
          </w:p>
        </w:tc>
        <w:tc>
          <w:tcPr>
            <w:tcW w:w="1207" w:type="dxa"/>
            <w:vAlign w:val="center"/>
          </w:tcPr>
          <w:p w14:paraId="5CAC7881">
            <w:pPr>
              <w:jc w:val="right"/>
            </w:pPr>
            <w:r>
              <w:rPr>
                <w:rFonts w:hint="eastAsia"/>
              </w:rPr>
              <w:t>0.01%</w:t>
            </w:r>
          </w:p>
        </w:tc>
        <w:tc>
          <w:tcPr>
            <w:tcW w:w="1251" w:type="dxa"/>
            <w:vAlign w:val="center"/>
          </w:tcPr>
          <w:p w14:paraId="64D77624">
            <w:pPr>
              <w:jc w:val="right"/>
            </w:pPr>
            <w:r>
              <w:rPr>
                <w:rFonts w:hint="eastAsia"/>
              </w:rPr>
              <w:t>-0.53%</w:t>
            </w:r>
          </w:p>
        </w:tc>
        <w:tc>
          <w:tcPr>
            <w:tcW w:w="1218" w:type="dxa"/>
            <w:vAlign w:val="center"/>
          </w:tcPr>
          <w:p w14:paraId="1C379F84">
            <w:pPr>
              <w:jc w:val="right"/>
            </w:pPr>
            <w:r>
              <w:rPr>
                <w:rFonts w:hint="eastAsia"/>
              </w:rPr>
              <w:t>0.02%</w:t>
            </w:r>
          </w:p>
        </w:tc>
      </w:tr>
      <w:tr w14:paraId="6B1C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F1E673">
            <w:r>
              <w:rPr>
                <w:rFonts w:hint="eastAsia"/>
              </w:rPr>
              <w:t>过去一年</w:t>
            </w:r>
          </w:p>
        </w:tc>
        <w:tc>
          <w:tcPr>
            <w:tcW w:w="1101" w:type="dxa"/>
            <w:vAlign w:val="center"/>
          </w:tcPr>
          <w:p w14:paraId="2DF7B8DC">
            <w:pPr>
              <w:jc w:val="right"/>
            </w:pPr>
            <w:r>
              <w:rPr>
                <w:rFonts w:hint="eastAsia"/>
              </w:rPr>
              <w:t>1.05%</w:t>
            </w:r>
          </w:p>
        </w:tc>
        <w:tc>
          <w:tcPr>
            <w:tcW w:w="1101" w:type="dxa"/>
            <w:vAlign w:val="center"/>
          </w:tcPr>
          <w:p w14:paraId="42AED066">
            <w:pPr>
              <w:jc w:val="right"/>
            </w:pPr>
            <w:r>
              <w:rPr>
                <w:rFonts w:hint="eastAsia"/>
              </w:rPr>
              <w:t>0.04%</w:t>
            </w:r>
          </w:p>
        </w:tc>
        <w:tc>
          <w:tcPr>
            <w:tcW w:w="1101" w:type="dxa"/>
            <w:vAlign w:val="center"/>
          </w:tcPr>
          <w:p w14:paraId="7C4B7EB3">
            <w:pPr>
              <w:jc w:val="right"/>
            </w:pPr>
            <w:r>
              <w:rPr>
                <w:rFonts w:hint="eastAsia"/>
              </w:rPr>
              <w:t>1.23%</w:t>
            </w:r>
          </w:p>
        </w:tc>
        <w:tc>
          <w:tcPr>
            <w:tcW w:w="1207" w:type="dxa"/>
            <w:vAlign w:val="center"/>
          </w:tcPr>
          <w:p w14:paraId="07A478F3">
            <w:pPr>
              <w:jc w:val="right"/>
            </w:pPr>
            <w:r>
              <w:rPr>
                <w:rFonts w:hint="eastAsia"/>
              </w:rPr>
              <w:t>0.02%</w:t>
            </w:r>
          </w:p>
        </w:tc>
        <w:tc>
          <w:tcPr>
            <w:tcW w:w="1251" w:type="dxa"/>
            <w:vAlign w:val="center"/>
          </w:tcPr>
          <w:p w14:paraId="04E01328">
            <w:pPr>
              <w:jc w:val="right"/>
            </w:pPr>
            <w:r>
              <w:rPr>
                <w:rFonts w:hint="eastAsia"/>
              </w:rPr>
              <w:t>-0.18%</w:t>
            </w:r>
          </w:p>
        </w:tc>
        <w:tc>
          <w:tcPr>
            <w:tcW w:w="1218" w:type="dxa"/>
            <w:vAlign w:val="center"/>
          </w:tcPr>
          <w:p w14:paraId="05E3DA1E">
            <w:pPr>
              <w:jc w:val="right"/>
            </w:pPr>
            <w:r>
              <w:rPr>
                <w:rFonts w:hint="eastAsia"/>
              </w:rPr>
              <w:t>0.02%</w:t>
            </w:r>
          </w:p>
        </w:tc>
      </w:tr>
      <w:tr w14:paraId="0CA2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A19B39">
            <w:r>
              <w:rPr>
                <w:rFonts w:hint="eastAsia"/>
              </w:rPr>
              <w:t>过去三年</w:t>
            </w:r>
          </w:p>
        </w:tc>
        <w:tc>
          <w:tcPr>
            <w:tcW w:w="1101" w:type="dxa"/>
            <w:vAlign w:val="center"/>
          </w:tcPr>
          <w:p w14:paraId="00E62F0A">
            <w:pPr>
              <w:jc w:val="right"/>
            </w:pPr>
            <w:r>
              <w:rPr>
                <w:rFonts w:hint="eastAsia"/>
              </w:rPr>
              <w:t>7.00%</w:t>
            </w:r>
          </w:p>
        </w:tc>
        <w:tc>
          <w:tcPr>
            <w:tcW w:w="1101" w:type="dxa"/>
            <w:vAlign w:val="center"/>
          </w:tcPr>
          <w:p w14:paraId="3D2ECE3C">
            <w:pPr>
              <w:jc w:val="right"/>
            </w:pPr>
            <w:r>
              <w:rPr>
                <w:rFonts w:hint="eastAsia"/>
              </w:rPr>
              <w:t>0.03%</w:t>
            </w:r>
          </w:p>
        </w:tc>
        <w:tc>
          <w:tcPr>
            <w:tcW w:w="1101" w:type="dxa"/>
            <w:vAlign w:val="center"/>
          </w:tcPr>
          <w:p w14:paraId="0F82F889">
            <w:pPr>
              <w:jc w:val="right"/>
            </w:pPr>
            <w:r>
              <w:rPr>
                <w:rFonts w:hint="eastAsia"/>
              </w:rPr>
              <w:t>7.41%</w:t>
            </w:r>
          </w:p>
        </w:tc>
        <w:tc>
          <w:tcPr>
            <w:tcW w:w="1207" w:type="dxa"/>
            <w:vAlign w:val="center"/>
          </w:tcPr>
          <w:p w14:paraId="4CEFC33F">
            <w:pPr>
              <w:jc w:val="right"/>
            </w:pPr>
            <w:r>
              <w:rPr>
                <w:rFonts w:hint="eastAsia"/>
              </w:rPr>
              <w:t>0.02%</w:t>
            </w:r>
          </w:p>
        </w:tc>
        <w:tc>
          <w:tcPr>
            <w:tcW w:w="1251" w:type="dxa"/>
            <w:vAlign w:val="center"/>
          </w:tcPr>
          <w:p w14:paraId="57E765BD">
            <w:pPr>
              <w:jc w:val="right"/>
            </w:pPr>
            <w:r>
              <w:rPr>
                <w:rFonts w:hint="eastAsia"/>
              </w:rPr>
              <w:t>-0.41%</w:t>
            </w:r>
          </w:p>
        </w:tc>
        <w:tc>
          <w:tcPr>
            <w:tcW w:w="1218" w:type="dxa"/>
            <w:vAlign w:val="center"/>
          </w:tcPr>
          <w:p w14:paraId="58452965">
            <w:pPr>
              <w:jc w:val="right"/>
            </w:pPr>
            <w:r>
              <w:rPr>
                <w:rFonts w:hint="eastAsia"/>
              </w:rPr>
              <w:t>0.01%</w:t>
            </w:r>
          </w:p>
        </w:tc>
      </w:tr>
      <w:tr w14:paraId="64A2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93BE3B">
            <w:r>
              <w:rPr>
                <w:rFonts w:hint="eastAsia"/>
              </w:rPr>
              <w:t>过去五年</w:t>
            </w:r>
          </w:p>
        </w:tc>
        <w:tc>
          <w:tcPr>
            <w:tcW w:w="1101" w:type="dxa"/>
            <w:vAlign w:val="center"/>
          </w:tcPr>
          <w:p w14:paraId="13A4D7AE">
            <w:pPr>
              <w:jc w:val="right"/>
            </w:pPr>
            <w:r>
              <w:rPr>
                <w:rFonts w:hint="eastAsia"/>
              </w:rPr>
              <w:t>13.56%</w:t>
            </w:r>
          </w:p>
        </w:tc>
        <w:tc>
          <w:tcPr>
            <w:tcW w:w="1101" w:type="dxa"/>
            <w:vAlign w:val="center"/>
          </w:tcPr>
          <w:p w14:paraId="02D7D52B">
            <w:pPr>
              <w:jc w:val="right"/>
            </w:pPr>
            <w:r>
              <w:rPr>
                <w:rFonts w:hint="eastAsia"/>
              </w:rPr>
              <w:t>0.03%</w:t>
            </w:r>
          </w:p>
        </w:tc>
        <w:tc>
          <w:tcPr>
            <w:tcW w:w="1101" w:type="dxa"/>
            <w:vAlign w:val="center"/>
          </w:tcPr>
          <w:p w14:paraId="5EE8D7FD">
            <w:pPr>
              <w:jc w:val="right"/>
            </w:pPr>
            <w:r>
              <w:rPr>
                <w:rFonts w:hint="eastAsia"/>
              </w:rPr>
              <w:t>13.64%</w:t>
            </w:r>
          </w:p>
        </w:tc>
        <w:tc>
          <w:tcPr>
            <w:tcW w:w="1207" w:type="dxa"/>
            <w:vAlign w:val="center"/>
          </w:tcPr>
          <w:p w14:paraId="406C34C2">
            <w:pPr>
              <w:jc w:val="right"/>
            </w:pPr>
            <w:r>
              <w:rPr>
                <w:rFonts w:hint="eastAsia"/>
              </w:rPr>
              <w:t>0.03%</w:t>
            </w:r>
          </w:p>
        </w:tc>
        <w:tc>
          <w:tcPr>
            <w:tcW w:w="1251" w:type="dxa"/>
            <w:vAlign w:val="center"/>
          </w:tcPr>
          <w:p w14:paraId="1B829DE8">
            <w:pPr>
              <w:jc w:val="right"/>
            </w:pPr>
            <w:r>
              <w:rPr>
                <w:rFonts w:hint="eastAsia"/>
              </w:rPr>
              <w:t>-0.08%</w:t>
            </w:r>
          </w:p>
        </w:tc>
        <w:tc>
          <w:tcPr>
            <w:tcW w:w="1218" w:type="dxa"/>
            <w:vAlign w:val="center"/>
          </w:tcPr>
          <w:p w14:paraId="146FDE85">
            <w:pPr>
              <w:jc w:val="right"/>
            </w:pPr>
            <w:r>
              <w:rPr>
                <w:rFonts w:hint="eastAsia"/>
              </w:rPr>
              <w:t>0.00%</w:t>
            </w:r>
          </w:p>
        </w:tc>
      </w:tr>
      <w:tr w14:paraId="72E8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11CE21">
            <w:r>
              <w:rPr>
                <w:rFonts w:hint="eastAsia"/>
              </w:rPr>
              <w:t>自基金合同生效起至今</w:t>
            </w:r>
          </w:p>
        </w:tc>
        <w:tc>
          <w:tcPr>
            <w:tcW w:w="1101" w:type="dxa"/>
            <w:vAlign w:val="center"/>
          </w:tcPr>
          <w:p w14:paraId="0002FB7A">
            <w:pPr>
              <w:jc w:val="right"/>
            </w:pPr>
            <w:r>
              <w:rPr>
                <w:rFonts w:hint="eastAsia"/>
              </w:rPr>
              <w:t>15.98%</w:t>
            </w:r>
          </w:p>
        </w:tc>
        <w:tc>
          <w:tcPr>
            <w:tcW w:w="1101" w:type="dxa"/>
            <w:vAlign w:val="center"/>
          </w:tcPr>
          <w:p w14:paraId="1B123657">
            <w:pPr>
              <w:jc w:val="right"/>
            </w:pPr>
            <w:r>
              <w:rPr>
                <w:rFonts w:hint="eastAsia"/>
              </w:rPr>
              <w:t>0.03%</w:t>
            </w:r>
          </w:p>
        </w:tc>
        <w:tc>
          <w:tcPr>
            <w:tcW w:w="1101" w:type="dxa"/>
            <w:vAlign w:val="center"/>
          </w:tcPr>
          <w:p w14:paraId="5CB54BD3">
            <w:pPr>
              <w:jc w:val="right"/>
            </w:pPr>
            <w:r>
              <w:rPr>
                <w:rFonts w:hint="eastAsia"/>
              </w:rPr>
              <w:t>17.31%</w:t>
            </w:r>
          </w:p>
        </w:tc>
        <w:tc>
          <w:tcPr>
            <w:tcW w:w="1207" w:type="dxa"/>
            <w:vAlign w:val="center"/>
          </w:tcPr>
          <w:p w14:paraId="66D71EE9">
            <w:pPr>
              <w:jc w:val="right"/>
            </w:pPr>
            <w:r>
              <w:rPr>
                <w:rFonts w:hint="eastAsia"/>
              </w:rPr>
              <w:t>0.03%</w:t>
            </w:r>
          </w:p>
        </w:tc>
        <w:tc>
          <w:tcPr>
            <w:tcW w:w="1251" w:type="dxa"/>
            <w:vAlign w:val="center"/>
          </w:tcPr>
          <w:p w14:paraId="282BCF10">
            <w:pPr>
              <w:jc w:val="right"/>
            </w:pPr>
            <w:r>
              <w:rPr>
                <w:rFonts w:hint="eastAsia"/>
              </w:rPr>
              <w:t>-1.33%</w:t>
            </w:r>
          </w:p>
        </w:tc>
        <w:tc>
          <w:tcPr>
            <w:tcW w:w="1218" w:type="dxa"/>
            <w:vAlign w:val="center"/>
          </w:tcPr>
          <w:p w14:paraId="2767075C">
            <w:pPr>
              <w:jc w:val="right"/>
            </w:pPr>
            <w:r>
              <w:rPr>
                <w:rFonts w:hint="eastAsia"/>
              </w:rPr>
              <w:t>0.00%</w:t>
            </w:r>
          </w:p>
        </w:tc>
      </w:tr>
    </w:tbl>
    <w:p w14:paraId="66E00ED7">
      <w:pPr>
        <w:pStyle w:val="18"/>
        <w:rPr>
          <w:rFonts w:hint="eastAsia"/>
        </w:rPr>
      </w:pPr>
      <w:r>
        <w:rPr>
          <w:rFonts w:hint="eastAsia"/>
        </w:rPr>
        <w:t>南方定元中短债债券D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DA9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7AEB966">
            <w:pPr>
              <w:jc w:val="center"/>
            </w:pPr>
            <w:r>
              <w:rPr>
                <w:rFonts w:hint="eastAsia"/>
                <w:b/>
              </w:rPr>
              <w:t>阶段</w:t>
            </w:r>
          </w:p>
        </w:tc>
        <w:tc>
          <w:tcPr>
            <w:tcW w:w="1101" w:type="dxa"/>
            <w:shd w:val="clear" w:color="auto" w:fill="BFBFBF"/>
            <w:vAlign w:val="center"/>
          </w:tcPr>
          <w:p w14:paraId="08011853">
            <w:pPr>
              <w:jc w:val="center"/>
            </w:pPr>
            <w:r>
              <w:rPr>
                <w:rFonts w:hint="eastAsia"/>
                <w:b/>
              </w:rPr>
              <w:t>份额净值增长率①</w:t>
            </w:r>
          </w:p>
        </w:tc>
        <w:tc>
          <w:tcPr>
            <w:tcW w:w="1101" w:type="dxa"/>
            <w:shd w:val="clear" w:color="auto" w:fill="BFBFBF"/>
            <w:vAlign w:val="center"/>
          </w:tcPr>
          <w:p w14:paraId="51CD7779">
            <w:pPr>
              <w:jc w:val="center"/>
            </w:pPr>
            <w:r>
              <w:rPr>
                <w:rFonts w:hint="eastAsia"/>
                <w:b/>
              </w:rPr>
              <w:t>份额净值增长率标准差②</w:t>
            </w:r>
          </w:p>
        </w:tc>
        <w:tc>
          <w:tcPr>
            <w:tcW w:w="1101" w:type="dxa"/>
            <w:shd w:val="clear" w:color="auto" w:fill="BFBFBF"/>
            <w:vAlign w:val="center"/>
          </w:tcPr>
          <w:p w14:paraId="7BD14EA3">
            <w:pPr>
              <w:jc w:val="center"/>
            </w:pPr>
            <w:r>
              <w:rPr>
                <w:rFonts w:hint="eastAsia"/>
                <w:b/>
              </w:rPr>
              <w:t>业绩比较基准收益率③</w:t>
            </w:r>
          </w:p>
        </w:tc>
        <w:tc>
          <w:tcPr>
            <w:tcW w:w="1207" w:type="dxa"/>
            <w:shd w:val="clear" w:color="auto" w:fill="BFBFBF"/>
            <w:vAlign w:val="center"/>
          </w:tcPr>
          <w:p w14:paraId="0ECA7D0A">
            <w:pPr>
              <w:jc w:val="center"/>
            </w:pPr>
            <w:r>
              <w:rPr>
                <w:rFonts w:hint="eastAsia"/>
                <w:b/>
              </w:rPr>
              <w:t>业绩比较基准收益率标准差④</w:t>
            </w:r>
          </w:p>
        </w:tc>
        <w:tc>
          <w:tcPr>
            <w:tcW w:w="1251" w:type="dxa"/>
            <w:shd w:val="clear" w:color="auto" w:fill="BFBFBF"/>
            <w:vAlign w:val="center"/>
          </w:tcPr>
          <w:p w14:paraId="10BC0E99">
            <w:pPr>
              <w:jc w:val="center"/>
            </w:pPr>
            <w:r>
              <w:rPr>
                <w:rFonts w:hint="eastAsia"/>
                <w:b/>
              </w:rPr>
              <w:t>①-③</w:t>
            </w:r>
          </w:p>
        </w:tc>
        <w:tc>
          <w:tcPr>
            <w:tcW w:w="1218" w:type="dxa"/>
            <w:shd w:val="clear" w:color="auto" w:fill="BFBFBF"/>
            <w:vAlign w:val="center"/>
          </w:tcPr>
          <w:p w14:paraId="5557C41C">
            <w:pPr>
              <w:jc w:val="center"/>
            </w:pPr>
            <w:r>
              <w:rPr>
                <w:rFonts w:hint="eastAsia"/>
                <w:b/>
              </w:rPr>
              <w:t>②-④</w:t>
            </w:r>
          </w:p>
        </w:tc>
      </w:tr>
      <w:tr w14:paraId="394D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1D7D03">
            <w:r>
              <w:rPr>
                <w:rFonts w:hint="eastAsia"/>
              </w:rPr>
              <w:t>过去三个月</w:t>
            </w:r>
          </w:p>
        </w:tc>
        <w:tc>
          <w:tcPr>
            <w:tcW w:w="1101" w:type="dxa"/>
            <w:vAlign w:val="center"/>
          </w:tcPr>
          <w:p w14:paraId="53DA9D43">
            <w:pPr>
              <w:jc w:val="right"/>
            </w:pPr>
            <w:r>
              <w:rPr>
                <w:rFonts w:hint="eastAsia"/>
              </w:rPr>
              <w:t>0.05%</w:t>
            </w:r>
          </w:p>
        </w:tc>
        <w:tc>
          <w:tcPr>
            <w:tcW w:w="1101" w:type="dxa"/>
            <w:vAlign w:val="center"/>
          </w:tcPr>
          <w:p w14:paraId="3E0DD970">
            <w:pPr>
              <w:jc w:val="right"/>
            </w:pPr>
            <w:r>
              <w:rPr>
                <w:rFonts w:hint="eastAsia"/>
              </w:rPr>
              <w:t>0.00%</w:t>
            </w:r>
          </w:p>
        </w:tc>
        <w:tc>
          <w:tcPr>
            <w:tcW w:w="1101" w:type="dxa"/>
            <w:vAlign w:val="center"/>
          </w:tcPr>
          <w:p w14:paraId="46DA5B1F">
            <w:pPr>
              <w:jc w:val="right"/>
            </w:pPr>
            <w:r>
              <w:rPr>
                <w:rFonts w:hint="eastAsia"/>
              </w:rPr>
              <w:t>0.06%</w:t>
            </w:r>
          </w:p>
        </w:tc>
        <w:tc>
          <w:tcPr>
            <w:tcW w:w="1207" w:type="dxa"/>
            <w:vAlign w:val="center"/>
          </w:tcPr>
          <w:p w14:paraId="7D729CC8">
            <w:pPr>
              <w:jc w:val="right"/>
            </w:pPr>
            <w:r>
              <w:rPr>
                <w:rFonts w:hint="eastAsia"/>
              </w:rPr>
              <w:t>0.00%</w:t>
            </w:r>
          </w:p>
        </w:tc>
        <w:tc>
          <w:tcPr>
            <w:tcW w:w="1251" w:type="dxa"/>
            <w:vAlign w:val="center"/>
          </w:tcPr>
          <w:p w14:paraId="5090EBF4">
            <w:pPr>
              <w:jc w:val="right"/>
            </w:pPr>
            <w:r>
              <w:rPr>
                <w:rFonts w:hint="eastAsia"/>
              </w:rPr>
              <w:t>-0.01%</w:t>
            </w:r>
          </w:p>
        </w:tc>
        <w:tc>
          <w:tcPr>
            <w:tcW w:w="1218" w:type="dxa"/>
            <w:vAlign w:val="center"/>
          </w:tcPr>
          <w:p w14:paraId="7BF0C39D">
            <w:pPr>
              <w:jc w:val="right"/>
            </w:pPr>
            <w:r>
              <w:rPr>
                <w:rFonts w:hint="eastAsia"/>
              </w:rPr>
              <w:t>0.00%</w:t>
            </w:r>
          </w:p>
        </w:tc>
      </w:tr>
      <w:tr w14:paraId="2FFD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18C34E">
            <w:r>
              <w:rPr>
                <w:rFonts w:hint="eastAsia"/>
              </w:rPr>
              <w:t>过去六个月</w:t>
            </w:r>
          </w:p>
        </w:tc>
        <w:tc>
          <w:tcPr>
            <w:tcW w:w="1101" w:type="dxa"/>
            <w:vAlign w:val="center"/>
          </w:tcPr>
          <w:p w14:paraId="076D6630">
            <w:pPr>
              <w:jc w:val="right"/>
            </w:pPr>
            <w:r>
              <w:rPr>
                <w:rFonts w:hint="eastAsia"/>
              </w:rPr>
              <w:t>-0.05%</w:t>
            </w:r>
          </w:p>
        </w:tc>
        <w:tc>
          <w:tcPr>
            <w:tcW w:w="1101" w:type="dxa"/>
            <w:vAlign w:val="center"/>
          </w:tcPr>
          <w:p w14:paraId="08085C2E">
            <w:pPr>
              <w:jc w:val="right"/>
            </w:pPr>
            <w:r>
              <w:rPr>
                <w:rFonts w:hint="eastAsia"/>
              </w:rPr>
              <w:t>0.04%</w:t>
            </w:r>
          </w:p>
        </w:tc>
        <w:tc>
          <w:tcPr>
            <w:tcW w:w="1101" w:type="dxa"/>
            <w:vAlign w:val="center"/>
          </w:tcPr>
          <w:p w14:paraId="1A2909C3">
            <w:pPr>
              <w:jc w:val="right"/>
            </w:pPr>
            <w:r>
              <w:rPr>
                <w:rFonts w:hint="eastAsia"/>
              </w:rPr>
              <w:t>0.22%</w:t>
            </w:r>
          </w:p>
        </w:tc>
        <w:tc>
          <w:tcPr>
            <w:tcW w:w="1207" w:type="dxa"/>
            <w:vAlign w:val="center"/>
          </w:tcPr>
          <w:p w14:paraId="5C6DD8D8">
            <w:pPr>
              <w:jc w:val="right"/>
            </w:pPr>
            <w:r>
              <w:rPr>
                <w:rFonts w:hint="eastAsia"/>
              </w:rPr>
              <w:t>0.02%</w:t>
            </w:r>
          </w:p>
        </w:tc>
        <w:tc>
          <w:tcPr>
            <w:tcW w:w="1251" w:type="dxa"/>
            <w:vAlign w:val="center"/>
          </w:tcPr>
          <w:p w14:paraId="4A370589">
            <w:pPr>
              <w:jc w:val="right"/>
            </w:pPr>
            <w:r>
              <w:rPr>
                <w:rFonts w:hint="eastAsia"/>
              </w:rPr>
              <w:t>-0.27%</w:t>
            </w:r>
          </w:p>
        </w:tc>
        <w:tc>
          <w:tcPr>
            <w:tcW w:w="1218" w:type="dxa"/>
            <w:vAlign w:val="center"/>
          </w:tcPr>
          <w:p w14:paraId="3FB32EA7">
            <w:pPr>
              <w:jc w:val="right"/>
            </w:pPr>
            <w:r>
              <w:rPr>
                <w:rFonts w:hint="eastAsia"/>
              </w:rPr>
              <w:t>0.02%</w:t>
            </w:r>
          </w:p>
        </w:tc>
      </w:tr>
      <w:tr w14:paraId="34CA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3DCF62">
            <w:r>
              <w:rPr>
                <w:rFonts w:hint="eastAsia"/>
              </w:rPr>
              <w:t>自基金合同生效起至今</w:t>
            </w:r>
          </w:p>
        </w:tc>
        <w:tc>
          <w:tcPr>
            <w:tcW w:w="1101" w:type="dxa"/>
            <w:vAlign w:val="center"/>
          </w:tcPr>
          <w:p w14:paraId="439E0853">
            <w:pPr>
              <w:jc w:val="right"/>
            </w:pPr>
            <w:r>
              <w:rPr>
                <w:rFonts w:hint="eastAsia"/>
              </w:rPr>
              <w:t>-0.07%</w:t>
            </w:r>
          </w:p>
        </w:tc>
        <w:tc>
          <w:tcPr>
            <w:tcW w:w="1101" w:type="dxa"/>
            <w:vAlign w:val="center"/>
          </w:tcPr>
          <w:p w14:paraId="52B104E6">
            <w:pPr>
              <w:jc w:val="right"/>
            </w:pPr>
            <w:r>
              <w:rPr>
                <w:rFonts w:hint="eastAsia"/>
              </w:rPr>
              <w:t>0.04%</w:t>
            </w:r>
          </w:p>
        </w:tc>
        <w:tc>
          <w:tcPr>
            <w:tcW w:w="1101" w:type="dxa"/>
            <w:vAlign w:val="center"/>
          </w:tcPr>
          <w:p w14:paraId="6EC8F06F">
            <w:pPr>
              <w:jc w:val="right"/>
            </w:pPr>
            <w:r>
              <w:rPr>
                <w:rFonts w:hint="eastAsia"/>
              </w:rPr>
              <w:t>0.26%</w:t>
            </w:r>
          </w:p>
        </w:tc>
        <w:tc>
          <w:tcPr>
            <w:tcW w:w="1207" w:type="dxa"/>
            <w:vAlign w:val="center"/>
          </w:tcPr>
          <w:p w14:paraId="1FA6F9DE">
            <w:pPr>
              <w:jc w:val="right"/>
            </w:pPr>
            <w:r>
              <w:rPr>
                <w:rFonts w:hint="eastAsia"/>
              </w:rPr>
              <w:t>0.02%</w:t>
            </w:r>
          </w:p>
        </w:tc>
        <w:tc>
          <w:tcPr>
            <w:tcW w:w="1251" w:type="dxa"/>
            <w:vAlign w:val="center"/>
          </w:tcPr>
          <w:p w14:paraId="363786A6">
            <w:pPr>
              <w:jc w:val="right"/>
            </w:pPr>
            <w:r>
              <w:rPr>
                <w:rFonts w:hint="eastAsia"/>
              </w:rPr>
              <w:t>-0.33%</w:t>
            </w:r>
          </w:p>
        </w:tc>
        <w:tc>
          <w:tcPr>
            <w:tcW w:w="1218" w:type="dxa"/>
            <w:vAlign w:val="center"/>
          </w:tcPr>
          <w:p w14:paraId="786D5C8C">
            <w:pPr>
              <w:jc w:val="right"/>
            </w:pPr>
            <w:r>
              <w:rPr>
                <w:rFonts w:hint="eastAsia"/>
              </w:rPr>
              <w:t>0.02%</w:t>
            </w:r>
          </w:p>
        </w:tc>
      </w:tr>
    </w:tbl>
    <w:p w14:paraId="29DB025B">
      <w:pPr>
        <w:pStyle w:val="18"/>
        <w:rPr>
          <w:rFonts w:hint="eastAsia"/>
        </w:rPr>
      </w:pPr>
      <w:r>
        <w:rPr>
          <w:rFonts w:hint="eastAsia"/>
        </w:rPr>
        <w:t>南方定元中短债债券E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1AB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ABADB27">
            <w:pPr>
              <w:jc w:val="center"/>
            </w:pPr>
            <w:r>
              <w:rPr>
                <w:rFonts w:hint="eastAsia"/>
                <w:b/>
              </w:rPr>
              <w:t>阶段</w:t>
            </w:r>
          </w:p>
        </w:tc>
        <w:tc>
          <w:tcPr>
            <w:tcW w:w="1101" w:type="dxa"/>
            <w:shd w:val="clear" w:color="auto" w:fill="BFBFBF"/>
            <w:vAlign w:val="center"/>
          </w:tcPr>
          <w:p w14:paraId="5D81C042">
            <w:pPr>
              <w:jc w:val="center"/>
            </w:pPr>
            <w:r>
              <w:rPr>
                <w:rFonts w:hint="eastAsia"/>
                <w:b/>
              </w:rPr>
              <w:t>份额净值增长率①</w:t>
            </w:r>
          </w:p>
        </w:tc>
        <w:tc>
          <w:tcPr>
            <w:tcW w:w="1101" w:type="dxa"/>
            <w:shd w:val="clear" w:color="auto" w:fill="BFBFBF"/>
            <w:vAlign w:val="center"/>
          </w:tcPr>
          <w:p w14:paraId="11269C98">
            <w:pPr>
              <w:jc w:val="center"/>
            </w:pPr>
            <w:r>
              <w:rPr>
                <w:rFonts w:hint="eastAsia"/>
                <w:b/>
              </w:rPr>
              <w:t>份额净值增长率标准差②</w:t>
            </w:r>
          </w:p>
        </w:tc>
        <w:tc>
          <w:tcPr>
            <w:tcW w:w="1101" w:type="dxa"/>
            <w:shd w:val="clear" w:color="auto" w:fill="BFBFBF"/>
            <w:vAlign w:val="center"/>
          </w:tcPr>
          <w:p w14:paraId="7565596A">
            <w:pPr>
              <w:jc w:val="center"/>
            </w:pPr>
            <w:r>
              <w:rPr>
                <w:rFonts w:hint="eastAsia"/>
                <w:b/>
              </w:rPr>
              <w:t>业绩比较基准收益率③</w:t>
            </w:r>
          </w:p>
        </w:tc>
        <w:tc>
          <w:tcPr>
            <w:tcW w:w="1207" w:type="dxa"/>
            <w:shd w:val="clear" w:color="auto" w:fill="BFBFBF"/>
            <w:vAlign w:val="center"/>
          </w:tcPr>
          <w:p w14:paraId="0A19F9DD">
            <w:pPr>
              <w:jc w:val="center"/>
            </w:pPr>
            <w:r>
              <w:rPr>
                <w:rFonts w:hint="eastAsia"/>
                <w:b/>
              </w:rPr>
              <w:t>业绩比较基准收益率标准差④</w:t>
            </w:r>
          </w:p>
        </w:tc>
        <w:tc>
          <w:tcPr>
            <w:tcW w:w="1251" w:type="dxa"/>
            <w:shd w:val="clear" w:color="auto" w:fill="BFBFBF"/>
            <w:vAlign w:val="center"/>
          </w:tcPr>
          <w:p w14:paraId="41DBE996">
            <w:pPr>
              <w:jc w:val="center"/>
            </w:pPr>
            <w:r>
              <w:rPr>
                <w:rFonts w:hint="eastAsia"/>
                <w:b/>
              </w:rPr>
              <w:t>①-③</w:t>
            </w:r>
          </w:p>
        </w:tc>
        <w:tc>
          <w:tcPr>
            <w:tcW w:w="1218" w:type="dxa"/>
            <w:shd w:val="clear" w:color="auto" w:fill="BFBFBF"/>
            <w:vAlign w:val="center"/>
          </w:tcPr>
          <w:p w14:paraId="36723F7F">
            <w:pPr>
              <w:jc w:val="center"/>
            </w:pPr>
            <w:r>
              <w:rPr>
                <w:rFonts w:hint="eastAsia"/>
                <w:b/>
              </w:rPr>
              <w:t>②-④</w:t>
            </w:r>
          </w:p>
        </w:tc>
      </w:tr>
      <w:tr w14:paraId="1CF2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58DF53">
            <w:r>
              <w:rPr>
                <w:rFonts w:hint="eastAsia"/>
              </w:rPr>
              <w:t>过去三个月</w:t>
            </w:r>
          </w:p>
        </w:tc>
        <w:tc>
          <w:tcPr>
            <w:tcW w:w="1101" w:type="dxa"/>
            <w:vAlign w:val="center"/>
          </w:tcPr>
          <w:p w14:paraId="705E3F06">
            <w:pPr>
              <w:jc w:val="right"/>
            </w:pPr>
            <w:r>
              <w:rPr>
                <w:rFonts w:hint="eastAsia"/>
              </w:rPr>
              <w:t>0.55%</w:t>
            </w:r>
          </w:p>
        </w:tc>
        <w:tc>
          <w:tcPr>
            <w:tcW w:w="1101" w:type="dxa"/>
            <w:vAlign w:val="center"/>
          </w:tcPr>
          <w:p w14:paraId="7E3CECE5">
            <w:pPr>
              <w:jc w:val="right"/>
            </w:pPr>
            <w:r>
              <w:rPr>
                <w:rFonts w:hint="eastAsia"/>
              </w:rPr>
              <w:t>0.03%</w:t>
            </w:r>
          </w:p>
        </w:tc>
        <w:tc>
          <w:tcPr>
            <w:tcW w:w="1101" w:type="dxa"/>
            <w:vAlign w:val="center"/>
          </w:tcPr>
          <w:p w14:paraId="579F7BBA">
            <w:pPr>
              <w:jc w:val="right"/>
            </w:pPr>
            <w:r>
              <w:rPr>
                <w:rFonts w:hint="eastAsia"/>
              </w:rPr>
              <w:t>0.52%</w:t>
            </w:r>
          </w:p>
        </w:tc>
        <w:tc>
          <w:tcPr>
            <w:tcW w:w="1207" w:type="dxa"/>
            <w:vAlign w:val="center"/>
          </w:tcPr>
          <w:p w14:paraId="11F156A2">
            <w:pPr>
              <w:jc w:val="right"/>
            </w:pPr>
            <w:r>
              <w:rPr>
                <w:rFonts w:hint="eastAsia"/>
              </w:rPr>
              <w:t>0.01%</w:t>
            </w:r>
          </w:p>
        </w:tc>
        <w:tc>
          <w:tcPr>
            <w:tcW w:w="1251" w:type="dxa"/>
            <w:vAlign w:val="center"/>
          </w:tcPr>
          <w:p w14:paraId="5A81AB7A">
            <w:pPr>
              <w:jc w:val="right"/>
            </w:pPr>
            <w:r>
              <w:rPr>
                <w:rFonts w:hint="eastAsia"/>
              </w:rPr>
              <w:t>0.03%</w:t>
            </w:r>
          </w:p>
        </w:tc>
        <w:tc>
          <w:tcPr>
            <w:tcW w:w="1218" w:type="dxa"/>
            <w:vAlign w:val="center"/>
          </w:tcPr>
          <w:p w14:paraId="6DFAD82B">
            <w:pPr>
              <w:jc w:val="right"/>
            </w:pPr>
            <w:r>
              <w:rPr>
                <w:rFonts w:hint="eastAsia"/>
              </w:rPr>
              <w:t>0.02%</w:t>
            </w:r>
          </w:p>
        </w:tc>
      </w:tr>
      <w:tr w14:paraId="0938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5F1869">
            <w:r>
              <w:rPr>
                <w:rFonts w:hint="eastAsia"/>
              </w:rPr>
              <w:t>过去六个月</w:t>
            </w:r>
          </w:p>
        </w:tc>
        <w:tc>
          <w:tcPr>
            <w:tcW w:w="1101" w:type="dxa"/>
            <w:vAlign w:val="center"/>
          </w:tcPr>
          <w:p w14:paraId="746C8B1B">
            <w:pPr>
              <w:jc w:val="right"/>
            </w:pPr>
            <w:r>
              <w:rPr>
                <w:rFonts w:hint="eastAsia"/>
              </w:rPr>
              <w:t>0.44%</w:t>
            </w:r>
          </w:p>
        </w:tc>
        <w:tc>
          <w:tcPr>
            <w:tcW w:w="1101" w:type="dxa"/>
            <w:vAlign w:val="center"/>
          </w:tcPr>
          <w:p w14:paraId="5FF0A14C">
            <w:pPr>
              <w:jc w:val="right"/>
            </w:pPr>
            <w:r>
              <w:rPr>
                <w:rFonts w:hint="eastAsia"/>
              </w:rPr>
              <w:t>0.03%</w:t>
            </w:r>
          </w:p>
        </w:tc>
        <w:tc>
          <w:tcPr>
            <w:tcW w:w="1101" w:type="dxa"/>
            <w:vAlign w:val="center"/>
          </w:tcPr>
          <w:p w14:paraId="515B9E2B">
            <w:pPr>
              <w:jc w:val="right"/>
            </w:pPr>
            <w:r>
              <w:rPr>
                <w:rFonts w:hint="eastAsia"/>
              </w:rPr>
              <w:t>0.77%</w:t>
            </w:r>
          </w:p>
        </w:tc>
        <w:tc>
          <w:tcPr>
            <w:tcW w:w="1207" w:type="dxa"/>
            <w:vAlign w:val="center"/>
          </w:tcPr>
          <w:p w14:paraId="7DEBCB26">
            <w:pPr>
              <w:jc w:val="right"/>
            </w:pPr>
            <w:r>
              <w:rPr>
                <w:rFonts w:hint="eastAsia"/>
              </w:rPr>
              <w:t>0.01%</w:t>
            </w:r>
          </w:p>
        </w:tc>
        <w:tc>
          <w:tcPr>
            <w:tcW w:w="1251" w:type="dxa"/>
            <w:vAlign w:val="center"/>
          </w:tcPr>
          <w:p w14:paraId="2EAD5882">
            <w:pPr>
              <w:jc w:val="right"/>
            </w:pPr>
            <w:r>
              <w:rPr>
                <w:rFonts w:hint="eastAsia"/>
              </w:rPr>
              <w:t>-0.33%</w:t>
            </w:r>
          </w:p>
        </w:tc>
        <w:tc>
          <w:tcPr>
            <w:tcW w:w="1218" w:type="dxa"/>
            <w:vAlign w:val="center"/>
          </w:tcPr>
          <w:p w14:paraId="063395CC">
            <w:pPr>
              <w:jc w:val="right"/>
            </w:pPr>
            <w:r>
              <w:rPr>
                <w:rFonts w:hint="eastAsia"/>
              </w:rPr>
              <w:t>0.02%</w:t>
            </w:r>
          </w:p>
        </w:tc>
      </w:tr>
      <w:tr w14:paraId="33EB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E90C12">
            <w:r>
              <w:rPr>
                <w:rFonts w:hint="eastAsia"/>
              </w:rPr>
              <w:t>过去一年</w:t>
            </w:r>
          </w:p>
        </w:tc>
        <w:tc>
          <w:tcPr>
            <w:tcW w:w="1101" w:type="dxa"/>
            <w:vAlign w:val="center"/>
          </w:tcPr>
          <w:p w14:paraId="3DDB390B">
            <w:pPr>
              <w:jc w:val="right"/>
            </w:pPr>
            <w:r>
              <w:rPr>
                <w:rFonts w:hint="eastAsia"/>
              </w:rPr>
              <w:t>1.44%</w:t>
            </w:r>
          </w:p>
        </w:tc>
        <w:tc>
          <w:tcPr>
            <w:tcW w:w="1101" w:type="dxa"/>
            <w:vAlign w:val="center"/>
          </w:tcPr>
          <w:p w14:paraId="6EBD1DC7">
            <w:pPr>
              <w:jc w:val="right"/>
            </w:pPr>
            <w:r>
              <w:rPr>
                <w:rFonts w:hint="eastAsia"/>
              </w:rPr>
              <w:t>0.04%</w:t>
            </w:r>
          </w:p>
        </w:tc>
        <w:tc>
          <w:tcPr>
            <w:tcW w:w="1101" w:type="dxa"/>
            <w:vAlign w:val="center"/>
          </w:tcPr>
          <w:p w14:paraId="4870C0D9">
            <w:pPr>
              <w:jc w:val="right"/>
            </w:pPr>
            <w:r>
              <w:rPr>
                <w:rFonts w:hint="eastAsia"/>
              </w:rPr>
              <w:t>1.23%</w:t>
            </w:r>
          </w:p>
        </w:tc>
        <w:tc>
          <w:tcPr>
            <w:tcW w:w="1207" w:type="dxa"/>
            <w:vAlign w:val="center"/>
          </w:tcPr>
          <w:p w14:paraId="6495A096">
            <w:pPr>
              <w:jc w:val="right"/>
            </w:pPr>
            <w:r>
              <w:rPr>
                <w:rFonts w:hint="eastAsia"/>
              </w:rPr>
              <w:t>0.02%</w:t>
            </w:r>
          </w:p>
        </w:tc>
        <w:tc>
          <w:tcPr>
            <w:tcW w:w="1251" w:type="dxa"/>
            <w:vAlign w:val="center"/>
          </w:tcPr>
          <w:p w14:paraId="38BD5A43">
            <w:pPr>
              <w:jc w:val="right"/>
            </w:pPr>
            <w:r>
              <w:rPr>
                <w:rFonts w:hint="eastAsia"/>
              </w:rPr>
              <w:t>0.21%</w:t>
            </w:r>
          </w:p>
        </w:tc>
        <w:tc>
          <w:tcPr>
            <w:tcW w:w="1218" w:type="dxa"/>
            <w:vAlign w:val="center"/>
          </w:tcPr>
          <w:p w14:paraId="6B89E788">
            <w:pPr>
              <w:jc w:val="right"/>
            </w:pPr>
            <w:r>
              <w:rPr>
                <w:rFonts w:hint="eastAsia"/>
              </w:rPr>
              <w:t>0.02%</w:t>
            </w:r>
          </w:p>
        </w:tc>
      </w:tr>
      <w:tr w14:paraId="1647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14A6DD">
            <w:r>
              <w:rPr>
                <w:rFonts w:hint="eastAsia"/>
              </w:rPr>
              <w:t>自基金合同生效起至今</w:t>
            </w:r>
          </w:p>
        </w:tc>
        <w:tc>
          <w:tcPr>
            <w:tcW w:w="1101" w:type="dxa"/>
            <w:vAlign w:val="center"/>
          </w:tcPr>
          <w:p w14:paraId="55974099">
            <w:pPr>
              <w:jc w:val="right"/>
            </w:pPr>
            <w:r>
              <w:rPr>
                <w:rFonts w:hint="eastAsia"/>
              </w:rPr>
              <w:t>3.51%</w:t>
            </w:r>
          </w:p>
        </w:tc>
        <w:tc>
          <w:tcPr>
            <w:tcW w:w="1101" w:type="dxa"/>
            <w:vAlign w:val="center"/>
          </w:tcPr>
          <w:p w14:paraId="7ED531C1">
            <w:pPr>
              <w:jc w:val="right"/>
            </w:pPr>
            <w:r>
              <w:rPr>
                <w:rFonts w:hint="eastAsia"/>
              </w:rPr>
              <w:t>0.05%</w:t>
            </w:r>
          </w:p>
        </w:tc>
        <w:tc>
          <w:tcPr>
            <w:tcW w:w="1101" w:type="dxa"/>
            <w:vAlign w:val="center"/>
          </w:tcPr>
          <w:p w14:paraId="1B802393">
            <w:pPr>
              <w:jc w:val="right"/>
            </w:pPr>
            <w:r>
              <w:rPr>
                <w:rFonts w:hint="eastAsia"/>
              </w:rPr>
              <w:t>2.59%</w:t>
            </w:r>
          </w:p>
        </w:tc>
        <w:tc>
          <w:tcPr>
            <w:tcW w:w="1207" w:type="dxa"/>
            <w:vAlign w:val="center"/>
          </w:tcPr>
          <w:p w14:paraId="7C49468E">
            <w:pPr>
              <w:jc w:val="right"/>
            </w:pPr>
            <w:r>
              <w:rPr>
                <w:rFonts w:hint="eastAsia"/>
              </w:rPr>
              <w:t>0.02%</w:t>
            </w:r>
          </w:p>
        </w:tc>
        <w:tc>
          <w:tcPr>
            <w:tcW w:w="1251" w:type="dxa"/>
            <w:vAlign w:val="center"/>
          </w:tcPr>
          <w:p w14:paraId="7B205648">
            <w:pPr>
              <w:jc w:val="right"/>
            </w:pPr>
            <w:r>
              <w:rPr>
                <w:rFonts w:hint="eastAsia"/>
              </w:rPr>
              <w:t>0.92%</w:t>
            </w:r>
          </w:p>
        </w:tc>
        <w:tc>
          <w:tcPr>
            <w:tcW w:w="1218" w:type="dxa"/>
            <w:vAlign w:val="center"/>
          </w:tcPr>
          <w:p w14:paraId="6FA7492C">
            <w:pPr>
              <w:jc w:val="right"/>
            </w:pPr>
            <w:r>
              <w:rPr>
                <w:rFonts w:hint="eastAsia"/>
              </w:rPr>
              <w:t>0.03%</w:t>
            </w:r>
          </w:p>
        </w:tc>
      </w:tr>
    </w:tbl>
    <w:p w14:paraId="5A1AA9B9">
      <w:pPr>
        <w:pStyle w:val="28"/>
      </w:pPr>
      <w:bookmarkStart w:id="15" w:name="_Toc15"/>
      <w:r>
        <w:t>自基金合同生效以来基金份额累计净值增长率变动及其与同期业绩比较基准收益率变动的比较</w:t>
      </w:r>
      <w:bookmarkEnd w:id="15"/>
    </w:p>
    <w:p w14:paraId="1ADC4F4B">
      <w:pPr>
        <w:jc w:val="center"/>
      </w:pPr>
      <w:r>
        <w:drawing>
          <wp:inline distT="0" distB="0" distL="114300" distR="114300">
            <wp:extent cx="5274310" cy="3870960"/>
            <wp:effectExtent l="0" t="0" r="254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71053"/>
                    </a:xfrm>
                    <a:prstGeom prst="rect">
                      <a:avLst/>
                    </a:prstGeom>
                  </pic:spPr>
                </pic:pic>
              </a:graphicData>
            </a:graphic>
          </wp:inline>
        </w:drawing>
      </w:r>
    </w:p>
    <w:p w14:paraId="3739B549">
      <w:pPr>
        <w:jc w:val="center"/>
      </w:pPr>
      <w:r>
        <w:drawing>
          <wp:inline distT="0" distB="0" distL="114300" distR="114300">
            <wp:extent cx="5274310" cy="3870960"/>
            <wp:effectExtent l="0" t="0" r="254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71053"/>
                    </a:xfrm>
                    <a:prstGeom prst="rect">
                      <a:avLst/>
                    </a:prstGeom>
                  </pic:spPr>
                </pic:pic>
              </a:graphicData>
            </a:graphic>
          </wp:inline>
        </w:drawing>
      </w:r>
    </w:p>
    <w:p w14:paraId="78489950">
      <w:pPr>
        <w:jc w:val="center"/>
      </w:pPr>
      <w:r>
        <w:drawing>
          <wp:inline distT="0" distB="0" distL="114300" distR="114300">
            <wp:extent cx="5274310" cy="3870960"/>
            <wp:effectExtent l="0" t="0" r="2540" b="1524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71053"/>
                    </a:xfrm>
                    <a:prstGeom prst="rect">
                      <a:avLst/>
                    </a:prstGeom>
                  </pic:spPr>
                </pic:pic>
              </a:graphicData>
            </a:graphic>
          </wp:inline>
        </w:drawing>
      </w:r>
    </w:p>
    <w:p w14:paraId="5B4504FB">
      <w:pPr>
        <w:jc w:val="center"/>
      </w:pPr>
      <w:r>
        <w:drawing>
          <wp:inline distT="0" distB="0" distL="114300" distR="114300">
            <wp:extent cx="5274310" cy="3870960"/>
            <wp:effectExtent l="0" t="0" r="2540" b="1524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71053"/>
                    </a:xfrm>
                    <a:prstGeom prst="rect">
                      <a:avLst/>
                    </a:prstGeom>
                  </pic:spPr>
                </pic:pic>
              </a:graphicData>
            </a:graphic>
          </wp:inline>
        </w:drawing>
      </w:r>
    </w:p>
    <w:p w14:paraId="70B92999">
      <w:pPr>
        <w:pStyle w:val="47"/>
        <w:rPr>
          <w:rFonts w:hint="eastAsia"/>
        </w:rPr>
      </w:pPr>
      <w:r>
        <w:rPr>
          <w:rFonts w:hint="eastAsia"/>
        </w:rPr>
        <w:t>注：本基金从2024年12月17日起新增D类份额，D类份额自2025年6月23日起存续；</w:t>
      </w:r>
    </w:p>
    <w:p w14:paraId="14124FCF">
      <w:pPr>
        <w:pStyle w:val="47"/>
        <w:rPr>
          <w:rFonts w:hint="eastAsia"/>
        </w:rPr>
      </w:pPr>
      <w:r>
        <w:tab/>
      </w:r>
      <w:r>
        <w:rPr>
          <w:rFonts w:hint="eastAsia"/>
        </w:rPr>
        <w:t>本基金从2024年8月20日起新增E类份额，E类份额自2024年8月21日起存续。</w:t>
      </w:r>
    </w:p>
    <w:p w14:paraId="429BE692">
      <w:pPr>
        <w:pStyle w:val="28"/>
      </w:pPr>
      <w:bookmarkStart w:id="16" w:name="_Toc16"/>
      <w:r>
        <w:t>过去五年以来基金每年净值增长率及其与同期业绩比较基准收益率的比较</w:t>
      </w:r>
      <w:bookmarkEnd w:id="16"/>
    </w:p>
    <w:p w14:paraId="24D7DD42">
      <w:pPr>
        <w:jc w:val="center"/>
      </w:pPr>
      <w:r>
        <w:drawing>
          <wp:inline distT="0" distB="0" distL="114300" distR="114300">
            <wp:extent cx="5274310" cy="3933190"/>
            <wp:effectExtent l="0" t="0" r="2540" b="1016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933534"/>
                    </a:xfrm>
                    <a:prstGeom prst="rect">
                      <a:avLst/>
                    </a:prstGeom>
                  </pic:spPr>
                </pic:pic>
              </a:graphicData>
            </a:graphic>
          </wp:inline>
        </w:drawing>
      </w:r>
    </w:p>
    <w:p w14:paraId="3953D1A4">
      <w:pPr>
        <w:jc w:val="center"/>
      </w:pPr>
      <w:r>
        <w:drawing>
          <wp:inline distT="0" distB="0" distL="114300" distR="114300">
            <wp:extent cx="5274310" cy="3933190"/>
            <wp:effectExtent l="0" t="0" r="2540" b="1016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933534"/>
                    </a:xfrm>
                    <a:prstGeom prst="rect">
                      <a:avLst/>
                    </a:prstGeom>
                  </pic:spPr>
                </pic:pic>
              </a:graphicData>
            </a:graphic>
          </wp:inline>
        </w:drawing>
      </w:r>
    </w:p>
    <w:p w14:paraId="7A4ACD5A">
      <w:pPr>
        <w:jc w:val="center"/>
      </w:pPr>
      <w:r>
        <w:drawing>
          <wp:inline distT="0" distB="0" distL="114300" distR="114300">
            <wp:extent cx="5274310" cy="3887470"/>
            <wp:effectExtent l="0" t="0" r="2540" b="1778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3887719"/>
                    </a:xfrm>
                    <a:prstGeom prst="rect">
                      <a:avLst/>
                    </a:prstGeom>
                  </pic:spPr>
                </pic:pic>
              </a:graphicData>
            </a:graphic>
          </wp:inline>
        </w:drawing>
      </w:r>
    </w:p>
    <w:p w14:paraId="33C7E01F">
      <w:pPr>
        <w:jc w:val="center"/>
      </w:pPr>
      <w:r>
        <w:drawing>
          <wp:inline distT="0" distB="0" distL="114300" distR="114300">
            <wp:extent cx="5274310" cy="3933190"/>
            <wp:effectExtent l="0" t="0" r="2540" b="1016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3933534"/>
                    </a:xfrm>
                    <a:prstGeom prst="rect">
                      <a:avLst/>
                    </a:prstGeom>
                  </pic:spPr>
                </pic:pic>
              </a:graphicData>
            </a:graphic>
          </wp:inline>
        </w:drawing>
      </w:r>
    </w:p>
    <w:p w14:paraId="6F2A2A13">
      <w:pPr>
        <w:pStyle w:val="47"/>
        <w:rPr>
          <w:rFonts w:hint="eastAsia"/>
        </w:rPr>
      </w:pPr>
      <w:r>
        <w:rPr>
          <w:rFonts w:hint="eastAsia"/>
        </w:rPr>
        <w:t>注：基金合同生效当年按实际存续期计算，不按整个自然年度进行折算。</w:t>
      </w:r>
    </w:p>
    <w:p w14:paraId="1ED11EA5">
      <w:pPr>
        <w:pStyle w:val="23"/>
      </w:pPr>
      <w:bookmarkStart w:id="17" w:name="_Toc9635"/>
      <w:r>
        <w:t>过去三年基金的利润分配情况</w:t>
      </w:r>
      <w:bookmarkEnd w:id="17"/>
    </w:p>
    <w:p w14:paraId="07811010">
      <w:pPr>
        <w:jc w:val="right"/>
        <w:rPr>
          <w:rFonts w:hint="eastAsia"/>
        </w:rPr>
      </w:pPr>
      <w:r>
        <w:rPr>
          <w:rFonts w:hint="eastAsia"/>
        </w:rPr>
        <w:t>单位：人民币元</w:t>
      </w:r>
    </w:p>
    <w:p w14:paraId="6A36CB5A">
      <w:pPr>
        <w:pStyle w:val="18"/>
        <w:rPr>
          <w:rFonts w:hint="eastAsia"/>
        </w:rPr>
      </w:pPr>
      <w:r>
        <w:rPr>
          <w:rFonts w:hint="eastAsia"/>
        </w:rPr>
        <w:t>南方定元中短债债券A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FAC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5F6DE7B">
            <w:pPr>
              <w:jc w:val="center"/>
            </w:pPr>
            <w:r>
              <w:rPr>
                <w:rFonts w:hint="eastAsia"/>
                <w:b/>
              </w:rPr>
              <w:t>年度</w:t>
            </w:r>
          </w:p>
        </w:tc>
        <w:tc>
          <w:tcPr>
            <w:tcW w:w="1384" w:type="dxa"/>
            <w:shd w:val="clear" w:color="auto" w:fill="BFBFBF"/>
            <w:vAlign w:val="center"/>
          </w:tcPr>
          <w:p w14:paraId="2BC12D7C">
            <w:pPr>
              <w:jc w:val="center"/>
            </w:pPr>
            <w:r>
              <w:rPr>
                <w:rFonts w:hint="eastAsia"/>
                <w:b/>
              </w:rPr>
              <w:t>每10份基金份额分红数</w:t>
            </w:r>
          </w:p>
        </w:tc>
        <w:tc>
          <w:tcPr>
            <w:tcW w:w="1384" w:type="dxa"/>
            <w:shd w:val="clear" w:color="auto" w:fill="BFBFBF"/>
            <w:vAlign w:val="center"/>
          </w:tcPr>
          <w:p w14:paraId="172117DC">
            <w:pPr>
              <w:jc w:val="center"/>
            </w:pPr>
            <w:r>
              <w:rPr>
                <w:rFonts w:hint="eastAsia"/>
                <w:b/>
              </w:rPr>
              <w:t>现金形式发放总额</w:t>
            </w:r>
          </w:p>
        </w:tc>
        <w:tc>
          <w:tcPr>
            <w:tcW w:w="1384" w:type="dxa"/>
            <w:shd w:val="clear" w:color="auto" w:fill="BFBFBF"/>
            <w:vAlign w:val="center"/>
          </w:tcPr>
          <w:p w14:paraId="47B75A70">
            <w:pPr>
              <w:jc w:val="center"/>
            </w:pPr>
            <w:r>
              <w:rPr>
                <w:rFonts w:hint="eastAsia"/>
                <w:b/>
              </w:rPr>
              <w:t>再投资形式发放总额</w:t>
            </w:r>
          </w:p>
        </w:tc>
        <w:tc>
          <w:tcPr>
            <w:tcW w:w="1384" w:type="dxa"/>
            <w:shd w:val="clear" w:color="auto" w:fill="BFBFBF"/>
            <w:vAlign w:val="center"/>
          </w:tcPr>
          <w:p w14:paraId="2146B872">
            <w:pPr>
              <w:jc w:val="center"/>
            </w:pPr>
            <w:r>
              <w:rPr>
                <w:rFonts w:hint="eastAsia"/>
                <w:b/>
              </w:rPr>
              <w:t>年度利润分配合计</w:t>
            </w:r>
          </w:p>
        </w:tc>
        <w:tc>
          <w:tcPr>
            <w:tcW w:w="1384" w:type="dxa"/>
            <w:shd w:val="clear" w:color="auto" w:fill="BFBFBF"/>
            <w:vAlign w:val="center"/>
          </w:tcPr>
          <w:p w14:paraId="3A71D1CD">
            <w:pPr>
              <w:jc w:val="center"/>
            </w:pPr>
            <w:r>
              <w:rPr>
                <w:rFonts w:hint="eastAsia"/>
                <w:b/>
              </w:rPr>
              <w:t>备注</w:t>
            </w:r>
          </w:p>
        </w:tc>
      </w:tr>
      <w:tr w14:paraId="7682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94346">
            <w:r>
              <w:rPr>
                <w:rFonts w:hint="eastAsia"/>
              </w:rPr>
              <w:t>2025年</w:t>
            </w:r>
          </w:p>
        </w:tc>
        <w:tc>
          <w:tcPr>
            <w:tcW w:w="1384" w:type="dxa"/>
            <w:vAlign w:val="center"/>
          </w:tcPr>
          <w:p w14:paraId="440C14F0">
            <w:pPr>
              <w:jc w:val="right"/>
            </w:pPr>
            <w:r>
              <w:rPr>
                <w:rFonts w:hint="eastAsia"/>
              </w:rPr>
              <w:t>0.0300</w:t>
            </w:r>
          </w:p>
        </w:tc>
        <w:tc>
          <w:tcPr>
            <w:tcW w:w="1384" w:type="dxa"/>
            <w:vAlign w:val="center"/>
          </w:tcPr>
          <w:p w14:paraId="5243178C">
            <w:pPr>
              <w:jc w:val="right"/>
            </w:pPr>
            <w:r>
              <w:rPr>
                <w:rFonts w:hint="eastAsia"/>
              </w:rPr>
              <w:t>221,071.43</w:t>
            </w:r>
          </w:p>
        </w:tc>
        <w:tc>
          <w:tcPr>
            <w:tcW w:w="1384" w:type="dxa"/>
            <w:vAlign w:val="center"/>
          </w:tcPr>
          <w:p w14:paraId="26EFD431">
            <w:pPr>
              <w:jc w:val="right"/>
            </w:pPr>
            <w:r>
              <w:rPr>
                <w:rFonts w:hint="eastAsia"/>
              </w:rPr>
              <w:t>233,000.42</w:t>
            </w:r>
          </w:p>
        </w:tc>
        <w:tc>
          <w:tcPr>
            <w:tcW w:w="1384" w:type="dxa"/>
            <w:vAlign w:val="center"/>
          </w:tcPr>
          <w:p w14:paraId="10FD0C3D">
            <w:pPr>
              <w:jc w:val="right"/>
            </w:pPr>
            <w:r>
              <w:rPr>
                <w:rFonts w:hint="eastAsia"/>
              </w:rPr>
              <w:t>454,071.85</w:t>
            </w:r>
          </w:p>
        </w:tc>
        <w:tc>
          <w:tcPr>
            <w:tcW w:w="1384" w:type="dxa"/>
            <w:vAlign w:val="center"/>
          </w:tcPr>
          <w:p w14:paraId="19A26654">
            <w:pPr>
              <w:jc w:val="right"/>
            </w:pPr>
            <w:r>
              <w:rPr>
                <w:rFonts w:hint="eastAsia"/>
              </w:rPr>
              <w:t>-</w:t>
            </w:r>
          </w:p>
        </w:tc>
      </w:tr>
      <w:tr w14:paraId="50A4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92D0C">
            <w:r>
              <w:rPr>
                <w:rFonts w:hint="eastAsia"/>
              </w:rPr>
              <w:t>2024年</w:t>
            </w:r>
          </w:p>
        </w:tc>
        <w:tc>
          <w:tcPr>
            <w:tcW w:w="1384" w:type="dxa"/>
            <w:vAlign w:val="center"/>
          </w:tcPr>
          <w:p w14:paraId="477FA457">
            <w:pPr>
              <w:jc w:val="right"/>
            </w:pPr>
            <w:r>
              <w:rPr>
                <w:rFonts w:hint="eastAsia"/>
              </w:rPr>
              <w:t>-</w:t>
            </w:r>
          </w:p>
        </w:tc>
        <w:tc>
          <w:tcPr>
            <w:tcW w:w="1384" w:type="dxa"/>
            <w:vAlign w:val="center"/>
          </w:tcPr>
          <w:p w14:paraId="0455F24A">
            <w:pPr>
              <w:jc w:val="right"/>
            </w:pPr>
            <w:r>
              <w:rPr>
                <w:rFonts w:hint="eastAsia"/>
              </w:rPr>
              <w:t>-</w:t>
            </w:r>
          </w:p>
        </w:tc>
        <w:tc>
          <w:tcPr>
            <w:tcW w:w="1384" w:type="dxa"/>
            <w:vAlign w:val="center"/>
          </w:tcPr>
          <w:p w14:paraId="3683856A">
            <w:pPr>
              <w:jc w:val="right"/>
            </w:pPr>
            <w:r>
              <w:rPr>
                <w:rFonts w:hint="eastAsia"/>
              </w:rPr>
              <w:t>-</w:t>
            </w:r>
          </w:p>
        </w:tc>
        <w:tc>
          <w:tcPr>
            <w:tcW w:w="1384" w:type="dxa"/>
            <w:vAlign w:val="center"/>
          </w:tcPr>
          <w:p w14:paraId="564D5FB8">
            <w:pPr>
              <w:jc w:val="right"/>
            </w:pPr>
            <w:r>
              <w:rPr>
                <w:rFonts w:hint="eastAsia"/>
              </w:rPr>
              <w:t>-</w:t>
            </w:r>
          </w:p>
        </w:tc>
        <w:tc>
          <w:tcPr>
            <w:tcW w:w="1384" w:type="dxa"/>
            <w:vAlign w:val="center"/>
          </w:tcPr>
          <w:p w14:paraId="2CC93791">
            <w:pPr>
              <w:jc w:val="right"/>
            </w:pPr>
            <w:r>
              <w:rPr>
                <w:rFonts w:hint="eastAsia"/>
              </w:rPr>
              <w:t>-</w:t>
            </w:r>
          </w:p>
        </w:tc>
      </w:tr>
      <w:tr w14:paraId="21EF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A01A6">
            <w:r>
              <w:rPr>
                <w:rFonts w:hint="eastAsia"/>
              </w:rPr>
              <w:t>2023年</w:t>
            </w:r>
          </w:p>
        </w:tc>
        <w:tc>
          <w:tcPr>
            <w:tcW w:w="1384" w:type="dxa"/>
            <w:vAlign w:val="center"/>
          </w:tcPr>
          <w:p w14:paraId="563966D7">
            <w:pPr>
              <w:jc w:val="right"/>
            </w:pPr>
            <w:r>
              <w:rPr>
                <w:rFonts w:hint="eastAsia"/>
              </w:rPr>
              <w:t>0.2500</w:t>
            </w:r>
          </w:p>
        </w:tc>
        <w:tc>
          <w:tcPr>
            <w:tcW w:w="1384" w:type="dxa"/>
            <w:vAlign w:val="center"/>
          </w:tcPr>
          <w:p w14:paraId="2387CCC7">
            <w:pPr>
              <w:jc w:val="right"/>
            </w:pPr>
            <w:r>
              <w:rPr>
                <w:rFonts w:hint="eastAsia"/>
              </w:rPr>
              <w:t>8,940,827.88</w:t>
            </w:r>
          </w:p>
        </w:tc>
        <w:tc>
          <w:tcPr>
            <w:tcW w:w="1384" w:type="dxa"/>
            <w:vAlign w:val="center"/>
          </w:tcPr>
          <w:p w14:paraId="76E1678A">
            <w:pPr>
              <w:jc w:val="right"/>
            </w:pPr>
            <w:r>
              <w:rPr>
                <w:rFonts w:hint="eastAsia"/>
              </w:rPr>
              <w:t>2,937,747.83</w:t>
            </w:r>
          </w:p>
        </w:tc>
        <w:tc>
          <w:tcPr>
            <w:tcW w:w="1384" w:type="dxa"/>
            <w:vAlign w:val="center"/>
          </w:tcPr>
          <w:p w14:paraId="28115C69">
            <w:pPr>
              <w:jc w:val="right"/>
            </w:pPr>
            <w:r>
              <w:rPr>
                <w:rFonts w:hint="eastAsia"/>
              </w:rPr>
              <w:t>11,878,575.71</w:t>
            </w:r>
          </w:p>
        </w:tc>
        <w:tc>
          <w:tcPr>
            <w:tcW w:w="1384" w:type="dxa"/>
            <w:vAlign w:val="center"/>
          </w:tcPr>
          <w:p w14:paraId="5285242E">
            <w:pPr>
              <w:jc w:val="right"/>
            </w:pPr>
            <w:r>
              <w:rPr>
                <w:rFonts w:hint="eastAsia"/>
              </w:rPr>
              <w:t>-</w:t>
            </w:r>
          </w:p>
        </w:tc>
      </w:tr>
      <w:tr w14:paraId="3BC0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011CC">
            <w:r>
              <w:rPr>
                <w:rFonts w:hint="eastAsia"/>
              </w:rPr>
              <w:t>合计</w:t>
            </w:r>
          </w:p>
        </w:tc>
        <w:tc>
          <w:tcPr>
            <w:tcW w:w="1384" w:type="dxa"/>
            <w:vAlign w:val="center"/>
          </w:tcPr>
          <w:p w14:paraId="5396BCED">
            <w:pPr>
              <w:jc w:val="right"/>
            </w:pPr>
            <w:r>
              <w:rPr>
                <w:rFonts w:hint="eastAsia"/>
              </w:rPr>
              <w:t>0.2800</w:t>
            </w:r>
          </w:p>
        </w:tc>
        <w:tc>
          <w:tcPr>
            <w:tcW w:w="1384" w:type="dxa"/>
            <w:vAlign w:val="center"/>
          </w:tcPr>
          <w:p w14:paraId="5A7CD670">
            <w:pPr>
              <w:jc w:val="right"/>
            </w:pPr>
            <w:r>
              <w:rPr>
                <w:rFonts w:hint="eastAsia"/>
              </w:rPr>
              <w:t>9,161,899.31</w:t>
            </w:r>
          </w:p>
        </w:tc>
        <w:tc>
          <w:tcPr>
            <w:tcW w:w="1384" w:type="dxa"/>
            <w:vAlign w:val="center"/>
          </w:tcPr>
          <w:p w14:paraId="5B15EC5B">
            <w:pPr>
              <w:jc w:val="right"/>
            </w:pPr>
            <w:r>
              <w:rPr>
                <w:rFonts w:hint="eastAsia"/>
              </w:rPr>
              <w:t>3,170,748.25</w:t>
            </w:r>
          </w:p>
        </w:tc>
        <w:tc>
          <w:tcPr>
            <w:tcW w:w="1384" w:type="dxa"/>
            <w:vAlign w:val="center"/>
          </w:tcPr>
          <w:p w14:paraId="73CAB453">
            <w:pPr>
              <w:jc w:val="right"/>
            </w:pPr>
            <w:r>
              <w:rPr>
                <w:rFonts w:hint="eastAsia"/>
              </w:rPr>
              <w:t>12,332,647.56</w:t>
            </w:r>
          </w:p>
        </w:tc>
        <w:tc>
          <w:tcPr>
            <w:tcW w:w="1384" w:type="dxa"/>
            <w:vAlign w:val="center"/>
          </w:tcPr>
          <w:p w14:paraId="05FF07DA">
            <w:pPr>
              <w:jc w:val="right"/>
            </w:pPr>
            <w:r>
              <w:rPr>
                <w:rFonts w:hint="eastAsia"/>
              </w:rPr>
              <w:t>-</w:t>
            </w:r>
          </w:p>
        </w:tc>
      </w:tr>
    </w:tbl>
    <w:p w14:paraId="0EDCAC3E">
      <w:pPr>
        <w:pStyle w:val="18"/>
        <w:rPr>
          <w:rFonts w:hint="eastAsia"/>
        </w:rPr>
      </w:pPr>
      <w:r>
        <w:rPr>
          <w:rFonts w:hint="eastAsia"/>
        </w:rPr>
        <w:t>南方定元中短债债券C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5A8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61ABE47">
            <w:pPr>
              <w:jc w:val="center"/>
            </w:pPr>
            <w:r>
              <w:rPr>
                <w:rFonts w:hint="eastAsia"/>
                <w:b/>
              </w:rPr>
              <w:t>年度</w:t>
            </w:r>
          </w:p>
        </w:tc>
        <w:tc>
          <w:tcPr>
            <w:tcW w:w="1384" w:type="dxa"/>
            <w:shd w:val="clear" w:color="auto" w:fill="BFBFBF"/>
            <w:vAlign w:val="center"/>
          </w:tcPr>
          <w:p w14:paraId="61A90004">
            <w:pPr>
              <w:jc w:val="center"/>
            </w:pPr>
            <w:r>
              <w:rPr>
                <w:rFonts w:hint="eastAsia"/>
                <w:b/>
              </w:rPr>
              <w:t>每10份基金份额分红数</w:t>
            </w:r>
          </w:p>
        </w:tc>
        <w:tc>
          <w:tcPr>
            <w:tcW w:w="1384" w:type="dxa"/>
            <w:shd w:val="clear" w:color="auto" w:fill="BFBFBF"/>
            <w:vAlign w:val="center"/>
          </w:tcPr>
          <w:p w14:paraId="698D8B15">
            <w:pPr>
              <w:jc w:val="center"/>
            </w:pPr>
            <w:r>
              <w:rPr>
                <w:rFonts w:hint="eastAsia"/>
                <w:b/>
              </w:rPr>
              <w:t>现金形式发放总额</w:t>
            </w:r>
          </w:p>
        </w:tc>
        <w:tc>
          <w:tcPr>
            <w:tcW w:w="1384" w:type="dxa"/>
            <w:shd w:val="clear" w:color="auto" w:fill="BFBFBF"/>
            <w:vAlign w:val="center"/>
          </w:tcPr>
          <w:p w14:paraId="7ABFBD37">
            <w:pPr>
              <w:jc w:val="center"/>
            </w:pPr>
            <w:r>
              <w:rPr>
                <w:rFonts w:hint="eastAsia"/>
                <w:b/>
              </w:rPr>
              <w:t>再投资形式发放总额</w:t>
            </w:r>
          </w:p>
        </w:tc>
        <w:tc>
          <w:tcPr>
            <w:tcW w:w="1384" w:type="dxa"/>
            <w:shd w:val="clear" w:color="auto" w:fill="BFBFBF"/>
            <w:vAlign w:val="center"/>
          </w:tcPr>
          <w:p w14:paraId="6435495B">
            <w:pPr>
              <w:jc w:val="center"/>
            </w:pPr>
            <w:r>
              <w:rPr>
                <w:rFonts w:hint="eastAsia"/>
                <w:b/>
              </w:rPr>
              <w:t>年度利润分配合计</w:t>
            </w:r>
          </w:p>
        </w:tc>
        <w:tc>
          <w:tcPr>
            <w:tcW w:w="1384" w:type="dxa"/>
            <w:shd w:val="clear" w:color="auto" w:fill="BFBFBF"/>
            <w:vAlign w:val="center"/>
          </w:tcPr>
          <w:p w14:paraId="3903E69D">
            <w:pPr>
              <w:jc w:val="center"/>
            </w:pPr>
            <w:r>
              <w:rPr>
                <w:rFonts w:hint="eastAsia"/>
                <w:b/>
              </w:rPr>
              <w:t>备注</w:t>
            </w:r>
          </w:p>
        </w:tc>
      </w:tr>
      <w:tr w14:paraId="5CE5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0B7B2">
            <w:r>
              <w:rPr>
                <w:rFonts w:hint="eastAsia"/>
              </w:rPr>
              <w:t>2025年</w:t>
            </w:r>
          </w:p>
        </w:tc>
        <w:tc>
          <w:tcPr>
            <w:tcW w:w="1384" w:type="dxa"/>
            <w:vAlign w:val="center"/>
          </w:tcPr>
          <w:p w14:paraId="530D9AF8">
            <w:pPr>
              <w:jc w:val="right"/>
            </w:pPr>
            <w:r>
              <w:rPr>
                <w:rFonts w:hint="eastAsia"/>
              </w:rPr>
              <w:t>0.0300</w:t>
            </w:r>
          </w:p>
        </w:tc>
        <w:tc>
          <w:tcPr>
            <w:tcW w:w="1384" w:type="dxa"/>
            <w:vAlign w:val="center"/>
          </w:tcPr>
          <w:p w14:paraId="3C10B425">
            <w:pPr>
              <w:jc w:val="right"/>
            </w:pPr>
            <w:r>
              <w:rPr>
                <w:rFonts w:hint="eastAsia"/>
              </w:rPr>
              <w:t>204,149.02</w:t>
            </w:r>
          </w:p>
        </w:tc>
        <w:tc>
          <w:tcPr>
            <w:tcW w:w="1384" w:type="dxa"/>
            <w:vAlign w:val="center"/>
          </w:tcPr>
          <w:p w14:paraId="59919ABA">
            <w:pPr>
              <w:jc w:val="right"/>
            </w:pPr>
            <w:r>
              <w:rPr>
                <w:rFonts w:hint="eastAsia"/>
              </w:rPr>
              <w:t>46,472.52</w:t>
            </w:r>
          </w:p>
        </w:tc>
        <w:tc>
          <w:tcPr>
            <w:tcW w:w="1384" w:type="dxa"/>
            <w:vAlign w:val="center"/>
          </w:tcPr>
          <w:p w14:paraId="0F8D834D">
            <w:pPr>
              <w:jc w:val="right"/>
            </w:pPr>
            <w:r>
              <w:rPr>
                <w:rFonts w:hint="eastAsia"/>
              </w:rPr>
              <w:t>250,621.54</w:t>
            </w:r>
          </w:p>
        </w:tc>
        <w:tc>
          <w:tcPr>
            <w:tcW w:w="1384" w:type="dxa"/>
            <w:vAlign w:val="center"/>
          </w:tcPr>
          <w:p w14:paraId="2E021E54">
            <w:pPr>
              <w:jc w:val="right"/>
            </w:pPr>
            <w:r>
              <w:rPr>
                <w:rFonts w:hint="eastAsia"/>
              </w:rPr>
              <w:t>-</w:t>
            </w:r>
          </w:p>
        </w:tc>
      </w:tr>
      <w:tr w14:paraId="6BE4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09314">
            <w:r>
              <w:rPr>
                <w:rFonts w:hint="eastAsia"/>
              </w:rPr>
              <w:t>2024年</w:t>
            </w:r>
          </w:p>
        </w:tc>
        <w:tc>
          <w:tcPr>
            <w:tcW w:w="1384" w:type="dxa"/>
            <w:vAlign w:val="center"/>
          </w:tcPr>
          <w:p w14:paraId="24791CB4">
            <w:pPr>
              <w:jc w:val="right"/>
            </w:pPr>
            <w:r>
              <w:rPr>
                <w:rFonts w:hint="eastAsia"/>
              </w:rPr>
              <w:t>-</w:t>
            </w:r>
          </w:p>
        </w:tc>
        <w:tc>
          <w:tcPr>
            <w:tcW w:w="1384" w:type="dxa"/>
            <w:vAlign w:val="center"/>
          </w:tcPr>
          <w:p w14:paraId="6809C835">
            <w:pPr>
              <w:jc w:val="right"/>
            </w:pPr>
            <w:r>
              <w:rPr>
                <w:rFonts w:hint="eastAsia"/>
              </w:rPr>
              <w:t>-</w:t>
            </w:r>
          </w:p>
        </w:tc>
        <w:tc>
          <w:tcPr>
            <w:tcW w:w="1384" w:type="dxa"/>
            <w:vAlign w:val="center"/>
          </w:tcPr>
          <w:p w14:paraId="0D2A74F8">
            <w:pPr>
              <w:jc w:val="right"/>
            </w:pPr>
            <w:r>
              <w:rPr>
                <w:rFonts w:hint="eastAsia"/>
              </w:rPr>
              <w:t>-</w:t>
            </w:r>
          </w:p>
        </w:tc>
        <w:tc>
          <w:tcPr>
            <w:tcW w:w="1384" w:type="dxa"/>
            <w:vAlign w:val="center"/>
          </w:tcPr>
          <w:p w14:paraId="73F70D4E">
            <w:pPr>
              <w:jc w:val="right"/>
            </w:pPr>
            <w:r>
              <w:rPr>
                <w:rFonts w:hint="eastAsia"/>
              </w:rPr>
              <w:t>-</w:t>
            </w:r>
          </w:p>
        </w:tc>
        <w:tc>
          <w:tcPr>
            <w:tcW w:w="1384" w:type="dxa"/>
            <w:vAlign w:val="center"/>
          </w:tcPr>
          <w:p w14:paraId="53D45DF9">
            <w:pPr>
              <w:jc w:val="right"/>
            </w:pPr>
            <w:r>
              <w:rPr>
                <w:rFonts w:hint="eastAsia"/>
              </w:rPr>
              <w:t>-</w:t>
            </w:r>
          </w:p>
        </w:tc>
      </w:tr>
      <w:tr w14:paraId="417F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9D85F">
            <w:r>
              <w:rPr>
                <w:rFonts w:hint="eastAsia"/>
              </w:rPr>
              <w:t>2023年</w:t>
            </w:r>
          </w:p>
        </w:tc>
        <w:tc>
          <w:tcPr>
            <w:tcW w:w="1384" w:type="dxa"/>
            <w:vAlign w:val="center"/>
          </w:tcPr>
          <w:p w14:paraId="63B8E1E8">
            <w:pPr>
              <w:jc w:val="right"/>
            </w:pPr>
            <w:r>
              <w:rPr>
                <w:rFonts w:hint="eastAsia"/>
              </w:rPr>
              <w:t>0.2500</w:t>
            </w:r>
          </w:p>
        </w:tc>
        <w:tc>
          <w:tcPr>
            <w:tcW w:w="1384" w:type="dxa"/>
            <w:vAlign w:val="center"/>
          </w:tcPr>
          <w:p w14:paraId="1A176F1D">
            <w:pPr>
              <w:jc w:val="right"/>
            </w:pPr>
            <w:r>
              <w:rPr>
                <w:rFonts w:hint="eastAsia"/>
              </w:rPr>
              <w:t>3,058,606.63</w:t>
            </w:r>
          </w:p>
        </w:tc>
        <w:tc>
          <w:tcPr>
            <w:tcW w:w="1384" w:type="dxa"/>
            <w:vAlign w:val="center"/>
          </w:tcPr>
          <w:p w14:paraId="71AF5208">
            <w:pPr>
              <w:jc w:val="right"/>
            </w:pPr>
            <w:r>
              <w:rPr>
                <w:rFonts w:hint="eastAsia"/>
              </w:rPr>
              <w:t>673,174.34</w:t>
            </w:r>
          </w:p>
        </w:tc>
        <w:tc>
          <w:tcPr>
            <w:tcW w:w="1384" w:type="dxa"/>
            <w:vAlign w:val="center"/>
          </w:tcPr>
          <w:p w14:paraId="67514E93">
            <w:pPr>
              <w:jc w:val="right"/>
            </w:pPr>
            <w:r>
              <w:rPr>
                <w:rFonts w:hint="eastAsia"/>
              </w:rPr>
              <w:t>3,731,780.97</w:t>
            </w:r>
          </w:p>
        </w:tc>
        <w:tc>
          <w:tcPr>
            <w:tcW w:w="1384" w:type="dxa"/>
            <w:vAlign w:val="center"/>
          </w:tcPr>
          <w:p w14:paraId="33A8E959">
            <w:pPr>
              <w:jc w:val="right"/>
            </w:pPr>
            <w:r>
              <w:rPr>
                <w:rFonts w:hint="eastAsia"/>
              </w:rPr>
              <w:t>-</w:t>
            </w:r>
          </w:p>
        </w:tc>
      </w:tr>
      <w:tr w14:paraId="3456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40278">
            <w:r>
              <w:rPr>
                <w:rFonts w:hint="eastAsia"/>
              </w:rPr>
              <w:t>合计</w:t>
            </w:r>
          </w:p>
        </w:tc>
        <w:tc>
          <w:tcPr>
            <w:tcW w:w="1384" w:type="dxa"/>
            <w:vAlign w:val="center"/>
          </w:tcPr>
          <w:p w14:paraId="268FB186">
            <w:pPr>
              <w:jc w:val="right"/>
            </w:pPr>
            <w:r>
              <w:rPr>
                <w:rFonts w:hint="eastAsia"/>
              </w:rPr>
              <w:t>0.2800</w:t>
            </w:r>
          </w:p>
        </w:tc>
        <w:tc>
          <w:tcPr>
            <w:tcW w:w="1384" w:type="dxa"/>
            <w:vAlign w:val="center"/>
          </w:tcPr>
          <w:p w14:paraId="6FB0F687">
            <w:pPr>
              <w:jc w:val="right"/>
            </w:pPr>
            <w:r>
              <w:rPr>
                <w:rFonts w:hint="eastAsia"/>
              </w:rPr>
              <w:t>3,262,755.65</w:t>
            </w:r>
          </w:p>
        </w:tc>
        <w:tc>
          <w:tcPr>
            <w:tcW w:w="1384" w:type="dxa"/>
            <w:vAlign w:val="center"/>
          </w:tcPr>
          <w:p w14:paraId="5F26AE84">
            <w:pPr>
              <w:jc w:val="right"/>
            </w:pPr>
            <w:r>
              <w:rPr>
                <w:rFonts w:hint="eastAsia"/>
              </w:rPr>
              <w:t>719,646.86</w:t>
            </w:r>
          </w:p>
        </w:tc>
        <w:tc>
          <w:tcPr>
            <w:tcW w:w="1384" w:type="dxa"/>
            <w:vAlign w:val="center"/>
          </w:tcPr>
          <w:p w14:paraId="4EBBE472">
            <w:pPr>
              <w:jc w:val="right"/>
            </w:pPr>
            <w:r>
              <w:rPr>
                <w:rFonts w:hint="eastAsia"/>
              </w:rPr>
              <w:t>3,982,402.51</w:t>
            </w:r>
          </w:p>
        </w:tc>
        <w:tc>
          <w:tcPr>
            <w:tcW w:w="1384" w:type="dxa"/>
            <w:vAlign w:val="center"/>
          </w:tcPr>
          <w:p w14:paraId="7953AADF">
            <w:pPr>
              <w:jc w:val="right"/>
            </w:pPr>
            <w:r>
              <w:rPr>
                <w:rFonts w:hint="eastAsia"/>
              </w:rPr>
              <w:t>-</w:t>
            </w:r>
          </w:p>
        </w:tc>
      </w:tr>
    </w:tbl>
    <w:p w14:paraId="00128A0E">
      <w:pPr>
        <w:pStyle w:val="18"/>
        <w:rPr>
          <w:rFonts w:hint="eastAsia"/>
        </w:rPr>
      </w:pPr>
      <w:r>
        <w:rPr>
          <w:rFonts w:hint="eastAsia"/>
        </w:rPr>
        <w:t>南方定元中短债债券D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63F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998A733">
            <w:pPr>
              <w:jc w:val="center"/>
            </w:pPr>
            <w:r>
              <w:rPr>
                <w:rFonts w:hint="eastAsia"/>
                <w:b/>
              </w:rPr>
              <w:t>年度</w:t>
            </w:r>
          </w:p>
        </w:tc>
        <w:tc>
          <w:tcPr>
            <w:tcW w:w="1384" w:type="dxa"/>
            <w:shd w:val="clear" w:color="auto" w:fill="BFBFBF"/>
            <w:vAlign w:val="center"/>
          </w:tcPr>
          <w:p w14:paraId="065D3FA4">
            <w:pPr>
              <w:jc w:val="center"/>
            </w:pPr>
            <w:r>
              <w:rPr>
                <w:rFonts w:hint="eastAsia"/>
                <w:b/>
              </w:rPr>
              <w:t>每10份基金份额分红数</w:t>
            </w:r>
          </w:p>
        </w:tc>
        <w:tc>
          <w:tcPr>
            <w:tcW w:w="1384" w:type="dxa"/>
            <w:shd w:val="clear" w:color="auto" w:fill="BFBFBF"/>
            <w:vAlign w:val="center"/>
          </w:tcPr>
          <w:p w14:paraId="134CD3C1">
            <w:pPr>
              <w:jc w:val="center"/>
            </w:pPr>
            <w:r>
              <w:rPr>
                <w:rFonts w:hint="eastAsia"/>
                <w:b/>
              </w:rPr>
              <w:t>现金形式发放总额</w:t>
            </w:r>
          </w:p>
        </w:tc>
        <w:tc>
          <w:tcPr>
            <w:tcW w:w="1384" w:type="dxa"/>
            <w:shd w:val="clear" w:color="auto" w:fill="BFBFBF"/>
            <w:vAlign w:val="center"/>
          </w:tcPr>
          <w:p w14:paraId="1BA81B5B">
            <w:pPr>
              <w:jc w:val="center"/>
            </w:pPr>
            <w:r>
              <w:rPr>
                <w:rFonts w:hint="eastAsia"/>
                <w:b/>
              </w:rPr>
              <w:t>再投资形式发放总额</w:t>
            </w:r>
          </w:p>
        </w:tc>
        <w:tc>
          <w:tcPr>
            <w:tcW w:w="1384" w:type="dxa"/>
            <w:shd w:val="clear" w:color="auto" w:fill="BFBFBF"/>
            <w:vAlign w:val="center"/>
          </w:tcPr>
          <w:p w14:paraId="28175E8D">
            <w:pPr>
              <w:jc w:val="center"/>
            </w:pPr>
            <w:r>
              <w:rPr>
                <w:rFonts w:hint="eastAsia"/>
                <w:b/>
              </w:rPr>
              <w:t>年度利润分配合计</w:t>
            </w:r>
          </w:p>
        </w:tc>
        <w:tc>
          <w:tcPr>
            <w:tcW w:w="1384" w:type="dxa"/>
            <w:shd w:val="clear" w:color="auto" w:fill="BFBFBF"/>
            <w:vAlign w:val="center"/>
          </w:tcPr>
          <w:p w14:paraId="4410D0D5">
            <w:pPr>
              <w:jc w:val="center"/>
            </w:pPr>
            <w:r>
              <w:rPr>
                <w:rFonts w:hint="eastAsia"/>
                <w:b/>
              </w:rPr>
              <w:t>备注</w:t>
            </w:r>
          </w:p>
        </w:tc>
      </w:tr>
      <w:tr w14:paraId="30E0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BC7B6">
            <w:r>
              <w:rPr>
                <w:rFonts w:hint="eastAsia"/>
              </w:rPr>
              <w:t>2025年</w:t>
            </w:r>
          </w:p>
        </w:tc>
        <w:tc>
          <w:tcPr>
            <w:tcW w:w="1384" w:type="dxa"/>
            <w:vAlign w:val="center"/>
          </w:tcPr>
          <w:p w14:paraId="228957AC">
            <w:pPr>
              <w:jc w:val="right"/>
            </w:pPr>
            <w:r>
              <w:rPr>
                <w:rFonts w:hint="eastAsia"/>
              </w:rPr>
              <w:t>0.0300</w:t>
            </w:r>
          </w:p>
        </w:tc>
        <w:tc>
          <w:tcPr>
            <w:tcW w:w="1384" w:type="dxa"/>
            <w:vAlign w:val="center"/>
          </w:tcPr>
          <w:p w14:paraId="28015C46">
            <w:pPr>
              <w:jc w:val="right"/>
            </w:pPr>
            <w:r>
              <w:rPr>
                <w:rFonts w:hint="eastAsia"/>
              </w:rPr>
              <w:t>0.00</w:t>
            </w:r>
          </w:p>
        </w:tc>
        <w:tc>
          <w:tcPr>
            <w:tcW w:w="1384" w:type="dxa"/>
            <w:vAlign w:val="center"/>
          </w:tcPr>
          <w:p w14:paraId="6136EC74">
            <w:pPr>
              <w:jc w:val="right"/>
            </w:pPr>
            <w:r>
              <w:rPr>
                <w:rFonts w:hint="eastAsia"/>
              </w:rPr>
              <w:t>0.00</w:t>
            </w:r>
          </w:p>
        </w:tc>
        <w:tc>
          <w:tcPr>
            <w:tcW w:w="1384" w:type="dxa"/>
            <w:vAlign w:val="center"/>
          </w:tcPr>
          <w:p w14:paraId="4C12A2D5">
            <w:pPr>
              <w:jc w:val="right"/>
            </w:pPr>
            <w:r>
              <w:rPr>
                <w:rFonts w:hint="eastAsia"/>
              </w:rPr>
              <w:t>0.00</w:t>
            </w:r>
          </w:p>
        </w:tc>
        <w:tc>
          <w:tcPr>
            <w:tcW w:w="1384" w:type="dxa"/>
            <w:vAlign w:val="center"/>
          </w:tcPr>
          <w:p w14:paraId="0C332768">
            <w:pPr>
              <w:jc w:val="right"/>
            </w:pPr>
            <w:r>
              <w:rPr>
                <w:rFonts w:hint="eastAsia"/>
              </w:rPr>
              <w:t>-</w:t>
            </w:r>
          </w:p>
        </w:tc>
      </w:tr>
      <w:tr w14:paraId="468E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A7D47">
            <w:r>
              <w:rPr>
                <w:rFonts w:hint="eastAsia"/>
              </w:rPr>
              <w:t>2024年</w:t>
            </w:r>
          </w:p>
        </w:tc>
        <w:tc>
          <w:tcPr>
            <w:tcW w:w="1384" w:type="dxa"/>
            <w:vAlign w:val="center"/>
          </w:tcPr>
          <w:p w14:paraId="4571DA11">
            <w:pPr>
              <w:jc w:val="right"/>
            </w:pPr>
            <w:r>
              <w:rPr>
                <w:rFonts w:hint="eastAsia"/>
              </w:rPr>
              <w:t>-</w:t>
            </w:r>
          </w:p>
        </w:tc>
        <w:tc>
          <w:tcPr>
            <w:tcW w:w="1384" w:type="dxa"/>
            <w:vAlign w:val="center"/>
          </w:tcPr>
          <w:p w14:paraId="6CE8F1D4">
            <w:pPr>
              <w:jc w:val="right"/>
            </w:pPr>
            <w:r>
              <w:rPr>
                <w:rFonts w:hint="eastAsia"/>
              </w:rPr>
              <w:t>-</w:t>
            </w:r>
          </w:p>
        </w:tc>
        <w:tc>
          <w:tcPr>
            <w:tcW w:w="1384" w:type="dxa"/>
            <w:vAlign w:val="center"/>
          </w:tcPr>
          <w:p w14:paraId="3C7ABE4D">
            <w:pPr>
              <w:jc w:val="right"/>
            </w:pPr>
            <w:r>
              <w:rPr>
                <w:rFonts w:hint="eastAsia"/>
              </w:rPr>
              <w:t>-</w:t>
            </w:r>
          </w:p>
        </w:tc>
        <w:tc>
          <w:tcPr>
            <w:tcW w:w="1384" w:type="dxa"/>
            <w:vAlign w:val="center"/>
          </w:tcPr>
          <w:p w14:paraId="4A96E6FF">
            <w:pPr>
              <w:jc w:val="right"/>
            </w:pPr>
            <w:r>
              <w:rPr>
                <w:rFonts w:hint="eastAsia"/>
              </w:rPr>
              <w:t>-</w:t>
            </w:r>
          </w:p>
        </w:tc>
        <w:tc>
          <w:tcPr>
            <w:tcW w:w="1384" w:type="dxa"/>
            <w:vAlign w:val="center"/>
          </w:tcPr>
          <w:p w14:paraId="3C59648B">
            <w:pPr>
              <w:jc w:val="right"/>
            </w:pPr>
            <w:r>
              <w:rPr>
                <w:rFonts w:hint="eastAsia"/>
              </w:rPr>
              <w:t>-</w:t>
            </w:r>
          </w:p>
        </w:tc>
      </w:tr>
      <w:tr w14:paraId="4231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B1443">
            <w:r>
              <w:rPr>
                <w:rFonts w:hint="eastAsia"/>
              </w:rPr>
              <w:t>2023年</w:t>
            </w:r>
          </w:p>
        </w:tc>
        <w:tc>
          <w:tcPr>
            <w:tcW w:w="1384" w:type="dxa"/>
            <w:vAlign w:val="center"/>
          </w:tcPr>
          <w:p w14:paraId="6BEE6A96">
            <w:pPr>
              <w:jc w:val="right"/>
            </w:pPr>
            <w:r>
              <w:rPr>
                <w:rFonts w:hint="eastAsia"/>
              </w:rPr>
              <w:t>-</w:t>
            </w:r>
          </w:p>
        </w:tc>
        <w:tc>
          <w:tcPr>
            <w:tcW w:w="1384" w:type="dxa"/>
            <w:vAlign w:val="center"/>
          </w:tcPr>
          <w:p w14:paraId="431DB0E7">
            <w:pPr>
              <w:jc w:val="right"/>
            </w:pPr>
            <w:r>
              <w:rPr>
                <w:rFonts w:hint="eastAsia"/>
              </w:rPr>
              <w:t>-</w:t>
            </w:r>
          </w:p>
        </w:tc>
        <w:tc>
          <w:tcPr>
            <w:tcW w:w="1384" w:type="dxa"/>
            <w:vAlign w:val="center"/>
          </w:tcPr>
          <w:p w14:paraId="130F7A56">
            <w:pPr>
              <w:jc w:val="right"/>
            </w:pPr>
            <w:r>
              <w:rPr>
                <w:rFonts w:hint="eastAsia"/>
              </w:rPr>
              <w:t>-</w:t>
            </w:r>
          </w:p>
        </w:tc>
        <w:tc>
          <w:tcPr>
            <w:tcW w:w="1384" w:type="dxa"/>
            <w:vAlign w:val="center"/>
          </w:tcPr>
          <w:p w14:paraId="5F15DADE">
            <w:pPr>
              <w:jc w:val="right"/>
            </w:pPr>
            <w:r>
              <w:rPr>
                <w:rFonts w:hint="eastAsia"/>
              </w:rPr>
              <w:t>-</w:t>
            </w:r>
          </w:p>
        </w:tc>
        <w:tc>
          <w:tcPr>
            <w:tcW w:w="1384" w:type="dxa"/>
            <w:vAlign w:val="center"/>
          </w:tcPr>
          <w:p w14:paraId="7F268231">
            <w:pPr>
              <w:jc w:val="right"/>
            </w:pPr>
            <w:r>
              <w:rPr>
                <w:rFonts w:hint="eastAsia"/>
              </w:rPr>
              <w:t>-</w:t>
            </w:r>
          </w:p>
        </w:tc>
      </w:tr>
      <w:tr w14:paraId="6B2A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22D8D">
            <w:r>
              <w:rPr>
                <w:rFonts w:hint="eastAsia"/>
              </w:rPr>
              <w:t>合计</w:t>
            </w:r>
          </w:p>
        </w:tc>
        <w:tc>
          <w:tcPr>
            <w:tcW w:w="1384" w:type="dxa"/>
            <w:vAlign w:val="center"/>
          </w:tcPr>
          <w:p w14:paraId="08DA8A4A">
            <w:pPr>
              <w:jc w:val="right"/>
            </w:pPr>
            <w:r>
              <w:rPr>
                <w:rFonts w:hint="eastAsia"/>
              </w:rPr>
              <w:t>0.0300</w:t>
            </w:r>
          </w:p>
        </w:tc>
        <w:tc>
          <w:tcPr>
            <w:tcW w:w="1384" w:type="dxa"/>
            <w:vAlign w:val="center"/>
          </w:tcPr>
          <w:p w14:paraId="09E801BA">
            <w:pPr>
              <w:jc w:val="right"/>
            </w:pPr>
            <w:r>
              <w:rPr>
                <w:rFonts w:hint="eastAsia"/>
              </w:rPr>
              <w:t>0.00</w:t>
            </w:r>
          </w:p>
        </w:tc>
        <w:tc>
          <w:tcPr>
            <w:tcW w:w="1384" w:type="dxa"/>
            <w:vAlign w:val="center"/>
          </w:tcPr>
          <w:p w14:paraId="46C7AB4A">
            <w:pPr>
              <w:jc w:val="right"/>
            </w:pPr>
            <w:r>
              <w:rPr>
                <w:rFonts w:hint="eastAsia"/>
              </w:rPr>
              <w:t>0.00</w:t>
            </w:r>
          </w:p>
        </w:tc>
        <w:tc>
          <w:tcPr>
            <w:tcW w:w="1384" w:type="dxa"/>
            <w:vAlign w:val="center"/>
          </w:tcPr>
          <w:p w14:paraId="5312CCDB">
            <w:pPr>
              <w:jc w:val="right"/>
            </w:pPr>
            <w:r>
              <w:rPr>
                <w:rFonts w:hint="eastAsia"/>
              </w:rPr>
              <w:t>0.00</w:t>
            </w:r>
          </w:p>
        </w:tc>
        <w:tc>
          <w:tcPr>
            <w:tcW w:w="1384" w:type="dxa"/>
            <w:vAlign w:val="center"/>
          </w:tcPr>
          <w:p w14:paraId="16CA7575">
            <w:pPr>
              <w:jc w:val="right"/>
            </w:pPr>
            <w:r>
              <w:rPr>
                <w:rFonts w:hint="eastAsia"/>
              </w:rPr>
              <w:t>-</w:t>
            </w:r>
          </w:p>
        </w:tc>
      </w:tr>
    </w:tbl>
    <w:p w14:paraId="030348DD">
      <w:pPr>
        <w:pStyle w:val="18"/>
        <w:rPr>
          <w:rFonts w:hint="eastAsia"/>
        </w:rPr>
      </w:pPr>
      <w:r>
        <w:rPr>
          <w:rFonts w:hint="eastAsia"/>
        </w:rPr>
        <w:t>南方定元中短债债券E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AA0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8F7201B">
            <w:pPr>
              <w:jc w:val="center"/>
            </w:pPr>
            <w:r>
              <w:rPr>
                <w:rFonts w:hint="eastAsia"/>
                <w:b/>
              </w:rPr>
              <w:t>年度</w:t>
            </w:r>
          </w:p>
        </w:tc>
        <w:tc>
          <w:tcPr>
            <w:tcW w:w="1384" w:type="dxa"/>
            <w:shd w:val="clear" w:color="auto" w:fill="BFBFBF"/>
            <w:vAlign w:val="center"/>
          </w:tcPr>
          <w:p w14:paraId="521AAE2F">
            <w:pPr>
              <w:jc w:val="center"/>
            </w:pPr>
            <w:r>
              <w:rPr>
                <w:rFonts w:hint="eastAsia"/>
                <w:b/>
              </w:rPr>
              <w:t>每10份基金份额分红数</w:t>
            </w:r>
          </w:p>
        </w:tc>
        <w:tc>
          <w:tcPr>
            <w:tcW w:w="1384" w:type="dxa"/>
            <w:shd w:val="clear" w:color="auto" w:fill="BFBFBF"/>
            <w:vAlign w:val="center"/>
          </w:tcPr>
          <w:p w14:paraId="0C284147">
            <w:pPr>
              <w:jc w:val="center"/>
            </w:pPr>
            <w:r>
              <w:rPr>
                <w:rFonts w:hint="eastAsia"/>
                <w:b/>
              </w:rPr>
              <w:t>现金形式发放总额</w:t>
            </w:r>
          </w:p>
        </w:tc>
        <w:tc>
          <w:tcPr>
            <w:tcW w:w="1384" w:type="dxa"/>
            <w:shd w:val="clear" w:color="auto" w:fill="BFBFBF"/>
            <w:vAlign w:val="center"/>
          </w:tcPr>
          <w:p w14:paraId="049EBDA2">
            <w:pPr>
              <w:jc w:val="center"/>
            </w:pPr>
            <w:r>
              <w:rPr>
                <w:rFonts w:hint="eastAsia"/>
                <w:b/>
              </w:rPr>
              <w:t>再投资形式发放总额</w:t>
            </w:r>
          </w:p>
        </w:tc>
        <w:tc>
          <w:tcPr>
            <w:tcW w:w="1384" w:type="dxa"/>
            <w:shd w:val="clear" w:color="auto" w:fill="BFBFBF"/>
            <w:vAlign w:val="center"/>
          </w:tcPr>
          <w:p w14:paraId="177969BB">
            <w:pPr>
              <w:jc w:val="center"/>
            </w:pPr>
            <w:r>
              <w:rPr>
                <w:rFonts w:hint="eastAsia"/>
                <w:b/>
              </w:rPr>
              <w:t>年度利润分配合计</w:t>
            </w:r>
          </w:p>
        </w:tc>
        <w:tc>
          <w:tcPr>
            <w:tcW w:w="1384" w:type="dxa"/>
            <w:shd w:val="clear" w:color="auto" w:fill="BFBFBF"/>
            <w:vAlign w:val="center"/>
          </w:tcPr>
          <w:p w14:paraId="7FD39092">
            <w:pPr>
              <w:jc w:val="center"/>
            </w:pPr>
            <w:r>
              <w:rPr>
                <w:rFonts w:hint="eastAsia"/>
                <w:b/>
              </w:rPr>
              <w:t>备注</w:t>
            </w:r>
          </w:p>
        </w:tc>
      </w:tr>
      <w:tr w14:paraId="3F17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666C2">
            <w:r>
              <w:rPr>
                <w:rFonts w:hint="eastAsia"/>
              </w:rPr>
              <w:t>2025年</w:t>
            </w:r>
          </w:p>
        </w:tc>
        <w:tc>
          <w:tcPr>
            <w:tcW w:w="1384" w:type="dxa"/>
            <w:vAlign w:val="center"/>
          </w:tcPr>
          <w:p w14:paraId="6A7CFE59">
            <w:pPr>
              <w:jc w:val="right"/>
            </w:pPr>
            <w:r>
              <w:rPr>
                <w:rFonts w:hint="eastAsia"/>
              </w:rPr>
              <w:t>0.0300</w:t>
            </w:r>
          </w:p>
        </w:tc>
        <w:tc>
          <w:tcPr>
            <w:tcW w:w="1384" w:type="dxa"/>
            <w:vAlign w:val="center"/>
          </w:tcPr>
          <w:p w14:paraId="07CF1C75">
            <w:pPr>
              <w:jc w:val="right"/>
            </w:pPr>
            <w:r>
              <w:rPr>
                <w:rFonts w:hint="eastAsia"/>
              </w:rPr>
              <w:t>25,158.83</w:t>
            </w:r>
          </w:p>
        </w:tc>
        <w:tc>
          <w:tcPr>
            <w:tcW w:w="1384" w:type="dxa"/>
            <w:vAlign w:val="center"/>
          </w:tcPr>
          <w:p w14:paraId="76D5F29A">
            <w:pPr>
              <w:jc w:val="right"/>
            </w:pPr>
            <w:r>
              <w:rPr>
                <w:rFonts w:hint="eastAsia"/>
              </w:rPr>
              <w:t>11,419.33</w:t>
            </w:r>
          </w:p>
        </w:tc>
        <w:tc>
          <w:tcPr>
            <w:tcW w:w="1384" w:type="dxa"/>
            <w:vAlign w:val="center"/>
          </w:tcPr>
          <w:p w14:paraId="1944AF84">
            <w:pPr>
              <w:jc w:val="right"/>
            </w:pPr>
            <w:r>
              <w:rPr>
                <w:rFonts w:hint="eastAsia"/>
              </w:rPr>
              <w:t>36,578.16</w:t>
            </w:r>
          </w:p>
        </w:tc>
        <w:tc>
          <w:tcPr>
            <w:tcW w:w="1384" w:type="dxa"/>
            <w:vAlign w:val="center"/>
          </w:tcPr>
          <w:p w14:paraId="43B546DA">
            <w:pPr>
              <w:jc w:val="right"/>
            </w:pPr>
            <w:r>
              <w:rPr>
                <w:rFonts w:hint="eastAsia"/>
              </w:rPr>
              <w:t>-</w:t>
            </w:r>
          </w:p>
        </w:tc>
      </w:tr>
      <w:tr w14:paraId="759A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ED5E6">
            <w:r>
              <w:rPr>
                <w:rFonts w:hint="eastAsia"/>
              </w:rPr>
              <w:t>2024年</w:t>
            </w:r>
          </w:p>
        </w:tc>
        <w:tc>
          <w:tcPr>
            <w:tcW w:w="1384" w:type="dxa"/>
            <w:vAlign w:val="center"/>
          </w:tcPr>
          <w:p w14:paraId="63784B9B">
            <w:pPr>
              <w:jc w:val="right"/>
            </w:pPr>
            <w:r>
              <w:rPr>
                <w:rFonts w:hint="eastAsia"/>
              </w:rPr>
              <w:t>-</w:t>
            </w:r>
          </w:p>
        </w:tc>
        <w:tc>
          <w:tcPr>
            <w:tcW w:w="1384" w:type="dxa"/>
            <w:vAlign w:val="center"/>
          </w:tcPr>
          <w:p w14:paraId="1129A19D">
            <w:pPr>
              <w:jc w:val="right"/>
            </w:pPr>
            <w:r>
              <w:rPr>
                <w:rFonts w:hint="eastAsia"/>
              </w:rPr>
              <w:t>-</w:t>
            </w:r>
          </w:p>
        </w:tc>
        <w:tc>
          <w:tcPr>
            <w:tcW w:w="1384" w:type="dxa"/>
            <w:vAlign w:val="center"/>
          </w:tcPr>
          <w:p w14:paraId="3A63FFEE">
            <w:pPr>
              <w:jc w:val="right"/>
            </w:pPr>
            <w:r>
              <w:rPr>
                <w:rFonts w:hint="eastAsia"/>
              </w:rPr>
              <w:t>-</w:t>
            </w:r>
          </w:p>
        </w:tc>
        <w:tc>
          <w:tcPr>
            <w:tcW w:w="1384" w:type="dxa"/>
            <w:vAlign w:val="center"/>
          </w:tcPr>
          <w:p w14:paraId="0EFE87A4">
            <w:pPr>
              <w:jc w:val="right"/>
            </w:pPr>
            <w:r>
              <w:rPr>
                <w:rFonts w:hint="eastAsia"/>
              </w:rPr>
              <w:t>-</w:t>
            </w:r>
          </w:p>
        </w:tc>
        <w:tc>
          <w:tcPr>
            <w:tcW w:w="1384" w:type="dxa"/>
            <w:vAlign w:val="center"/>
          </w:tcPr>
          <w:p w14:paraId="23124DA0">
            <w:pPr>
              <w:jc w:val="right"/>
            </w:pPr>
            <w:r>
              <w:rPr>
                <w:rFonts w:hint="eastAsia"/>
              </w:rPr>
              <w:t>-</w:t>
            </w:r>
          </w:p>
        </w:tc>
      </w:tr>
      <w:tr w14:paraId="01F5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0D2D2">
            <w:r>
              <w:rPr>
                <w:rFonts w:hint="eastAsia"/>
              </w:rPr>
              <w:t>2023年</w:t>
            </w:r>
          </w:p>
        </w:tc>
        <w:tc>
          <w:tcPr>
            <w:tcW w:w="1384" w:type="dxa"/>
            <w:vAlign w:val="center"/>
          </w:tcPr>
          <w:p w14:paraId="095AA0FF">
            <w:pPr>
              <w:jc w:val="right"/>
            </w:pPr>
            <w:r>
              <w:rPr>
                <w:rFonts w:hint="eastAsia"/>
              </w:rPr>
              <w:t>-</w:t>
            </w:r>
          </w:p>
        </w:tc>
        <w:tc>
          <w:tcPr>
            <w:tcW w:w="1384" w:type="dxa"/>
            <w:vAlign w:val="center"/>
          </w:tcPr>
          <w:p w14:paraId="3B8D63BD">
            <w:pPr>
              <w:jc w:val="right"/>
            </w:pPr>
            <w:r>
              <w:rPr>
                <w:rFonts w:hint="eastAsia"/>
              </w:rPr>
              <w:t>-</w:t>
            </w:r>
          </w:p>
        </w:tc>
        <w:tc>
          <w:tcPr>
            <w:tcW w:w="1384" w:type="dxa"/>
            <w:vAlign w:val="center"/>
          </w:tcPr>
          <w:p w14:paraId="50F543B0">
            <w:pPr>
              <w:jc w:val="right"/>
            </w:pPr>
            <w:r>
              <w:rPr>
                <w:rFonts w:hint="eastAsia"/>
              </w:rPr>
              <w:t>-</w:t>
            </w:r>
          </w:p>
        </w:tc>
        <w:tc>
          <w:tcPr>
            <w:tcW w:w="1384" w:type="dxa"/>
            <w:vAlign w:val="center"/>
          </w:tcPr>
          <w:p w14:paraId="2863F01F">
            <w:pPr>
              <w:jc w:val="right"/>
            </w:pPr>
            <w:r>
              <w:rPr>
                <w:rFonts w:hint="eastAsia"/>
              </w:rPr>
              <w:t>-</w:t>
            </w:r>
          </w:p>
        </w:tc>
        <w:tc>
          <w:tcPr>
            <w:tcW w:w="1384" w:type="dxa"/>
            <w:vAlign w:val="center"/>
          </w:tcPr>
          <w:p w14:paraId="342BFC3C">
            <w:pPr>
              <w:jc w:val="right"/>
            </w:pPr>
            <w:r>
              <w:rPr>
                <w:rFonts w:hint="eastAsia"/>
              </w:rPr>
              <w:t>-</w:t>
            </w:r>
          </w:p>
        </w:tc>
      </w:tr>
      <w:tr w14:paraId="2123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A732D">
            <w:r>
              <w:rPr>
                <w:rFonts w:hint="eastAsia"/>
              </w:rPr>
              <w:t>合计</w:t>
            </w:r>
          </w:p>
        </w:tc>
        <w:tc>
          <w:tcPr>
            <w:tcW w:w="1384" w:type="dxa"/>
            <w:vAlign w:val="center"/>
          </w:tcPr>
          <w:p w14:paraId="31510A93">
            <w:pPr>
              <w:jc w:val="right"/>
            </w:pPr>
            <w:r>
              <w:rPr>
                <w:rFonts w:hint="eastAsia"/>
              </w:rPr>
              <w:t>0.0300</w:t>
            </w:r>
          </w:p>
        </w:tc>
        <w:tc>
          <w:tcPr>
            <w:tcW w:w="1384" w:type="dxa"/>
            <w:vAlign w:val="center"/>
          </w:tcPr>
          <w:p w14:paraId="7B22FC5C">
            <w:pPr>
              <w:jc w:val="right"/>
            </w:pPr>
            <w:r>
              <w:rPr>
                <w:rFonts w:hint="eastAsia"/>
              </w:rPr>
              <w:t>25,158.83</w:t>
            </w:r>
          </w:p>
        </w:tc>
        <w:tc>
          <w:tcPr>
            <w:tcW w:w="1384" w:type="dxa"/>
            <w:vAlign w:val="center"/>
          </w:tcPr>
          <w:p w14:paraId="1EC59289">
            <w:pPr>
              <w:jc w:val="right"/>
            </w:pPr>
            <w:r>
              <w:rPr>
                <w:rFonts w:hint="eastAsia"/>
              </w:rPr>
              <w:t>11,419.33</w:t>
            </w:r>
          </w:p>
        </w:tc>
        <w:tc>
          <w:tcPr>
            <w:tcW w:w="1384" w:type="dxa"/>
            <w:vAlign w:val="center"/>
          </w:tcPr>
          <w:p w14:paraId="7E691432">
            <w:pPr>
              <w:jc w:val="right"/>
            </w:pPr>
            <w:r>
              <w:rPr>
                <w:rFonts w:hint="eastAsia"/>
              </w:rPr>
              <w:t>36,578.16</w:t>
            </w:r>
          </w:p>
        </w:tc>
        <w:tc>
          <w:tcPr>
            <w:tcW w:w="1384" w:type="dxa"/>
            <w:vAlign w:val="center"/>
          </w:tcPr>
          <w:p w14:paraId="164C2515">
            <w:pPr>
              <w:jc w:val="right"/>
            </w:pPr>
            <w:r>
              <w:rPr>
                <w:rFonts w:hint="eastAsia"/>
              </w:rPr>
              <w:t>-</w:t>
            </w:r>
          </w:p>
        </w:tc>
      </w:tr>
    </w:tbl>
    <w:p w14:paraId="735958DD">
      <w:pPr>
        <w:pStyle w:val="26"/>
      </w:pPr>
      <w:bookmarkStart w:id="18" w:name="_Toc24646"/>
      <w:r>
        <w:t>管理人报告</w:t>
      </w:r>
      <w:bookmarkEnd w:id="18"/>
    </w:p>
    <w:p w14:paraId="43DC0A30">
      <w:pPr>
        <w:pStyle w:val="23"/>
      </w:pPr>
      <w:bookmarkStart w:id="19" w:name="_Toc6268"/>
      <w:r>
        <w:t>基金管理人及基金经理情况</w:t>
      </w:r>
      <w:bookmarkEnd w:id="19"/>
    </w:p>
    <w:p w14:paraId="7ECF0059">
      <w:pPr>
        <w:pStyle w:val="28"/>
      </w:pPr>
      <w:bookmarkStart w:id="20" w:name="_Toc20"/>
      <w:r>
        <w:t>基金管理人及其管理基金的经验</w:t>
      </w:r>
      <w:bookmarkEnd w:id="20"/>
    </w:p>
    <w:p w14:paraId="4F4F8C81">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37BF63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CEEC6A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2E0ABB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88E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9ED6F9B">
            <w:pPr>
              <w:jc w:val="center"/>
            </w:pPr>
            <w:r>
              <w:rPr>
                <w:rFonts w:hint="eastAsia"/>
                <w:b/>
              </w:rPr>
              <w:t>姓名</w:t>
            </w:r>
          </w:p>
        </w:tc>
        <w:tc>
          <w:tcPr>
            <w:tcW w:w="830" w:type="dxa"/>
            <w:vMerge w:val="restart"/>
            <w:shd w:val="clear" w:color="auto" w:fill="BFBFBF"/>
            <w:vAlign w:val="center"/>
          </w:tcPr>
          <w:p w14:paraId="65252590">
            <w:pPr>
              <w:jc w:val="center"/>
            </w:pPr>
            <w:r>
              <w:rPr>
                <w:rFonts w:hint="eastAsia"/>
                <w:b/>
              </w:rPr>
              <w:t>职务</w:t>
            </w:r>
          </w:p>
        </w:tc>
        <w:tc>
          <w:tcPr>
            <w:tcW w:w="1090" w:type="dxa"/>
            <w:gridSpan w:val="2"/>
            <w:shd w:val="clear" w:color="auto" w:fill="BFBFBF"/>
            <w:vAlign w:val="center"/>
          </w:tcPr>
          <w:p w14:paraId="47617C63">
            <w:pPr>
              <w:jc w:val="center"/>
            </w:pPr>
            <w:r>
              <w:rPr>
                <w:rFonts w:hint="eastAsia"/>
                <w:b/>
              </w:rPr>
              <w:t>任本基金的基金经理（助理）期限</w:t>
            </w:r>
          </w:p>
        </w:tc>
        <w:tc>
          <w:tcPr>
            <w:tcW w:w="686" w:type="dxa"/>
            <w:vMerge w:val="restart"/>
            <w:shd w:val="clear" w:color="auto" w:fill="BFBFBF"/>
            <w:vAlign w:val="center"/>
          </w:tcPr>
          <w:p w14:paraId="74B22610">
            <w:pPr>
              <w:jc w:val="center"/>
            </w:pPr>
            <w:r>
              <w:rPr>
                <w:rFonts w:hint="eastAsia"/>
                <w:b/>
              </w:rPr>
              <w:t>证券从业年限</w:t>
            </w:r>
          </w:p>
        </w:tc>
        <w:tc>
          <w:tcPr>
            <w:tcW w:w="3765" w:type="dxa"/>
            <w:vMerge w:val="restart"/>
            <w:shd w:val="clear" w:color="auto" w:fill="BFBFBF"/>
            <w:vAlign w:val="center"/>
          </w:tcPr>
          <w:p w14:paraId="11C8C4C7">
            <w:pPr>
              <w:jc w:val="center"/>
            </w:pPr>
            <w:r>
              <w:rPr>
                <w:rFonts w:hint="eastAsia"/>
                <w:b/>
              </w:rPr>
              <w:t>说明</w:t>
            </w:r>
          </w:p>
        </w:tc>
      </w:tr>
      <w:tr w14:paraId="3E37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F7BCBCB"/>
        </w:tc>
        <w:tc>
          <w:tcPr>
            <w:tcW w:w="830" w:type="dxa"/>
            <w:vMerge w:val="continue"/>
            <w:vAlign w:val="center"/>
          </w:tcPr>
          <w:p w14:paraId="5D8F0301"/>
        </w:tc>
        <w:tc>
          <w:tcPr>
            <w:tcW w:w="1090" w:type="dxa"/>
            <w:shd w:val="clear" w:color="auto" w:fill="BFBFBF"/>
            <w:vAlign w:val="center"/>
          </w:tcPr>
          <w:p w14:paraId="766BCB7D">
            <w:pPr>
              <w:jc w:val="center"/>
            </w:pPr>
            <w:r>
              <w:rPr>
                <w:rFonts w:hint="eastAsia"/>
                <w:b/>
              </w:rPr>
              <w:t>任职日期</w:t>
            </w:r>
          </w:p>
        </w:tc>
        <w:tc>
          <w:tcPr>
            <w:tcW w:w="1090" w:type="dxa"/>
            <w:shd w:val="clear" w:color="auto" w:fill="BFBFBF"/>
            <w:vAlign w:val="center"/>
          </w:tcPr>
          <w:p w14:paraId="4A94E717">
            <w:pPr>
              <w:jc w:val="center"/>
            </w:pPr>
            <w:r>
              <w:rPr>
                <w:rFonts w:hint="eastAsia"/>
                <w:b/>
              </w:rPr>
              <w:t>离任日期</w:t>
            </w:r>
          </w:p>
        </w:tc>
        <w:tc>
          <w:tcPr>
            <w:tcW w:w="686" w:type="dxa"/>
            <w:vMerge w:val="continue"/>
            <w:vAlign w:val="center"/>
          </w:tcPr>
          <w:p w14:paraId="7E6A16A6"/>
        </w:tc>
        <w:tc>
          <w:tcPr>
            <w:tcW w:w="3765" w:type="dxa"/>
            <w:vMerge w:val="continue"/>
            <w:vAlign w:val="center"/>
          </w:tcPr>
          <w:p w14:paraId="776B0BC7"/>
        </w:tc>
      </w:tr>
      <w:tr w14:paraId="12F9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1BCCC9C">
            <w:r>
              <w:rPr>
                <w:rFonts w:hint="eastAsia"/>
              </w:rPr>
              <w:t>史博文</w:t>
            </w:r>
          </w:p>
        </w:tc>
        <w:tc>
          <w:tcPr>
            <w:tcW w:w="830" w:type="dxa"/>
            <w:vAlign w:val="center"/>
          </w:tcPr>
          <w:p w14:paraId="63819579">
            <w:r>
              <w:rPr>
                <w:rFonts w:hint="eastAsia"/>
              </w:rPr>
              <w:t>本基金基金经理</w:t>
            </w:r>
          </w:p>
        </w:tc>
        <w:tc>
          <w:tcPr>
            <w:tcW w:w="1090" w:type="dxa"/>
            <w:vAlign w:val="center"/>
          </w:tcPr>
          <w:p w14:paraId="084731C3">
            <w:r>
              <w:rPr>
                <w:rFonts w:hint="eastAsia"/>
              </w:rPr>
              <w:t>2024年11月1日</w:t>
            </w:r>
          </w:p>
        </w:tc>
        <w:tc>
          <w:tcPr>
            <w:tcW w:w="1090" w:type="dxa"/>
            <w:vAlign w:val="center"/>
          </w:tcPr>
          <w:p w14:paraId="1A4507DB">
            <w:pPr>
              <w:jc w:val="right"/>
            </w:pPr>
            <w:r>
              <w:rPr>
                <w:rFonts w:hint="eastAsia"/>
              </w:rPr>
              <w:t>-</w:t>
            </w:r>
          </w:p>
        </w:tc>
        <w:tc>
          <w:tcPr>
            <w:tcW w:w="686" w:type="dxa"/>
            <w:vAlign w:val="center"/>
          </w:tcPr>
          <w:p w14:paraId="3F70C1D4">
            <w:r>
              <w:rPr>
                <w:rFonts w:hint="eastAsia"/>
              </w:rPr>
              <w:t>1年</w:t>
            </w:r>
          </w:p>
        </w:tc>
        <w:tc>
          <w:tcPr>
            <w:tcW w:w="3765" w:type="dxa"/>
            <w:vAlign w:val="center"/>
          </w:tcPr>
          <w:p w14:paraId="027329BA">
            <w:pPr>
              <w:jc w:val="both"/>
            </w:pPr>
            <w:r>
              <w:rPr>
                <w:rFonts w:hint="eastAsia"/>
              </w:rPr>
              <w:t>中国国籍，女，浙江大学企业管理硕士，具有基金从业资格，特许金融分析师（CFA），金融风险管理师（FRM）。曾就职于广发银行股份有限公司、广银理财有限责任有限公司，历任办公室政策研究处研究员、资产管理部固定收益处投资经理、固定收益投资部投资经理。2024年6月加入南方基金固定收益投资部，2024年11月1日至今，任南方定元中短债债券基金经理；2025年3月28日至今，任南方尊利一年定开债券发起基金经理。</w:t>
            </w:r>
          </w:p>
        </w:tc>
      </w:tr>
    </w:tbl>
    <w:p w14:paraId="114D9A79">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E62337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1EEDFA7">
      <w:pPr>
        <w:pStyle w:val="28"/>
      </w:pPr>
      <w:bookmarkStart w:id="22" w:name="_Toc22"/>
      <w:r>
        <w:t>基金经理薪酬机制</w:t>
      </w:r>
      <w:bookmarkEnd w:id="22"/>
    </w:p>
    <w:p w14:paraId="6C20958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28EA8E4">
      <w:pPr>
        <w:pStyle w:val="23"/>
      </w:pPr>
      <w:bookmarkStart w:id="23" w:name="_Toc10857"/>
      <w:r>
        <w:t>管理人对报告期内本基金运作遵规守信情况的说明</w:t>
      </w:r>
      <w:bookmarkEnd w:id="23"/>
      <w:r>
        <w:t xml:space="preserve"> </w:t>
      </w:r>
    </w:p>
    <w:p w14:paraId="20E7D18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C985B14">
      <w:pPr>
        <w:pStyle w:val="23"/>
      </w:pPr>
      <w:bookmarkStart w:id="24" w:name="_Toc11299"/>
      <w:r>
        <w:t>管理人对报告期内公平交易情况的专项说明</w:t>
      </w:r>
      <w:bookmarkEnd w:id="24"/>
    </w:p>
    <w:p w14:paraId="0AB5181F">
      <w:pPr>
        <w:pStyle w:val="28"/>
      </w:pPr>
      <w:bookmarkStart w:id="25" w:name="_Toc25"/>
      <w:r>
        <w:t>公平交易制度和控制方法</w:t>
      </w:r>
      <w:bookmarkEnd w:id="25"/>
    </w:p>
    <w:p w14:paraId="25C2066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9B3D759">
      <w:pPr>
        <w:pStyle w:val="28"/>
      </w:pPr>
      <w:bookmarkStart w:id="26" w:name="_Toc26"/>
      <w:r>
        <w:t>公平交易制度的执行情况</w:t>
      </w:r>
      <w:bookmarkEnd w:id="26"/>
    </w:p>
    <w:p w14:paraId="5483024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D9C587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6E85489">
      <w:pPr>
        <w:pStyle w:val="35"/>
      </w:pPr>
      <w:bookmarkStart w:id="27" w:name="_Toc27"/>
      <w:r>
        <w:t>增加执行的基金经理公平交易制度执行情况及公平交易管理情况</w:t>
      </w:r>
      <w:bookmarkEnd w:id="27"/>
    </w:p>
    <w:p w14:paraId="76CB2D2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9111B36">
      <w:pPr>
        <w:pStyle w:val="28"/>
      </w:pPr>
      <w:bookmarkStart w:id="28" w:name="_Toc28"/>
      <w:r>
        <w:t>异常交易行为的专项说明</w:t>
      </w:r>
      <w:bookmarkEnd w:id="28"/>
    </w:p>
    <w:p w14:paraId="2B40E93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FE00361">
      <w:pPr>
        <w:pStyle w:val="23"/>
      </w:pPr>
      <w:bookmarkStart w:id="29" w:name="_Toc2790"/>
      <w:r>
        <w:t>管理人对报告期内基金的投资策略和业绩表现的说明</w:t>
      </w:r>
      <w:bookmarkEnd w:id="29"/>
    </w:p>
    <w:p w14:paraId="2069C155">
      <w:pPr>
        <w:pStyle w:val="28"/>
      </w:pPr>
      <w:bookmarkStart w:id="30" w:name="_Toc30"/>
      <w:r>
        <w:t>报告期内基金投资策略和运作分析</w:t>
      </w:r>
      <w:bookmarkEnd w:id="30"/>
    </w:p>
    <w:p w14:paraId="33665844">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15F55664">
      <w:pPr>
        <w:pStyle w:val="18"/>
        <w:rPr>
          <w:rFonts w:hint="eastAsia"/>
        </w:rPr>
      </w:pPr>
      <w:r>
        <w:rPr>
          <w:rFonts w:hint="eastAsia"/>
        </w:rPr>
        <w:t>投资运作上，本基金坚持低波动、绝对收益的中短债基运作思路，灵活调节久期杠杆，并通过高等级信用精选实现了稳健的投资回报。年初防御降低仓位控制回撤，二季度提升久期和仓位，三季度转防御，四季度回归中性久期仓位。</w:t>
      </w:r>
    </w:p>
    <w:p w14:paraId="43339DA7">
      <w:pPr>
        <w:pStyle w:val="28"/>
      </w:pPr>
      <w:bookmarkStart w:id="31" w:name="_Toc31"/>
      <w:r>
        <w:t>报告期内基金的业绩表现</w:t>
      </w:r>
      <w:bookmarkEnd w:id="31"/>
    </w:p>
    <w:p w14:paraId="7BD5EDDA">
      <w:pPr>
        <w:pStyle w:val="18"/>
        <w:rPr>
          <w:rFonts w:hint="eastAsia"/>
        </w:rPr>
      </w:pPr>
      <w:r>
        <w:rPr>
          <w:rFonts w:hint="eastAsia"/>
        </w:rPr>
        <w:t>截至报告期末，本基金A份额净值为1.1369元，报告期内，份额净值增长率为1.45%，同期业绩基准增长率为1.23%；本基金C份额净值为1.1086元，报告期内，份额净值增长率为1.05%，同期业绩基准增长率为1.23%；本基金D份额净值为1.1369元，报告期内，份额净值增长率为-0.07%，同期业绩基准增长率为0.26%；本基金E份额净值为1.1443元，报告期内，份额净值增长率为1.44%，同期业绩基准增长率为1.23%。</w:t>
      </w:r>
    </w:p>
    <w:p w14:paraId="4CA1C685">
      <w:pPr>
        <w:pStyle w:val="23"/>
      </w:pPr>
      <w:bookmarkStart w:id="32" w:name="_Toc25466"/>
      <w:r>
        <w:t>管理人对宏观经济、证券市场及行业走势的简要展望</w:t>
      </w:r>
      <w:bookmarkEnd w:id="32"/>
    </w:p>
    <w:p w14:paraId="3A10D334">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w:t>
      </w:r>
    </w:p>
    <w:p w14:paraId="364AE7AA">
      <w:pPr>
        <w:pStyle w:val="23"/>
      </w:pPr>
      <w:bookmarkStart w:id="33" w:name="_Toc22804"/>
      <w:r>
        <w:t>管理人内部有关本基金的监察稽核工作情况</w:t>
      </w:r>
      <w:bookmarkEnd w:id="33"/>
      <w:r>
        <w:t xml:space="preserve"> </w:t>
      </w:r>
    </w:p>
    <w:p w14:paraId="615E6A6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E76197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8AAFE8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8A51AB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52BDA1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E6BCDE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200469F">
      <w:pPr>
        <w:pStyle w:val="23"/>
      </w:pPr>
      <w:bookmarkStart w:id="34" w:name="_Toc8314"/>
      <w:r>
        <w:t>管理人对报告期内基金估值程序等事项的说明</w:t>
      </w:r>
      <w:bookmarkEnd w:id="34"/>
    </w:p>
    <w:p w14:paraId="7153A1D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FFE0ED5">
      <w:pPr>
        <w:pStyle w:val="23"/>
      </w:pPr>
      <w:bookmarkStart w:id="35" w:name="_Toc7960"/>
      <w:r>
        <w:t>管理人对报告期内基金利润分配情况的说明</w:t>
      </w:r>
      <w:bookmarkEnd w:id="35"/>
      <w:r>
        <w:t xml:space="preserve"> </w:t>
      </w:r>
    </w:p>
    <w:p w14:paraId="58CEB53F">
      <w:pPr>
        <w:pStyle w:val="18"/>
        <w:rPr>
          <w:rFonts w:hint="eastAsia"/>
        </w:rPr>
      </w:pPr>
      <w:r>
        <w:rPr>
          <w:rFonts w:hint="eastAsia"/>
        </w:rPr>
        <w:t>本报告期内本基金进行了收益分配，符合法律法规和基金合同约定。具体如下：</w:t>
      </w:r>
    </w:p>
    <w:p w14:paraId="1CA5E397">
      <w:pPr>
        <w:pStyle w:val="18"/>
        <w:rPr>
          <w:rFonts w:hint="eastAsia"/>
        </w:rPr>
      </w:pPr>
      <w:r>
        <w:rPr>
          <w:rFonts w:hint="eastAsia"/>
        </w:rPr>
        <w:t>A类份额：</w:t>
      </w:r>
    </w:p>
    <w:p w14:paraId="3F324463">
      <w:pPr>
        <w:pStyle w:val="18"/>
        <w:rPr>
          <w:rFonts w:hint="eastAsia"/>
        </w:rPr>
      </w:pPr>
      <w:r>
        <w:rPr>
          <w:rFonts w:hint="eastAsia"/>
        </w:rPr>
        <w:t>权益登记日2025年8月28日，每10份基金份额分红数0.0300。</w:t>
      </w:r>
    </w:p>
    <w:p w14:paraId="6B4D21C2">
      <w:pPr>
        <w:pStyle w:val="18"/>
        <w:rPr>
          <w:rFonts w:hint="eastAsia"/>
        </w:rPr>
      </w:pPr>
      <w:r>
        <w:rPr>
          <w:rFonts w:hint="eastAsia"/>
        </w:rPr>
        <w:t>C类份额：</w:t>
      </w:r>
    </w:p>
    <w:p w14:paraId="71DFF77C">
      <w:pPr>
        <w:pStyle w:val="18"/>
        <w:rPr>
          <w:rFonts w:hint="eastAsia"/>
        </w:rPr>
      </w:pPr>
      <w:r>
        <w:rPr>
          <w:rFonts w:hint="eastAsia"/>
        </w:rPr>
        <w:t>权益登记日2025年8月28日，每10份基金份额分红数0.0300。</w:t>
      </w:r>
    </w:p>
    <w:p w14:paraId="357E42EF">
      <w:pPr>
        <w:pStyle w:val="18"/>
        <w:rPr>
          <w:rFonts w:hint="eastAsia"/>
        </w:rPr>
      </w:pPr>
      <w:r>
        <w:rPr>
          <w:rFonts w:hint="eastAsia"/>
        </w:rPr>
        <w:t>D类份额：</w:t>
      </w:r>
    </w:p>
    <w:p w14:paraId="1961024C">
      <w:pPr>
        <w:pStyle w:val="18"/>
        <w:rPr>
          <w:rFonts w:hint="eastAsia"/>
        </w:rPr>
      </w:pPr>
      <w:r>
        <w:rPr>
          <w:rFonts w:hint="eastAsia"/>
        </w:rPr>
        <w:t>权益登记日2025年8月28日，每10份基金份额分红数0.0300。</w:t>
      </w:r>
    </w:p>
    <w:p w14:paraId="2F814929">
      <w:pPr>
        <w:pStyle w:val="18"/>
        <w:rPr>
          <w:rFonts w:hint="eastAsia"/>
        </w:rPr>
      </w:pPr>
      <w:r>
        <w:rPr>
          <w:rFonts w:hint="eastAsia"/>
        </w:rPr>
        <w:t>E类份额：</w:t>
      </w:r>
    </w:p>
    <w:p w14:paraId="6236C8B7">
      <w:pPr>
        <w:pStyle w:val="18"/>
        <w:rPr>
          <w:rFonts w:hint="eastAsia"/>
        </w:rPr>
      </w:pPr>
      <w:r>
        <w:rPr>
          <w:rFonts w:hint="eastAsia"/>
        </w:rPr>
        <w:t>权益登记日2025年8月28日，每10份基金份额分红数0.0300。</w:t>
      </w:r>
    </w:p>
    <w:p w14:paraId="610F07C9">
      <w:pPr>
        <w:pStyle w:val="23"/>
      </w:pPr>
      <w:bookmarkStart w:id="36" w:name="_Toc31865"/>
      <w:r>
        <w:t>报告期内基金持有人数或基金资产净值预警说明</w:t>
      </w:r>
      <w:bookmarkEnd w:id="36"/>
    </w:p>
    <w:p w14:paraId="69E128F5">
      <w:pPr>
        <w:pStyle w:val="18"/>
        <w:rPr>
          <w:rFonts w:hint="eastAsia"/>
        </w:rPr>
      </w:pPr>
      <w:r>
        <w:rPr>
          <w:rFonts w:hint="eastAsia"/>
        </w:rPr>
        <w:t>报告期内，本基金未出现连续二十个交易日基金份额持有人数量不满二百人或者基金资产净值低于五千万元的情形。</w:t>
      </w:r>
    </w:p>
    <w:p w14:paraId="0F578248">
      <w:pPr>
        <w:pStyle w:val="26"/>
      </w:pPr>
      <w:bookmarkStart w:id="37" w:name="_Toc4507"/>
      <w:r>
        <w:t>托管人报告</w:t>
      </w:r>
      <w:bookmarkEnd w:id="37"/>
    </w:p>
    <w:p w14:paraId="132460EF">
      <w:pPr>
        <w:pStyle w:val="23"/>
      </w:pPr>
      <w:bookmarkStart w:id="38" w:name="_Toc24474"/>
      <w:r>
        <w:t>报告期内本基金托管人遵规守信情况声明</w:t>
      </w:r>
      <w:bookmarkEnd w:id="38"/>
    </w:p>
    <w:p w14:paraId="4E572AE5">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4D7CE458">
      <w:pPr>
        <w:pStyle w:val="23"/>
      </w:pPr>
      <w:bookmarkStart w:id="39" w:name="_Toc19932"/>
      <w:r>
        <w:t>托管人对报告期内本基金投资运作遵规守信、净值计算、利润分配等情况的说明</w:t>
      </w:r>
      <w:bookmarkEnd w:id="39"/>
      <w:r>
        <w:t xml:space="preserve"> </w:t>
      </w:r>
    </w:p>
    <w:p w14:paraId="31357DCA">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1F24DA74">
      <w:pPr>
        <w:pStyle w:val="18"/>
        <w:rPr>
          <w:rFonts w:hint="eastAsia"/>
        </w:rPr>
      </w:pPr>
      <w:r>
        <w:rPr>
          <w:rFonts w:hint="eastAsia"/>
        </w:rPr>
        <w:t>报告期内，本基金利润分配情况符合法律法规和基金合同的相关约定。</w:t>
      </w:r>
    </w:p>
    <w:p w14:paraId="60CCBA58">
      <w:pPr>
        <w:pStyle w:val="23"/>
      </w:pPr>
      <w:bookmarkStart w:id="40" w:name="_Toc14598"/>
      <w:r>
        <w:t>托管人对本年度报告中财务信息等内容的真实、准确和完整发表意见</w:t>
      </w:r>
      <w:bookmarkEnd w:id="40"/>
    </w:p>
    <w:p w14:paraId="17E3F406">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547C826D">
      <w:pPr>
        <w:pStyle w:val="26"/>
      </w:pPr>
      <w:bookmarkStart w:id="41" w:name="_Toc22950"/>
      <w:r>
        <w:t>审计报告</w:t>
      </w:r>
      <w:bookmarkEnd w:id="41"/>
    </w:p>
    <w:p w14:paraId="225031BF">
      <w:pPr>
        <w:pStyle w:val="23"/>
      </w:pPr>
      <w:bookmarkStart w:id="42" w:name="_Toc143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B4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0A67B7">
            <w:r>
              <w:rPr>
                <w:rFonts w:hint="eastAsia"/>
              </w:rPr>
              <w:t>财务报表是否经过审计</w:t>
            </w:r>
          </w:p>
        </w:tc>
        <w:tc>
          <w:tcPr>
            <w:tcW w:w="4153" w:type="dxa"/>
            <w:vAlign w:val="center"/>
          </w:tcPr>
          <w:p w14:paraId="6618E0AD">
            <w:r>
              <w:rPr>
                <w:rFonts w:hint="eastAsia"/>
              </w:rPr>
              <w:t>是</w:t>
            </w:r>
          </w:p>
        </w:tc>
      </w:tr>
      <w:tr w14:paraId="0C80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2219DA">
            <w:r>
              <w:rPr>
                <w:rFonts w:hint="eastAsia"/>
              </w:rPr>
              <w:t>审计意见类型</w:t>
            </w:r>
          </w:p>
        </w:tc>
        <w:tc>
          <w:tcPr>
            <w:tcW w:w="4153" w:type="dxa"/>
            <w:vAlign w:val="center"/>
          </w:tcPr>
          <w:p w14:paraId="7EABE18C">
            <w:r>
              <w:rPr>
                <w:rFonts w:hint="eastAsia"/>
              </w:rPr>
              <w:t>标准无保留意见</w:t>
            </w:r>
          </w:p>
        </w:tc>
      </w:tr>
      <w:tr w14:paraId="770C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0739FB">
            <w:r>
              <w:rPr>
                <w:rFonts w:hint="eastAsia"/>
              </w:rPr>
              <w:t>审计报告编号</w:t>
            </w:r>
          </w:p>
        </w:tc>
        <w:tc>
          <w:tcPr>
            <w:tcW w:w="4153" w:type="dxa"/>
            <w:vAlign w:val="center"/>
          </w:tcPr>
          <w:p w14:paraId="1966E3D4">
            <w:r>
              <w:rPr>
                <w:rFonts w:hint="eastAsia"/>
              </w:rPr>
              <w:t>容诚审字[2026]200Z0781号</w:t>
            </w:r>
          </w:p>
        </w:tc>
      </w:tr>
    </w:tbl>
    <w:p w14:paraId="01665B92">
      <w:pPr>
        <w:pStyle w:val="23"/>
      </w:pPr>
      <w:bookmarkStart w:id="43" w:name="_Toc3167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550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B06844A">
            <w:pPr>
              <w:jc w:val="center"/>
            </w:pPr>
            <w:r>
              <w:rPr>
                <w:rFonts w:hint="eastAsia"/>
                <w:b/>
              </w:rPr>
              <w:t>审计报告标题</w:t>
            </w:r>
          </w:p>
        </w:tc>
        <w:tc>
          <w:tcPr>
            <w:tcW w:w="2491" w:type="dxa"/>
            <w:gridSpan w:val="2"/>
            <w:shd w:val="clear" w:color="auto" w:fill="BFBFBF"/>
            <w:vAlign w:val="center"/>
          </w:tcPr>
          <w:p w14:paraId="644252F2">
            <w:pPr>
              <w:jc w:val="center"/>
            </w:pPr>
            <w:r>
              <w:rPr>
                <w:rFonts w:hint="eastAsia"/>
                <w:b/>
              </w:rPr>
              <w:t>审计报告</w:t>
            </w:r>
          </w:p>
        </w:tc>
      </w:tr>
      <w:tr w14:paraId="49B0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21DA0A">
            <w:r>
              <w:rPr>
                <w:rFonts w:hint="eastAsia"/>
              </w:rPr>
              <w:t>审计报告收件人</w:t>
            </w:r>
          </w:p>
        </w:tc>
        <w:tc>
          <w:tcPr>
            <w:tcW w:w="2491" w:type="dxa"/>
            <w:gridSpan w:val="2"/>
            <w:vAlign w:val="center"/>
          </w:tcPr>
          <w:p w14:paraId="51F9B23B">
            <w:r>
              <w:rPr>
                <w:rFonts w:hint="eastAsia"/>
              </w:rPr>
              <w:t>南方定元中短债债券型证券投资基金全体基金份额持有人</w:t>
            </w:r>
          </w:p>
        </w:tc>
      </w:tr>
      <w:tr w14:paraId="1978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40CBEC">
            <w:r>
              <w:rPr>
                <w:rFonts w:hint="eastAsia"/>
              </w:rPr>
              <w:t>审计意见</w:t>
            </w:r>
          </w:p>
        </w:tc>
        <w:tc>
          <w:tcPr>
            <w:tcW w:w="2491" w:type="dxa"/>
            <w:gridSpan w:val="2"/>
            <w:vAlign w:val="center"/>
          </w:tcPr>
          <w:p w14:paraId="5D16AAE8">
            <w:pPr>
              <w:jc w:val="both"/>
              <w:rPr>
                <w:rFonts w:hint="eastAsia"/>
              </w:rPr>
            </w:pPr>
            <w:r>
              <w:rPr>
                <w:rFonts w:hint="eastAsia"/>
              </w:rPr>
              <w:t>我们审计了南方定元中短债债券型证券投资基金（以下简称“南方定元中短债债券基金”）财务报表，包括2025年12月31日的资产负债表，2025年度的利润表、净资产变动表以及相关财务报表附注。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定元中短债债券基金2025年12月31日的财务状况以及2025年度的经营成果和净资产变动情况。</w:t>
            </w:r>
          </w:p>
        </w:tc>
      </w:tr>
      <w:tr w14:paraId="5E68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143376">
            <w:r>
              <w:rPr>
                <w:rFonts w:hint="eastAsia"/>
              </w:rPr>
              <w:t>形成审计意见的基础</w:t>
            </w:r>
          </w:p>
        </w:tc>
        <w:tc>
          <w:tcPr>
            <w:tcW w:w="2491" w:type="dxa"/>
            <w:gridSpan w:val="2"/>
            <w:vAlign w:val="center"/>
          </w:tcPr>
          <w:p w14:paraId="6948785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定元中短债债券基金，并遵守了独立性准则中适用于公众利益实体财务报表审计的规定，同时履行了职业道德方面的其他责任。我们相信，我们获取的审计证据是充分、适当的，为发表审计意见提供了基础。</w:t>
            </w:r>
          </w:p>
        </w:tc>
      </w:tr>
      <w:tr w14:paraId="593D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33FBC7">
            <w:r>
              <w:rPr>
                <w:rFonts w:hint="eastAsia"/>
              </w:rPr>
              <w:t>强调事项</w:t>
            </w:r>
          </w:p>
        </w:tc>
        <w:tc>
          <w:tcPr>
            <w:tcW w:w="2491" w:type="dxa"/>
            <w:gridSpan w:val="2"/>
            <w:vAlign w:val="center"/>
          </w:tcPr>
          <w:p w14:paraId="1ACBE7A9">
            <w:pPr>
              <w:jc w:val="right"/>
            </w:pPr>
            <w:r>
              <w:rPr>
                <w:rFonts w:hint="eastAsia"/>
              </w:rPr>
              <w:t>-</w:t>
            </w:r>
          </w:p>
        </w:tc>
      </w:tr>
      <w:tr w14:paraId="3314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91C78C">
            <w:r>
              <w:rPr>
                <w:rFonts w:hint="eastAsia"/>
              </w:rPr>
              <w:t>其他事项</w:t>
            </w:r>
          </w:p>
        </w:tc>
        <w:tc>
          <w:tcPr>
            <w:tcW w:w="2491" w:type="dxa"/>
            <w:gridSpan w:val="2"/>
            <w:vAlign w:val="center"/>
          </w:tcPr>
          <w:p w14:paraId="334940EA">
            <w:pPr>
              <w:jc w:val="right"/>
            </w:pPr>
            <w:r>
              <w:rPr>
                <w:rFonts w:hint="eastAsia"/>
              </w:rPr>
              <w:t>-</w:t>
            </w:r>
          </w:p>
        </w:tc>
      </w:tr>
      <w:tr w14:paraId="3970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C14CD3">
            <w:r>
              <w:rPr>
                <w:rFonts w:hint="eastAsia"/>
              </w:rPr>
              <w:t>其他信息</w:t>
            </w:r>
          </w:p>
        </w:tc>
        <w:tc>
          <w:tcPr>
            <w:tcW w:w="2491" w:type="dxa"/>
            <w:gridSpan w:val="2"/>
            <w:vAlign w:val="center"/>
          </w:tcPr>
          <w:p w14:paraId="0F1CA6B9">
            <w:pPr>
              <w:jc w:val="both"/>
              <w:rPr>
                <w:rFonts w:hint="eastAsia"/>
              </w:rPr>
            </w:pPr>
            <w:r>
              <w:rPr>
                <w:rFonts w:hint="eastAsia"/>
              </w:rPr>
              <w:t>南方定元中短债债券基金的基金管理人南方基金管理股份有限公司（以下简称“基金管理人”）管理层对其他信息负责。其他信息包括南方定元中短债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2FD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328B88">
            <w:r>
              <w:rPr>
                <w:rFonts w:hint="eastAsia"/>
              </w:rPr>
              <w:t>管理层和治理层对财务报表的责任</w:t>
            </w:r>
          </w:p>
        </w:tc>
        <w:tc>
          <w:tcPr>
            <w:tcW w:w="2491" w:type="dxa"/>
            <w:gridSpan w:val="2"/>
            <w:vAlign w:val="center"/>
          </w:tcPr>
          <w:p w14:paraId="3F06642A">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定元中短债债券基金的持续经营能力，披露与持续经营相关的事项（如适用），并运用持续经营假设，除非基金管理人管理层计划清算南方定元中短债债券基金、终止运营或别无其他现实的选择。
</w:t>
            </w:r>
            <w:r>
              <w:rPr>
                <w:rFonts w:hint="eastAsia"/>
              </w:rPr>
              <w:br w:type="textWrapping"/>
            </w:r>
            <w:r>
              <w:rPr>
                <w:rFonts w:hint="eastAsia"/>
              </w:rPr>
              <w:t>基金管理人治理层负责监督南方定元中短债债券基金的财务报告过程。</w:t>
            </w:r>
          </w:p>
        </w:tc>
      </w:tr>
      <w:tr w14:paraId="703E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07D402">
            <w:r>
              <w:rPr>
                <w:rFonts w:hint="eastAsia"/>
              </w:rPr>
              <w:t>注册会计师对财务报表审计的责任</w:t>
            </w:r>
          </w:p>
        </w:tc>
        <w:tc>
          <w:tcPr>
            <w:tcW w:w="2491" w:type="dxa"/>
            <w:gridSpan w:val="2"/>
            <w:vAlign w:val="center"/>
          </w:tcPr>
          <w:p w14:paraId="61633B8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定元中短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定元中短债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8A4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591A68">
            <w:r>
              <w:rPr>
                <w:rFonts w:hint="eastAsia"/>
              </w:rPr>
              <w:t>会计师事务所的名称</w:t>
            </w:r>
          </w:p>
        </w:tc>
        <w:tc>
          <w:tcPr>
            <w:tcW w:w="2491" w:type="dxa"/>
            <w:gridSpan w:val="2"/>
            <w:vAlign w:val="center"/>
          </w:tcPr>
          <w:p w14:paraId="6F7CEB0E">
            <w:r>
              <w:rPr>
                <w:rFonts w:hint="eastAsia"/>
              </w:rPr>
              <w:t>容诚会计师事务所（特殊普通合伙）</w:t>
            </w:r>
          </w:p>
        </w:tc>
      </w:tr>
      <w:tr w14:paraId="27D8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6BA016">
            <w:r>
              <w:rPr>
                <w:rFonts w:hint="eastAsia"/>
              </w:rPr>
              <w:t>注册会计师的姓名</w:t>
            </w:r>
          </w:p>
        </w:tc>
        <w:tc>
          <w:tcPr>
            <w:tcW w:w="2491" w:type="dxa"/>
            <w:vAlign w:val="center"/>
          </w:tcPr>
          <w:p w14:paraId="2CA4B7C4">
            <w:r>
              <w:rPr>
                <w:rFonts w:hint="eastAsia"/>
              </w:rPr>
              <w:t>陈熹</w:t>
            </w:r>
          </w:p>
        </w:tc>
        <w:tc>
          <w:tcPr>
            <w:tcW w:w="2768" w:type="dxa"/>
            <w:vAlign w:val="center"/>
          </w:tcPr>
          <w:p w14:paraId="14EBB71A">
            <w:r>
              <w:rPr>
                <w:rFonts w:hint="eastAsia"/>
              </w:rPr>
              <w:t>成磊</w:t>
            </w:r>
          </w:p>
        </w:tc>
      </w:tr>
      <w:tr w14:paraId="069A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467381">
            <w:r>
              <w:rPr>
                <w:rFonts w:hint="eastAsia"/>
              </w:rPr>
              <w:t>会计师事务所的地址</w:t>
            </w:r>
          </w:p>
        </w:tc>
        <w:tc>
          <w:tcPr>
            <w:tcW w:w="2491" w:type="dxa"/>
            <w:gridSpan w:val="2"/>
            <w:vAlign w:val="center"/>
          </w:tcPr>
          <w:p w14:paraId="1133C3B7">
            <w:r>
              <w:rPr>
                <w:rFonts w:hint="eastAsia"/>
              </w:rPr>
              <w:t>北京市西城区阜成门外大街22号1幢10层1001-1至1001-26</w:t>
            </w:r>
          </w:p>
        </w:tc>
      </w:tr>
      <w:tr w14:paraId="62F5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27954F">
            <w:r>
              <w:rPr>
                <w:rFonts w:hint="eastAsia"/>
              </w:rPr>
              <w:t>审计报告日期</w:t>
            </w:r>
          </w:p>
        </w:tc>
        <w:tc>
          <w:tcPr>
            <w:tcW w:w="2491" w:type="dxa"/>
            <w:gridSpan w:val="2"/>
            <w:vAlign w:val="center"/>
          </w:tcPr>
          <w:p w14:paraId="26BBE2D8">
            <w:r>
              <w:rPr>
                <w:rFonts w:hint="eastAsia"/>
              </w:rPr>
              <w:t>2026年3月27日</w:t>
            </w:r>
          </w:p>
        </w:tc>
      </w:tr>
    </w:tbl>
    <w:p w14:paraId="7466A513">
      <w:pPr>
        <w:pStyle w:val="26"/>
      </w:pPr>
      <w:bookmarkStart w:id="44" w:name="_Toc283"/>
      <w:r>
        <w:t>年度财务报表</w:t>
      </w:r>
      <w:bookmarkEnd w:id="44"/>
      <w:r>
        <w:t xml:space="preserve"> </w:t>
      </w:r>
    </w:p>
    <w:p w14:paraId="66B1838E">
      <w:pPr>
        <w:pStyle w:val="23"/>
      </w:pPr>
      <w:bookmarkStart w:id="45" w:name="_Toc30879"/>
      <w:r>
        <w:t>资产负债表</w:t>
      </w:r>
      <w:bookmarkEnd w:id="45"/>
    </w:p>
    <w:p w14:paraId="0CA8AD41">
      <w:pPr>
        <w:pStyle w:val="18"/>
        <w:rPr>
          <w:rFonts w:hint="eastAsia"/>
        </w:rPr>
      </w:pPr>
      <w:r>
        <w:rPr>
          <w:rFonts w:hint="eastAsia"/>
        </w:rPr>
        <w:t>会计主体：南方定元中短债债券型证券投资基金</w:t>
      </w:r>
    </w:p>
    <w:p w14:paraId="4D1B6A09">
      <w:pPr>
        <w:pStyle w:val="18"/>
        <w:rPr>
          <w:rFonts w:hint="eastAsia"/>
        </w:rPr>
      </w:pPr>
      <w:r>
        <w:rPr>
          <w:rFonts w:hint="eastAsia"/>
        </w:rPr>
        <w:t>报告截止日：2025年12月31日</w:t>
      </w:r>
    </w:p>
    <w:p w14:paraId="4AC31F4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4BF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C658C3">
            <w:r>
              <w:rPr>
                <w:rFonts w:hint="eastAsia"/>
              </w:rPr>
              <w:t>资产</w:t>
            </w:r>
          </w:p>
        </w:tc>
        <w:tc>
          <w:tcPr>
            <w:tcW w:w="1262" w:type="dxa"/>
            <w:vAlign w:val="center"/>
          </w:tcPr>
          <w:p w14:paraId="313E0CFD">
            <w:r>
              <w:rPr>
                <w:rFonts w:hint="eastAsia"/>
              </w:rPr>
              <w:t>附注号</w:t>
            </w:r>
          </w:p>
        </w:tc>
        <w:tc>
          <w:tcPr>
            <w:tcW w:w="2289" w:type="dxa"/>
            <w:vAlign w:val="center"/>
          </w:tcPr>
          <w:p w14:paraId="1DC50371">
            <w:r>
              <w:rPr>
                <w:rFonts w:hint="eastAsia"/>
              </w:rPr>
              <w:t>本期末2025年12月31日</w:t>
            </w:r>
          </w:p>
        </w:tc>
        <w:tc>
          <w:tcPr>
            <w:tcW w:w="2295" w:type="dxa"/>
            <w:vAlign w:val="center"/>
          </w:tcPr>
          <w:p w14:paraId="0C49A39A">
            <w:r>
              <w:rPr>
                <w:rFonts w:hint="eastAsia"/>
              </w:rPr>
              <w:t>上年度末2024年12月31日</w:t>
            </w:r>
          </w:p>
        </w:tc>
      </w:tr>
      <w:tr w14:paraId="34C6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FB7158">
            <w:r>
              <w:rPr>
                <w:rFonts w:hint="eastAsia"/>
              </w:rPr>
              <w:t>资产：</w:t>
            </w:r>
          </w:p>
        </w:tc>
        <w:tc>
          <w:tcPr>
            <w:tcW w:w="1262" w:type="dxa"/>
            <w:vAlign w:val="center"/>
          </w:tcPr>
          <w:p w14:paraId="7EA82E06"/>
        </w:tc>
        <w:tc>
          <w:tcPr>
            <w:tcW w:w="2289" w:type="dxa"/>
            <w:vAlign w:val="center"/>
          </w:tcPr>
          <w:p w14:paraId="7B3D7947"/>
        </w:tc>
        <w:tc>
          <w:tcPr>
            <w:tcW w:w="2295" w:type="dxa"/>
            <w:vAlign w:val="center"/>
          </w:tcPr>
          <w:p w14:paraId="3058D1CD"/>
        </w:tc>
      </w:tr>
      <w:tr w14:paraId="122B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CFA1A">
            <w:r>
              <w:rPr>
                <w:rFonts w:hint="eastAsia"/>
              </w:rPr>
              <w:t>货币资金</w:t>
            </w:r>
          </w:p>
        </w:tc>
        <w:tc>
          <w:tcPr>
            <w:tcW w:w="1262" w:type="dxa"/>
            <w:vAlign w:val="center"/>
          </w:tcPr>
          <w:p w14:paraId="7E316075">
            <w:r>
              <w:rPr>
                <w:rFonts w:hint="eastAsia"/>
              </w:rPr>
              <w:t>7.4.7.1</w:t>
            </w:r>
          </w:p>
        </w:tc>
        <w:tc>
          <w:tcPr>
            <w:tcW w:w="2289" w:type="dxa"/>
            <w:vAlign w:val="center"/>
          </w:tcPr>
          <w:p w14:paraId="0DADA6CC">
            <w:pPr>
              <w:jc w:val="right"/>
            </w:pPr>
            <w:r>
              <w:rPr>
                <w:rFonts w:hint="eastAsia"/>
              </w:rPr>
              <w:t>700,959.82</w:t>
            </w:r>
          </w:p>
        </w:tc>
        <w:tc>
          <w:tcPr>
            <w:tcW w:w="2295" w:type="dxa"/>
            <w:vAlign w:val="center"/>
          </w:tcPr>
          <w:p w14:paraId="6C9E362B">
            <w:pPr>
              <w:jc w:val="right"/>
            </w:pPr>
            <w:r>
              <w:rPr>
                <w:rFonts w:hint="eastAsia"/>
              </w:rPr>
              <w:t>1,407,368.46</w:t>
            </w:r>
          </w:p>
        </w:tc>
      </w:tr>
      <w:tr w14:paraId="6799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67343">
            <w:r>
              <w:rPr>
                <w:rFonts w:hint="eastAsia"/>
              </w:rPr>
              <w:t>结算备付金</w:t>
            </w:r>
          </w:p>
        </w:tc>
        <w:tc>
          <w:tcPr>
            <w:tcW w:w="1262" w:type="dxa"/>
            <w:vAlign w:val="center"/>
          </w:tcPr>
          <w:p w14:paraId="07473068"/>
        </w:tc>
        <w:tc>
          <w:tcPr>
            <w:tcW w:w="2289" w:type="dxa"/>
            <w:vAlign w:val="center"/>
          </w:tcPr>
          <w:p w14:paraId="29EEE4C4">
            <w:pPr>
              <w:jc w:val="right"/>
            </w:pPr>
            <w:r>
              <w:rPr>
                <w:rFonts w:hint="eastAsia"/>
              </w:rPr>
              <w:t>1,502,245.90</w:t>
            </w:r>
          </w:p>
        </w:tc>
        <w:tc>
          <w:tcPr>
            <w:tcW w:w="2295" w:type="dxa"/>
            <w:vAlign w:val="center"/>
          </w:tcPr>
          <w:p w14:paraId="3FB9DC08">
            <w:pPr>
              <w:jc w:val="right"/>
            </w:pPr>
            <w:r>
              <w:rPr>
                <w:rFonts w:hint="eastAsia"/>
              </w:rPr>
              <w:t>2,047,834.20</w:t>
            </w:r>
          </w:p>
        </w:tc>
      </w:tr>
      <w:tr w14:paraId="1C89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74632F">
            <w:r>
              <w:rPr>
                <w:rFonts w:hint="eastAsia"/>
              </w:rPr>
              <w:t>存出保证金</w:t>
            </w:r>
          </w:p>
        </w:tc>
        <w:tc>
          <w:tcPr>
            <w:tcW w:w="1262" w:type="dxa"/>
            <w:vAlign w:val="center"/>
          </w:tcPr>
          <w:p w14:paraId="6AE5D58D"/>
        </w:tc>
        <w:tc>
          <w:tcPr>
            <w:tcW w:w="2289" w:type="dxa"/>
            <w:vAlign w:val="center"/>
          </w:tcPr>
          <w:p w14:paraId="5DA9A388">
            <w:pPr>
              <w:jc w:val="right"/>
            </w:pPr>
            <w:r>
              <w:rPr>
                <w:rFonts w:hint="eastAsia"/>
              </w:rPr>
              <w:t>8,784.15</w:t>
            </w:r>
          </w:p>
        </w:tc>
        <w:tc>
          <w:tcPr>
            <w:tcW w:w="2295" w:type="dxa"/>
            <w:vAlign w:val="center"/>
          </w:tcPr>
          <w:p w14:paraId="407D015D">
            <w:pPr>
              <w:jc w:val="right"/>
            </w:pPr>
            <w:r>
              <w:rPr>
                <w:rFonts w:hint="eastAsia"/>
              </w:rPr>
              <w:t>5,225.68</w:t>
            </w:r>
          </w:p>
        </w:tc>
      </w:tr>
      <w:tr w14:paraId="51B4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04B94">
            <w:r>
              <w:rPr>
                <w:rFonts w:hint="eastAsia"/>
              </w:rPr>
              <w:t>交易性金融资产</w:t>
            </w:r>
          </w:p>
        </w:tc>
        <w:tc>
          <w:tcPr>
            <w:tcW w:w="1262" w:type="dxa"/>
            <w:vAlign w:val="center"/>
          </w:tcPr>
          <w:p w14:paraId="6D6EEDDD">
            <w:r>
              <w:rPr>
                <w:rFonts w:hint="eastAsia"/>
              </w:rPr>
              <w:t>7.4.7.2</w:t>
            </w:r>
          </w:p>
        </w:tc>
        <w:tc>
          <w:tcPr>
            <w:tcW w:w="2289" w:type="dxa"/>
            <w:vAlign w:val="center"/>
          </w:tcPr>
          <w:p w14:paraId="516C403F">
            <w:pPr>
              <w:jc w:val="right"/>
            </w:pPr>
            <w:r>
              <w:rPr>
                <w:rFonts w:hint="eastAsia"/>
              </w:rPr>
              <w:t>530,851,057.82</w:t>
            </w:r>
          </w:p>
        </w:tc>
        <w:tc>
          <w:tcPr>
            <w:tcW w:w="2295" w:type="dxa"/>
            <w:vAlign w:val="center"/>
          </w:tcPr>
          <w:p w14:paraId="29924B80">
            <w:pPr>
              <w:jc w:val="right"/>
            </w:pPr>
            <w:r>
              <w:rPr>
                <w:rFonts w:hint="eastAsia"/>
              </w:rPr>
              <w:t>461,047,039.65</w:t>
            </w:r>
          </w:p>
        </w:tc>
      </w:tr>
      <w:tr w14:paraId="4DFB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26306B">
            <w:r>
              <w:rPr>
                <w:rFonts w:hint="eastAsia"/>
              </w:rPr>
              <w:t>其中：股票投资</w:t>
            </w:r>
          </w:p>
        </w:tc>
        <w:tc>
          <w:tcPr>
            <w:tcW w:w="1262" w:type="dxa"/>
            <w:vAlign w:val="center"/>
          </w:tcPr>
          <w:p w14:paraId="648E9745"/>
        </w:tc>
        <w:tc>
          <w:tcPr>
            <w:tcW w:w="2289" w:type="dxa"/>
            <w:vAlign w:val="center"/>
          </w:tcPr>
          <w:p w14:paraId="20F322D9">
            <w:pPr>
              <w:jc w:val="right"/>
            </w:pPr>
            <w:r>
              <w:rPr>
                <w:rFonts w:hint="eastAsia"/>
              </w:rPr>
              <w:t>-</w:t>
            </w:r>
          </w:p>
        </w:tc>
        <w:tc>
          <w:tcPr>
            <w:tcW w:w="2295" w:type="dxa"/>
            <w:vAlign w:val="center"/>
          </w:tcPr>
          <w:p w14:paraId="3EAAAAA5">
            <w:pPr>
              <w:jc w:val="right"/>
            </w:pPr>
            <w:r>
              <w:rPr>
                <w:rFonts w:hint="eastAsia"/>
              </w:rPr>
              <w:t>-</w:t>
            </w:r>
          </w:p>
        </w:tc>
      </w:tr>
      <w:tr w14:paraId="4035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757883">
            <w:r>
              <w:rPr>
                <w:rFonts w:hint="eastAsia"/>
              </w:rPr>
              <w:t xml:space="preserve">      基金投资</w:t>
            </w:r>
          </w:p>
        </w:tc>
        <w:tc>
          <w:tcPr>
            <w:tcW w:w="1262" w:type="dxa"/>
            <w:vAlign w:val="center"/>
          </w:tcPr>
          <w:p w14:paraId="1AD9A8A8"/>
        </w:tc>
        <w:tc>
          <w:tcPr>
            <w:tcW w:w="2289" w:type="dxa"/>
            <w:vAlign w:val="center"/>
          </w:tcPr>
          <w:p w14:paraId="04A0E885">
            <w:pPr>
              <w:jc w:val="right"/>
            </w:pPr>
            <w:r>
              <w:rPr>
                <w:rFonts w:hint="eastAsia"/>
              </w:rPr>
              <w:t>-</w:t>
            </w:r>
          </w:p>
        </w:tc>
        <w:tc>
          <w:tcPr>
            <w:tcW w:w="2295" w:type="dxa"/>
            <w:vAlign w:val="center"/>
          </w:tcPr>
          <w:p w14:paraId="6B49B493">
            <w:pPr>
              <w:jc w:val="right"/>
            </w:pPr>
            <w:r>
              <w:rPr>
                <w:rFonts w:hint="eastAsia"/>
              </w:rPr>
              <w:t>-</w:t>
            </w:r>
          </w:p>
        </w:tc>
      </w:tr>
      <w:tr w14:paraId="668C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86C2CB">
            <w:r>
              <w:rPr>
                <w:rFonts w:hint="eastAsia"/>
              </w:rPr>
              <w:t xml:space="preserve">      债券投资</w:t>
            </w:r>
          </w:p>
        </w:tc>
        <w:tc>
          <w:tcPr>
            <w:tcW w:w="1262" w:type="dxa"/>
            <w:vAlign w:val="center"/>
          </w:tcPr>
          <w:p w14:paraId="4CA282CA"/>
        </w:tc>
        <w:tc>
          <w:tcPr>
            <w:tcW w:w="2289" w:type="dxa"/>
            <w:vAlign w:val="center"/>
          </w:tcPr>
          <w:p w14:paraId="143219F1">
            <w:pPr>
              <w:jc w:val="right"/>
            </w:pPr>
            <w:r>
              <w:rPr>
                <w:rFonts w:hint="eastAsia"/>
              </w:rPr>
              <w:t>530,851,057.82</w:t>
            </w:r>
          </w:p>
        </w:tc>
        <w:tc>
          <w:tcPr>
            <w:tcW w:w="2295" w:type="dxa"/>
            <w:vAlign w:val="center"/>
          </w:tcPr>
          <w:p w14:paraId="7C63C96B">
            <w:pPr>
              <w:jc w:val="right"/>
            </w:pPr>
            <w:r>
              <w:rPr>
                <w:rFonts w:hint="eastAsia"/>
              </w:rPr>
              <w:t>461,047,039.65</w:t>
            </w:r>
          </w:p>
        </w:tc>
      </w:tr>
      <w:tr w14:paraId="7C93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8CBC9">
            <w:r>
              <w:rPr>
                <w:rFonts w:hint="eastAsia"/>
              </w:rPr>
              <w:t xml:space="preserve">      资产支持证券投资</w:t>
            </w:r>
          </w:p>
        </w:tc>
        <w:tc>
          <w:tcPr>
            <w:tcW w:w="1262" w:type="dxa"/>
            <w:vAlign w:val="center"/>
          </w:tcPr>
          <w:p w14:paraId="19932EBA"/>
        </w:tc>
        <w:tc>
          <w:tcPr>
            <w:tcW w:w="2289" w:type="dxa"/>
            <w:vAlign w:val="center"/>
          </w:tcPr>
          <w:p w14:paraId="7B41740F">
            <w:pPr>
              <w:jc w:val="right"/>
            </w:pPr>
            <w:r>
              <w:rPr>
                <w:rFonts w:hint="eastAsia"/>
              </w:rPr>
              <w:t>-</w:t>
            </w:r>
          </w:p>
        </w:tc>
        <w:tc>
          <w:tcPr>
            <w:tcW w:w="2295" w:type="dxa"/>
            <w:vAlign w:val="center"/>
          </w:tcPr>
          <w:p w14:paraId="0F57CB46">
            <w:pPr>
              <w:jc w:val="right"/>
            </w:pPr>
            <w:r>
              <w:rPr>
                <w:rFonts w:hint="eastAsia"/>
              </w:rPr>
              <w:t>-</w:t>
            </w:r>
          </w:p>
        </w:tc>
      </w:tr>
      <w:tr w14:paraId="3F42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89238">
            <w:r>
              <w:rPr>
                <w:rFonts w:hint="eastAsia"/>
              </w:rPr>
              <w:t xml:space="preserve">      贵金属投资</w:t>
            </w:r>
          </w:p>
        </w:tc>
        <w:tc>
          <w:tcPr>
            <w:tcW w:w="1262" w:type="dxa"/>
            <w:vAlign w:val="center"/>
          </w:tcPr>
          <w:p w14:paraId="0B194462"/>
        </w:tc>
        <w:tc>
          <w:tcPr>
            <w:tcW w:w="2289" w:type="dxa"/>
            <w:vAlign w:val="center"/>
          </w:tcPr>
          <w:p w14:paraId="397088C3">
            <w:pPr>
              <w:jc w:val="right"/>
            </w:pPr>
            <w:r>
              <w:rPr>
                <w:rFonts w:hint="eastAsia"/>
              </w:rPr>
              <w:t>-</w:t>
            </w:r>
          </w:p>
        </w:tc>
        <w:tc>
          <w:tcPr>
            <w:tcW w:w="2295" w:type="dxa"/>
            <w:vAlign w:val="center"/>
          </w:tcPr>
          <w:p w14:paraId="78BF2D56">
            <w:pPr>
              <w:jc w:val="right"/>
            </w:pPr>
            <w:r>
              <w:rPr>
                <w:rFonts w:hint="eastAsia"/>
              </w:rPr>
              <w:t>-</w:t>
            </w:r>
          </w:p>
        </w:tc>
      </w:tr>
      <w:tr w14:paraId="4950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61C87">
            <w:r>
              <w:rPr>
                <w:rFonts w:hint="eastAsia"/>
              </w:rPr>
              <w:t xml:space="preserve">      其他投资</w:t>
            </w:r>
          </w:p>
        </w:tc>
        <w:tc>
          <w:tcPr>
            <w:tcW w:w="1262" w:type="dxa"/>
            <w:vAlign w:val="center"/>
          </w:tcPr>
          <w:p w14:paraId="6D33BCF6"/>
        </w:tc>
        <w:tc>
          <w:tcPr>
            <w:tcW w:w="2289" w:type="dxa"/>
            <w:vAlign w:val="center"/>
          </w:tcPr>
          <w:p w14:paraId="46C50748">
            <w:pPr>
              <w:jc w:val="right"/>
            </w:pPr>
            <w:r>
              <w:rPr>
                <w:rFonts w:hint="eastAsia"/>
              </w:rPr>
              <w:t>-</w:t>
            </w:r>
          </w:p>
        </w:tc>
        <w:tc>
          <w:tcPr>
            <w:tcW w:w="2295" w:type="dxa"/>
            <w:vAlign w:val="center"/>
          </w:tcPr>
          <w:p w14:paraId="177E82CB">
            <w:pPr>
              <w:jc w:val="right"/>
            </w:pPr>
            <w:r>
              <w:rPr>
                <w:rFonts w:hint="eastAsia"/>
              </w:rPr>
              <w:t>-</w:t>
            </w:r>
          </w:p>
        </w:tc>
      </w:tr>
      <w:tr w14:paraId="3AA1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2AA7C8">
            <w:r>
              <w:rPr>
                <w:rFonts w:hint="eastAsia"/>
              </w:rPr>
              <w:t>衍生金融资产</w:t>
            </w:r>
          </w:p>
        </w:tc>
        <w:tc>
          <w:tcPr>
            <w:tcW w:w="1262" w:type="dxa"/>
            <w:vAlign w:val="center"/>
          </w:tcPr>
          <w:p w14:paraId="7C282954">
            <w:r>
              <w:rPr>
                <w:rFonts w:hint="eastAsia"/>
              </w:rPr>
              <w:t>7.4.7.3</w:t>
            </w:r>
          </w:p>
        </w:tc>
        <w:tc>
          <w:tcPr>
            <w:tcW w:w="2289" w:type="dxa"/>
            <w:vAlign w:val="center"/>
          </w:tcPr>
          <w:p w14:paraId="1DC80467">
            <w:pPr>
              <w:jc w:val="right"/>
            </w:pPr>
            <w:r>
              <w:rPr>
                <w:rFonts w:hint="eastAsia"/>
              </w:rPr>
              <w:t>-</w:t>
            </w:r>
          </w:p>
        </w:tc>
        <w:tc>
          <w:tcPr>
            <w:tcW w:w="2295" w:type="dxa"/>
            <w:vAlign w:val="center"/>
          </w:tcPr>
          <w:p w14:paraId="3A0DAF84">
            <w:pPr>
              <w:jc w:val="right"/>
            </w:pPr>
            <w:r>
              <w:rPr>
                <w:rFonts w:hint="eastAsia"/>
              </w:rPr>
              <w:t>-</w:t>
            </w:r>
          </w:p>
        </w:tc>
      </w:tr>
      <w:tr w14:paraId="00F5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0FBE2">
            <w:r>
              <w:rPr>
                <w:rFonts w:hint="eastAsia"/>
              </w:rPr>
              <w:t>买入返售金融资产</w:t>
            </w:r>
          </w:p>
        </w:tc>
        <w:tc>
          <w:tcPr>
            <w:tcW w:w="1262" w:type="dxa"/>
            <w:vAlign w:val="center"/>
          </w:tcPr>
          <w:p w14:paraId="5C419D1C">
            <w:r>
              <w:rPr>
                <w:rFonts w:hint="eastAsia"/>
              </w:rPr>
              <w:t>7.4.7.4</w:t>
            </w:r>
          </w:p>
        </w:tc>
        <w:tc>
          <w:tcPr>
            <w:tcW w:w="2289" w:type="dxa"/>
            <w:vAlign w:val="center"/>
          </w:tcPr>
          <w:p w14:paraId="0DC2F85B">
            <w:pPr>
              <w:jc w:val="right"/>
            </w:pPr>
            <w:r>
              <w:rPr>
                <w:rFonts w:hint="eastAsia"/>
              </w:rPr>
              <w:t>-</w:t>
            </w:r>
          </w:p>
        </w:tc>
        <w:tc>
          <w:tcPr>
            <w:tcW w:w="2295" w:type="dxa"/>
            <w:vAlign w:val="center"/>
          </w:tcPr>
          <w:p w14:paraId="327613C9">
            <w:pPr>
              <w:jc w:val="right"/>
            </w:pPr>
            <w:r>
              <w:rPr>
                <w:rFonts w:hint="eastAsia"/>
              </w:rPr>
              <w:t>20,001,626.65</w:t>
            </w:r>
          </w:p>
        </w:tc>
      </w:tr>
      <w:tr w14:paraId="40F3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D4805E">
            <w:r>
              <w:rPr>
                <w:rFonts w:hint="eastAsia"/>
              </w:rPr>
              <w:t>债权投资</w:t>
            </w:r>
          </w:p>
        </w:tc>
        <w:tc>
          <w:tcPr>
            <w:tcW w:w="1262" w:type="dxa"/>
            <w:vAlign w:val="center"/>
          </w:tcPr>
          <w:p w14:paraId="24F2A8B4"/>
        </w:tc>
        <w:tc>
          <w:tcPr>
            <w:tcW w:w="2289" w:type="dxa"/>
            <w:vAlign w:val="center"/>
          </w:tcPr>
          <w:p w14:paraId="6F4AFA98">
            <w:pPr>
              <w:jc w:val="right"/>
            </w:pPr>
            <w:r>
              <w:rPr>
                <w:rFonts w:hint="eastAsia"/>
              </w:rPr>
              <w:t>-</w:t>
            </w:r>
          </w:p>
        </w:tc>
        <w:tc>
          <w:tcPr>
            <w:tcW w:w="2295" w:type="dxa"/>
            <w:vAlign w:val="center"/>
          </w:tcPr>
          <w:p w14:paraId="2F05AB95">
            <w:pPr>
              <w:jc w:val="right"/>
            </w:pPr>
            <w:r>
              <w:rPr>
                <w:rFonts w:hint="eastAsia"/>
              </w:rPr>
              <w:t>-</w:t>
            </w:r>
          </w:p>
        </w:tc>
      </w:tr>
      <w:tr w14:paraId="5CEB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ECB33">
            <w:r>
              <w:rPr>
                <w:rFonts w:hint="eastAsia"/>
              </w:rPr>
              <w:t>其中：债券投资</w:t>
            </w:r>
          </w:p>
        </w:tc>
        <w:tc>
          <w:tcPr>
            <w:tcW w:w="1262" w:type="dxa"/>
            <w:vAlign w:val="center"/>
          </w:tcPr>
          <w:p w14:paraId="1E792345"/>
        </w:tc>
        <w:tc>
          <w:tcPr>
            <w:tcW w:w="2289" w:type="dxa"/>
            <w:vAlign w:val="center"/>
          </w:tcPr>
          <w:p w14:paraId="37CCF63C">
            <w:pPr>
              <w:jc w:val="right"/>
            </w:pPr>
            <w:r>
              <w:rPr>
                <w:rFonts w:hint="eastAsia"/>
              </w:rPr>
              <w:t>-</w:t>
            </w:r>
          </w:p>
        </w:tc>
        <w:tc>
          <w:tcPr>
            <w:tcW w:w="2295" w:type="dxa"/>
            <w:vAlign w:val="center"/>
          </w:tcPr>
          <w:p w14:paraId="1BE29C42">
            <w:pPr>
              <w:jc w:val="right"/>
            </w:pPr>
            <w:r>
              <w:rPr>
                <w:rFonts w:hint="eastAsia"/>
              </w:rPr>
              <w:t>-</w:t>
            </w:r>
          </w:p>
        </w:tc>
      </w:tr>
      <w:tr w14:paraId="2310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D18831">
            <w:r>
              <w:rPr>
                <w:rFonts w:hint="eastAsia"/>
              </w:rPr>
              <w:t xml:space="preserve">      资产支持证券投资</w:t>
            </w:r>
          </w:p>
        </w:tc>
        <w:tc>
          <w:tcPr>
            <w:tcW w:w="1262" w:type="dxa"/>
            <w:vAlign w:val="center"/>
          </w:tcPr>
          <w:p w14:paraId="0D6950BA"/>
        </w:tc>
        <w:tc>
          <w:tcPr>
            <w:tcW w:w="2289" w:type="dxa"/>
            <w:vAlign w:val="center"/>
          </w:tcPr>
          <w:p w14:paraId="42B75C3A">
            <w:pPr>
              <w:jc w:val="right"/>
            </w:pPr>
            <w:r>
              <w:rPr>
                <w:rFonts w:hint="eastAsia"/>
              </w:rPr>
              <w:t>-</w:t>
            </w:r>
          </w:p>
        </w:tc>
        <w:tc>
          <w:tcPr>
            <w:tcW w:w="2295" w:type="dxa"/>
            <w:vAlign w:val="center"/>
          </w:tcPr>
          <w:p w14:paraId="20333D07">
            <w:pPr>
              <w:jc w:val="right"/>
            </w:pPr>
            <w:r>
              <w:rPr>
                <w:rFonts w:hint="eastAsia"/>
              </w:rPr>
              <w:t>-</w:t>
            </w:r>
          </w:p>
        </w:tc>
      </w:tr>
      <w:tr w14:paraId="019B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DE08B">
            <w:r>
              <w:rPr>
                <w:rFonts w:hint="eastAsia"/>
              </w:rPr>
              <w:t xml:space="preserve">      其他投资</w:t>
            </w:r>
          </w:p>
        </w:tc>
        <w:tc>
          <w:tcPr>
            <w:tcW w:w="1262" w:type="dxa"/>
            <w:vAlign w:val="center"/>
          </w:tcPr>
          <w:p w14:paraId="55C7D97F"/>
        </w:tc>
        <w:tc>
          <w:tcPr>
            <w:tcW w:w="2289" w:type="dxa"/>
            <w:vAlign w:val="center"/>
          </w:tcPr>
          <w:p w14:paraId="4C282E80">
            <w:pPr>
              <w:jc w:val="right"/>
            </w:pPr>
            <w:r>
              <w:rPr>
                <w:rFonts w:hint="eastAsia"/>
              </w:rPr>
              <w:t>-</w:t>
            </w:r>
          </w:p>
        </w:tc>
        <w:tc>
          <w:tcPr>
            <w:tcW w:w="2295" w:type="dxa"/>
            <w:vAlign w:val="center"/>
          </w:tcPr>
          <w:p w14:paraId="70E6D726">
            <w:pPr>
              <w:jc w:val="right"/>
            </w:pPr>
            <w:r>
              <w:rPr>
                <w:rFonts w:hint="eastAsia"/>
              </w:rPr>
              <w:t>-</w:t>
            </w:r>
          </w:p>
        </w:tc>
      </w:tr>
      <w:tr w14:paraId="6849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59B938">
            <w:r>
              <w:rPr>
                <w:rFonts w:hint="eastAsia"/>
              </w:rPr>
              <w:t>其他债权投资</w:t>
            </w:r>
          </w:p>
        </w:tc>
        <w:tc>
          <w:tcPr>
            <w:tcW w:w="1262" w:type="dxa"/>
            <w:vAlign w:val="center"/>
          </w:tcPr>
          <w:p w14:paraId="0071F3B5"/>
        </w:tc>
        <w:tc>
          <w:tcPr>
            <w:tcW w:w="2289" w:type="dxa"/>
            <w:vAlign w:val="center"/>
          </w:tcPr>
          <w:p w14:paraId="129FC195">
            <w:pPr>
              <w:jc w:val="right"/>
            </w:pPr>
            <w:r>
              <w:rPr>
                <w:rFonts w:hint="eastAsia"/>
              </w:rPr>
              <w:t>-</w:t>
            </w:r>
          </w:p>
        </w:tc>
        <w:tc>
          <w:tcPr>
            <w:tcW w:w="2295" w:type="dxa"/>
            <w:vAlign w:val="center"/>
          </w:tcPr>
          <w:p w14:paraId="105C703F">
            <w:pPr>
              <w:jc w:val="right"/>
            </w:pPr>
            <w:r>
              <w:rPr>
                <w:rFonts w:hint="eastAsia"/>
              </w:rPr>
              <w:t>-</w:t>
            </w:r>
          </w:p>
        </w:tc>
      </w:tr>
      <w:tr w14:paraId="6EA5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0D2BC">
            <w:r>
              <w:rPr>
                <w:rFonts w:hint="eastAsia"/>
              </w:rPr>
              <w:t>其他权益工具投资</w:t>
            </w:r>
          </w:p>
        </w:tc>
        <w:tc>
          <w:tcPr>
            <w:tcW w:w="1262" w:type="dxa"/>
            <w:vAlign w:val="center"/>
          </w:tcPr>
          <w:p w14:paraId="6CE56B2D"/>
        </w:tc>
        <w:tc>
          <w:tcPr>
            <w:tcW w:w="2289" w:type="dxa"/>
            <w:vAlign w:val="center"/>
          </w:tcPr>
          <w:p w14:paraId="1DCBB61B">
            <w:pPr>
              <w:jc w:val="right"/>
            </w:pPr>
            <w:r>
              <w:rPr>
                <w:rFonts w:hint="eastAsia"/>
              </w:rPr>
              <w:t>-</w:t>
            </w:r>
          </w:p>
        </w:tc>
        <w:tc>
          <w:tcPr>
            <w:tcW w:w="2295" w:type="dxa"/>
            <w:vAlign w:val="center"/>
          </w:tcPr>
          <w:p w14:paraId="0CDF987C">
            <w:pPr>
              <w:jc w:val="right"/>
            </w:pPr>
            <w:r>
              <w:rPr>
                <w:rFonts w:hint="eastAsia"/>
              </w:rPr>
              <w:t>-</w:t>
            </w:r>
          </w:p>
        </w:tc>
      </w:tr>
      <w:tr w14:paraId="49F1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BC333D">
            <w:r>
              <w:rPr>
                <w:rFonts w:hint="eastAsia"/>
              </w:rPr>
              <w:t>应收清算款</w:t>
            </w:r>
          </w:p>
        </w:tc>
        <w:tc>
          <w:tcPr>
            <w:tcW w:w="1262" w:type="dxa"/>
            <w:vAlign w:val="center"/>
          </w:tcPr>
          <w:p w14:paraId="3DAB890B"/>
        </w:tc>
        <w:tc>
          <w:tcPr>
            <w:tcW w:w="2289" w:type="dxa"/>
            <w:vAlign w:val="center"/>
          </w:tcPr>
          <w:p w14:paraId="7E3D0244">
            <w:pPr>
              <w:jc w:val="right"/>
            </w:pPr>
            <w:r>
              <w:rPr>
                <w:rFonts w:hint="eastAsia"/>
              </w:rPr>
              <w:t>-</w:t>
            </w:r>
          </w:p>
        </w:tc>
        <w:tc>
          <w:tcPr>
            <w:tcW w:w="2295" w:type="dxa"/>
            <w:vAlign w:val="center"/>
          </w:tcPr>
          <w:p w14:paraId="24CD7B72">
            <w:pPr>
              <w:jc w:val="right"/>
            </w:pPr>
            <w:r>
              <w:rPr>
                <w:rFonts w:hint="eastAsia"/>
              </w:rPr>
              <w:t>-</w:t>
            </w:r>
          </w:p>
        </w:tc>
      </w:tr>
      <w:tr w14:paraId="77A0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AA958C">
            <w:r>
              <w:rPr>
                <w:rFonts w:hint="eastAsia"/>
              </w:rPr>
              <w:t>应收股利</w:t>
            </w:r>
          </w:p>
        </w:tc>
        <w:tc>
          <w:tcPr>
            <w:tcW w:w="1262" w:type="dxa"/>
            <w:vAlign w:val="center"/>
          </w:tcPr>
          <w:p w14:paraId="1D0B746D"/>
        </w:tc>
        <w:tc>
          <w:tcPr>
            <w:tcW w:w="2289" w:type="dxa"/>
            <w:vAlign w:val="center"/>
          </w:tcPr>
          <w:p w14:paraId="0DD38DC7">
            <w:pPr>
              <w:jc w:val="right"/>
            </w:pPr>
            <w:r>
              <w:rPr>
                <w:rFonts w:hint="eastAsia"/>
              </w:rPr>
              <w:t>-</w:t>
            </w:r>
          </w:p>
        </w:tc>
        <w:tc>
          <w:tcPr>
            <w:tcW w:w="2295" w:type="dxa"/>
            <w:vAlign w:val="center"/>
          </w:tcPr>
          <w:p w14:paraId="3AF73AD5">
            <w:pPr>
              <w:jc w:val="right"/>
            </w:pPr>
            <w:r>
              <w:rPr>
                <w:rFonts w:hint="eastAsia"/>
              </w:rPr>
              <w:t>-</w:t>
            </w:r>
          </w:p>
        </w:tc>
      </w:tr>
      <w:tr w14:paraId="2ACD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B530A">
            <w:r>
              <w:rPr>
                <w:rFonts w:hint="eastAsia"/>
              </w:rPr>
              <w:t>应收申购款</w:t>
            </w:r>
          </w:p>
        </w:tc>
        <w:tc>
          <w:tcPr>
            <w:tcW w:w="1262" w:type="dxa"/>
            <w:vAlign w:val="center"/>
          </w:tcPr>
          <w:p w14:paraId="11AA0EF0"/>
        </w:tc>
        <w:tc>
          <w:tcPr>
            <w:tcW w:w="2289" w:type="dxa"/>
            <w:vAlign w:val="center"/>
          </w:tcPr>
          <w:p w14:paraId="491802A2">
            <w:pPr>
              <w:jc w:val="right"/>
            </w:pPr>
            <w:r>
              <w:rPr>
                <w:rFonts w:hint="eastAsia"/>
              </w:rPr>
              <w:t>10,335.25</w:t>
            </w:r>
          </w:p>
        </w:tc>
        <w:tc>
          <w:tcPr>
            <w:tcW w:w="2295" w:type="dxa"/>
            <w:vAlign w:val="center"/>
          </w:tcPr>
          <w:p w14:paraId="6CA4568C">
            <w:pPr>
              <w:jc w:val="right"/>
            </w:pPr>
            <w:r>
              <w:rPr>
                <w:rFonts w:hint="eastAsia"/>
              </w:rPr>
              <w:t>893,988.59</w:t>
            </w:r>
          </w:p>
        </w:tc>
      </w:tr>
      <w:tr w14:paraId="26BE1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A7880">
            <w:r>
              <w:rPr>
                <w:rFonts w:hint="eastAsia"/>
              </w:rPr>
              <w:t>递延所得税资产</w:t>
            </w:r>
          </w:p>
        </w:tc>
        <w:tc>
          <w:tcPr>
            <w:tcW w:w="1262" w:type="dxa"/>
            <w:vAlign w:val="center"/>
          </w:tcPr>
          <w:p w14:paraId="45237F36"/>
        </w:tc>
        <w:tc>
          <w:tcPr>
            <w:tcW w:w="2289" w:type="dxa"/>
            <w:vAlign w:val="center"/>
          </w:tcPr>
          <w:p w14:paraId="68BF34BD">
            <w:pPr>
              <w:jc w:val="right"/>
            </w:pPr>
            <w:r>
              <w:rPr>
                <w:rFonts w:hint="eastAsia"/>
              </w:rPr>
              <w:t>-</w:t>
            </w:r>
          </w:p>
        </w:tc>
        <w:tc>
          <w:tcPr>
            <w:tcW w:w="2295" w:type="dxa"/>
            <w:vAlign w:val="center"/>
          </w:tcPr>
          <w:p w14:paraId="178ED371">
            <w:pPr>
              <w:jc w:val="right"/>
            </w:pPr>
            <w:r>
              <w:rPr>
                <w:rFonts w:hint="eastAsia"/>
              </w:rPr>
              <w:t>-</w:t>
            </w:r>
          </w:p>
        </w:tc>
      </w:tr>
      <w:tr w14:paraId="3E7A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1F17D">
            <w:r>
              <w:rPr>
                <w:rFonts w:hint="eastAsia"/>
              </w:rPr>
              <w:t>其他资产</w:t>
            </w:r>
          </w:p>
        </w:tc>
        <w:tc>
          <w:tcPr>
            <w:tcW w:w="1262" w:type="dxa"/>
            <w:vAlign w:val="center"/>
          </w:tcPr>
          <w:p w14:paraId="2C678896">
            <w:r>
              <w:rPr>
                <w:rFonts w:hint="eastAsia"/>
              </w:rPr>
              <w:t>7.4.7.5</w:t>
            </w:r>
          </w:p>
        </w:tc>
        <w:tc>
          <w:tcPr>
            <w:tcW w:w="2289" w:type="dxa"/>
            <w:vAlign w:val="center"/>
          </w:tcPr>
          <w:p w14:paraId="5995927E">
            <w:pPr>
              <w:jc w:val="right"/>
            </w:pPr>
            <w:r>
              <w:rPr>
                <w:rFonts w:hint="eastAsia"/>
              </w:rPr>
              <w:t>-</w:t>
            </w:r>
          </w:p>
        </w:tc>
        <w:tc>
          <w:tcPr>
            <w:tcW w:w="2295" w:type="dxa"/>
            <w:vAlign w:val="center"/>
          </w:tcPr>
          <w:p w14:paraId="2068A721">
            <w:pPr>
              <w:jc w:val="right"/>
            </w:pPr>
            <w:r>
              <w:rPr>
                <w:rFonts w:hint="eastAsia"/>
              </w:rPr>
              <w:t>-</w:t>
            </w:r>
          </w:p>
        </w:tc>
      </w:tr>
      <w:tr w14:paraId="4AB1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B59B4C">
            <w:r>
              <w:rPr>
                <w:rFonts w:hint="eastAsia"/>
              </w:rPr>
              <w:t>资产总计</w:t>
            </w:r>
          </w:p>
        </w:tc>
        <w:tc>
          <w:tcPr>
            <w:tcW w:w="1262" w:type="dxa"/>
            <w:vAlign w:val="center"/>
          </w:tcPr>
          <w:p w14:paraId="332FCF32"/>
        </w:tc>
        <w:tc>
          <w:tcPr>
            <w:tcW w:w="2289" w:type="dxa"/>
            <w:vAlign w:val="center"/>
          </w:tcPr>
          <w:p w14:paraId="6309ED4E">
            <w:pPr>
              <w:jc w:val="right"/>
            </w:pPr>
            <w:r>
              <w:rPr>
                <w:rFonts w:hint="eastAsia"/>
              </w:rPr>
              <w:t>533,073,382.94</w:t>
            </w:r>
          </w:p>
        </w:tc>
        <w:tc>
          <w:tcPr>
            <w:tcW w:w="2295" w:type="dxa"/>
            <w:vAlign w:val="center"/>
          </w:tcPr>
          <w:p w14:paraId="472ADBD0">
            <w:pPr>
              <w:jc w:val="right"/>
            </w:pPr>
            <w:r>
              <w:rPr>
                <w:rFonts w:hint="eastAsia"/>
              </w:rPr>
              <w:t>485,403,083.23</w:t>
            </w:r>
          </w:p>
        </w:tc>
      </w:tr>
      <w:tr w14:paraId="5773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EA26B">
            <w:r>
              <w:rPr>
                <w:rFonts w:hint="eastAsia"/>
              </w:rPr>
              <w:t>负债和净资产</w:t>
            </w:r>
          </w:p>
        </w:tc>
        <w:tc>
          <w:tcPr>
            <w:tcW w:w="1262" w:type="dxa"/>
            <w:vAlign w:val="center"/>
          </w:tcPr>
          <w:p w14:paraId="76D81664">
            <w:r>
              <w:rPr>
                <w:rFonts w:hint="eastAsia"/>
              </w:rPr>
              <w:t>附注号</w:t>
            </w:r>
          </w:p>
        </w:tc>
        <w:tc>
          <w:tcPr>
            <w:tcW w:w="2289" w:type="dxa"/>
            <w:vAlign w:val="center"/>
          </w:tcPr>
          <w:p w14:paraId="488FB67C">
            <w:r>
              <w:rPr>
                <w:rFonts w:hint="eastAsia"/>
              </w:rPr>
              <w:t>本期末2025年12月31日</w:t>
            </w:r>
          </w:p>
        </w:tc>
        <w:tc>
          <w:tcPr>
            <w:tcW w:w="2295" w:type="dxa"/>
            <w:vAlign w:val="center"/>
          </w:tcPr>
          <w:p w14:paraId="7B2F030D">
            <w:r>
              <w:rPr>
                <w:rFonts w:hint="eastAsia"/>
              </w:rPr>
              <w:t>上年度末2024年12月31日</w:t>
            </w:r>
          </w:p>
        </w:tc>
      </w:tr>
      <w:tr w14:paraId="6C1F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B75BAE">
            <w:r>
              <w:rPr>
                <w:rFonts w:hint="eastAsia"/>
              </w:rPr>
              <w:t>负债：</w:t>
            </w:r>
          </w:p>
        </w:tc>
        <w:tc>
          <w:tcPr>
            <w:tcW w:w="1262" w:type="dxa"/>
            <w:vAlign w:val="center"/>
          </w:tcPr>
          <w:p w14:paraId="007912D3"/>
        </w:tc>
        <w:tc>
          <w:tcPr>
            <w:tcW w:w="2289" w:type="dxa"/>
            <w:vAlign w:val="center"/>
          </w:tcPr>
          <w:p w14:paraId="7983E15D"/>
        </w:tc>
        <w:tc>
          <w:tcPr>
            <w:tcW w:w="2295" w:type="dxa"/>
            <w:vAlign w:val="center"/>
          </w:tcPr>
          <w:p w14:paraId="4DA2E4E8"/>
        </w:tc>
      </w:tr>
      <w:tr w14:paraId="758A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58E207">
            <w:r>
              <w:rPr>
                <w:rFonts w:hint="eastAsia"/>
              </w:rPr>
              <w:t>短期借款</w:t>
            </w:r>
          </w:p>
        </w:tc>
        <w:tc>
          <w:tcPr>
            <w:tcW w:w="1262" w:type="dxa"/>
            <w:vAlign w:val="center"/>
          </w:tcPr>
          <w:p w14:paraId="0372EF02"/>
        </w:tc>
        <w:tc>
          <w:tcPr>
            <w:tcW w:w="2289" w:type="dxa"/>
            <w:vAlign w:val="center"/>
          </w:tcPr>
          <w:p w14:paraId="0759FF79">
            <w:pPr>
              <w:jc w:val="right"/>
            </w:pPr>
            <w:r>
              <w:rPr>
                <w:rFonts w:hint="eastAsia"/>
              </w:rPr>
              <w:t>-</w:t>
            </w:r>
          </w:p>
        </w:tc>
        <w:tc>
          <w:tcPr>
            <w:tcW w:w="2295" w:type="dxa"/>
            <w:vAlign w:val="center"/>
          </w:tcPr>
          <w:p w14:paraId="16E0141E">
            <w:pPr>
              <w:jc w:val="right"/>
            </w:pPr>
            <w:r>
              <w:rPr>
                <w:rFonts w:hint="eastAsia"/>
              </w:rPr>
              <w:t>-</w:t>
            </w:r>
          </w:p>
        </w:tc>
      </w:tr>
      <w:tr w14:paraId="39CA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75E7A">
            <w:r>
              <w:rPr>
                <w:rFonts w:hint="eastAsia"/>
              </w:rPr>
              <w:t>交易性金融负债</w:t>
            </w:r>
          </w:p>
        </w:tc>
        <w:tc>
          <w:tcPr>
            <w:tcW w:w="1262" w:type="dxa"/>
            <w:vAlign w:val="center"/>
          </w:tcPr>
          <w:p w14:paraId="7025217B"/>
        </w:tc>
        <w:tc>
          <w:tcPr>
            <w:tcW w:w="2289" w:type="dxa"/>
            <w:vAlign w:val="center"/>
          </w:tcPr>
          <w:p w14:paraId="5F6E6B1D">
            <w:pPr>
              <w:jc w:val="right"/>
            </w:pPr>
            <w:r>
              <w:rPr>
                <w:rFonts w:hint="eastAsia"/>
              </w:rPr>
              <w:t>-</w:t>
            </w:r>
          </w:p>
        </w:tc>
        <w:tc>
          <w:tcPr>
            <w:tcW w:w="2295" w:type="dxa"/>
            <w:vAlign w:val="center"/>
          </w:tcPr>
          <w:p w14:paraId="7C3F530F">
            <w:pPr>
              <w:jc w:val="right"/>
            </w:pPr>
            <w:r>
              <w:rPr>
                <w:rFonts w:hint="eastAsia"/>
              </w:rPr>
              <w:t>-</w:t>
            </w:r>
          </w:p>
        </w:tc>
      </w:tr>
      <w:tr w14:paraId="76AE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23600F">
            <w:r>
              <w:rPr>
                <w:rFonts w:hint="eastAsia"/>
              </w:rPr>
              <w:t>衍生金融负债</w:t>
            </w:r>
          </w:p>
        </w:tc>
        <w:tc>
          <w:tcPr>
            <w:tcW w:w="1262" w:type="dxa"/>
            <w:vAlign w:val="center"/>
          </w:tcPr>
          <w:p w14:paraId="04A6066C">
            <w:r>
              <w:rPr>
                <w:rFonts w:hint="eastAsia"/>
              </w:rPr>
              <w:t>7.4.7.3</w:t>
            </w:r>
          </w:p>
        </w:tc>
        <w:tc>
          <w:tcPr>
            <w:tcW w:w="2289" w:type="dxa"/>
            <w:vAlign w:val="center"/>
          </w:tcPr>
          <w:p w14:paraId="36600914">
            <w:pPr>
              <w:jc w:val="right"/>
            </w:pPr>
            <w:r>
              <w:rPr>
                <w:rFonts w:hint="eastAsia"/>
              </w:rPr>
              <w:t>-</w:t>
            </w:r>
          </w:p>
        </w:tc>
        <w:tc>
          <w:tcPr>
            <w:tcW w:w="2295" w:type="dxa"/>
            <w:vAlign w:val="center"/>
          </w:tcPr>
          <w:p w14:paraId="6C8E0D9E">
            <w:pPr>
              <w:jc w:val="right"/>
            </w:pPr>
            <w:r>
              <w:rPr>
                <w:rFonts w:hint="eastAsia"/>
              </w:rPr>
              <w:t>-</w:t>
            </w:r>
          </w:p>
        </w:tc>
      </w:tr>
      <w:tr w14:paraId="13CE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0621BC">
            <w:r>
              <w:rPr>
                <w:rFonts w:hint="eastAsia"/>
              </w:rPr>
              <w:t>卖出回购金融资产款</w:t>
            </w:r>
          </w:p>
        </w:tc>
        <w:tc>
          <w:tcPr>
            <w:tcW w:w="1262" w:type="dxa"/>
            <w:vAlign w:val="center"/>
          </w:tcPr>
          <w:p w14:paraId="20193E2C"/>
        </w:tc>
        <w:tc>
          <w:tcPr>
            <w:tcW w:w="2289" w:type="dxa"/>
            <w:vAlign w:val="center"/>
          </w:tcPr>
          <w:p w14:paraId="0FE8525D">
            <w:pPr>
              <w:jc w:val="right"/>
            </w:pPr>
            <w:r>
              <w:rPr>
                <w:rFonts w:hint="eastAsia"/>
              </w:rPr>
              <w:t>124,518,240.83</w:t>
            </w:r>
          </w:p>
        </w:tc>
        <w:tc>
          <w:tcPr>
            <w:tcW w:w="2295" w:type="dxa"/>
            <w:vAlign w:val="center"/>
          </w:tcPr>
          <w:p w14:paraId="1217A84C">
            <w:pPr>
              <w:jc w:val="right"/>
            </w:pPr>
            <w:r>
              <w:rPr>
                <w:rFonts w:hint="eastAsia"/>
              </w:rPr>
              <w:t>82,009,415.70</w:t>
            </w:r>
          </w:p>
        </w:tc>
      </w:tr>
      <w:tr w14:paraId="2128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F1429">
            <w:r>
              <w:rPr>
                <w:rFonts w:hint="eastAsia"/>
              </w:rPr>
              <w:t>应付清算款</w:t>
            </w:r>
          </w:p>
        </w:tc>
        <w:tc>
          <w:tcPr>
            <w:tcW w:w="1262" w:type="dxa"/>
            <w:vAlign w:val="center"/>
          </w:tcPr>
          <w:p w14:paraId="3A80628C"/>
        </w:tc>
        <w:tc>
          <w:tcPr>
            <w:tcW w:w="2289" w:type="dxa"/>
            <w:vAlign w:val="center"/>
          </w:tcPr>
          <w:p w14:paraId="717E21F8">
            <w:pPr>
              <w:jc w:val="right"/>
            </w:pPr>
            <w:r>
              <w:rPr>
                <w:rFonts w:hint="eastAsia"/>
              </w:rPr>
              <w:t>-</w:t>
            </w:r>
          </w:p>
        </w:tc>
        <w:tc>
          <w:tcPr>
            <w:tcW w:w="2295" w:type="dxa"/>
            <w:vAlign w:val="center"/>
          </w:tcPr>
          <w:p w14:paraId="3FEB308F">
            <w:pPr>
              <w:jc w:val="right"/>
            </w:pPr>
            <w:r>
              <w:rPr>
                <w:rFonts w:hint="eastAsia"/>
              </w:rPr>
              <w:t>-</w:t>
            </w:r>
          </w:p>
        </w:tc>
      </w:tr>
      <w:tr w14:paraId="1FA3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57529">
            <w:r>
              <w:rPr>
                <w:rFonts w:hint="eastAsia"/>
              </w:rPr>
              <w:t>应付赎回款</w:t>
            </w:r>
          </w:p>
        </w:tc>
        <w:tc>
          <w:tcPr>
            <w:tcW w:w="1262" w:type="dxa"/>
            <w:vAlign w:val="center"/>
          </w:tcPr>
          <w:p w14:paraId="068F2E9B"/>
        </w:tc>
        <w:tc>
          <w:tcPr>
            <w:tcW w:w="2289" w:type="dxa"/>
            <w:vAlign w:val="center"/>
          </w:tcPr>
          <w:p w14:paraId="2BFFD7FF">
            <w:pPr>
              <w:jc w:val="right"/>
            </w:pPr>
            <w:r>
              <w:rPr>
                <w:rFonts w:hint="eastAsia"/>
              </w:rPr>
              <w:t>1,150,181.40</w:t>
            </w:r>
          </w:p>
        </w:tc>
        <w:tc>
          <w:tcPr>
            <w:tcW w:w="2295" w:type="dxa"/>
            <w:vAlign w:val="center"/>
          </w:tcPr>
          <w:p w14:paraId="259BA888">
            <w:pPr>
              <w:jc w:val="right"/>
            </w:pPr>
            <w:r>
              <w:rPr>
                <w:rFonts w:hint="eastAsia"/>
              </w:rPr>
              <w:t>3,069,640.83</w:t>
            </w:r>
          </w:p>
        </w:tc>
      </w:tr>
      <w:tr w14:paraId="703D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AE255">
            <w:r>
              <w:rPr>
                <w:rFonts w:hint="eastAsia"/>
              </w:rPr>
              <w:t>应付管理人报酬</w:t>
            </w:r>
          </w:p>
        </w:tc>
        <w:tc>
          <w:tcPr>
            <w:tcW w:w="1262" w:type="dxa"/>
            <w:vAlign w:val="center"/>
          </w:tcPr>
          <w:p w14:paraId="1D27383B"/>
        </w:tc>
        <w:tc>
          <w:tcPr>
            <w:tcW w:w="2289" w:type="dxa"/>
            <w:vAlign w:val="center"/>
          </w:tcPr>
          <w:p w14:paraId="367E2F80">
            <w:pPr>
              <w:jc w:val="right"/>
            </w:pPr>
            <w:r>
              <w:rPr>
                <w:rFonts w:hint="eastAsia"/>
              </w:rPr>
              <w:t>104,711.39</w:t>
            </w:r>
          </w:p>
        </w:tc>
        <w:tc>
          <w:tcPr>
            <w:tcW w:w="2295" w:type="dxa"/>
            <w:vAlign w:val="center"/>
          </w:tcPr>
          <w:p w14:paraId="339E727C">
            <w:pPr>
              <w:jc w:val="right"/>
            </w:pPr>
            <w:r>
              <w:rPr>
                <w:rFonts w:hint="eastAsia"/>
              </w:rPr>
              <w:t>108,087.85</w:t>
            </w:r>
          </w:p>
        </w:tc>
      </w:tr>
      <w:tr w14:paraId="2D9B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A8F601">
            <w:r>
              <w:rPr>
                <w:rFonts w:hint="eastAsia"/>
              </w:rPr>
              <w:t>应付托管费</w:t>
            </w:r>
          </w:p>
        </w:tc>
        <w:tc>
          <w:tcPr>
            <w:tcW w:w="1262" w:type="dxa"/>
            <w:vAlign w:val="center"/>
          </w:tcPr>
          <w:p w14:paraId="31B7A262"/>
        </w:tc>
        <w:tc>
          <w:tcPr>
            <w:tcW w:w="2289" w:type="dxa"/>
            <w:vAlign w:val="center"/>
          </w:tcPr>
          <w:p w14:paraId="3F129E95">
            <w:pPr>
              <w:jc w:val="right"/>
            </w:pPr>
            <w:r>
              <w:rPr>
                <w:rFonts w:hint="eastAsia"/>
              </w:rPr>
              <w:t>34,903.82</w:t>
            </w:r>
          </w:p>
        </w:tc>
        <w:tc>
          <w:tcPr>
            <w:tcW w:w="2295" w:type="dxa"/>
            <w:vAlign w:val="center"/>
          </w:tcPr>
          <w:p w14:paraId="23DED335">
            <w:pPr>
              <w:jc w:val="right"/>
            </w:pPr>
            <w:r>
              <w:rPr>
                <w:rFonts w:hint="eastAsia"/>
              </w:rPr>
              <w:t>36,029.26</w:t>
            </w:r>
          </w:p>
        </w:tc>
      </w:tr>
      <w:tr w14:paraId="0224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B972B">
            <w:r>
              <w:rPr>
                <w:rFonts w:hint="eastAsia"/>
              </w:rPr>
              <w:t>应付销售服务费</w:t>
            </w:r>
          </w:p>
        </w:tc>
        <w:tc>
          <w:tcPr>
            <w:tcW w:w="1262" w:type="dxa"/>
            <w:vAlign w:val="center"/>
          </w:tcPr>
          <w:p w14:paraId="3810A45A"/>
        </w:tc>
        <w:tc>
          <w:tcPr>
            <w:tcW w:w="2289" w:type="dxa"/>
            <w:vAlign w:val="center"/>
          </w:tcPr>
          <w:p w14:paraId="44B82677">
            <w:pPr>
              <w:jc w:val="right"/>
            </w:pPr>
            <w:r>
              <w:rPr>
                <w:rFonts w:hint="eastAsia"/>
              </w:rPr>
              <w:t>41,168.58</w:t>
            </w:r>
          </w:p>
        </w:tc>
        <w:tc>
          <w:tcPr>
            <w:tcW w:w="2295" w:type="dxa"/>
            <w:vAlign w:val="center"/>
          </w:tcPr>
          <w:p w14:paraId="22E1DD33">
            <w:pPr>
              <w:jc w:val="right"/>
            </w:pPr>
            <w:r>
              <w:rPr>
                <w:rFonts w:hint="eastAsia"/>
              </w:rPr>
              <w:t>54,100.96</w:t>
            </w:r>
          </w:p>
        </w:tc>
      </w:tr>
      <w:tr w14:paraId="357C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D23E5">
            <w:r>
              <w:rPr>
                <w:rFonts w:hint="eastAsia"/>
              </w:rPr>
              <w:t>应付投资顾问费</w:t>
            </w:r>
          </w:p>
        </w:tc>
        <w:tc>
          <w:tcPr>
            <w:tcW w:w="1262" w:type="dxa"/>
            <w:vAlign w:val="center"/>
          </w:tcPr>
          <w:p w14:paraId="72C1D5F3"/>
        </w:tc>
        <w:tc>
          <w:tcPr>
            <w:tcW w:w="2289" w:type="dxa"/>
            <w:vAlign w:val="center"/>
          </w:tcPr>
          <w:p w14:paraId="401E0874">
            <w:pPr>
              <w:jc w:val="right"/>
            </w:pPr>
            <w:r>
              <w:rPr>
                <w:rFonts w:hint="eastAsia"/>
              </w:rPr>
              <w:t>-</w:t>
            </w:r>
          </w:p>
        </w:tc>
        <w:tc>
          <w:tcPr>
            <w:tcW w:w="2295" w:type="dxa"/>
            <w:vAlign w:val="center"/>
          </w:tcPr>
          <w:p w14:paraId="7DC975B3">
            <w:pPr>
              <w:jc w:val="right"/>
            </w:pPr>
            <w:r>
              <w:rPr>
                <w:rFonts w:hint="eastAsia"/>
              </w:rPr>
              <w:t>-</w:t>
            </w:r>
          </w:p>
        </w:tc>
      </w:tr>
      <w:tr w14:paraId="1939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B1CAC">
            <w:r>
              <w:rPr>
                <w:rFonts w:hint="eastAsia"/>
              </w:rPr>
              <w:t>应交税费</w:t>
            </w:r>
          </w:p>
        </w:tc>
        <w:tc>
          <w:tcPr>
            <w:tcW w:w="1262" w:type="dxa"/>
            <w:vAlign w:val="center"/>
          </w:tcPr>
          <w:p w14:paraId="0E3F49CB"/>
        </w:tc>
        <w:tc>
          <w:tcPr>
            <w:tcW w:w="2289" w:type="dxa"/>
            <w:vAlign w:val="center"/>
          </w:tcPr>
          <w:p w14:paraId="7A03ADF6">
            <w:pPr>
              <w:jc w:val="right"/>
            </w:pPr>
            <w:r>
              <w:rPr>
                <w:rFonts w:hint="eastAsia"/>
              </w:rPr>
              <w:t>17,689.43</w:t>
            </w:r>
          </w:p>
        </w:tc>
        <w:tc>
          <w:tcPr>
            <w:tcW w:w="2295" w:type="dxa"/>
            <w:vAlign w:val="center"/>
          </w:tcPr>
          <w:p w14:paraId="3532D92B">
            <w:pPr>
              <w:jc w:val="right"/>
            </w:pPr>
            <w:r>
              <w:rPr>
                <w:rFonts w:hint="eastAsia"/>
              </w:rPr>
              <w:t>21,434.06</w:t>
            </w:r>
          </w:p>
        </w:tc>
      </w:tr>
      <w:tr w14:paraId="1F14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0992F">
            <w:r>
              <w:rPr>
                <w:rFonts w:hint="eastAsia"/>
              </w:rPr>
              <w:t>应付利润</w:t>
            </w:r>
          </w:p>
        </w:tc>
        <w:tc>
          <w:tcPr>
            <w:tcW w:w="1262" w:type="dxa"/>
            <w:vAlign w:val="center"/>
          </w:tcPr>
          <w:p w14:paraId="6A904078"/>
        </w:tc>
        <w:tc>
          <w:tcPr>
            <w:tcW w:w="2289" w:type="dxa"/>
            <w:vAlign w:val="center"/>
          </w:tcPr>
          <w:p w14:paraId="5FA859AF">
            <w:pPr>
              <w:jc w:val="right"/>
            </w:pPr>
            <w:r>
              <w:rPr>
                <w:rFonts w:hint="eastAsia"/>
              </w:rPr>
              <w:t>-</w:t>
            </w:r>
          </w:p>
        </w:tc>
        <w:tc>
          <w:tcPr>
            <w:tcW w:w="2295" w:type="dxa"/>
            <w:vAlign w:val="center"/>
          </w:tcPr>
          <w:p w14:paraId="0CC65772">
            <w:pPr>
              <w:jc w:val="right"/>
            </w:pPr>
            <w:r>
              <w:rPr>
                <w:rFonts w:hint="eastAsia"/>
              </w:rPr>
              <w:t>-</w:t>
            </w:r>
          </w:p>
        </w:tc>
      </w:tr>
      <w:tr w14:paraId="5541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7ECF87">
            <w:r>
              <w:rPr>
                <w:rFonts w:hint="eastAsia"/>
              </w:rPr>
              <w:t>递延所得税负债</w:t>
            </w:r>
          </w:p>
        </w:tc>
        <w:tc>
          <w:tcPr>
            <w:tcW w:w="1262" w:type="dxa"/>
            <w:vAlign w:val="center"/>
          </w:tcPr>
          <w:p w14:paraId="23E20FCC"/>
        </w:tc>
        <w:tc>
          <w:tcPr>
            <w:tcW w:w="2289" w:type="dxa"/>
            <w:vAlign w:val="center"/>
          </w:tcPr>
          <w:p w14:paraId="6DBADF1B">
            <w:pPr>
              <w:jc w:val="right"/>
            </w:pPr>
            <w:r>
              <w:rPr>
                <w:rFonts w:hint="eastAsia"/>
              </w:rPr>
              <w:t>-</w:t>
            </w:r>
          </w:p>
        </w:tc>
        <w:tc>
          <w:tcPr>
            <w:tcW w:w="2295" w:type="dxa"/>
            <w:vAlign w:val="center"/>
          </w:tcPr>
          <w:p w14:paraId="68F712C6">
            <w:pPr>
              <w:jc w:val="right"/>
            </w:pPr>
            <w:r>
              <w:rPr>
                <w:rFonts w:hint="eastAsia"/>
              </w:rPr>
              <w:t>-</w:t>
            </w:r>
          </w:p>
        </w:tc>
      </w:tr>
      <w:tr w14:paraId="0E2F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4C660">
            <w:r>
              <w:rPr>
                <w:rFonts w:hint="eastAsia"/>
              </w:rPr>
              <w:t>其他负债</w:t>
            </w:r>
          </w:p>
        </w:tc>
        <w:tc>
          <w:tcPr>
            <w:tcW w:w="1262" w:type="dxa"/>
            <w:vAlign w:val="center"/>
          </w:tcPr>
          <w:p w14:paraId="35073A9A">
            <w:r>
              <w:rPr>
                <w:rFonts w:hint="eastAsia"/>
              </w:rPr>
              <w:t>7.4.7.6</w:t>
            </w:r>
          </w:p>
        </w:tc>
        <w:tc>
          <w:tcPr>
            <w:tcW w:w="2289" w:type="dxa"/>
            <w:vAlign w:val="center"/>
          </w:tcPr>
          <w:p w14:paraId="0A88CD9E">
            <w:pPr>
              <w:jc w:val="right"/>
            </w:pPr>
            <w:r>
              <w:rPr>
                <w:rFonts w:hint="eastAsia"/>
              </w:rPr>
              <w:t>68,728.08</w:t>
            </w:r>
          </w:p>
        </w:tc>
        <w:tc>
          <w:tcPr>
            <w:tcW w:w="2295" w:type="dxa"/>
            <w:vAlign w:val="center"/>
          </w:tcPr>
          <w:p w14:paraId="69510542">
            <w:pPr>
              <w:jc w:val="right"/>
            </w:pPr>
            <w:r>
              <w:rPr>
                <w:rFonts w:hint="eastAsia"/>
              </w:rPr>
              <w:t>92,732.44</w:t>
            </w:r>
          </w:p>
        </w:tc>
      </w:tr>
      <w:tr w14:paraId="655A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516AED">
            <w:r>
              <w:rPr>
                <w:rFonts w:hint="eastAsia"/>
              </w:rPr>
              <w:t>负债合计</w:t>
            </w:r>
          </w:p>
        </w:tc>
        <w:tc>
          <w:tcPr>
            <w:tcW w:w="1262" w:type="dxa"/>
            <w:vAlign w:val="center"/>
          </w:tcPr>
          <w:p w14:paraId="3D8640AB"/>
        </w:tc>
        <w:tc>
          <w:tcPr>
            <w:tcW w:w="2289" w:type="dxa"/>
            <w:vAlign w:val="center"/>
          </w:tcPr>
          <w:p w14:paraId="6973B3EE">
            <w:pPr>
              <w:jc w:val="right"/>
            </w:pPr>
            <w:r>
              <w:rPr>
                <w:rFonts w:hint="eastAsia"/>
              </w:rPr>
              <w:t>125,935,623.53</w:t>
            </w:r>
          </w:p>
        </w:tc>
        <w:tc>
          <w:tcPr>
            <w:tcW w:w="2295" w:type="dxa"/>
            <w:vAlign w:val="center"/>
          </w:tcPr>
          <w:p w14:paraId="52409B93">
            <w:pPr>
              <w:jc w:val="right"/>
            </w:pPr>
            <w:r>
              <w:rPr>
                <w:rFonts w:hint="eastAsia"/>
              </w:rPr>
              <w:t>85,391,441.10</w:t>
            </w:r>
          </w:p>
        </w:tc>
      </w:tr>
      <w:tr w14:paraId="29A8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EC7C9">
            <w:r>
              <w:rPr>
                <w:rFonts w:hint="eastAsia"/>
              </w:rPr>
              <w:t>净资产：</w:t>
            </w:r>
          </w:p>
        </w:tc>
        <w:tc>
          <w:tcPr>
            <w:tcW w:w="1262" w:type="dxa"/>
            <w:vAlign w:val="center"/>
          </w:tcPr>
          <w:p w14:paraId="7D24D5EB"/>
        </w:tc>
        <w:tc>
          <w:tcPr>
            <w:tcW w:w="2289" w:type="dxa"/>
            <w:vAlign w:val="center"/>
          </w:tcPr>
          <w:p w14:paraId="5C900D67"/>
        </w:tc>
        <w:tc>
          <w:tcPr>
            <w:tcW w:w="2295" w:type="dxa"/>
            <w:vAlign w:val="center"/>
          </w:tcPr>
          <w:p w14:paraId="0661241D"/>
        </w:tc>
      </w:tr>
      <w:tr w14:paraId="4D26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8B20B4">
            <w:r>
              <w:rPr>
                <w:rFonts w:hint="eastAsia"/>
              </w:rPr>
              <w:t>实收基金</w:t>
            </w:r>
          </w:p>
        </w:tc>
        <w:tc>
          <w:tcPr>
            <w:tcW w:w="1262" w:type="dxa"/>
            <w:vAlign w:val="center"/>
          </w:tcPr>
          <w:p w14:paraId="5C52DF04">
            <w:r>
              <w:rPr>
                <w:rFonts w:hint="eastAsia"/>
              </w:rPr>
              <w:t>7.4.7.7</w:t>
            </w:r>
          </w:p>
        </w:tc>
        <w:tc>
          <w:tcPr>
            <w:tcW w:w="2289" w:type="dxa"/>
            <w:vAlign w:val="center"/>
          </w:tcPr>
          <w:p w14:paraId="187F7E3E">
            <w:pPr>
              <w:jc w:val="right"/>
            </w:pPr>
            <w:r>
              <w:rPr>
                <w:rFonts w:hint="eastAsia"/>
              </w:rPr>
              <w:t>360,524,127.21</w:t>
            </w:r>
          </w:p>
        </w:tc>
        <w:tc>
          <w:tcPr>
            <w:tcW w:w="2295" w:type="dxa"/>
            <w:vAlign w:val="center"/>
          </w:tcPr>
          <w:p w14:paraId="7A263BAA">
            <w:pPr>
              <w:jc w:val="right"/>
            </w:pPr>
            <w:r>
              <w:rPr>
                <w:rFonts w:hint="eastAsia"/>
              </w:rPr>
              <w:t>358,673,269.09</w:t>
            </w:r>
          </w:p>
        </w:tc>
      </w:tr>
      <w:tr w14:paraId="589A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9C1FD">
            <w:r>
              <w:rPr>
                <w:rFonts w:hint="eastAsia"/>
              </w:rPr>
              <w:t>其他综合收益</w:t>
            </w:r>
          </w:p>
        </w:tc>
        <w:tc>
          <w:tcPr>
            <w:tcW w:w="1262" w:type="dxa"/>
            <w:vAlign w:val="center"/>
          </w:tcPr>
          <w:p w14:paraId="7F8B9367"/>
        </w:tc>
        <w:tc>
          <w:tcPr>
            <w:tcW w:w="2289" w:type="dxa"/>
            <w:vAlign w:val="center"/>
          </w:tcPr>
          <w:p w14:paraId="4821E21B">
            <w:pPr>
              <w:jc w:val="right"/>
            </w:pPr>
            <w:r>
              <w:rPr>
                <w:rFonts w:hint="eastAsia"/>
              </w:rPr>
              <w:t>-</w:t>
            </w:r>
          </w:p>
        </w:tc>
        <w:tc>
          <w:tcPr>
            <w:tcW w:w="2295" w:type="dxa"/>
            <w:vAlign w:val="center"/>
          </w:tcPr>
          <w:p w14:paraId="245A2920">
            <w:pPr>
              <w:jc w:val="right"/>
            </w:pPr>
            <w:r>
              <w:rPr>
                <w:rFonts w:hint="eastAsia"/>
              </w:rPr>
              <w:t>-</w:t>
            </w:r>
          </w:p>
        </w:tc>
      </w:tr>
      <w:tr w14:paraId="57CB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07D58A">
            <w:r>
              <w:rPr>
                <w:rFonts w:hint="eastAsia"/>
              </w:rPr>
              <w:t>未分配利润</w:t>
            </w:r>
          </w:p>
        </w:tc>
        <w:tc>
          <w:tcPr>
            <w:tcW w:w="1262" w:type="dxa"/>
            <w:vAlign w:val="center"/>
          </w:tcPr>
          <w:p w14:paraId="12288C75">
            <w:r>
              <w:rPr>
                <w:rFonts w:hint="eastAsia"/>
              </w:rPr>
              <w:t>7.4.7.8</w:t>
            </w:r>
          </w:p>
        </w:tc>
        <w:tc>
          <w:tcPr>
            <w:tcW w:w="2289" w:type="dxa"/>
            <w:vAlign w:val="center"/>
          </w:tcPr>
          <w:p w14:paraId="1063823E">
            <w:pPr>
              <w:jc w:val="right"/>
            </w:pPr>
            <w:r>
              <w:rPr>
                <w:rFonts w:hint="eastAsia"/>
              </w:rPr>
              <w:t>46,613,632.20</w:t>
            </w:r>
          </w:p>
        </w:tc>
        <w:tc>
          <w:tcPr>
            <w:tcW w:w="2295" w:type="dxa"/>
            <w:vAlign w:val="center"/>
          </w:tcPr>
          <w:p w14:paraId="2F2CBD6C">
            <w:pPr>
              <w:jc w:val="right"/>
            </w:pPr>
            <w:r>
              <w:rPr>
                <w:rFonts w:hint="eastAsia"/>
              </w:rPr>
              <w:t>41,338,373.04</w:t>
            </w:r>
          </w:p>
        </w:tc>
      </w:tr>
      <w:tr w14:paraId="4A67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4D1EC">
            <w:r>
              <w:rPr>
                <w:rFonts w:hint="eastAsia"/>
              </w:rPr>
              <w:t>净资产合计</w:t>
            </w:r>
          </w:p>
        </w:tc>
        <w:tc>
          <w:tcPr>
            <w:tcW w:w="1262" w:type="dxa"/>
            <w:vAlign w:val="center"/>
          </w:tcPr>
          <w:p w14:paraId="4A2E403A"/>
        </w:tc>
        <w:tc>
          <w:tcPr>
            <w:tcW w:w="2289" w:type="dxa"/>
            <w:vAlign w:val="center"/>
          </w:tcPr>
          <w:p w14:paraId="7F7F62DE">
            <w:pPr>
              <w:jc w:val="right"/>
            </w:pPr>
            <w:r>
              <w:rPr>
                <w:rFonts w:hint="eastAsia"/>
              </w:rPr>
              <w:t>407,137,759.41</w:t>
            </w:r>
          </w:p>
        </w:tc>
        <w:tc>
          <w:tcPr>
            <w:tcW w:w="2295" w:type="dxa"/>
            <w:vAlign w:val="center"/>
          </w:tcPr>
          <w:p w14:paraId="0C76A2A4">
            <w:pPr>
              <w:jc w:val="right"/>
            </w:pPr>
            <w:r>
              <w:rPr>
                <w:rFonts w:hint="eastAsia"/>
              </w:rPr>
              <w:t>400,011,642.13</w:t>
            </w:r>
          </w:p>
        </w:tc>
      </w:tr>
      <w:tr w14:paraId="4DFB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43635">
            <w:r>
              <w:rPr>
                <w:rFonts w:hint="eastAsia"/>
              </w:rPr>
              <w:t>负债和净资产总计</w:t>
            </w:r>
          </w:p>
        </w:tc>
        <w:tc>
          <w:tcPr>
            <w:tcW w:w="1262" w:type="dxa"/>
            <w:vAlign w:val="center"/>
          </w:tcPr>
          <w:p w14:paraId="03260A61"/>
        </w:tc>
        <w:tc>
          <w:tcPr>
            <w:tcW w:w="2289" w:type="dxa"/>
            <w:vAlign w:val="center"/>
          </w:tcPr>
          <w:p w14:paraId="61AA1DA1">
            <w:pPr>
              <w:jc w:val="right"/>
            </w:pPr>
            <w:r>
              <w:rPr>
                <w:rFonts w:hint="eastAsia"/>
              </w:rPr>
              <w:t>533,073,382.94</w:t>
            </w:r>
          </w:p>
        </w:tc>
        <w:tc>
          <w:tcPr>
            <w:tcW w:w="2295" w:type="dxa"/>
            <w:vAlign w:val="center"/>
          </w:tcPr>
          <w:p w14:paraId="6B52039A">
            <w:pPr>
              <w:jc w:val="right"/>
            </w:pPr>
            <w:r>
              <w:rPr>
                <w:rFonts w:hint="eastAsia"/>
              </w:rPr>
              <w:t>485,403,083.23</w:t>
            </w:r>
          </w:p>
        </w:tc>
      </w:tr>
    </w:tbl>
    <w:p w14:paraId="5F57683B">
      <w:pPr>
        <w:pStyle w:val="47"/>
        <w:rPr>
          <w:rFonts w:hint="eastAsia"/>
        </w:rPr>
      </w:pPr>
      <w:r>
        <w:rPr>
          <w:rFonts w:hint="eastAsia"/>
        </w:rPr>
        <w:t>注：报告截止日2025年12月31日，南方定元中短债债券A份额净值1.1369元，基金份额总额243,960,089.90份；南方定元中短债债券C份额净值1.1086元，基金份额总额100,707,765.94份；南方定元中短债债券E份额净值1.1443元，基金份额总额15,856,271.37份；无南方定元中短债债券D份额；总份额合计360,524,127.21份。</w:t>
      </w:r>
    </w:p>
    <w:p w14:paraId="2DE25B67">
      <w:pPr>
        <w:pStyle w:val="23"/>
      </w:pPr>
      <w:bookmarkStart w:id="46" w:name="_Toc32332"/>
      <w:r>
        <w:t>利润表</w:t>
      </w:r>
      <w:bookmarkEnd w:id="46"/>
    </w:p>
    <w:p w14:paraId="43E41E49">
      <w:pPr>
        <w:pStyle w:val="18"/>
        <w:rPr>
          <w:rFonts w:hint="eastAsia"/>
        </w:rPr>
      </w:pPr>
      <w:r>
        <w:rPr>
          <w:rFonts w:hint="eastAsia"/>
        </w:rPr>
        <w:t>会计主体：南方定元中短债债券型证券投资基金</w:t>
      </w:r>
    </w:p>
    <w:p w14:paraId="3F911C55">
      <w:pPr>
        <w:pStyle w:val="18"/>
        <w:rPr>
          <w:rFonts w:hint="eastAsia"/>
        </w:rPr>
      </w:pPr>
      <w:r>
        <w:rPr>
          <w:rFonts w:hint="eastAsia"/>
        </w:rPr>
        <w:t>本报告期：2025年1月1日至2025年12月31日</w:t>
      </w:r>
    </w:p>
    <w:p w14:paraId="1EFEB2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775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7CE6DFA">
            <w:pPr>
              <w:jc w:val="center"/>
            </w:pPr>
            <w:r>
              <w:rPr>
                <w:rFonts w:hint="eastAsia"/>
                <w:b/>
              </w:rPr>
              <w:t>项目</w:t>
            </w:r>
          </w:p>
        </w:tc>
        <w:tc>
          <w:tcPr>
            <w:tcW w:w="1262" w:type="dxa"/>
            <w:shd w:val="clear" w:color="auto" w:fill="BFBFBF"/>
            <w:vAlign w:val="center"/>
          </w:tcPr>
          <w:p w14:paraId="0D096A38">
            <w:pPr>
              <w:jc w:val="center"/>
            </w:pPr>
            <w:r>
              <w:rPr>
                <w:rFonts w:hint="eastAsia"/>
                <w:b/>
              </w:rPr>
              <w:t>附注号</w:t>
            </w:r>
          </w:p>
        </w:tc>
        <w:tc>
          <w:tcPr>
            <w:tcW w:w="2289" w:type="dxa"/>
            <w:shd w:val="clear" w:color="auto" w:fill="BFBFBF"/>
            <w:vAlign w:val="center"/>
          </w:tcPr>
          <w:p w14:paraId="01170F55">
            <w:pPr>
              <w:jc w:val="center"/>
            </w:pPr>
            <w:r>
              <w:rPr>
                <w:rFonts w:hint="eastAsia"/>
                <w:b/>
              </w:rPr>
              <w:t>本期2025年1月1日至2025年12月31日</w:t>
            </w:r>
          </w:p>
        </w:tc>
        <w:tc>
          <w:tcPr>
            <w:tcW w:w="2295" w:type="dxa"/>
            <w:shd w:val="clear" w:color="auto" w:fill="BFBFBF"/>
            <w:vAlign w:val="center"/>
          </w:tcPr>
          <w:p w14:paraId="69365BCC">
            <w:pPr>
              <w:jc w:val="center"/>
            </w:pPr>
            <w:r>
              <w:rPr>
                <w:rFonts w:hint="eastAsia"/>
                <w:b/>
              </w:rPr>
              <w:t>上年度可比期间2024年1月1日至2024年12月31日</w:t>
            </w:r>
          </w:p>
        </w:tc>
      </w:tr>
      <w:tr w14:paraId="017C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15B004">
            <w:r>
              <w:rPr>
                <w:rFonts w:hint="eastAsia"/>
              </w:rPr>
              <w:t>一、营业总收入</w:t>
            </w:r>
          </w:p>
        </w:tc>
        <w:tc>
          <w:tcPr>
            <w:tcW w:w="1262" w:type="dxa"/>
            <w:vAlign w:val="center"/>
          </w:tcPr>
          <w:p w14:paraId="35EBB7F2"/>
        </w:tc>
        <w:tc>
          <w:tcPr>
            <w:tcW w:w="2289" w:type="dxa"/>
            <w:vAlign w:val="center"/>
          </w:tcPr>
          <w:p w14:paraId="62C5FE2B">
            <w:pPr>
              <w:jc w:val="right"/>
            </w:pPr>
            <w:r>
              <w:rPr>
                <w:rFonts w:hint="eastAsia"/>
              </w:rPr>
              <w:t>7,649,204.18</w:t>
            </w:r>
          </w:p>
        </w:tc>
        <w:tc>
          <w:tcPr>
            <w:tcW w:w="2295" w:type="dxa"/>
            <w:vAlign w:val="center"/>
          </w:tcPr>
          <w:p w14:paraId="75D7B1A0">
            <w:pPr>
              <w:jc w:val="right"/>
            </w:pPr>
            <w:r>
              <w:rPr>
                <w:rFonts w:hint="eastAsia"/>
              </w:rPr>
              <w:t>22,497,375.52</w:t>
            </w:r>
          </w:p>
        </w:tc>
      </w:tr>
      <w:tr w14:paraId="3DCF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29D5B">
            <w:r>
              <w:rPr>
                <w:rFonts w:hint="eastAsia"/>
              </w:rPr>
              <w:t>1.利息收入</w:t>
            </w:r>
          </w:p>
        </w:tc>
        <w:tc>
          <w:tcPr>
            <w:tcW w:w="1262" w:type="dxa"/>
            <w:vAlign w:val="center"/>
          </w:tcPr>
          <w:p w14:paraId="407E759C"/>
        </w:tc>
        <w:tc>
          <w:tcPr>
            <w:tcW w:w="2289" w:type="dxa"/>
            <w:vAlign w:val="center"/>
          </w:tcPr>
          <w:p w14:paraId="6650AD46">
            <w:pPr>
              <w:jc w:val="right"/>
            </w:pPr>
            <w:r>
              <w:rPr>
                <w:rFonts w:hint="eastAsia"/>
              </w:rPr>
              <w:t>98,961.42</w:t>
            </w:r>
          </w:p>
        </w:tc>
        <w:tc>
          <w:tcPr>
            <w:tcW w:w="2295" w:type="dxa"/>
            <w:vAlign w:val="center"/>
          </w:tcPr>
          <w:p w14:paraId="77383015">
            <w:pPr>
              <w:jc w:val="right"/>
            </w:pPr>
            <w:r>
              <w:rPr>
                <w:rFonts w:hint="eastAsia"/>
              </w:rPr>
              <w:t>840,571.10</w:t>
            </w:r>
          </w:p>
        </w:tc>
      </w:tr>
      <w:tr w14:paraId="7613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309F7D">
            <w:r>
              <w:rPr>
                <w:rFonts w:hint="eastAsia"/>
              </w:rPr>
              <w:t>其中：存款利息收入</w:t>
            </w:r>
          </w:p>
        </w:tc>
        <w:tc>
          <w:tcPr>
            <w:tcW w:w="1262" w:type="dxa"/>
            <w:vAlign w:val="center"/>
          </w:tcPr>
          <w:p w14:paraId="0671979D">
            <w:r>
              <w:rPr>
                <w:rFonts w:hint="eastAsia"/>
              </w:rPr>
              <w:t>7.4.7.9</w:t>
            </w:r>
          </w:p>
        </w:tc>
        <w:tc>
          <w:tcPr>
            <w:tcW w:w="2289" w:type="dxa"/>
            <w:vAlign w:val="center"/>
          </w:tcPr>
          <w:p w14:paraId="07EC8AB6">
            <w:pPr>
              <w:jc w:val="right"/>
            </w:pPr>
            <w:r>
              <w:rPr>
                <w:rFonts w:hint="eastAsia"/>
              </w:rPr>
              <w:t>26,342.68</w:t>
            </w:r>
          </w:p>
        </w:tc>
        <w:tc>
          <w:tcPr>
            <w:tcW w:w="2295" w:type="dxa"/>
            <w:vAlign w:val="center"/>
          </w:tcPr>
          <w:p w14:paraId="61260BAC">
            <w:pPr>
              <w:jc w:val="right"/>
            </w:pPr>
            <w:r>
              <w:rPr>
                <w:rFonts w:hint="eastAsia"/>
              </w:rPr>
              <w:t>47,046.93</w:t>
            </w:r>
          </w:p>
        </w:tc>
      </w:tr>
      <w:tr w14:paraId="7DB8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83421">
            <w:r>
              <w:rPr>
                <w:rFonts w:hint="eastAsia"/>
              </w:rPr>
              <w:t xml:space="preserve">      债券利息收入</w:t>
            </w:r>
          </w:p>
        </w:tc>
        <w:tc>
          <w:tcPr>
            <w:tcW w:w="1262" w:type="dxa"/>
            <w:vAlign w:val="center"/>
          </w:tcPr>
          <w:p w14:paraId="69C270D7"/>
        </w:tc>
        <w:tc>
          <w:tcPr>
            <w:tcW w:w="2289" w:type="dxa"/>
            <w:vAlign w:val="center"/>
          </w:tcPr>
          <w:p w14:paraId="1768AD56">
            <w:pPr>
              <w:jc w:val="right"/>
            </w:pPr>
            <w:r>
              <w:rPr>
                <w:rFonts w:hint="eastAsia"/>
              </w:rPr>
              <w:t>-</w:t>
            </w:r>
          </w:p>
        </w:tc>
        <w:tc>
          <w:tcPr>
            <w:tcW w:w="2295" w:type="dxa"/>
            <w:vAlign w:val="center"/>
          </w:tcPr>
          <w:p w14:paraId="06CEAF5A">
            <w:pPr>
              <w:jc w:val="right"/>
            </w:pPr>
            <w:r>
              <w:rPr>
                <w:rFonts w:hint="eastAsia"/>
              </w:rPr>
              <w:t>-</w:t>
            </w:r>
          </w:p>
        </w:tc>
      </w:tr>
      <w:tr w14:paraId="1AD8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498706">
            <w:r>
              <w:rPr>
                <w:rFonts w:hint="eastAsia"/>
              </w:rPr>
              <w:t xml:space="preserve">      资产支持证券利息收入</w:t>
            </w:r>
          </w:p>
        </w:tc>
        <w:tc>
          <w:tcPr>
            <w:tcW w:w="1262" w:type="dxa"/>
            <w:vAlign w:val="center"/>
          </w:tcPr>
          <w:p w14:paraId="72ECCC07"/>
        </w:tc>
        <w:tc>
          <w:tcPr>
            <w:tcW w:w="2289" w:type="dxa"/>
            <w:vAlign w:val="center"/>
          </w:tcPr>
          <w:p w14:paraId="78753F9A">
            <w:pPr>
              <w:jc w:val="right"/>
            </w:pPr>
            <w:r>
              <w:rPr>
                <w:rFonts w:hint="eastAsia"/>
              </w:rPr>
              <w:t>-</w:t>
            </w:r>
          </w:p>
        </w:tc>
        <w:tc>
          <w:tcPr>
            <w:tcW w:w="2295" w:type="dxa"/>
            <w:vAlign w:val="center"/>
          </w:tcPr>
          <w:p w14:paraId="253B5C3B">
            <w:pPr>
              <w:jc w:val="right"/>
            </w:pPr>
            <w:r>
              <w:rPr>
                <w:rFonts w:hint="eastAsia"/>
              </w:rPr>
              <w:t>-</w:t>
            </w:r>
          </w:p>
        </w:tc>
      </w:tr>
      <w:tr w14:paraId="39D6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D3780">
            <w:r>
              <w:rPr>
                <w:rFonts w:hint="eastAsia"/>
              </w:rPr>
              <w:t xml:space="preserve">      买入返售金融资产收入</w:t>
            </w:r>
          </w:p>
        </w:tc>
        <w:tc>
          <w:tcPr>
            <w:tcW w:w="1262" w:type="dxa"/>
            <w:vAlign w:val="center"/>
          </w:tcPr>
          <w:p w14:paraId="406FE168"/>
        </w:tc>
        <w:tc>
          <w:tcPr>
            <w:tcW w:w="2289" w:type="dxa"/>
            <w:vAlign w:val="center"/>
          </w:tcPr>
          <w:p w14:paraId="69657376">
            <w:pPr>
              <w:jc w:val="right"/>
            </w:pPr>
            <w:r>
              <w:rPr>
                <w:rFonts w:hint="eastAsia"/>
              </w:rPr>
              <w:t>72,618.74</w:t>
            </w:r>
          </w:p>
        </w:tc>
        <w:tc>
          <w:tcPr>
            <w:tcW w:w="2295" w:type="dxa"/>
            <w:vAlign w:val="center"/>
          </w:tcPr>
          <w:p w14:paraId="2A373862">
            <w:pPr>
              <w:jc w:val="right"/>
            </w:pPr>
            <w:r>
              <w:rPr>
                <w:rFonts w:hint="eastAsia"/>
              </w:rPr>
              <w:t>793,524.17</w:t>
            </w:r>
          </w:p>
        </w:tc>
      </w:tr>
      <w:tr w14:paraId="254D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44752F">
            <w:r>
              <w:rPr>
                <w:rFonts w:hint="eastAsia"/>
              </w:rPr>
              <w:t xml:space="preserve">      其他利息收入</w:t>
            </w:r>
          </w:p>
        </w:tc>
        <w:tc>
          <w:tcPr>
            <w:tcW w:w="1262" w:type="dxa"/>
            <w:vAlign w:val="center"/>
          </w:tcPr>
          <w:p w14:paraId="2D7B420B"/>
        </w:tc>
        <w:tc>
          <w:tcPr>
            <w:tcW w:w="2289" w:type="dxa"/>
            <w:vAlign w:val="center"/>
          </w:tcPr>
          <w:p w14:paraId="4F4772C0">
            <w:pPr>
              <w:jc w:val="right"/>
            </w:pPr>
            <w:r>
              <w:rPr>
                <w:rFonts w:hint="eastAsia"/>
              </w:rPr>
              <w:t>-</w:t>
            </w:r>
          </w:p>
        </w:tc>
        <w:tc>
          <w:tcPr>
            <w:tcW w:w="2295" w:type="dxa"/>
            <w:vAlign w:val="center"/>
          </w:tcPr>
          <w:p w14:paraId="44B0F40D">
            <w:pPr>
              <w:jc w:val="right"/>
            </w:pPr>
            <w:r>
              <w:rPr>
                <w:rFonts w:hint="eastAsia"/>
              </w:rPr>
              <w:t>-</w:t>
            </w:r>
          </w:p>
        </w:tc>
      </w:tr>
      <w:tr w14:paraId="66A2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6F66F">
            <w:r>
              <w:rPr>
                <w:rFonts w:hint="eastAsia"/>
              </w:rPr>
              <w:t>2.投资收益（损失以“-”填列）</w:t>
            </w:r>
          </w:p>
        </w:tc>
        <w:tc>
          <w:tcPr>
            <w:tcW w:w="1262" w:type="dxa"/>
            <w:vAlign w:val="center"/>
          </w:tcPr>
          <w:p w14:paraId="4285DF2A"/>
        </w:tc>
        <w:tc>
          <w:tcPr>
            <w:tcW w:w="2289" w:type="dxa"/>
            <w:vAlign w:val="center"/>
          </w:tcPr>
          <w:p w14:paraId="7830BC05">
            <w:pPr>
              <w:jc w:val="right"/>
            </w:pPr>
            <w:r>
              <w:rPr>
                <w:rFonts w:hint="eastAsia"/>
              </w:rPr>
              <w:t>9,453,217.35</w:t>
            </w:r>
          </w:p>
        </w:tc>
        <w:tc>
          <w:tcPr>
            <w:tcW w:w="2295" w:type="dxa"/>
            <w:vAlign w:val="center"/>
          </w:tcPr>
          <w:p w14:paraId="67A59326">
            <w:pPr>
              <w:jc w:val="right"/>
            </w:pPr>
            <w:r>
              <w:rPr>
                <w:rFonts w:hint="eastAsia"/>
              </w:rPr>
              <w:t>21,834,987.87</w:t>
            </w:r>
          </w:p>
        </w:tc>
      </w:tr>
      <w:tr w14:paraId="5DE1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EE11AC">
            <w:r>
              <w:rPr>
                <w:rFonts w:hint="eastAsia"/>
              </w:rPr>
              <w:t>其中：股票投资收益</w:t>
            </w:r>
          </w:p>
        </w:tc>
        <w:tc>
          <w:tcPr>
            <w:tcW w:w="1262" w:type="dxa"/>
            <w:vAlign w:val="center"/>
          </w:tcPr>
          <w:p w14:paraId="19A615C0">
            <w:r>
              <w:rPr>
                <w:rFonts w:hint="eastAsia"/>
              </w:rPr>
              <w:t>7.4.7.10</w:t>
            </w:r>
          </w:p>
        </w:tc>
        <w:tc>
          <w:tcPr>
            <w:tcW w:w="2289" w:type="dxa"/>
            <w:vAlign w:val="center"/>
          </w:tcPr>
          <w:p w14:paraId="198CD708">
            <w:pPr>
              <w:jc w:val="right"/>
            </w:pPr>
            <w:r>
              <w:rPr>
                <w:rFonts w:hint="eastAsia"/>
              </w:rPr>
              <w:t>-</w:t>
            </w:r>
          </w:p>
        </w:tc>
        <w:tc>
          <w:tcPr>
            <w:tcW w:w="2295" w:type="dxa"/>
            <w:vAlign w:val="center"/>
          </w:tcPr>
          <w:p w14:paraId="1F21671E">
            <w:pPr>
              <w:jc w:val="right"/>
            </w:pPr>
            <w:r>
              <w:rPr>
                <w:rFonts w:hint="eastAsia"/>
              </w:rPr>
              <w:t>-</w:t>
            </w:r>
          </w:p>
        </w:tc>
      </w:tr>
      <w:tr w14:paraId="26D7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05C77">
            <w:r>
              <w:rPr>
                <w:rFonts w:hint="eastAsia"/>
              </w:rPr>
              <w:t xml:space="preserve">      基金投资收益</w:t>
            </w:r>
          </w:p>
        </w:tc>
        <w:tc>
          <w:tcPr>
            <w:tcW w:w="1262" w:type="dxa"/>
            <w:vAlign w:val="center"/>
          </w:tcPr>
          <w:p w14:paraId="091E91E1">
            <w:r>
              <w:rPr>
                <w:rFonts w:hint="eastAsia"/>
              </w:rPr>
              <w:t>7.4.7.11</w:t>
            </w:r>
          </w:p>
        </w:tc>
        <w:tc>
          <w:tcPr>
            <w:tcW w:w="2289" w:type="dxa"/>
            <w:vAlign w:val="center"/>
          </w:tcPr>
          <w:p w14:paraId="6021E376">
            <w:pPr>
              <w:jc w:val="right"/>
            </w:pPr>
            <w:r>
              <w:rPr>
                <w:rFonts w:hint="eastAsia"/>
              </w:rPr>
              <w:t>-</w:t>
            </w:r>
          </w:p>
        </w:tc>
        <w:tc>
          <w:tcPr>
            <w:tcW w:w="2295" w:type="dxa"/>
            <w:vAlign w:val="center"/>
          </w:tcPr>
          <w:p w14:paraId="7A64D692">
            <w:pPr>
              <w:jc w:val="right"/>
            </w:pPr>
            <w:r>
              <w:rPr>
                <w:rFonts w:hint="eastAsia"/>
              </w:rPr>
              <w:t>-</w:t>
            </w:r>
          </w:p>
        </w:tc>
      </w:tr>
      <w:tr w14:paraId="479A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9033F">
            <w:r>
              <w:rPr>
                <w:rFonts w:hint="eastAsia"/>
              </w:rPr>
              <w:t xml:space="preserve">      债券投资收益</w:t>
            </w:r>
          </w:p>
        </w:tc>
        <w:tc>
          <w:tcPr>
            <w:tcW w:w="1262" w:type="dxa"/>
            <w:vAlign w:val="center"/>
          </w:tcPr>
          <w:p w14:paraId="72A4E8F3">
            <w:r>
              <w:rPr>
                <w:rFonts w:hint="eastAsia"/>
              </w:rPr>
              <w:t>7.4.7.12</w:t>
            </w:r>
          </w:p>
        </w:tc>
        <w:tc>
          <w:tcPr>
            <w:tcW w:w="2289" w:type="dxa"/>
            <w:vAlign w:val="center"/>
          </w:tcPr>
          <w:p w14:paraId="1D87E178">
            <w:pPr>
              <w:jc w:val="right"/>
            </w:pPr>
            <w:r>
              <w:rPr>
                <w:rFonts w:hint="eastAsia"/>
              </w:rPr>
              <w:t>9,688,257.35</w:t>
            </w:r>
          </w:p>
        </w:tc>
        <w:tc>
          <w:tcPr>
            <w:tcW w:w="2295" w:type="dxa"/>
            <w:vAlign w:val="center"/>
          </w:tcPr>
          <w:p w14:paraId="0059E3D9">
            <w:pPr>
              <w:jc w:val="right"/>
            </w:pPr>
            <w:r>
              <w:rPr>
                <w:rFonts w:hint="eastAsia"/>
              </w:rPr>
              <w:t>22,533,187.87</w:t>
            </w:r>
          </w:p>
        </w:tc>
      </w:tr>
      <w:tr w14:paraId="7B8D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3CAFC">
            <w:r>
              <w:rPr>
                <w:rFonts w:hint="eastAsia"/>
              </w:rPr>
              <w:t xml:space="preserve">      资产支持证券投资收益</w:t>
            </w:r>
          </w:p>
        </w:tc>
        <w:tc>
          <w:tcPr>
            <w:tcW w:w="1262" w:type="dxa"/>
            <w:vAlign w:val="center"/>
          </w:tcPr>
          <w:p w14:paraId="07885910">
            <w:r>
              <w:rPr>
                <w:rFonts w:hint="eastAsia"/>
              </w:rPr>
              <w:t>7.4.7.13</w:t>
            </w:r>
          </w:p>
        </w:tc>
        <w:tc>
          <w:tcPr>
            <w:tcW w:w="2289" w:type="dxa"/>
            <w:vAlign w:val="center"/>
          </w:tcPr>
          <w:p w14:paraId="5457ED49">
            <w:pPr>
              <w:jc w:val="right"/>
            </w:pPr>
            <w:r>
              <w:rPr>
                <w:rFonts w:hint="eastAsia"/>
              </w:rPr>
              <w:t>-</w:t>
            </w:r>
          </w:p>
        </w:tc>
        <w:tc>
          <w:tcPr>
            <w:tcW w:w="2295" w:type="dxa"/>
            <w:vAlign w:val="center"/>
          </w:tcPr>
          <w:p w14:paraId="7D045DF1">
            <w:pPr>
              <w:jc w:val="right"/>
            </w:pPr>
            <w:r>
              <w:rPr>
                <w:rFonts w:hint="eastAsia"/>
              </w:rPr>
              <w:t>-</w:t>
            </w:r>
          </w:p>
        </w:tc>
      </w:tr>
      <w:tr w14:paraId="16F8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096387">
            <w:r>
              <w:rPr>
                <w:rFonts w:hint="eastAsia"/>
              </w:rPr>
              <w:t xml:space="preserve">      贵金属投资收益</w:t>
            </w:r>
          </w:p>
        </w:tc>
        <w:tc>
          <w:tcPr>
            <w:tcW w:w="1262" w:type="dxa"/>
            <w:vAlign w:val="center"/>
          </w:tcPr>
          <w:p w14:paraId="305D1BA6"/>
        </w:tc>
        <w:tc>
          <w:tcPr>
            <w:tcW w:w="2289" w:type="dxa"/>
            <w:vAlign w:val="center"/>
          </w:tcPr>
          <w:p w14:paraId="60D005A2">
            <w:pPr>
              <w:jc w:val="right"/>
            </w:pPr>
            <w:r>
              <w:rPr>
                <w:rFonts w:hint="eastAsia"/>
              </w:rPr>
              <w:t>-</w:t>
            </w:r>
          </w:p>
        </w:tc>
        <w:tc>
          <w:tcPr>
            <w:tcW w:w="2295" w:type="dxa"/>
            <w:vAlign w:val="center"/>
          </w:tcPr>
          <w:p w14:paraId="79392C73">
            <w:pPr>
              <w:jc w:val="right"/>
            </w:pPr>
            <w:r>
              <w:rPr>
                <w:rFonts w:hint="eastAsia"/>
              </w:rPr>
              <w:t>-</w:t>
            </w:r>
          </w:p>
        </w:tc>
      </w:tr>
      <w:tr w14:paraId="69D1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5090E9">
            <w:r>
              <w:rPr>
                <w:rFonts w:hint="eastAsia"/>
              </w:rPr>
              <w:t xml:space="preserve">      衍生工具收益</w:t>
            </w:r>
          </w:p>
        </w:tc>
        <w:tc>
          <w:tcPr>
            <w:tcW w:w="1262" w:type="dxa"/>
            <w:vAlign w:val="center"/>
          </w:tcPr>
          <w:p w14:paraId="781ED178">
            <w:r>
              <w:rPr>
                <w:rFonts w:hint="eastAsia"/>
              </w:rPr>
              <w:t>7.4.7.14</w:t>
            </w:r>
          </w:p>
        </w:tc>
        <w:tc>
          <w:tcPr>
            <w:tcW w:w="2289" w:type="dxa"/>
            <w:vAlign w:val="center"/>
          </w:tcPr>
          <w:p w14:paraId="1BBC188B">
            <w:pPr>
              <w:jc w:val="right"/>
            </w:pPr>
            <w:r>
              <w:rPr>
                <w:rFonts w:hint="eastAsia"/>
              </w:rPr>
              <w:t>-235,040.00</w:t>
            </w:r>
          </w:p>
        </w:tc>
        <w:tc>
          <w:tcPr>
            <w:tcW w:w="2295" w:type="dxa"/>
            <w:vAlign w:val="center"/>
          </w:tcPr>
          <w:p w14:paraId="1EB67D6A">
            <w:pPr>
              <w:jc w:val="right"/>
            </w:pPr>
            <w:r>
              <w:rPr>
                <w:rFonts w:hint="eastAsia"/>
              </w:rPr>
              <w:t>-698,200.00</w:t>
            </w:r>
          </w:p>
        </w:tc>
      </w:tr>
      <w:tr w14:paraId="0462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FC3C0">
            <w:r>
              <w:rPr>
                <w:rFonts w:hint="eastAsia"/>
              </w:rPr>
              <w:t xml:space="preserve">      股利收益</w:t>
            </w:r>
          </w:p>
        </w:tc>
        <w:tc>
          <w:tcPr>
            <w:tcW w:w="1262" w:type="dxa"/>
            <w:vAlign w:val="center"/>
          </w:tcPr>
          <w:p w14:paraId="0BDE55CE">
            <w:r>
              <w:rPr>
                <w:rFonts w:hint="eastAsia"/>
              </w:rPr>
              <w:t>7.4.7.15</w:t>
            </w:r>
          </w:p>
        </w:tc>
        <w:tc>
          <w:tcPr>
            <w:tcW w:w="2289" w:type="dxa"/>
            <w:vAlign w:val="center"/>
          </w:tcPr>
          <w:p w14:paraId="3CD0D7F5">
            <w:pPr>
              <w:jc w:val="right"/>
            </w:pPr>
            <w:r>
              <w:rPr>
                <w:rFonts w:hint="eastAsia"/>
              </w:rPr>
              <w:t>-</w:t>
            </w:r>
          </w:p>
        </w:tc>
        <w:tc>
          <w:tcPr>
            <w:tcW w:w="2295" w:type="dxa"/>
            <w:vAlign w:val="center"/>
          </w:tcPr>
          <w:p w14:paraId="753FEA81">
            <w:pPr>
              <w:jc w:val="right"/>
            </w:pPr>
            <w:r>
              <w:rPr>
                <w:rFonts w:hint="eastAsia"/>
              </w:rPr>
              <w:t>-</w:t>
            </w:r>
          </w:p>
        </w:tc>
      </w:tr>
      <w:tr w14:paraId="7E4B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0A44AA">
            <w:r>
              <w:rPr>
                <w:rFonts w:hint="eastAsia"/>
              </w:rPr>
              <w:t xml:space="preserve">      以摊余成本计量的金融资产终止确认产生的收益</w:t>
            </w:r>
          </w:p>
        </w:tc>
        <w:tc>
          <w:tcPr>
            <w:tcW w:w="1262" w:type="dxa"/>
            <w:vAlign w:val="center"/>
          </w:tcPr>
          <w:p w14:paraId="1C8A25CA"/>
        </w:tc>
        <w:tc>
          <w:tcPr>
            <w:tcW w:w="2289" w:type="dxa"/>
            <w:vAlign w:val="center"/>
          </w:tcPr>
          <w:p w14:paraId="0474DF48">
            <w:pPr>
              <w:jc w:val="right"/>
            </w:pPr>
            <w:r>
              <w:rPr>
                <w:rFonts w:hint="eastAsia"/>
              </w:rPr>
              <w:t>-</w:t>
            </w:r>
          </w:p>
        </w:tc>
        <w:tc>
          <w:tcPr>
            <w:tcW w:w="2295" w:type="dxa"/>
            <w:vAlign w:val="center"/>
          </w:tcPr>
          <w:p w14:paraId="1E7EBD8B">
            <w:pPr>
              <w:jc w:val="right"/>
            </w:pPr>
            <w:r>
              <w:rPr>
                <w:rFonts w:hint="eastAsia"/>
              </w:rPr>
              <w:t>-</w:t>
            </w:r>
          </w:p>
        </w:tc>
      </w:tr>
      <w:tr w14:paraId="2F9B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AD7F5F">
            <w:r>
              <w:rPr>
                <w:rFonts w:hint="eastAsia"/>
              </w:rPr>
              <w:t xml:space="preserve">      其他投资收益</w:t>
            </w:r>
          </w:p>
        </w:tc>
        <w:tc>
          <w:tcPr>
            <w:tcW w:w="1262" w:type="dxa"/>
            <w:vAlign w:val="center"/>
          </w:tcPr>
          <w:p w14:paraId="1CBDA445"/>
        </w:tc>
        <w:tc>
          <w:tcPr>
            <w:tcW w:w="2289" w:type="dxa"/>
            <w:vAlign w:val="center"/>
          </w:tcPr>
          <w:p w14:paraId="70E32545">
            <w:pPr>
              <w:jc w:val="right"/>
            </w:pPr>
            <w:r>
              <w:rPr>
                <w:rFonts w:hint="eastAsia"/>
              </w:rPr>
              <w:t>-</w:t>
            </w:r>
          </w:p>
        </w:tc>
        <w:tc>
          <w:tcPr>
            <w:tcW w:w="2295" w:type="dxa"/>
            <w:vAlign w:val="center"/>
          </w:tcPr>
          <w:p w14:paraId="7031EC2B">
            <w:pPr>
              <w:jc w:val="right"/>
            </w:pPr>
            <w:r>
              <w:rPr>
                <w:rFonts w:hint="eastAsia"/>
              </w:rPr>
              <w:t>-</w:t>
            </w:r>
          </w:p>
        </w:tc>
      </w:tr>
      <w:tr w14:paraId="273F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4D83B">
            <w:r>
              <w:rPr>
                <w:rFonts w:hint="eastAsia"/>
              </w:rPr>
              <w:t>3.公允价值变动收益（损失以“-”号填列）</w:t>
            </w:r>
          </w:p>
        </w:tc>
        <w:tc>
          <w:tcPr>
            <w:tcW w:w="1262" w:type="dxa"/>
            <w:vAlign w:val="center"/>
          </w:tcPr>
          <w:p w14:paraId="161E0D7B">
            <w:r>
              <w:rPr>
                <w:rFonts w:hint="eastAsia"/>
              </w:rPr>
              <w:t>7.4.7.16</w:t>
            </w:r>
          </w:p>
        </w:tc>
        <w:tc>
          <w:tcPr>
            <w:tcW w:w="2289" w:type="dxa"/>
            <w:vAlign w:val="center"/>
          </w:tcPr>
          <w:p w14:paraId="51D6DD03">
            <w:pPr>
              <w:jc w:val="right"/>
            </w:pPr>
            <w:r>
              <w:rPr>
                <w:rFonts w:hint="eastAsia"/>
              </w:rPr>
              <w:t>-1,934,386.17</w:t>
            </w:r>
          </w:p>
        </w:tc>
        <w:tc>
          <w:tcPr>
            <w:tcW w:w="2295" w:type="dxa"/>
            <w:vAlign w:val="center"/>
          </w:tcPr>
          <w:p w14:paraId="075EC519">
            <w:pPr>
              <w:jc w:val="right"/>
            </w:pPr>
            <w:r>
              <w:rPr>
                <w:rFonts w:hint="eastAsia"/>
              </w:rPr>
              <w:t>-356,869.71</w:t>
            </w:r>
          </w:p>
        </w:tc>
      </w:tr>
      <w:tr w14:paraId="2D30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DA827F">
            <w:r>
              <w:rPr>
                <w:rFonts w:hint="eastAsia"/>
              </w:rPr>
              <w:t>4.汇兑收益（损失以“－”号填列）</w:t>
            </w:r>
          </w:p>
        </w:tc>
        <w:tc>
          <w:tcPr>
            <w:tcW w:w="1262" w:type="dxa"/>
            <w:vAlign w:val="center"/>
          </w:tcPr>
          <w:p w14:paraId="3CE3C9FE"/>
        </w:tc>
        <w:tc>
          <w:tcPr>
            <w:tcW w:w="2289" w:type="dxa"/>
            <w:vAlign w:val="center"/>
          </w:tcPr>
          <w:p w14:paraId="1B3C1C91">
            <w:pPr>
              <w:jc w:val="right"/>
            </w:pPr>
            <w:r>
              <w:rPr>
                <w:rFonts w:hint="eastAsia"/>
              </w:rPr>
              <w:t>-</w:t>
            </w:r>
          </w:p>
        </w:tc>
        <w:tc>
          <w:tcPr>
            <w:tcW w:w="2295" w:type="dxa"/>
            <w:vAlign w:val="center"/>
          </w:tcPr>
          <w:p w14:paraId="1422C29F">
            <w:pPr>
              <w:jc w:val="right"/>
            </w:pPr>
            <w:r>
              <w:rPr>
                <w:rFonts w:hint="eastAsia"/>
              </w:rPr>
              <w:t>-</w:t>
            </w:r>
          </w:p>
        </w:tc>
      </w:tr>
      <w:tr w14:paraId="200F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F086C0">
            <w:r>
              <w:rPr>
                <w:rFonts w:hint="eastAsia"/>
              </w:rPr>
              <w:t>5.其他收入（损失以“-”号填列）</w:t>
            </w:r>
          </w:p>
        </w:tc>
        <w:tc>
          <w:tcPr>
            <w:tcW w:w="1262" w:type="dxa"/>
            <w:vAlign w:val="center"/>
          </w:tcPr>
          <w:p w14:paraId="75ED2E79">
            <w:r>
              <w:rPr>
                <w:rFonts w:hint="eastAsia"/>
              </w:rPr>
              <w:t>7.4.7.17</w:t>
            </w:r>
          </w:p>
        </w:tc>
        <w:tc>
          <w:tcPr>
            <w:tcW w:w="2289" w:type="dxa"/>
            <w:vAlign w:val="center"/>
          </w:tcPr>
          <w:p w14:paraId="3570E924">
            <w:pPr>
              <w:jc w:val="right"/>
            </w:pPr>
            <w:r>
              <w:rPr>
                <w:rFonts w:hint="eastAsia"/>
              </w:rPr>
              <w:t>31,411.58</w:t>
            </w:r>
          </w:p>
        </w:tc>
        <w:tc>
          <w:tcPr>
            <w:tcW w:w="2295" w:type="dxa"/>
            <w:vAlign w:val="center"/>
          </w:tcPr>
          <w:p w14:paraId="06FBEB87">
            <w:pPr>
              <w:jc w:val="right"/>
            </w:pPr>
            <w:r>
              <w:rPr>
                <w:rFonts w:hint="eastAsia"/>
              </w:rPr>
              <w:t>178,686.26</w:t>
            </w:r>
          </w:p>
        </w:tc>
      </w:tr>
      <w:tr w14:paraId="3CB0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80E0E">
            <w:r>
              <w:rPr>
                <w:rFonts w:hint="eastAsia"/>
              </w:rPr>
              <w:t>减：二、营业总支出</w:t>
            </w:r>
          </w:p>
        </w:tc>
        <w:tc>
          <w:tcPr>
            <w:tcW w:w="1262" w:type="dxa"/>
            <w:vAlign w:val="center"/>
          </w:tcPr>
          <w:p w14:paraId="01317E6E"/>
        </w:tc>
        <w:tc>
          <w:tcPr>
            <w:tcW w:w="2289" w:type="dxa"/>
            <w:vAlign w:val="center"/>
          </w:tcPr>
          <w:p w14:paraId="16DB99F4">
            <w:pPr>
              <w:jc w:val="right"/>
            </w:pPr>
            <w:r>
              <w:rPr>
                <w:rFonts w:hint="eastAsia"/>
              </w:rPr>
              <w:t>3,458,828.94</w:t>
            </w:r>
          </w:p>
        </w:tc>
        <w:tc>
          <w:tcPr>
            <w:tcW w:w="2295" w:type="dxa"/>
            <w:vAlign w:val="center"/>
          </w:tcPr>
          <w:p w14:paraId="02246D1D">
            <w:pPr>
              <w:jc w:val="right"/>
            </w:pPr>
            <w:r>
              <w:rPr>
                <w:rFonts w:hint="eastAsia"/>
              </w:rPr>
              <w:t>5,546,328.04</w:t>
            </w:r>
          </w:p>
        </w:tc>
      </w:tr>
      <w:tr w14:paraId="1856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50B1BE">
            <w:r>
              <w:rPr>
                <w:rFonts w:hint="eastAsia"/>
              </w:rPr>
              <w:t>1.管理人报酬</w:t>
            </w:r>
          </w:p>
        </w:tc>
        <w:tc>
          <w:tcPr>
            <w:tcW w:w="1262" w:type="dxa"/>
            <w:vAlign w:val="center"/>
          </w:tcPr>
          <w:p w14:paraId="7E5600A9">
            <w:r>
              <w:rPr>
                <w:rFonts w:hint="eastAsia"/>
              </w:rPr>
              <w:t>7.4.10.2.1</w:t>
            </w:r>
          </w:p>
        </w:tc>
        <w:tc>
          <w:tcPr>
            <w:tcW w:w="2289" w:type="dxa"/>
            <w:vAlign w:val="center"/>
          </w:tcPr>
          <w:p w14:paraId="33151DCA">
            <w:pPr>
              <w:jc w:val="right"/>
            </w:pPr>
            <w:r>
              <w:rPr>
                <w:rFonts w:hint="eastAsia"/>
              </w:rPr>
              <w:t>1,016,731.20</w:t>
            </w:r>
          </w:p>
        </w:tc>
        <w:tc>
          <w:tcPr>
            <w:tcW w:w="2295" w:type="dxa"/>
            <w:vAlign w:val="center"/>
          </w:tcPr>
          <w:p w14:paraId="60459700">
            <w:pPr>
              <w:jc w:val="right"/>
            </w:pPr>
            <w:r>
              <w:rPr>
                <w:rFonts w:hint="eastAsia"/>
              </w:rPr>
              <w:t>2,309,804.97</w:t>
            </w:r>
          </w:p>
        </w:tc>
      </w:tr>
      <w:tr w14:paraId="7EB5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3D822">
            <w:r>
              <w:rPr>
                <w:rFonts w:hint="eastAsia"/>
              </w:rPr>
              <w:t>其中：暂估管理人报酬</w:t>
            </w:r>
          </w:p>
        </w:tc>
        <w:tc>
          <w:tcPr>
            <w:tcW w:w="1262" w:type="dxa"/>
            <w:vAlign w:val="center"/>
          </w:tcPr>
          <w:p w14:paraId="7D6A4F4F"/>
        </w:tc>
        <w:tc>
          <w:tcPr>
            <w:tcW w:w="2289" w:type="dxa"/>
            <w:vAlign w:val="center"/>
          </w:tcPr>
          <w:p w14:paraId="65778BBD">
            <w:pPr>
              <w:jc w:val="right"/>
            </w:pPr>
            <w:r>
              <w:rPr>
                <w:rFonts w:hint="eastAsia"/>
              </w:rPr>
              <w:t>-</w:t>
            </w:r>
          </w:p>
        </w:tc>
        <w:tc>
          <w:tcPr>
            <w:tcW w:w="2295" w:type="dxa"/>
            <w:vAlign w:val="center"/>
          </w:tcPr>
          <w:p w14:paraId="5F6748BB">
            <w:pPr>
              <w:jc w:val="right"/>
            </w:pPr>
            <w:r>
              <w:rPr>
                <w:rFonts w:hint="eastAsia"/>
              </w:rPr>
              <w:t>-</w:t>
            </w:r>
          </w:p>
        </w:tc>
      </w:tr>
      <w:tr w14:paraId="3B9B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FF49FC">
            <w:r>
              <w:rPr>
                <w:rFonts w:hint="eastAsia"/>
              </w:rPr>
              <w:t>2.托管费</w:t>
            </w:r>
          </w:p>
        </w:tc>
        <w:tc>
          <w:tcPr>
            <w:tcW w:w="1262" w:type="dxa"/>
            <w:vAlign w:val="center"/>
          </w:tcPr>
          <w:p w14:paraId="7F0B696A">
            <w:r>
              <w:rPr>
                <w:rFonts w:hint="eastAsia"/>
              </w:rPr>
              <w:t>7.4.10.2.2</w:t>
            </w:r>
          </w:p>
        </w:tc>
        <w:tc>
          <w:tcPr>
            <w:tcW w:w="2289" w:type="dxa"/>
            <w:vAlign w:val="center"/>
          </w:tcPr>
          <w:p w14:paraId="39FD0A1C">
            <w:pPr>
              <w:jc w:val="right"/>
            </w:pPr>
            <w:r>
              <w:rPr>
                <w:rFonts w:hint="eastAsia"/>
              </w:rPr>
              <w:t>338,910.40</w:t>
            </w:r>
          </w:p>
        </w:tc>
        <w:tc>
          <w:tcPr>
            <w:tcW w:w="2295" w:type="dxa"/>
            <w:vAlign w:val="center"/>
          </w:tcPr>
          <w:p w14:paraId="69DD60FE">
            <w:pPr>
              <w:jc w:val="right"/>
            </w:pPr>
            <w:r>
              <w:rPr>
                <w:rFonts w:hint="eastAsia"/>
              </w:rPr>
              <w:t>769,934.97</w:t>
            </w:r>
          </w:p>
        </w:tc>
      </w:tr>
      <w:tr w14:paraId="3093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30D61">
            <w:r>
              <w:rPr>
                <w:rFonts w:hint="eastAsia"/>
              </w:rPr>
              <w:t>3.销售服务费</w:t>
            </w:r>
          </w:p>
        </w:tc>
        <w:tc>
          <w:tcPr>
            <w:tcW w:w="1262" w:type="dxa"/>
            <w:vAlign w:val="center"/>
          </w:tcPr>
          <w:p w14:paraId="21D6F30C">
            <w:r>
              <w:rPr>
                <w:rFonts w:hint="eastAsia"/>
              </w:rPr>
              <w:t>7.4.10.2.3</w:t>
            </w:r>
          </w:p>
        </w:tc>
        <w:tc>
          <w:tcPr>
            <w:tcW w:w="2289" w:type="dxa"/>
            <w:vAlign w:val="center"/>
          </w:tcPr>
          <w:p w14:paraId="4D8FABE6">
            <w:pPr>
              <w:jc w:val="right"/>
            </w:pPr>
            <w:r>
              <w:rPr>
                <w:rFonts w:hint="eastAsia"/>
              </w:rPr>
              <w:t>511,303.16</w:t>
            </w:r>
          </w:p>
        </w:tc>
        <w:tc>
          <w:tcPr>
            <w:tcW w:w="2295" w:type="dxa"/>
            <w:vAlign w:val="center"/>
          </w:tcPr>
          <w:p w14:paraId="096216F4">
            <w:pPr>
              <w:jc w:val="right"/>
            </w:pPr>
            <w:r>
              <w:rPr>
                <w:rFonts w:hint="eastAsia"/>
              </w:rPr>
              <w:t>1,535,576.60</w:t>
            </w:r>
          </w:p>
        </w:tc>
      </w:tr>
      <w:tr w14:paraId="016A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49E2CB">
            <w:r>
              <w:rPr>
                <w:rFonts w:hint="eastAsia"/>
              </w:rPr>
              <w:t>4.投资顾问费</w:t>
            </w:r>
          </w:p>
        </w:tc>
        <w:tc>
          <w:tcPr>
            <w:tcW w:w="1262" w:type="dxa"/>
            <w:vAlign w:val="center"/>
          </w:tcPr>
          <w:p w14:paraId="3AC208F7"/>
        </w:tc>
        <w:tc>
          <w:tcPr>
            <w:tcW w:w="2289" w:type="dxa"/>
            <w:vAlign w:val="center"/>
          </w:tcPr>
          <w:p w14:paraId="18F094F4">
            <w:pPr>
              <w:jc w:val="right"/>
            </w:pPr>
            <w:r>
              <w:rPr>
                <w:rFonts w:hint="eastAsia"/>
              </w:rPr>
              <w:t>-</w:t>
            </w:r>
          </w:p>
        </w:tc>
        <w:tc>
          <w:tcPr>
            <w:tcW w:w="2295" w:type="dxa"/>
            <w:vAlign w:val="center"/>
          </w:tcPr>
          <w:p w14:paraId="62E9A6D0">
            <w:pPr>
              <w:jc w:val="right"/>
            </w:pPr>
            <w:r>
              <w:rPr>
                <w:rFonts w:hint="eastAsia"/>
              </w:rPr>
              <w:t>-</w:t>
            </w:r>
          </w:p>
        </w:tc>
      </w:tr>
      <w:tr w14:paraId="3003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B8369F">
            <w:r>
              <w:rPr>
                <w:rFonts w:hint="eastAsia"/>
              </w:rPr>
              <w:t>5.利息支出</w:t>
            </w:r>
          </w:p>
        </w:tc>
        <w:tc>
          <w:tcPr>
            <w:tcW w:w="1262" w:type="dxa"/>
            <w:vAlign w:val="center"/>
          </w:tcPr>
          <w:p w14:paraId="5E7096E3"/>
        </w:tc>
        <w:tc>
          <w:tcPr>
            <w:tcW w:w="2289" w:type="dxa"/>
            <w:vAlign w:val="center"/>
          </w:tcPr>
          <w:p w14:paraId="4A3B75C0">
            <w:pPr>
              <w:jc w:val="right"/>
            </w:pPr>
            <w:r>
              <w:rPr>
                <w:rFonts w:hint="eastAsia"/>
              </w:rPr>
              <w:t>1,330,249.07</w:t>
            </w:r>
          </w:p>
        </w:tc>
        <w:tc>
          <w:tcPr>
            <w:tcW w:w="2295" w:type="dxa"/>
            <w:vAlign w:val="center"/>
          </w:tcPr>
          <w:p w14:paraId="6AE280EA">
            <w:pPr>
              <w:jc w:val="right"/>
            </w:pPr>
            <w:r>
              <w:rPr>
                <w:rFonts w:hint="eastAsia"/>
              </w:rPr>
              <w:t>641,339.51</w:t>
            </w:r>
          </w:p>
        </w:tc>
      </w:tr>
      <w:tr w14:paraId="27E5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EA0548">
            <w:r>
              <w:rPr>
                <w:rFonts w:hint="eastAsia"/>
              </w:rPr>
              <w:t>其中：卖出回购金融资产支出</w:t>
            </w:r>
          </w:p>
        </w:tc>
        <w:tc>
          <w:tcPr>
            <w:tcW w:w="1262" w:type="dxa"/>
            <w:vAlign w:val="center"/>
          </w:tcPr>
          <w:p w14:paraId="69032816"/>
        </w:tc>
        <w:tc>
          <w:tcPr>
            <w:tcW w:w="2289" w:type="dxa"/>
            <w:vAlign w:val="center"/>
          </w:tcPr>
          <w:p w14:paraId="7288A628">
            <w:pPr>
              <w:jc w:val="right"/>
            </w:pPr>
            <w:r>
              <w:rPr>
                <w:rFonts w:hint="eastAsia"/>
              </w:rPr>
              <w:t>1,330,249.07</w:t>
            </w:r>
          </w:p>
        </w:tc>
        <w:tc>
          <w:tcPr>
            <w:tcW w:w="2295" w:type="dxa"/>
            <w:vAlign w:val="center"/>
          </w:tcPr>
          <w:p w14:paraId="3CC5D4B5">
            <w:pPr>
              <w:jc w:val="right"/>
            </w:pPr>
            <w:r>
              <w:rPr>
                <w:rFonts w:hint="eastAsia"/>
              </w:rPr>
              <w:t>641,339.51</w:t>
            </w:r>
          </w:p>
        </w:tc>
      </w:tr>
      <w:tr w14:paraId="4DAB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F89F7">
            <w:r>
              <w:rPr>
                <w:rFonts w:hint="eastAsia"/>
              </w:rPr>
              <w:t>6.信用减值损失</w:t>
            </w:r>
          </w:p>
        </w:tc>
        <w:tc>
          <w:tcPr>
            <w:tcW w:w="1262" w:type="dxa"/>
            <w:vAlign w:val="center"/>
          </w:tcPr>
          <w:p w14:paraId="586AD846"/>
        </w:tc>
        <w:tc>
          <w:tcPr>
            <w:tcW w:w="2289" w:type="dxa"/>
            <w:vAlign w:val="center"/>
          </w:tcPr>
          <w:p w14:paraId="7273FB6C">
            <w:pPr>
              <w:jc w:val="right"/>
            </w:pPr>
            <w:r>
              <w:rPr>
                <w:rFonts w:hint="eastAsia"/>
              </w:rPr>
              <w:t>-</w:t>
            </w:r>
          </w:p>
        </w:tc>
        <w:tc>
          <w:tcPr>
            <w:tcW w:w="2295" w:type="dxa"/>
            <w:vAlign w:val="center"/>
          </w:tcPr>
          <w:p w14:paraId="232039A0">
            <w:pPr>
              <w:jc w:val="right"/>
            </w:pPr>
            <w:r>
              <w:rPr>
                <w:rFonts w:hint="eastAsia"/>
              </w:rPr>
              <w:t>-</w:t>
            </w:r>
          </w:p>
        </w:tc>
      </w:tr>
      <w:tr w14:paraId="0BEB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179138">
            <w:r>
              <w:rPr>
                <w:rFonts w:hint="eastAsia"/>
              </w:rPr>
              <w:t>7.税金及附加</w:t>
            </w:r>
          </w:p>
        </w:tc>
        <w:tc>
          <w:tcPr>
            <w:tcW w:w="1262" w:type="dxa"/>
            <w:vAlign w:val="center"/>
          </w:tcPr>
          <w:p w14:paraId="15B520CC"/>
        </w:tc>
        <w:tc>
          <w:tcPr>
            <w:tcW w:w="2289" w:type="dxa"/>
            <w:vAlign w:val="center"/>
          </w:tcPr>
          <w:p w14:paraId="69E7A820">
            <w:pPr>
              <w:jc w:val="right"/>
            </w:pPr>
            <w:r>
              <w:rPr>
                <w:rFonts w:hint="eastAsia"/>
              </w:rPr>
              <w:t>20,279.99</w:t>
            </w:r>
          </w:p>
        </w:tc>
        <w:tc>
          <w:tcPr>
            <w:tcW w:w="2295" w:type="dxa"/>
            <w:vAlign w:val="center"/>
          </w:tcPr>
          <w:p w14:paraId="493F09A1">
            <w:pPr>
              <w:jc w:val="right"/>
            </w:pPr>
            <w:r>
              <w:rPr>
                <w:rFonts w:hint="eastAsia"/>
              </w:rPr>
              <w:t>40,814.77</w:t>
            </w:r>
          </w:p>
        </w:tc>
      </w:tr>
      <w:tr w14:paraId="302E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47CB73">
            <w:r>
              <w:rPr>
                <w:rFonts w:hint="eastAsia"/>
              </w:rPr>
              <w:t>8.其他费用</w:t>
            </w:r>
          </w:p>
        </w:tc>
        <w:tc>
          <w:tcPr>
            <w:tcW w:w="1262" w:type="dxa"/>
            <w:vAlign w:val="center"/>
          </w:tcPr>
          <w:p w14:paraId="2E908BCF">
            <w:r>
              <w:rPr>
                <w:rFonts w:hint="eastAsia"/>
              </w:rPr>
              <w:t>7.4.7.18</w:t>
            </w:r>
          </w:p>
        </w:tc>
        <w:tc>
          <w:tcPr>
            <w:tcW w:w="2289" w:type="dxa"/>
            <w:vAlign w:val="center"/>
          </w:tcPr>
          <w:p w14:paraId="5EC834D2">
            <w:pPr>
              <w:jc w:val="right"/>
            </w:pPr>
            <w:r>
              <w:rPr>
                <w:rFonts w:hint="eastAsia"/>
              </w:rPr>
              <w:t>241,355.12</w:t>
            </w:r>
          </w:p>
        </w:tc>
        <w:tc>
          <w:tcPr>
            <w:tcW w:w="2295" w:type="dxa"/>
            <w:vAlign w:val="center"/>
          </w:tcPr>
          <w:p w14:paraId="6809FFBD">
            <w:pPr>
              <w:jc w:val="right"/>
            </w:pPr>
            <w:r>
              <w:rPr>
                <w:rFonts w:hint="eastAsia"/>
              </w:rPr>
              <w:t>248,857.22</w:t>
            </w:r>
          </w:p>
        </w:tc>
      </w:tr>
      <w:tr w14:paraId="4BF3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18482">
            <w:r>
              <w:rPr>
                <w:rFonts w:hint="eastAsia"/>
              </w:rPr>
              <w:t>三、利润总额（亏损总额以“-”号填列）</w:t>
            </w:r>
          </w:p>
        </w:tc>
        <w:tc>
          <w:tcPr>
            <w:tcW w:w="1262" w:type="dxa"/>
            <w:vAlign w:val="center"/>
          </w:tcPr>
          <w:p w14:paraId="49144029"/>
        </w:tc>
        <w:tc>
          <w:tcPr>
            <w:tcW w:w="2289" w:type="dxa"/>
            <w:vAlign w:val="center"/>
          </w:tcPr>
          <w:p w14:paraId="0EF3D06F">
            <w:pPr>
              <w:jc w:val="right"/>
            </w:pPr>
            <w:r>
              <w:rPr>
                <w:rFonts w:hint="eastAsia"/>
              </w:rPr>
              <w:t>4,190,375.24</w:t>
            </w:r>
          </w:p>
        </w:tc>
        <w:tc>
          <w:tcPr>
            <w:tcW w:w="2295" w:type="dxa"/>
            <w:vAlign w:val="center"/>
          </w:tcPr>
          <w:p w14:paraId="31DDCEEA">
            <w:pPr>
              <w:jc w:val="right"/>
            </w:pPr>
            <w:r>
              <w:rPr>
                <w:rFonts w:hint="eastAsia"/>
              </w:rPr>
              <w:t>16,951,047.48</w:t>
            </w:r>
          </w:p>
        </w:tc>
      </w:tr>
      <w:tr w14:paraId="15E0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DC167E">
            <w:r>
              <w:rPr>
                <w:rFonts w:hint="eastAsia"/>
              </w:rPr>
              <w:t>减：所得税费用</w:t>
            </w:r>
          </w:p>
        </w:tc>
        <w:tc>
          <w:tcPr>
            <w:tcW w:w="1262" w:type="dxa"/>
            <w:vAlign w:val="center"/>
          </w:tcPr>
          <w:p w14:paraId="79B5C7C3"/>
        </w:tc>
        <w:tc>
          <w:tcPr>
            <w:tcW w:w="2289" w:type="dxa"/>
            <w:vAlign w:val="center"/>
          </w:tcPr>
          <w:p w14:paraId="113400E4">
            <w:pPr>
              <w:jc w:val="right"/>
            </w:pPr>
            <w:r>
              <w:rPr>
                <w:rFonts w:hint="eastAsia"/>
              </w:rPr>
              <w:t>-</w:t>
            </w:r>
          </w:p>
        </w:tc>
        <w:tc>
          <w:tcPr>
            <w:tcW w:w="2295" w:type="dxa"/>
            <w:vAlign w:val="center"/>
          </w:tcPr>
          <w:p w14:paraId="35732A62">
            <w:pPr>
              <w:jc w:val="right"/>
            </w:pPr>
            <w:r>
              <w:rPr>
                <w:rFonts w:hint="eastAsia"/>
              </w:rPr>
              <w:t>-</w:t>
            </w:r>
          </w:p>
        </w:tc>
      </w:tr>
      <w:tr w14:paraId="7B32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0750B9">
            <w:r>
              <w:rPr>
                <w:rFonts w:hint="eastAsia"/>
              </w:rPr>
              <w:t>四、净利润（净亏损以“-”号填列）</w:t>
            </w:r>
          </w:p>
        </w:tc>
        <w:tc>
          <w:tcPr>
            <w:tcW w:w="1262" w:type="dxa"/>
            <w:vAlign w:val="center"/>
          </w:tcPr>
          <w:p w14:paraId="262E058E"/>
        </w:tc>
        <w:tc>
          <w:tcPr>
            <w:tcW w:w="2289" w:type="dxa"/>
            <w:vAlign w:val="center"/>
          </w:tcPr>
          <w:p w14:paraId="1A8DA8F3">
            <w:pPr>
              <w:jc w:val="right"/>
            </w:pPr>
            <w:r>
              <w:rPr>
                <w:rFonts w:hint="eastAsia"/>
              </w:rPr>
              <w:t>4,190,375.24</w:t>
            </w:r>
          </w:p>
        </w:tc>
        <w:tc>
          <w:tcPr>
            <w:tcW w:w="2295" w:type="dxa"/>
            <w:vAlign w:val="center"/>
          </w:tcPr>
          <w:p w14:paraId="169F2921">
            <w:pPr>
              <w:jc w:val="right"/>
            </w:pPr>
            <w:r>
              <w:rPr>
                <w:rFonts w:hint="eastAsia"/>
              </w:rPr>
              <w:t>16,951,047.48</w:t>
            </w:r>
          </w:p>
        </w:tc>
      </w:tr>
      <w:tr w14:paraId="7723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C4183">
            <w:r>
              <w:rPr>
                <w:rFonts w:hint="eastAsia"/>
              </w:rPr>
              <w:t>五、其他综合收益的税后净额</w:t>
            </w:r>
          </w:p>
        </w:tc>
        <w:tc>
          <w:tcPr>
            <w:tcW w:w="1262" w:type="dxa"/>
            <w:vAlign w:val="center"/>
          </w:tcPr>
          <w:p w14:paraId="031D906F"/>
        </w:tc>
        <w:tc>
          <w:tcPr>
            <w:tcW w:w="2289" w:type="dxa"/>
            <w:vAlign w:val="center"/>
          </w:tcPr>
          <w:p w14:paraId="1606F739">
            <w:pPr>
              <w:jc w:val="right"/>
            </w:pPr>
            <w:r>
              <w:rPr>
                <w:rFonts w:hint="eastAsia"/>
              </w:rPr>
              <w:t>-</w:t>
            </w:r>
          </w:p>
        </w:tc>
        <w:tc>
          <w:tcPr>
            <w:tcW w:w="2295" w:type="dxa"/>
            <w:vAlign w:val="center"/>
          </w:tcPr>
          <w:p w14:paraId="6373947C">
            <w:pPr>
              <w:jc w:val="right"/>
            </w:pPr>
            <w:r>
              <w:rPr>
                <w:rFonts w:hint="eastAsia"/>
              </w:rPr>
              <w:t>-</w:t>
            </w:r>
          </w:p>
        </w:tc>
      </w:tr>
      <w:tr w14:paraId="5F2D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180BBF">
            <w:r>
              <w:rPr>
                <w:rFonts w:hint="eastAsia"/>
              </w:rPr>
              <w:t>六、综合收益总额</w:t>
            </w:r>
          </w:p>
        </w:tc>
        <w:tc>
          <w:tcPr>
            <w:tcW w:w="1262" w:type="dxa"/>
            <w:vAlign w:val="center"/>
          </w:tcPr>
          <w:p w14:paraId="75316233"/>
        </w:tc>
        <w:tc>
          <w:tcPr>
            <w:tcW w:w="2289" w:type="dxa"/>
            <w:vAlign w:val="center"/>
          </w:tcPr>
          <w:p w14:paraId="598F2BFF">
            <w:pPr>
              <w:jc w:val="right"/>
            </w:pPr>
            <w:r>
              <w:rPr>
                <w:rFonts w:hint="eastAsia"/>
              </w:rPr>
              <w:t>4,190,375.24</w:t>
            </w:r>
          </w:p>
        </w:tc>
        <w:tc>
          <w:tcPr>
            <w:tcW w:w="2295" w:type="dxa"/>
            <w:vAlign w:val="center"/>
          </w:tcPr>
          <w:p w14:paraId="4358EFFA">
            <w:pPr>
              <w:jc w:val="right"/>
            </w:pPr>
            <w:r>
              <w:rPr>
                <w:rFonts w:hint="eastAsia"/>
              </w:rPr>
              <w:t>16,951,047.48</w:t>
            </w:r>
          </w:p>
        </w:tc>
      </w:tr>
    </w:tbl>
    <w:p w14:paraId="7375B624">
      <w:pPr>
        <w:pStyle w:val="23"/>
      </w:pPr>
      <w:bookmarkStart w:id="47" w:name="_Toc24325"/>
      <w:r>
        <w:t>净资产变动表</w:t>
      </w:r>
      <w:bookmarkEnd w:id="47"/>
    </w:p>
    <w:p w14:paraId="601B6193">
      <w:pPr>
        <w:pStyle w:val="18"/>
        <w:rPr>
          <w:rFonts w:hint="eastAsia"/>
        </w:rPr>
      </w:pPr>
      <w:r>
        <w:rPr>
          <w:rFonts w:hint="eastAsia"/>
        </w:rPr>
        <w:t>会计主体：南方定元中短债债券型证券投资基金</w:t>
      </w:r>
    </w:p>
    <w:p w14:paraId="48197A26">
      <w:pPr>
        <w:pStyle w:val="18"/>
        <w:rPr>
          <w:rFonts w:hint="eastAsia"/>
        </w:rPr>
      </w:pPr>
      <w:r>
        <w:rPr>
          <w:rFonts w:hint="eastAsia"/>
        </w:rPr>
        <w:t>本报告期：2025年1月1日至2025年12月31日</w:t>
      </w:r>
    </w:p>
    <w:p w14:paraId="6A5DE95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DF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A8DE053">
            <w:r>
              <w:rPr>
                <w:rFonts w:hint="eastAsia"/>
              </w:rPr>
              <w:t>项目</w:t>
            </w:r>
          </w:p>
        </w:tc>
        <w:tc>
          <w:tcPr>
            <w:tcW w:w="1661" w:type="dxa"/>
            <w:gridSpan w:val="4"/>
            <w:vAlign w:val="center"/>
          </w:tcPr>
          <w:p w14:paraId="19EDA83A">
            <w:r>
              <w:rPr>
                <w:rFonts w:hint="eastAsia"/>
              </w:rPr>
              <w:t>本期2025年1月1日至2025年12月31日</w:t>
            </w:r>
          </w:p>
        </w:tc>
      </w:tr>
      <w:tr w14:paraId="606F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CA8230"/>
        </w:tc>
        <w:tc>
          <w:tcPr>
            <w:tcW w:w="1661" w:type="dxa"/>
            <w:vAlign w:val="center"/>
          </w:tcPr>
          <w:p w14:paraId="288AE0D3">
            <w:r>
              <w:rPr>
                <w:rFonts w:hint="eastAsia"/>
              </w:rPr>
              <w:t>实收基金</w:t>
            </w:r>
          </w:p>
        </w:tc>
        <w:tc>
          <w:tcPr>
            <w:tcW w:w="1661" w:type="dxa"/>
            <w:vAlign w:val="center"/>
          </w:tcPr>
          <w:p w14:paraId="621E9583">
            <w:r>
              <w:rPr>
                <w:rFonts w:hint="eastAsia"/>
              </w:rPr>
              <w:t>其他综合收益</w:t>
            </w:r>
          </w:p>
        </w:tc>
        <w:tc>
          <w:tcPr>
            <w:tcW w:w="1661" w:type="dxa"/>
            <w:vAlign w:val="center"/>
          </w:tcPr>
          <w:p w14:paraId="429E95F3">
            <w:r>
              <w:rPr>
                <w:rFonts w:hint="eastAsia"/>
              </w:rPr>
              <w:t>未分配利润</w:t>
            </w:r>
          </w:p>
        </w:tc>
        <w:tc>
          <w:tcPr>
            <w:tcW w:w="1661" w:type="dxa"/>
            <w:vAlign w:val="center"/>
          </w:tcPr>
          <w:p w14:paraId="660FAF79">
            <w:r>
              <w:rPr>
                <w:rFonts w:hint="eastAsia"/>
              </w:rPr>
              <w:t>净资产合计</w:t>
            </w:r>
          </w:p>
        </w:tc>
      </w:tr>
      <w:tr w14:paraId="5F59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E84A14">
            <w:r>
              <w:rPr>
                <w:rFonts w:hint="eastAsia"/>
              </w:rPr>
              <w:t>一、上期期末净资产</w:t>
            </w:r>
          </w:p>
        </w:tc>
        <w:tc>
          <w:tcPr>
            <w:tcW w:w="1661" w:type="dxa"/>
            <w:vAlign w:val="center"/>
          </w:tcPr>
          <w:p w14:paraId="1F7E055A">
            <w:pPr>
              <w:jc w:val="right"/>
            </w:pPr>
            <w:r>
              <w:rPr>
                <w:rFonts w:hint="eastAsia"/>
              </w:rPr>
              <w:t>358,673,269.09</w:t>
            </w:r>
          </w:p>
        </w:tc>
        <w:tc>
          <w:tcPr>
            <w:tcW w:w="1661" w:type="dxa"/>
            <w:vAlign w:val="center"/>
          </w:tcPr>
          <w:p w14:paraId="4E24BCEC">
            <w:pPr>
              <w:jc w:val="right"/>
            </w:pPr>
            <w:r>
              <w:rPr>
                <w:rFonts w:hint="eastAsia"/>
              </w:rPr>
              <w:t>-</w:t>
            </w:r>
          </w:p>
        </w:tc>
        <w:tc>
          <w:tcPr>
            <w:tcW w:w="1661" w:type="dxa"/>
            <w:vAlign w:val="center"/>
          </w:tcPr>
          <w:p w14:paraId="357016E7">
            <w:pPr>
              <w:jc w:val="right"/>
            </w:pPr>
            <w:r>
              <w:rPr>
                <w:rFonts w:hint="eastAsia"/>
              </w:rPr>
              <w:t>41,338,373.04</w:t>
            </w:r>
          </w:p>
        </w:tc>
        <w:tc>
          <w:tcPr>
            <w:tcW w:w="1661" w:type="dxa"/>
            <w:vAlign w:val="center"/>
          </w:tcPr>
          <w:p w14:paraId="52120FF0">
            <w:pPr>
              <w:jc w:val="right"/>
            </w:pPr>
            <w:r>
              <w:rPr>
                <w:rFonts w:hint="eastAsia"/>
              </w:rPr>
              <w:t>400,011,642.13</w:t>
            </w:r>
          </w:p>
        </w:tc>
      </w:tr>
      <w:tr w14:paraId="1B2C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23CDC6">
            <w:r>
              <w:rPr>
                <w:rFonts w:hint="eastAsia"/>
              </w:rPr>
              <w:t>加：会计政策变更</w:t>
            </w:r>
          </w:p>
        </w:tc>
        <w:tc>
          <w:tcPr>
            <w:tcW w:w="1661" w:type="dxa"/>
            <w:vAlign w:val="center"/>
          </w:tcPr>
          <w:p w14:paraId="3EBC9547">
            <w:pPr>
              <w:jc w:val="right"/>
            </w:pPr>
            <w:r>
              <w:rPr>
                <w:rFonts w:hint="eastAsia"/>
              </w:rPr>
              <w:t>-</w:t>
            </w:r>
          </w:p>
        </w:tc>
        <w:tc>
          <w:tcPr>
            <w:tcW w:w="1661" w:type="dxa"/>
            <w:vAlign w:val="center"/>
          </w:tcPr>
          <w:p w14:paraId="5A51B4DE">
            <w:pPr>
              <w:jc w:val="right"/>
            </w:pPr>
            <w:r>
              <w:rPr>
                <w:rFonts w:hint="eastAsia"/>
              </w:rPr>
              <w:t>-</w:t>
            </w:r>
          </w:p>
        </w:tc>
        <w:tc>
          <w:tcPr>
            <w:tcW w:w="1661" w:type="dxa"/>
            <w:vAlign w:val="center"/>
          </w:tcPr>
          <w:p w14:paraId="18CF6A2A">
            <w:pPr>
              <w:jc w:val="right"/>
            </w:pPr>
            <w:r>
              <w:rPr>
                <w:rFonts w:hint="eastAsia"/>
              </w:rPr>
              <w:t>-</w:t>
            </w:r>
          </w:p>
        </w:tc>
        <w:tc>
          <w:tcPr>
            <w:tcW w:w="1661" w:type="dxa"/>
            <w:vAlign w:val="center"/>
          </w:tcPr>
          <w:p w14:paraId="117838FF">
            <w:pPr>
              <w:jc w:val="right"/>
            </w:pPr>
            <w:r>
              <w:rPr>
                <w:rFonts w:hint="eastAsia"/>
              </w:rPr>
              <w:t>-</w:t>
            </w:r>
          </w:p>
        </w:tc>
      </w:tr>
      <w:tr w14:paraId="33E2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16175A">
            <w:r>
              <w:rPr>
                <w:rFonts w:hint="eastAsia"/>
              </w:rPr>
              <w:t xml:space="preserve">    前期差错更正</w:t>
            </w:r>
          </w:p>
        </w:tc>
        <w:tc>
          <w:tcPr>
            <w:tcW w:w="1661" w:type="dxa"/>
            <w:vAlign w:val="center"/>
          </w:tcPr>
          <w:p w14:paraId="7EF443B7">
            <w:pPr>
              <w:jc w:val="right"/>
            </w:pPr>
            <w:r>
              <w:rPr>
                <w:rFonts w:hint="eastAsia"/>
              </w:rPr>
              <w:t>-</w:t>
            </w:r>
          </w:p>
        </w:tc>
        <w:tc>
          <w:tcPr>
            <w:tcW w:w="1661" w:type="dxa"/>
            <w:vAlign w:val="center"/>
          </w:tcPr>
          <w:p w14:paraId="73B368D0">
            <w:pPr>
              <w:jc w:val="right"/>
            </w:pPr>
            <w:r>
              <w:rPr>
                <w:rFonts w:hint="eastAsia"/>
              </w:rPr>
              <w:t>-</w:t>
            </w:r>
          </w:p>
        </w:tc>
        <w:tc>
          <w:tcPr>
            <w:tcW w:w="1661" w:type="dxa"/>
            <w:vAlign w:val="center"/>
          </w:tcPr>
          <w:p w14:paraId="2B761962">
            <w:pPr>
              <w:jc w:val="right"/>
            </w:pPr>
            <w:r>
              <w:rPr>
                <w:rFonts w:hint="eastAsia"/>
              </w:rPr>
              <w:t>-</w:t>
            </w:r>
          </w:p>
        </w:tc>
        <w:tc>
          <w:tcPr>
            <w:tcW w:w="1661" w:type="dxa"/>
            <w:vAlign w:val="center"/>
          </w:tcPr>
          <w:p w14:paraId="3CB4DC3F">
            <w:pPr>
              <w:jc w:val="right"/>
            </w:pPr>
            <w:r>
              <w:rPr>
                <w:rFonts w:hint="eastAsia"/>
              </w:rPr>
              <w:t>-</w:t>
            </w:r>
          </w:p>
        </w:tc>
      </w:tr>
      <w:tr w14:paraId="755E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13D64A">
            <w:r>
              <w:rPr>
                <w:rFonts w:hint="eastAsia"/>
              </w:rPr>
              <w:t xml:space="preserve">    其他</w:t>
            </w:r>
          </w:p>
        </w:tc>
        <w:tc>
          <w:tcPr>
            <w:tcW w:w="1661" w:type="dxa"/>
            <w:vAlign w:val="center"/>
          </w:tcPr>
          <w:p w14:paraId="49E14998">
            <w:pPr>
              <w:jc w:val="right"/>
            </w:pPr>
            <w:r>
              <w:rPr>
                <w:rFonts w:hint="eastAsia"/>
              </w:rPr>
              <w:t>-</w:t>
            </w:r>
          </w:p>
        </w:tc>
        <w:tc>
          <w:tcPr>
            <w:tcW w:w="1661" w:type="dxa"/>
            <w:vAlign w:val="center"/>
          </w:tcPr>
          <w:p w14:paraId="466BF89C">
            <w:pPr>
              <w:jc w:val="right"/>
            </w:pPr>
            <w:r>
              <w:rPr>
                <w:rFonts w:hint="eastAsia"/>
              </w:rPr>
              <w:t>-</w:t>
            </w:r>
          </w:p>
        </w:tc>
        <w:tc>
          <w:tcPr>
            <w:tcW w:w="1661" w:type="dxa"/>
            <w:vAlign w:val="center"/>
          </w:tcPr>
          <w:p w14:paraId="27052019">
            <w:pPr>
              <w:jc w:val="right"/>
            </w:pPr>
            <w:r>
              <w:rPr>
                <w:rFonts w:hint="eastAsia"/>
              </w:rPr>
              <w:t>-</w:t>
            </w:r>
          </w:p>
        </w:tc>
        <w:tc>
          <w:tcPr>
            <w:tcW w:w="1661" w:type="dxa"/>
            <w:vAlign w:val="center"/>
          </w:tcPr>
          <w:p w14:paraId="520D7770">
            <w:pPr>
              <w:jc w:val="right"/>
            </w:pPr>
            <w:r>
              <w:rPr>
                <w:rFonts w:hint="eastAsia"/>
              </w:rPr>
              <w:t>-</w:t>
            </w:r>
          </w:p>
        </w:tc>
      </w:tr>
      <w:tr w14:paraId="4FC7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64815A">
            <w:r>
              <w:rPr>
                <w:rFonts w:hint="eastAsia"/>
              </w:rPr>
              <w:t>二、本期期初净资产</w:t>
            </w:r>
          </w:p>
        </w:tc>
        <w:tc>
          <w:tcPr>
            <w:tcW w:w="1661" w:type="dxa"/>
            <w:vAlign w:val="center"/>
          </w:tcPr>
          <w:p w14:paraId="66EA8D0E">
            <w:pPr>
              <w:jc w:val="right"/>
            </w:pPr>
            <w:r>
              <w:rPr>
                <w:rFonts w:hint="eastAsia"/>
              </w:rPr>
              <w:t>358,673,269.09</w:t>
            </w:r>
          </w:p>
        </w:tc>
        <w:tc>
          <w:tcPr>
            <w:tcW w:w="1661" w:type="dxa"/>
            <w:vAlign w:val="center"/>
          </w:tcPr>
          <w:p w14:paraId="017357A9">
            <w:pPr>
              <w:jc w:val="right"/>
            </w:pPr>
            <w:r>
              <w:rPr>
                <w:rFonts w:hint="eastAsia"/>
              </w:rPr>
              <w:t>-</w:t>
            </w:r>
          </w:p>
        </w:tc>
        <w:tc>
          <w:tcPr>
            <w:tcW w:w="1661" w:type="dxa"/>
            <w:vAlign w:val="center"/>
          </w:tcPr>
          <w:p w14:paraId="77B91493">
            <w:pPr>
              <w:jc w:val="right"/>
            </w:pPr>
            <w:r>
              <w:rPr>
                <w:rFonts w:hint="eastAsia"/>
              </w:rPr>
              <w:t>41,338,373.04</w:t>
            </w:r>
          </w:p>
        </w:tc>
        <w:tc>
          <w:tcPr>
            <w:tcW w:w="1661" w:type="dxa"/>
            <w:vAlign w:val="center"/>
          </w:tcPr>
          <w:p w14:paraId="03B3C4B6">
            <w:pPr>
              <w:jc w:val="right"/>
            </w:pPr>
            <w:r>
              <w:rPr>
                <w:rFonts w:hint="eastAsia"/>
              </w:rPr>
              <w:t>400,011,642.13</w:t>
            </w:r>
          </w:p>
        </w:tc>
      </w:tr>
      <w:tr w14:paraId="3CE5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CE402B">
            <w:r>
              <w:rPr>
                <w:rFonts w:hint="eastAsia"/>
              </w:rPr>
              <w:t>三、本期增减变动额（减少以“-”号填列）</w:t>
            </w:r>
          </w:p>
        </w:tc>
        <w:tc>
          <w:tcPr>
            <w:tcW w:w="1661" w:type="dxa"/>
            <w:vAlign w:val="center"/>
          </w:tcPr>
          <w:p w14:paraId="72BE5DEB">
            <w:pPr>
              <w:jc w:val="right"/>
            </w:pPr>
            <w:r>
              <w:rPr>
                <w:rFonts w:hint="eastAsia"/>
              </w:rPr>
              <w:t>1,850,858.12</w:t>
            </w:r>
          </w:p>
        </w:tc>
        <w:tc>
          <w:tcPr>
            <w:tcW w:w="1661" w:type="dxa"/>
            <w:vAlign w:val="center"/>
          </w:tcPr>
          <w:p w14:paraId="5349924A">
            <w:pPr>
              <w:jc w:val="right"/>
            </w:pPr>
            <w:r>
              <w:rPr>
                <w:rFonts w:hint="eastAsia"/>
              </w:rPr>
              <w:t>-</w:t>
            </w:r>
          </w:p>
        </w:tc>
        <w:tc>
          <w:tcPr>
            <w:tcW w:w="1661" w:type="dxa"/>
            <w:vAlign w:val="center"/>
          </w:tcPr>
          <w:p w14:paraId="1A23C846">
            <w:pPr>
              <w:jc w:val="right"/>
            </w:pPr>
            <w:r>
              <w:rPr>
                <w:rFonts w:hint="eastAsia"/>
              </w:rPr>
              <w:t>5,275,259.16</w:t>
            </w:r>
          </w:p>
        </w:tc>
        <w:tc>
          <w:tcPr>
            <w:tcW w:w="1661" w:type="dxa"/>
            <w:vAlign w:val="center"/>
          </w:tcPr>
          <w:p w14:paraId="28475550">
            <w:pPr>
              <w:jc w:val="right"/>
            </w:pPr>
            <w:r>
              <w:rPr>
                <w:rFonts w:hint="eastAsia"/>
              </w:rPr>
              <w:t>7,126,117.28</w:t>
            </w:r>
          </w:p>
        </w:tc>
      </w:tr>
      <w:tr w14:paraId="0DD2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490D7A">
            <w:r>
              <w:rPr>
                <w:rFonts w:hint="eastAsia"/>
              </w:rPr>
              <w:t>（一）、综合收益总额</w:t>
            </w:r>
          </w:p>
        </w:tc>
        <w:tc>
          <w:tcPr>
            <w:tcW w:w="1661" w:type="dxa"/>
            <w:vAlign w:val="center"/>
          </w:tcPr>
          <w:p w14:paraId="4C7ED68E">
            <w:pPr>
              <w:jc w:val="right"/>
            </w:pPr>
            <w:r>
              <w:rPr>
                <w:rFonts w:hint="eastAsia"/>
              </w:rPr>
              <w:t>-</w:t>
            </w:r>
          </w:p>
        </w:tc>
        <w:tc>
          <w:tcPr>
            <w:tcW w:w="1661" w:type="dxa"/>
            <w:vAlign w:val="center"/>
          </w:tcPr>
          <w:p w14:paraId="28D92CDB">
            <w:pPr>
              <w:jc w:val="right"/>
            </w:pPr>
            <w:r>
              <w:rPr>
                <w:rFonts w:hint="eastAsia"/>
              </w:rPr>
              <w:t>-</w:t>
            </w:r>
          </w:p>
        </w:tc>
        <w:tc>
          <w:tcPr>
            <w:tcW w:w="1661" w:type="dxa"/>
            <w:vAlign w:val="center"/>
          </w:tcPr>
          <w:p w14:paraId="282BFB8C">
            <w:pPr>
              <w:jc w:val="right"/>
            </w:pPr>
            <w:r>
              <w:rPr>
                <w:rFonts w:hint="eastAsia"/>
              </w:rPr>
              <w:t>4,190,375.24</w:t>
            </w:r>
          </w:p>
        </w:tc>
        <w:tc>
          <w:tcPr>
            <w:tcW w:w="1661" w:type="dxa"/>
            <w:vAlign w:val="center"/>
          </w:tcPr>
          <w:p w14:paraId="39564FEA">
            <w:pPr>
              <w:jc w:val="right"/>
            </w:pPr>
            <w:r>
              <w:rPr>
                <w:rFonts w:hint="eastAsia"/>
              </w:rPr>
              <w:t>4,190,375.24</w:t>
            </w:r>
          </w:p>
        </w:tc>
      </w:tr>
      <w:tr w14:paraId="0BC2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F3C5D5">
            <w:r>
              <w:rPr>
                <w:rFonts w:hint="eastAsia"/>
              </w:rPr>
              <w:t>（二）、本期基金份额交易产生的净资产变动数（净资产减少以“-”号填列）</w:t>
            </w:r>
          </w:p>
        </w:tc>
        <w:tc>
          <w:tcPr>
            <w:tcW w:w="1661" w:type="dxa"/>
            <w:vAlign w:val="center"/>
          </w:tcPr>
          <w:p w14:paraId="78281247">
            <w:pPr>
              <w:jc w:val="right"/>
            </w:pPr>
            <w:r>
              <w:rPr>
                <w:rFonts w:hint="eastAsia"/>
              </w:rPr>
              <w:t>1,850,858.12</w:t>
            </w:r>
          </w:p>
        </w:tc>
        <w:tc>
          <w:tcPr>
            <w:tcW w:w="1661" w:type="dxa"/>
            <w:vAlign w:val="center"/>
          </w:tcPr>
          <w:p w14:paraId="453CEA1E">
            <w:pPr>
              <w:jc w:val="right"/>
            </w:pPr>
            <w:r>
              <w:rPr>
                <w:rFonts w:hint="eastAsia"/>
              </w:rPr>
              <w:t>-</w:t>
            </w:r>
          </w:p>
        </w:tc>
        <w:tc>
          <w:tcPr>
            <w:tcW w:w="1661" w:type="dxa"/>
            <w:vAlign w:val="center"/>
          </w:tcPr>
          <w:p w14:paraId="31FD3668">
            <w:pPr>
              <w:jc w:val="right"/>
            </w:pPr>
            <w:r>
              <w:rPr>
                <w:rFonts w:hint="eastAsia"/>
              </w:rPr>
              <w:t>1,826,155.47</w:t>
            </w:r>
          </w:p>
        </w:tc>
        <w:tc>
          <w:tcPr>
            <w:tcW w:w="1661" w:type="dxa"/>
            <w:vAlign w:val="center"/>
          </w:tcPr>
          <w:p w14:paraId="07740834">
            <w:pPr>
              <w:jc w:val="right"/>
            </w:pPr>
            <w:r>
              <w:rPr>
                <w:rFonts w:hint="eastAsia"/>
              </w:rPr>
              <w:t>3,677,013.59</w:t>
            </w:r>
          </w:p>
        </w:tc>
      </w:tr>
      <w:tr w14:paraId="71FE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974AE0">
            <w:r>
              <w:rPr>
                <w:rFonts w:hint="eastAsia"/>
              </w:rPr>
              <w:t>其中：1.基金申购款</w:t>
            </w:r>
          </w:p>
        </w:tc>
        <w:tc>
          <w:tcPr>
            <w:tcW w:w="1661" w:type="dxa"/>
            <w:vAlign w:val="center"/>
          </w:tcPr>
          <w:p w14:paraId="0485B502">
            <w:pPr>
              <w:jc w:val="right"/>
            </w:pPr>
            <w:r>
              <w:rPr>
                <w:rFonts w:hint="eastAsia"/>
              </w:rPr>
              <w:t>602,818,360.57</w:t>
            </w:r>
          </w:p>
        </w:tc>
        <w:tc>
          <w:tcPr>
            <w:tcW w:w="1661" w:type="dxa"/>
            <w:vAlign w:val="center"/>
          </w:tcPr>
          <w:p w14:paraId="6E63F2D3">
            <w:pPr>
              <w:jc w:val="right"/>
            </w:pPr>
            <w:r>
              <w:rPr>
                <w:rFonts w:hint="eastAsia"/>
              </w:rPr>
              <w:t>-</w:t>
            </w:r>
          </w:p>
        </w:tc>
        <w:tc>
          <w:tcPr>
            <w:tcW w:w="1661" w:type="dxa"/>
            <w:vAlign w:val="center"/>
          </w:tcPr>
          <w:p w14:paraId="5E35714F">
            <w:pPr>
              <w:jc w:val="right"/>
            </w:pPr>
            <w:r>
              <w:rPr>
                <w:rFonts w:hint="eastAsia"/>
              </w:rPr>
              <w:t>74,587,315.54</w:t>
            </w:r>
          </w:p>
        </w:tc>
        <w:tc>
          <w:tcPr>
            <w:tcW w:w="1661" w:type="dxa"/>
            <w:vAlign w:val="center"/>
          </w:tcPr>
          <w:p w14:paraId="2816DBAD">
            <w:pPr>
              <w:jc w:val="right"/>
            </w:pPr>
            <w:r>
              <w:rPr>
                <w:rFonts w:hint="eastAsia"/>
              </w:rPr>
              <w:t>677,405,676.11</w:t>
            </w:r>
          </w:p>
        </w:tc>
      </w:tr>
      <w:tr w14:paraId="281A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BD38F1">
            <w:r>
              <w:rPr>
                <w:rFonts w:hint="eastAsia"/>
              </w:rPr>
              <w:t xml:space="preserve">      2.基金赎回款</w:t>
            </w:r>
          </w:p>
        </w:tc>
        <w:tc>
          <w:tcPr>
            <w:tcW w:w="1661" w:type="dxa"/>
            <w:vAlign w:val="center"/>
          </w:tcPr>
          <w:p w14:paraId="6D65FEF1">
            <w:pPr>
              <w:jc w:val="right"/>
            </w:pPr>
            <w:r>
              <w:rPr>
                <w:rFonts w:hint="eastAsia"/>
              </w:rPr>
              <w:t>-600,967,502.45</w:t>
            </w:r>
          </w:p>
        </w:tc>
        <w:tc>
          <w:tcPr>
            <w:tcW w:w="1661" w:type="dxa"/>
            <w:vAlign w:val="center"/>
          </w:tcPr>
          <w:p w14:paraId="64655CD0">
            <w:pPr>
              <w:jc w:val="right"/>
            </w:pPr>
            <w:r>
              <w:rPr>
                <w:rFonts w:hint="eastAsia"/>
              </w:rPr>
              <w:t>-</w:t>
            </w:r>
          </w:p>
        </w:tc>
        <w:tc>
          <w:tcPr>
            <w:tcW w:w="1661" w:type="dxa"/>
            <w:vAlign w:val="center"/>
          </w:tcPr>
          <w:p w14:paraId="112427D9">
            <w:pPr>
              <w:jc w:val="right"/>
            </w:pPr>
            <w:r>
              <w:rPr>
                <w:rFonts w:hint="eastAsia"/>
              </w:rPr>
              <w:t>-72,761,160.07</w:t>
            </w:r>
          </w:p>
        </w:tc>
        <w:tc>
          <w:tcPr>
            <w:tcW w:w="1661" w:type="dxa"/>
            <w:vAlign w:val="center"/>
          </w:tcPr>
          <w:p w14:paraId="66724CA8">
            <w:pPr>
              <w:jc w:val="right"/>
            </w:pPr>
            <w:r>
              <w:rPr>
                <w:rFonts w:hint="eastAsia"/>
              </w:rPr>
              <w:t>-673,728,662.52</w:t>
            </w:r>
          </w:p>
        </w:tc>
      </w:tr>
      <w:tr w14:paraId="45F5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EBCE40">
            <w:r>
              <w:rPr>
                <w:rFonts w:hint="eastAsia"/>
              </w:rPr>
              <w:t>（三）、本期向基金份额持有人分配利润产生的净资产变动（净资产减少以“-”号填列）</w:t>
            </w:r>
          </w:p>
        </w:tc>
        <w:tc>
          <w:tcPr>
            <w:tcW w:w="1661" w:type="dxa"/>
            <w:vAlign w:val="center"/>
          </w:tcPr>
          <w:p w14:paraId="74607F4D">
            <w:pPr>
              <w:jc w:val="right"/>
            </w:pPr>
            <w:r>
              <w:rPr>
                <w:rFonts w:hint="eastAsia"/>
              </w:rPr>
              <w:t>-</w:t>
            </w:r>
          </w:p>
        </w:tc>
        <w:tc>
          <w:tcPr>
            <w:tcW w:w="1661" w:type="dxa"/>
            <w:vAlign w:val="center"/>
          </w:tcPr>
          <w:p w14:paraId="4C756BAE">
            <w:pPr>
              <w:jc w:val="right"/>
            </w:pPr>
            <w:r>
              <w:rPr>
                <w:rFonts w:hint="eastAsia"/>
              </w:rPr>
              <w:t>-</w:t>
            </w:r>
          </w:p>
        </w:tc>
        <w:tc>
          <w:tcPr>
            <w:tcW w:w="1661" w:type="dxa"/>
            <w:vAlign w:val="center"/>
          </w:tcPr>
          <w:p w14:paraId="20EF3D37">
            <w:pPr>
              <w:jc w:val="right"/>
            </w:pPr>
            <w:r>
              <w:rPr>
                <w:rFonts w:hint="eastAsia"/>
              </w:rPr>
              <w:t>-741,271.55</w:t>
            </w:r>
          </w:p>
        </w:tc>
        <w:tc>
          <w:tcPr>
            <w:tcW w:w="1661" w:type="dxa"/>
            <w:vAlign w:val="center"/>
          </w:tcPr>
          <w:p w14:paraId="174C5CA9">
            <w:pPr>
              <w:jc w:val="right"/>
            </w:pPr>
            <w:r>
              <w:rPr>
                <w:rFonts w:hint="eastAsia"/>
              </w:rPr>
              <w:t>-741,271.55</w:t>
            </w:r>
          </w:p>
        </w:tc>
      </w:tr>
      <w:tr w14:paraId="2931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3BF442">
            <w:r>
              <w:rPr>
                <w:rFonts w:hint="eastAsia"/>
              </w:rPr>
              <w:t>（四）、其他综合收益结转留存收益</w:t>
            </w:r>
          </w:p>
        </w:tc>
        <w:tc>
          <w:tcPr>
            <w:tcW w:w="1661" w:type="dxa"/>
            <w:vAlign w:val="center"/>
          </w:tcPr>
          <w:p w14:paraId="6F7447FB">
            <w:pPr>
              <w:jc w:val="right"/>
            </w:pPr>
            <w:r>
              <w:rPr>
                <w:rFonts w:hint="eastAsia"/>
              </w:rPr>
              <w:t>-</w:t>
            </w:r>
          </w:p>
        </w:tc>
        <w:tc>
          <w:tcPr>
            <w:tcW w:w="1661" w:type="dxa"/>
            <w:vAlign w:val="center"/>
          </w:tcPr>
          <w:p w14:paraId="1B0A27D9">
            <w:pPr>
              <w:jc w:val="right"/>
            </w:pPr>
            <w:r>
              <w:rPr>
                <w:rFonts w:hint="eastAsia"/>
              </w:rPr>
              <w:t>-</w:t>
            </w:r>
          </w:p>
        </w:tc>
        <w:tc>
          <w:tcPr>
            <w:tcW w:w="1661" w:type="dxa"/>
            <w:vAlign w:val="center"/>
          </w:tcPr>
          <w:p w14:paraId="2C765A6F">
            <w:pPr>
              <w:jc w:val="right"/>
            </w:pPr>
            <w:r>
              <w:rPr>
                <w:rFonts w:hint="eastAsia"/>
              </w:rPr>
              <w:t>-</w:t>
            </w:r>
          </w:p>
        </w:tc>
        <w:tc>
          <w:tcPr>
            <w:tcW w:w="1661" w:type="dxa"/>
            <w:vAlign w:val="center"/>
          </w:tcPr>
          <w:p w14:paraId="1EC5F836">
            <w:pPr>
              <w:jc w:val="right"/>
            </w:pPr>
            <w:r>
              <w:rPr>
                <w:rFonts w:hint="eastAsia"/>
              </w:rPr>
              <w:t>-</w:t>
            </w:r>
          </w:p>
        </w:tc>
      </w:tr>
      <w:tr w14:paraId="2C77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F84931">
            <w:r>
              <w:rPr>
                <w:rFonts w:hint="eastAsia"/>
              </w:rPr>
              <w:t>四、本期期末净资产</w:t>
            </w:r>
          </w:p>
        </w:tc>
        <w:tc>
          <w:tcPr>
            <w:tcW w:w="1661" w:type="dxa"/>
            <w:vAlign w:val="center"/>
          </w:tcPr>
          <w:p w14:paraId="1E799DBE">
            <w:pPr>
              <w:jc w:val="right"/>
            </w:pPr>
            <w:r>
              <w:rPr>
                <w:rFonts w:hint="eastAsia"/>
              </w:rPr>
              <w:t>360,524,127.21</w:t>
            </w:r>
          </w:p>
        </w:tc>
        <w:tc>
          <w:tcPr>
            <w:tcW w:w="1661" w:type="dxa"/>
            <w:vAlign w:val="center"/>
          </w:tcPr>
          <w:p w14:paraId="11372288">
            <w:pPr>
              <w:jc w:val="right"/>
            </w:pPr>
            <w:r>
              <w:rPr>
                <w:rFonts w:hint="eastAsia"/>
              </w:rPr>
              <w:t>-</w:t>
            </w:r>
          </w:p>
        </w:tc>
        <w:tc>
          <w:tcPr>
            <w:tcW w:w="1661" w:type="dxa"/>
            <w:vAlign w:val="center"/>
          </w:tcPr>
          <w:p w14:paraId="6A467C7E">
            <w:pPr>
              <w:jc w:val="right"/>
            </w:pPr>
            <w:r>
              <w:rPr>
                <w:rFonts w:hint="eastAsia"/>
              </w:rPr>
              <w:t>46,613,632.20</w:t>
            </w:r>
          </w:p>
        </w:tc>
        <w:tc>
          <w:tcPr>
            <w:tcW w:w="1661" w:type="dxa"/>
            <w:vAlign w:val="center"/>
          </w:tcPr>
          <w:p w14:paraId="33C78729">
            <w:pPr>
              <w:jc w:val="right"/>
            </w:pPr>
            <w:r>
              <w:rPr>
                <w:rFonts w:hint="eastAsia"/>
              </w:rPr>
              <w:t>407,137,759.41</w:t>
            </w:r>
          </w:p>
        </w:tc>
      </w:tr>
      <w:tr w14:paraId="2FBE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BE1469E">
            <w:r>
              <w:rPr>
                <w:rFonts w:hint="eastAsia"/>
              </w:rPr>
              <w:t>项目</w:t>
            </w:r>
          </w:p>
        </w:tc>
        <w:tc>
          <w:tcPr>
            <w:tcW w:w="1661" w:type="dxa"/>
            <w:gridSpan w:val="4"/>
            <w:vAlign w:val="center"/>
          </w:tcPr>
          <w:p w14:paraId="0EB0473E">
            <w:r>
              <w:rPr>
                <w:rFonts w:hint="eastAsia"/>
              </w:rPr>
              <w:t>上年度可比期间2024年1月1日至2024年12月31日</w:t>
            </w:r>
          </w:p>
        </w:tc>
      </w:tr>
      <w:tr w14:paraId="35D4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AC6B63"/>
        </w:tc>
        <w:tc>
          <w:tcPr>
            <w:tcW w:w="1661" w:type="dxa"/>
            <w:vAlign w:val="center"/>
          </w:tcPr>
          <w:p w14:paraId="05D6C8B5">
            <w:r>
              <w:rPr>
                <w:rFonts w:hint="eastAsia"/>
              </w:rPr>
              <w:t>实收基金</w:t>
            </w:r>
          </w:p>
        </w:tc>
        <w:tc>
          <w:tcPr>
            <w:tcW w:w="1661" w:type="dxa"/>
            <w:vAlign w:val="center"/>
          </w:tcPr>
          <w:p w14:paraId="66396F61">
            <w:r>
              <w:rPr>
                <w:rFonts w:hint="eastAsia"/>
              </w:rPr>
              <w:t>其他综合收益</w:t>
            </w:r>
          </w:p>
        </w:tc>
        <w:tc>
          <w:tcPr>
            <w:tcW w:w="1661" w:type="dxa"/>
            <w:vAlign w:val="center"/>
          </w:tcPr>
          <w:p w14:paraId="01BCB071">
            <w:r>
              <w:rPr>
                <w:rFonts w:hint="eastAsia"/>
              </w:rPr>
              <w:t>未分配利润</w:t>
            </w:r>
          </w:p>
        </w:tc>
        <w:tc>
          <w:tcPr>
            <w:tcW w:w="1661" w:type="dxa"/>
            <w:vAlign w:val="center"/>
          </w:tcPr>
          <w:p w14:paraId="1E14EED4">
            <w:r>
              <w:rPr>
                <w:rFonts w:hint="eastAsia"/>
              </w:rPr>
              <w:t>净资产合计</w:t>
            </w:r>
          </w:p>
        </w:tc>
      </w:tr>
      <w:tr w14:paraId="67B6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3A94E7">
            <w:r>
              <w:rPr>
                <w:rFonts w:hint="eastAsia"/>
              </w:rPr>
              <w:t>一、上期期末净资产</w:t>
            </w:r>
          </w:p>
        </w:tc>
        <w:tc>
          <w:tcPr>
            <w:tcW w:w="1661" w:type="dxa"/>
            <w:vAlign w:val="center"/>
          </w:tcPr>
          <w:p w14:paraId="4654A1FD">
            <w:pPr>
              <w:jc w:val="right"/>
            </w:pPr>
            <w:r>
              <w:rPr>
                <w:rFonts w:hint="eastAsia"/>
              </w:rPr>
              <w:t>472,080,626.26</w:t>
            </w:r>
          </w:p>
        </w:tc>
        <w:tc>
          <w:tcPr>
            <w:tcW w:w="1661" w:type="dxa"/>
            <w:vAlign w:val="center"/>
          </w:tcPr>
          <w:p w14:paraId="4E12EEED">
            <w:pPr>
              <w:jc w:val="right"/>
            </w:pPr>
            <w:r>
              <w:rPr>
                <w:rFonts w:hint="eastAsia"/>
              </w:rPr>
              <w:t>-</w:t>
            </w:r>
          </w:p>
        </w:tc>
        <w:tc>
          <w:tcPr>
            <w:tcW w:w="1661" w:type="dxa"/>
            <w:vAlign w:val="center"/>
          </w:tcPr>
          <w:p w14:paraId="67AF63EF">
            <w:pPr>
              <w:jc w:val="right"/>
            </w:pPr>
            <w:r>
              <w:rPr>
                <w:rFonts w:hint="eastAsia"/>
              </w:rPr>
              <w:t>39,357,783.79</w:t>
            </w:r>
          </w:p>
        </w:tc>
        <w:tc>
          <w:tcPr>
            <w:tcW w:w="1661" w:type="dxa"/>
            <w:vAlign w:val="center"/>
          </w:tcPr>
          <w:p w14:paraId="75DA3972">
            <w:pPr>
              <w:jc w:val="right"/>
            </w:pPr>
            <w:r>
              <w:rPr>
                <w:rFonts w:hint="eastAsia"/>
              </w:rPr>
              <w:t>511,438,410.05</w:t>
            </w:r>
          </w:p>
        </w:tc>
      </w:tr>
      <w:tr w14:paraId="3E4B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0665F8">
            <w:r>
              <w:rPr>
                <w:rFonts w:hint="eastAsia"/>
              </w:rPr>
              <w:t>加：会计政策变更</w:t>
            </w:r>
          </w:p>
        </w:tc>
        <w:tc>
          <w:tcPr>
            <w:tcW w:w="1661" w:type="dxa"/>
            <w:vAlign w:val="center"/>
          </w:tcPr>
          <w:p w14:paraId="078BF1B9">
            <w:pPr>
              <w:jc w:val="right"/>
            </w:pPr>
            <w:r>
              <w:rPr>
                <w:rFonts w:hint="eastAsia"/>
              </w:rPr>
              <w:t>-</w:t>
            </w:r>
          </w:p>
        </w:tc>
        <w:tc>
          <w:tcPr>
            <w:tcW w:w="1661" w:type="dxa"/>
            <w:vAlign w:val="center"/>
          </w:tcPr>
          <w:p w14:paraId="066E6767">
            <w:pPr>
              <w:jc w:val="right"/>
            </w:pPr>
            <w:r>
              <w:rPr>
                <w:rFonts w:hint="eastAsia"/>
              </w:rPr>
              <w:t>-</w:t>
            </w:r>
          </w:p>
        </w:tc>
        <w:tc>
          <w:tcPr>
            <w:tcW w:w="1661" w:type="dxa"/>
            <w:vAlign w:val="center"/>
          </w:tcPr>
          <w:p w14:paraId="02E6DACC">
            <w:pPr>
              <w:jc w:val="right"/>
            </w:pPr>
            <w:r>
              <w:rPr>
                <w:rFonts w:hint="eastAsia"/>
              </w:rPr>
              <w:t>-</w:t>
            </w:r>
          </w:p>
        </w:tc>
        <w:tc>
          <w:tcPr>
            <w:tcW w:w="1661" w:type="dxa"/>
            <w:vAlign w:val="center"/>
          </w:tcPr>
          <w:p w14:paraId="6A09B80A">
            <w:pPr>
              <w:jc w:val="right"/>
            </w:pPr>
            <w:r>
              <w:rPr>
                <w:rFonts w:hint="eastAsia"/>
              </w:rPr>
              <w:t>-</w:t>
            </w:r>
          </w:p>
        </w:tc>
      </w:tr>
      <w:tr w14:paraId="216E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E78E3A">
            <w:r>
              <w:rPr>
                <w:rFonts w:hint="eastAsia"/>
              </w:rPr>
              <w:t xml:space="preserve">    前期差错更正</w:t>
            </w:r>
          </w:p>
        </w:tc>
        <w:tc>
          <w:tcPr>
            <w:tcW w:w="1661" w:type="dxa"/>
            <w:vAlign w:val="center"/>
          </w:tcPr>
          <w:p w14:paraId="16165348">
            <w:pPr>
              <w:jc w:val="right"/>
            </w:pPr>
            <w:r>
              <w:rPr>
                <w:rFonts w:hint="eastAsia"/>
              </w:rPr>
              <w:t>-</w:t>
            </w:r>
          </w:p>
        </w:tc>
        <w:tc>
          <w:tcPr>
            <w:tcW w:w="1661" w:type="dxa"/>
            <w:vAlign w:val="center"/>
          </w:tcPr>
          <w:p w14:paraId="36FF3C2B">
            <w:pPr>
              <w:jc w:val="right"/>
            </w:pPr>
            <w:r>
              <w:rPr>
                <w:rFonts w:hint="eastAsia"/>
              </w:rPr>
              <w:t>-</w:t>
            </w:r>
          </w:p>
        </w:tc>
        <w:tc>
          <w:tcPr>
            <w:tcW w:w="1661" w:type="dxa"/>
            <w:vAlign w:val="center"/>
          </w:tcPr>
          <w:p w14:paraId="739D54B9">
            <w:pPr>
              <w:jc w:val="right"/>
            </w:pPr>
            <w:r>
              <w:rPr>
                <w:rFonts w:hint="eastAsia"/>
              </w:rPr>
              <w:t>-</w:t>
            </w:r>
          </w:p>
        </w:tc>
        <w:tc>
          <w:tcPr>
            <w:tcW w:w="1661" w:type="dxa"/>
            <w:vAlign w:val="center"/>
          </w:tcPr>
          <w:p w14:paraId="5A8025E6">
            <w:pPr>
              <w:jc w:val="right"/>
            </w:pPr>
            <w:r>
              <w:rPr>
                <w:rFonts w:hint="eastAsia"/>
              </w:rPr>
              <w:t>-</w:t>
            </w:r>
          </w:p>
        </w:tc>
      </w:tr>
      <w:tr w14:paraId="21D2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244FFF">
            <w:r>
              <w:rPr>
                <w:rFonts w:hint="eastAsia"/>
              </w:rPr>
              <w:t xml:space="preserve">    其他</w:t>
            </w:r>
          </w:p>
        </w:tc>
        <w:tc>
          <w:tcPr>
            <w:tcW w:w="1661" w:type="dxa"/>
            <w:vAlign w:val="center"/>
          </w:tcPr>
          <w:p w14:paraId="1D32F173">
            <w:pPr>
              <w:jc w:val="right"/>
            </w:pPr>
            <w:r>
              <w:rPr>
                <w:rFonts w:hint="eastAsia"/>
              </w:rPr>
              <w:t>-</w:t>
            </w:r>
          </w:p>
        </w:tc>
        <w:tc>
          <w:tcPr>
            <w:tcW w:w="1661" w:type="dxa"/>
            <w:vAlign w:val="center"/>
          </w:tcPr>
          <w:p w14:paraId="6FFF1F35">
            <w:pPr>
              <w:jc w:val="right"/>
            </w:pPr>
            <w:r>
              <w:rPr>
                <w:rFonts w:hint="eastAsia"/>
              </w:rPr>
              <w:t>-</w:t>
            </w:r>
          </w:p>
        </w:tc>
        <w:tc>
          <w:tcPr>
            <w:tcW w:w="1661" w:type="dxa"/>
            <w:vAlign w:val="center"/>
          </w:tcPr>
          <w:p w14:paraId="4F35F708">
            <w:pPr>
              <w:jc w:val="right"/>
            </w:pPr>
            <w:r>
              <w:rPr>
                <w:rFonts w:hint="eastAsia"/>
              </w:rPr>
              <w:t>-</w:t>
            </w:r>
          </w:p>
        </w:tc>
        <w:tc>
          <w:tcPr>
            <w:tcW w:w="1661" w:type="dxa"/>
            <w:vAlign w:val="center"/>
          </w:tcPr>
          <w:p w14:paraId="45F03673">
            <w:pPr>
              <w:jc w:val="right"/>
            </w:pPr>
            <w:r>
              <w:rPr>
                <w:rFonts w:hint="eastAsia"/>
              </w:rPr>
              <w:t>-</w:t>
            </w:r>
          </w:p>
        </w:tc>
      </w:tr>
      <w:tr w14:paraId="35D97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B748F1">
            <w:r>
              <w:rPr>
                <w:rFonts w:hint="eastAsia"/>
              </w:rPr>
              <w:t>二、本期期初净资产</w:t>
            </w:r>
          </w:p>
        </w:tc>
        <w:tc>
          <w:tcPr>
            <w:tcW w:w="1661" w:type="dxa"/>
            <w:vAlign w:val="center"/>
          </w:tcPr>
          <w:p w14:paraId="7D95DABA">
            <w:pPr>
              <w:jc w:val="right"/>
            </w:pPr>
            <w:r>
              <w:rPr>
                <w:rFonts w:hint="eastAsia"/>
              </w:rPr>
              <w:t>472,080,626.26</w:t>
            </w:r>
          </w:p>
        </w:tc>
        <w:tc>
          <w:tcPr>
            <w:tcW w:w="1661" w:type="dxa"/>
            <w:vAlign w:val="center"/>
          </w:tcPr>
          <w:p w14:paraId="25106185">
            <w:pPr>
              <w:jc w:val="right"/>
            </w:pPr>
            <w:r>
              <w:rPr>
                <w:rFonts w:hint="eastAsia"/>
              </w:rPr>
              <w:t>-</w:t>
            </w:r>
          </w:p>
        </w:tc>
        <w:tc>
          <w:tcPr>
            <w:tcW w:w="1661" w:type="dxa"/>
            <w:vAlign w:val="center"/>
          </w:tcPr>
          <w:p w14:paraId="09BDFB4F">
            <w:pPr>
              <w:jc w:val="right"/>
            </w:pPr>
            <w:r>
              <w:rPr>
                <w:rFonts w:hint="eastAsia"/>
              </w:rPr>
              <w:t>39,357,783.79</w:t>
            </w:r>
          </w:p>
        </w:tc>
        <w:tc>
          <w:tcPr>
            <w:tcW w:w="1661" w:type="dxa"/>
            <w:vAlign w:val="center"/>
          </w:tcPr>
          <w:p w14:paraId="2C320001">
            <w:pPr>
              <w:jc w:val="right"/>
            </w:pPr>
            <w:r>
              <w:rPr>
                <w:rFonts w:hint="eastAsia"/>
              </w:rPr>
              <w:t>511,438,410.05</w:t>
            </w:r>
          </w:p>
        </w:tc>
      </w:tr>
      <w:tr w14:paraId="4C2E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2158C6">
            <w:r>
              <w:rPr>
                <w:rFonts w:hint="eastAsia"/>
              </w:rPr>
              <w:t>三、本期增减变动额（减少以“-”号填列）</w:t>
            </w:r>
          </w:p>
        </w:tc>
        <w:tc>
          <w:tcPr>
            <w:tcW w:w="1661" w:type="dxa"/>
            <w:vAlign w:val="center"/>
          </w:tcPr>
          <w:p w14:paraId="2DDA0711">
            <w:pPr>
              <w:jc w:val="right"/>
            </w:pPr>
            <w:r>
              <w:rPr>
                <w:rFonts w:hint="eastAsia"/>
              </w:rPr>
              <w:t>-113,407,357.17</w:t>
            </w:r>
          </w:p>
        </w:tc>
        <w:tc>
          <w:tcPr>
            <w:tcW w:w="1661" w:type="dxa"/>
            <w:vAlign w:val="center"/>
          </w:tcPr>
          <w:p w14:paraId="0ECA0A17">
            <w:pPr>
              <w:jc w:val="right"/>
            </w:pPr>
            <w:r>
              <w:rPr>
                <w:rFonts w:hint="eastAsia"/>
              </w:rPr>
              <w:t>-</w:t>
            </w:r>
          </w:p>
        </w:tc>
        <w:tc>
          <w:tcPr>
            <w:tcW w:w="1661" w:type="dxa"/>
            <w:vAlign w:val="center"/>
          </w:tcPr>
          <w:p w14:paraId="73E7E125">
            <w:pPr>
              <w:jc w:val="right"/>
            </w:pPr>
            <w:r>
              <w:rPr>
                <w:rFonts w:hint="eastAsia"/>
              </w:rPr>
              <w:t>1,980,589.25</w:t>
            </w:r>
          </w:p>
        </w:tc>
        <w:tc>
          <w:tcPr>
            <w:tcW w:w="1661" w:type="dxa"/>
            <w:vAlign w:val="center"/>
          </w:tcPr>
          <w:p w14:paraId="6EA98250">
            <w:pPr>
              <w:jc w:val="right"/>
            </w:pPr>
            <w:r>
              <w:rPr>
                <w:rFonts w:hint="eastAsia"/>
              </w:rPr>
              <w:t>-111,426,767.92</w:t>
            </w:r>
          </w:p>
        </w:tc>
      </w:tr>
      <w:tr w14:paraId="2D0E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9A78DE">
            <w:r>
              <w:rPr>
                <w:rFonts w:hint="eastAsia"/>
              </w:rPr>
              <w:t>（一）、综合收益总额</w:t>
            </w:r>
          </w:p>
        </w:tc>
        <w:tc>
          <w:tcPr>
            <w:tcW w:w="1661" w:type="dxa"/>
            <w:vAlign w:val="center"/>
          </w:tcPr>
          <w:p w14:paraId="2FA332A5">
            <w:pPr>
              <w:jc w:val="right"/>
            </w:pPr>
            <w:r>
              <w:rPr>
                <w:rFonts w:hint="eastAsia"/>
              </w:rPr>
              <w:t>-</w:t>
            </w:r>
          </w:p>
        </w:tc>
        <w:tc>
          <w:tcPr>
            <w:tcW w:w="1661" w:type="dxa"/>
            <w:vAlign w:val="center"/>
          </w:tcPr>
          <w:p w14:paraId="6BDE694B">
            <w:pPr>
              <w:jc w:val="right"/>
            </w:pPr>
            <w:r>
              <w:rPr>
                <w:rFonts w:hint="eastAsia"/>
              </w:rPr>
              <w:t>-</w:t>
            </w:r>
          </w:p>
        </w:tc>
        <w:tc>
          <w:tcPr>
            <w:tcW w:w="1661" w:type="dxa"/>
            <w:vAlign w:val="center"/>
          </w:tcPr>
          <w:p w14:paraId="65EF5203">
            <w:pPr>
              <w:jc w:val="right"/>
            </w:pPr>
            <w:r>
              <w:rPr>
                <w:rFonts w:hint="eastAsia"/>
              </w:rPr>
              <w:t>16,951,047.48</w:t>
            </w:r>
          </w:p>
        </w:tc>
        <w:tc>
          <w:tcPr>
            <w:tcW w:w="1661" w:type="dxa"/>
            <w:vAlign w:val="center"/>
          </w:tcPr>
          <w:p w14:paraId="6F963952">
            <w:pPr>
              <w:jc w:val="right"/>
            </w:pPr>
            <w:r>
              <w:rPr>
                <w:rFonts w:hint="eastAsia"/>
              </w:rPr>
              <w:t>16,951,047.48</w:t>
            </w:r>
          </w:p>
        </w:tc>
      </w:tr>
      <w:tr w14:paraId="5C36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A22403">
            <w:r>
              <w:rPr>
                <w:rFonts w:hint="eastAsia"/>
              </w:rPr>
              <w:t>（二）、本期基金份额交易产生的净资产变动数（净资产减少以“-”号填列）</w:t>
            </w:r>
          </w:p>
        </w:tc>
        <w:tc>
          <w:tcPr>
            <w:tcW w:w="1661" w:type="dxa"/>
            <w:vAlign w:val="center"/>
          </w:tcPr>
          <w:p w14:paraId="0483368A">
            <w:pPr>
              <w:jc w:val="right"/>
            </w:pPr>
            <w:r>
              <w:rPr>
                <w:rFonts w:hint="eastAsia"/>
              </w:rPr>
              <w:t>-113,407,357.17</w:t>
            </w:r>
          </w:p>
        </w:tc>
        <w:tc>
          <w:tcPr>
            <w:tcW w:w="1661" w:type="dxa"/>
            <w:vAlign w:val="center"/>
          </w:tcPr>
          <w:p w14:paraId="6F832E75">
            <w:pPr>
              <w:jc w:val="right"/>
            </w:pPr>
            <w:r>
              <w:rPr>
                <w:rFonts w:hint="eastAsia"/>
              </w:rPr>
              <w:t>-</w:t>
            </w:r>
          </w:p>
        </w:tc>
        <w:tc>
          <w:tcPr>
            <w:tcW w:w="1661" w:type="dxa"/>
            <w:vAlign w:val="center"/>
          </w:tcPr>
          <w:p w14:paraId="72BB48DC">
            <w:pPr>
              <w:jc w:val="right"/>
            </w:pPr>
            <w:r>
              <w:rPr>
                <w:rFonts w:hint="eastAsia"/>
              </w:rPr>
              <w:t>-14,970,458.23</w:t>
            </w:r>
          </w:p>
        </w:tc>
        <w:tc>
          <w:tcPr>
            <w:tcW w:w="1661" w:type="dxa"/>
            <w:vAlign w:val="center"/>
          </w:tcPr>
          <w:p w14:paraId="7DC07258">
            <w:pPr>
              <w:jc w:val="right"/>
            </w:pPr>
            <w:r>
              <w:rPr>
                <w:rFonts w:hint="eastAsia"/>
              </w:rPr>
              <w:t>-128,377,815.40</w:t>
            </w:r>
          </w:p>
        </w:tc>
      </w:tr>
      <w:tr w14:paraId="49FD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10DAD2">
            <w:r>
              <w:rPr>
                <w:rFonts w:hint="eastAsia"/>
              </w:rPr>
              <w:t>其中：1.基金申购款</w:t>
            </w:r>
          </w:p>
        </w:tc>
        <w:tc>
          <w:tcPr>
            <w:tcW w:w="1661" w:type="dxa"/>
            <w:vAlign w:val="center"/>
          </w:tcPr>
          <w:p w14:paraId="0CE642C4">
            <w:pPr>
              <w:jc w:val="right"/>
            </w:pPr>
            <w:r>
              <w:rPr>
                <w:rFonts w:hint="eastAsia"/>
              </w:rPr>
              <w:t>2,379,058,498.68</w:t>
            </w:r>
          </w:p>
        </w:tc>
        <w:tc>
          <w:tcPr>
            <w:tcW w:w="1661" w:type="dxa"/>
            <w:vAlign w:val="center"/>
          </w:tcPr>
          <w:p w14:paraId="2D997D71">
            <w:pPr>
              <w:jc w:val="right"/>
            </w:pPr>
            <w:r>
              <w:rPr>
                <w:rFonts w:hint="eastAsia"/>
              </w:rPr>
              <w:t>-</w:t>
            </w:r>
          </w:p>
        </w:tc>
        <w:tc>
          <w:tcPr>
            <w:tcW w:w="1661" w:type="dxa"/>
            <w:vAlign w:val="center"/>
          </w:tcPr>
          <w:p w14:paraId="17E27936">
            <w:pPr>
              <w:jc w:val="right"/>
            </w:pPr>
            <w:r>
              <w:rPr>
                <w:rFonts w:hint="eastAsia"/>
              </w:rPr>
              <w:t>212,840,307.62</w:t>
            </w:r>
          </w:p>
        </w:tc>
        <w:tc>
          <w:tcPr>
            <w:tcW w:w="1661" w:type="dxa"/>
            <w:vAlign w:val="center"/>
          </w:tcPr>
          <w:p w14:paraId="27DAAFA8">
            <w:pPr>
              <w:jc w:val="right"/>
            </w:pPr>
            <w:r>
              <w:rPr>
                <w:rFonts w:hint="eastAsia"/>
              </w:rPr>
              <w:t>2,591,898,806.30</w:t>
            </w:r>
          </w:p>
        </w:tc>
      </w:tr>
      <w:tr w14:paraId="7E4C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FE19A9">
            <w:r>
              <w:rPr>
                <w:rFonts w:hint="eastAsia"/>
              </w:rPr>
              <w:t xml:space="preserve">      2.基金赎回款</w:t>
            </w:r>
          </w:p>
        </w:tc>
        <w:tc>
          <w:tcPr>
            <w:tcW w:w="1661" w:type="dxa"/>
            <w:vAlign w:val="center"/>
          </w:tcPr>
          <w:p w14:paraId="5FDFF0F5">
            <w:pPr>
              <w:jc w:val="right"/>
            </w:pPr>
            <w:r>
              <w:rPr>
                <w:rFonts w:hint="eastAsia"/>
              </w:rPr>
              <w:t>-2,492,465,855.85</w:t>
            </w:r>
          </w:p>
        </w:tc>
        <w:tc>
          <w:tcPr>
            <w:tcW w:w="1661" w:type="dxa"/>
            <w:vAlign w:val="center"/>
          </w:tcPr>
          <w:p w14:paraId="51233E71">
            <w:pPr>
              <w:jc w:val="right"/>
            </w:pPr>
            <w:r>
              <w:rPr>
                <w:rFonts w:hint="eastAsia"/>
              </w:rPr>
              <w:t>-</w:t>
            </w:r>
          </w:p>
        </w:tc>
        <w:tc>
          <w:tcPr>
            <w:tcW w:w="1661" w:type="dxa"/>
            <w:vAlign w:val="center"/>
          </w:tcPr>
          <w:p w14:paraId="110FBC81">
            <w:pPr>
              <w:jc w:val="right"/>
            </w:pPr>
            <w:r>
              <w:rPr>
                <w:rFonts w:hint="eastAsia"/>
              </w:rPr>
              <w:t>-227,810,765.85</w:t>
            </w:r>
          </w:p>
        </w:tc>
        <w:tc>
          <w:tcPr>
            <w:tcW w:w="1661" w:type="dxa"/>
            <w:vAlign w:val="center"/>
          </w:tcPr>
          <w:p w14:paraId="414CE389">
            <w:pPr>
              <w:jc w:val="right"/>
            </w:pPr>
            <w:r>
              <w:rPr>
                <w:rFonts w:hint="eastAsia"/>
              </w:rPr>
              <w:t>-2,720,276,621.70</w:t>
            </w:r>
          </w:p>
        </w:tc>
      </w:tr>
      <w:tr w14:paraId="0DE1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A076CD">
            <w:r>
              <w:rPr>
                <w:rFonts w:hint="eastAsia"/>
              </w:rPr>
              <w:t>（三）、本期向基金份额持有人分配利润产生的净资产变动（净资产减少以“-”号填列）</w:t>
            </w:r>
          </w:p>
        </w:tc>
        <w:tc>
          <w:tcPr>
            <w:tcW w:w="1661" w:type="dxa"/>
            <w:vAlign w:val="center"/>
          </w:tcPr>
          <w:p w14:paraId="65EFD19C">
            <w:pPr>
              <w:jc w:val="right"/>
            </w:pPr>
            <w:r>
              <w:rPr>
                <w:rFonts w:hint="eastAsia"/>
              </w:rPr>
              <w:t>-</w:t>
            </w:r>
          </w:p>
        </w:tc>
        <w:tc>
          <w:tcPr>
            <w:tcW w:w="1661" w:type="dxa"/>
            <w:vAlign w:val="center"/>
          </w:tcPr>
          <w:p w14:paraId="6318101D">
            <w:pPr>
              <w:jc w:val="right"/>
            </w:pPr>
            <w:r>
              <w:rPr>
                <w:rFonts w:hint="eastAsia"/>
              </w:rPr>
              <w:t>-</w:t>
            </w:r>
          </w:p>
        </w:tc>
        <w:tc>
          <w:tcPr>
            <w:tcW w:w="1661" w:type="dxa"/>
            <w:vAlign w:val="center"/>
          </w:tcPr>
          <w:p w14:paraId="65BD8594">
            <w:pPr>
              <w:jc w:val="right"/>
            </w:pPr>
            <w:r>
              <w:rPr>
                <w:rFonts w:hint="eastAsia"/>
              </w:rPr>
              <w:t>-</w:t>
            </w:r>
          </w:p>
        </w:tc>
        <w:tc>
          <w:tcPr>
            <w:tcW w:w="1661" w:type="dxa"/>
            <w:vAlign w:val="center"/>
          </w:tcPr>
          <w:p w14:paraId="3C4EF296">
            <w:pPr>
              <w:jc w:val="right"/>
            </w:pPr>
            <w:r>
              <w:rPr>
                <w:rFonts w:hint="eastAsia"/>
              </w:rPr>
              <w:t>-</w:t>
            </w:r>
          </w:p>
        </w:tc>
      </w:tr>
      <w:tr w14:paraId="5B9A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A58128">
            <w:r>
              <w:rPr>
                <w:rFonts w:hint="eastAsia"/>
              </w:rPr>
              <w:t>（四）、其他综合收益结转留存收益</w:t>
            </w:r>
          </w:p>
        </w:tc>
        <w:tc>
          <w:tcPr>
            <w:tcW w:w="1661" w:type="dxa"/>
            <w:vAlign w:val="center"/>
          </w:tcPr>
          <w:p w14:paraId="02C3936D">
            <w:pPr>
              <w:jc w:val="right"/>
            </w:pPr>
            <w:r>
              <w:rPr>
                <w:rFonts w:hint="eastAsia"/>
              </w:rPr>
              <w:t>-</w:t>
            </w:r>
          </w:p>
        </w:tc>
        <w:tc>
          <w:tcPr>
            <w:tcW w:w="1661" w:type="dxa"/>
            <w:vAlign w:val="center"/>
          </w:tcPr>
          <w:p w14:paraId="7342F1FE">
            <w:pPr>
              <w:jc w:val="right"/>
            </w:pPr>
            <w:r>
              <w:rPr>
                <w:rFonts w:hint="eastAsia"/>
              </w:rPr>
              <w:t>-</w:t>
            </w:r>
          </w:p>
        </w:tc>
        <w:tc>
          <w:tcPr>
            <w:tcW w:w="1661" w:type="dxa"/>
            <w:vAlign w:val="center"/>
          </w:tcPr>
          <w:p w14:paraId="26931D42">
            <w:pPr>
              <w:jc w:val="right"/>
            </w:pPr>
            <w:r>
              <w:rPr>
                <w:rFonts w:hint="eastAsia"/>
              </w:rPr>
              <w:t>-</w:t>
            </w:r>
          </w:p>
        </w:tc>
        <w:tc>
          <w:tcPr>
            <w:tcW w:w="1661" w:type="dxa"/>
            <w:vAlign w:val="center"/>
          </w:tcPr>
          <w:p w14:paraId="201D7C72">
            <w:pPr>
              <w:jc w:val="right"/>
            </w:pPr>
            <w:r>
              <w:rPr>
                <w:rFonts w:hint="eastAsia"/>
              </w:rPr>
              <w:t>-</w:t>
            </w:r>
          </w:p>
        </w:tc>
      </w:tr>
      <w:tr w14:paraId="2D5D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455D28">
            <w:r>
              <w:rPr>
                <w:rFonts w:hint="eastAsia"/>
              </w:rPr>
              <w:t>四、本期期末净资产</w:t>
            </w:r>
          </w:p>
        </w:tc>
        <w:tc>
          <w:tcPr>
            <w:tcW w:w="1661" w:type="dxa"/>
            <w:vAlign w:val="center"/>
          </w:tcPr>
          <w:p w14:paraId="12360137">
            <w:pPr>
              <w:jc w:val="right"/>
            </w:pPr>
            <w:r>
              <w:rPr>
                <w:rFonts w:hint="eastAsia"/>
              </w:rPr>
              <w:t>358,673,269.09</w:t>
            </w:r>
          </w:p>
        </w:tc>
        <w:tc>
          <w:tcPr>
            <w:tcW w:w="1661" w:type="dxa"/>
            <w:vAlign w:val="center"/>
          </w:tcPr>
          <w:p w14:paraId="1DBA360B">
            <w:pPr>
              <w:jc w:val="right"/>
            </w:pPr>
            <w:r>
              <w:rPr>
                <w:rFonts w:hint="eastAsia"/>
              </w:rPr>
              <w:t>-</w:t>
            </w:r>
          </w:p>
        </w:tc>
        <w:tc>
          <w:tcPr>
            <w:tcW w:w="1661" w:type="dxa"/>
            <w:vAlign w:val="center"/>
          </w:tcPr>
          <w:p w14:paraId="1E44E140">
            <w:pPr>
              <w:jc w:val="right"/>
            </w:pPr>
            <w:r>
              <w:rPr>
                <w:rFonts w:hint="eastAsia"/>
              </w:rPr>
              <w:t>41,338,373.04</w:t>
            </w:r>
          </w:p>
        </w:tc>
        <w:tc>
          <w:tcPr>
            <w:tcW w:w="1661" w:type="dxa"/>
            <w:vAlign w:val="center"/>
          </w:tcPr>
          <w:p w14:paraId="7E4AF43D">
            <w:pPr>
              <w:jc w:val="right"/>
            </w:pPr>
            <w:r>
              <w:rPr>
                <w:rFonts w:hint="eastAsia"/>
              </w:rPr>
              <w:t>400,011,642.13</w:t>
            </w:r>
          </w:p>
        </w:tc>
      </w:tr>
    </w:tbl>
    <w:p w14:paraId="0C260F81">
      <w:pPr>
        <w:pStyle w:val="18"/>
        <w:rPr>
          <w:rFonts w:hint="eastAsia"/>
        </w:rPr>
      </w:pPr>
      <w:r>
        <w:rPr>
          <w:rFonts w:hint="eastAsia"/>
        </w:rPr>
        <w:t>报表附注为财务报表的组成部分。</w:t>
      </w:r>
    </w:p>
    <w:p w14:paraId="29B190D9">
      <w:pPr>
        <w:pStyle w:val="18"/>
        <w:rPr>
          <w:rFonts w:hint="eastAsia"/>
        </w:rPr>
      </w:pPr>
      <w:r>
        <w:rPr>
          <w:rFonts w:hint="eastAsia"/>
        </w:rPr>
        <w:t>本报告 7.1 至 7.4 财务报表由下列负责人签署：</w:t>
      </w:r>
    </w:p>
    <w:p w14:paraId="1E3222BD">
      <w:pPr>
        <w:pStyle w:val="18"/>
        <w:rPr>
          <w:rFonts w:hint="eastAsia"/>
        </w:rPr>
      </w:pPr>
      <w:r>
        <w:rPr>
          <w:rFonts w:hint="eastAsia"/>
        </w:rPr>
        <w:t>____杨小松___           ____蔡忠评______          ____徐超____</w:t>
      </w:r>
    </w:p>
    <w:p w14:paraId="34E8CF96">
      <w:pPr>
        <w:pStyle w:val="18"/>
        <w:rPr>
          <w:rFonts w:hint="eastAsia"/>
        </w:rPr>
      </w:pPr>
      <w:r>
        <w:rPr>
          <w:rFonts w:hint="eastAsia"/>
        </w:rPr>
        <w:t>基金管理人负责人     主管会计工作负责人         会计机构负责人</w:t>
      </w:r>
    </w:p>
    <w:p w14:paraId="1C3B4B98">
      <w:pPr>
        <w:pStyle w:val="23"/>
      </w:pPr>
      <w:bookmarkStart w:id="48" w:name="_Toc1099"/>
      <w:r>
        <w:t>报表附注</w:t>
      </w:r>
      <w:bookmarkEnd w:id="48"/>
      <w:r>
        <w:t xml:space="preserve"> </w:t>
      </w:r>
    </w:p>
    <w:p w14:paraId="5BA2E967">
      <w:pPr>
        <w:pStyle w:val="28"/>
      </w:pPr>
      <w:bookmarkStart w:id="49" w:name="_Toc49"/>
      <w:r>
        <w:t>基金基本情况</w:t>
      </w:r>
      <w:bookmarkEnd w:id="49"/>
    </w:p>
    <w:p w14:paraId="3B76BC84">
      <w:pPr>
        <w:pStyle w:val="18"/>
        <w:rPr>
          <w:rFonts w:hint="eastAsia"/>
        </w:rPr>
      </w:pPr>
      <w:r>
        <w:rPr>
          <w:rFonts w:hint="eastAsia"/>
        </w:rPr>
        <w:t>南方定元中短债债券型证券投资基金(以下简称“本基金”)经中国证券监督管理委员会(以下简称“中国证监会”)证监许可[2019]1076号《关于准予南方定元中短债债券型证券投资基金注册的批复》注册，由南方基金管理股份有限公司依照《中华人民共和国证券投资基金法》和《南方定元中短债债券型证券投资基金基金合同》负责公开募集。本基金为契约型开放式，存续期限不定，首次设立募集不包括认购资金利息共募集人民币1,090,890,713.60元，业经普华永道中天会计师事务所(特殊普通合伙)普华永道中天验字(2019)第0642号验资报告予以验证。经向中国证监会备案，《南方定元中短债债券型证券投资基金基金合同》于2019年11月5日正式生效，基金合同生效日的基金份额总额为1,091,456,986.71份基金份额，其中认购资金利息折合566,273.11份基金份额。本基金的基金管理人为南方基金管理股份有限公司，基金托管人为中国建设银行股份有限公司。</w:t>
      </w:r>
    </w:p>
    <w:p w14:paraId="15DC7681">
      <w:pPr>
        <w:pStyle w:val="18"/>
        <w:rPr>
          <w:rFonts w:hint="eastAsia"/>
        </w:rPr>
      </w:pPr>
      <w:r>
        <w:rPr>
          <w:rFonts w:hint="eastAsia"/>
        </w:rPr>
        <w:t>根据本基金的基金管理人南方基金管理股份有限公司于2024年8月16日发布的《关于南方定元中短债债券型证券投资基金新增E类基金份额并修订相关法律文件的公告》、2024年12月17日发布的《关于南方定元中短债债券型证券投资基金新增D类基金份额并修订相关法律文件的公告》以及更新后的《南方定元中短债债券型证券投资基金基金合同》的有关规定，自2024年8月20日起，本基金增设E类基金份额；自2024年12月17日起，本基金增设D类基金份额。</w:t>
      </w:r>
    </w:p>
    <w:p w14:paraId="370743D9">
      <w:pPr>
        <w:pStyle w:val="18"/>
        <w:rPr>
          <w:rFonts w:hint="eastAsia"/>
        </w:rPr>
      </w:pPr>
      <w:r>
        <w:rPr>
          <w:rFonts w:hint="eastAsia"/>
        </w:rPr>
        <w:t>本基金根据认购/申购费用、销售服务费收取方式的不同，将基金份额分为不同的类别。在投资人认购/申购时收取前端认购/申购费用，且从本类别基金资产净值中不计提销售服务费的基金份额，称为A类或D类基金份额；从本类别基金资产净值中计提销售服务费，且不收取认购/申购费用的基金份额，称为C类或E类基金份额。本基金各类基金份额分别设置代码。由于基金费用的不同，本基金各类基金份额将分别计算基金份额净值，计算公式为计算日各类别基金资产净值除以计算日发售在外的该类别基金份额总数。</w:t>
      </w:r>
    </w:p>
    <w:p w14:paraId="0632F747">
      <w:pPr>
        <w:pStyle w:val="18"/>
        <w:rPr>
          <w:rFonts w:hint="eastAsia"/>
        </w:rPr>
      </w:pPr>
      <w:r>
        <w:rPr>
          <w:rFonts w:hint="eastAsia"/>
        </w:rPr>
        <w:t>根据《中华人民共和国证券投资基金法》和《南方定元中短债债券型证券投资基金基金合同》的有关规定，本基金投资于债券(包括国内依法发行上市交易的国债、央行票据、金融债券、企业债券、公司债券、中期票据、短期融资券、超短期融资券、公开发行的次级债券、政府机构债、地方政府债、可分离交易可转债的纯债部分等)、资产支持证券、债券回购、银行存款(包括协议存款、定期存款等)、同业存单、货币市场工具、国债期货以及经中国证监会允许基金投资的其他金融工具，但须符合中国证监会的相关规定。本基金不投资股票，可转债仅投资可分离交易可转债的纯债部分。本基金的投资组合比例为：投资于债券资产的比例不低于基金资产的80%，其中投资于中短期债券比例不低于非现金资产的80%(本基金所指的中短期债券是指剩余期限不超过三年的债券资产)。本基金每个交易日日终在扣除国债期货合约需缴纳的交易保证金后，应当保持不低于基金资产净值5%的现金或者到期日在一年以内的政府债券，其中现金不包括结算备付金、存出保证金、应收申购款等。本基金的业绩比较基准为：中债总财富(1-3年)指数收益率×80%+一年期定期存款利率(税后)×20%。</w:t>
      </w:r>
    </w:p>
    <w:p w14:paraId="2A29F88B">
      <w:pPr>
        <w:pStyle w:val="18"/>
        <w:rPr>
          <w:rFonts w:hint="eastAsia"/>
        </w:rPr>
      </w:pPr>
      <w:r>
        <w:rPr>
          <w:rFonts w:hint="eastAsia"/>
        </w:rPr>
        <w:t>本财务报表由本基金的基金管理人南方基金管理股份有限公司于2026年3月27日批准报出。</w:t>
      </w:r>
    </w:p>
    <w:p w14:paraId="404ADF42">
      <w:pPr>
        <w:pStyle w:val="28"/>
      </w:pPr>
      <w:bookmarkStart w:id="50" w:name="_Toc50"/>
      <w:r>
        <w:t xml:space="preserve"> 会计报表的编制基础 </w:t>
      </w:r>
      <w:bookmarkEnd w:id="50"/>
    </w:p>
    <w:p w14:paraId="57E97BDC">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1CF8C606">
      <w:pPr>
        <w:pStyle w:val="18"/>
        <w:rPr>
          <w:rFonts w:hint="eastAsia"/>
        </w:rPr>
      </w:pPr>
      <w:r>
        <w:rPr>
          <w:rFonts w:hint="eastAsia"/>
        </w:rPr>
        <w:t>本财务报表以持续经营为基础编制。</w:t>
      </w:r>
    </w:p>
    <w:p w14:paraId="40FE796C">
      <w:pPr>
        <w:pStyle w:val="28"/>
      </w:pPr>
      <w:bookmarkStart w:id="51" w:name="_Toc51"/>
      <w:r>
        <w:t xml:space="preserve"> 遵循企业会计准则及其他有关规定的声明</w:t>
      </w:r>
      <w:bookmarkEnd w:id="51"/>
    </w:p>
    <w:p w14:paraId="3DB89242">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EB673CD">
      <w:pPr>
        <w:pStyle w:val="28"/>
      </w:pPr>
      <w:bookmarkStart w:id="52" w:name="_Toc52"/>
      <w:r>
        <w:t xml:space="preserve">重要会计政策和会计估计 </w:t>
      </w:r>
      <w:bookmarkEnd w:id="52"/>
    </w:p>
    <w:p w14:paraId="68093D21">
      <w:pPr>
        <w:pStyle w:val="35"/>
      </w:pPr>
      <w:bookmarkStart w:id="53" w:name="_Toc53"/>
      <w:r>
        <w:t>会计年度</w:t>
      </w:r>
      <w:bookmarkEnd w:id="53"/>
    </w:p>
    <w:p w14:paraId="408C4EDE">
      <w:pPr>
        <w:pStyle w:val="18"/>
        <w:rPr>
          <w:rFonts w:hint="eastAsia"/>
        </w:rPr>
      </w:pPr>
      <w:r>
        <w:rPr>
          <w:rFonts w:hint="eastAsia"/>
        </w:rPr>
        <w:t>本基金会计年度为公历1月1日起至12月31日止。</w:t>
      </w:r>
    </w:p>
    <w:p w14:paraId="20C9F3C2">
      <w:pPr>
        <w:pStyle w:val="35"/>
      </w:pPr>
      <w:bookmarkStart w:id="54" w:name="_Toc54"/>
      <w:r>
        <w:t>记账本位币</w:t>
      </w:r>
      <w:bookmarkEnd w:id="54"/>
    </w:p>
    <w:p w14:paraId="3D37C316">
      <w:pPr>
        <w:pStyle w:val="18"/>
        <w:rPr>
          <w:rFonts w:hint="eastAsia"/>
        </w:rPr>
      </w:pPr>
      <w:r>
        <w:rPr>
          <w:rFonts w:hint="eastAsia"/>
        </w:rPr>
        <w:t>本基金的记账本位币为人民币。</w:t>
      </w:r>
    </w:p>
    <w:p w14:paraId="1B5AF0CC">
      <w:pPr>
        <w:pStyle w:val="35"/>
      </w:pPr>
      <w:bookmarkStart w:id="55" w:name="_Toc55"/>
      <w:r>
        <w:t>金融资产和金融负债的分类</w:t>
      </w:r>
      <w:bookmarkEnd w:id="55"/>
    </w:p>
    <w:p w14:paraId="795BB4BA">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54148BC">
      <w:pPr>
        <w:pStyle w:val="18"/>
        <w:rPr>
          <w:rFonts w:hint="eastAsia"/>
        </w:rPr>
      </w:pPr>
      <w:r>
        <w:rPr>
          <w:rFonts w:hint="eastAsia"/>
        </w:rPr>
        <w:t>(1)金融资产</w:t>
      </w:r>
    </w:p>
    <w:p w14:paraId="1E624641">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33B28AC">
      <w:pPr>
        <w:pStyle w:val="18"/>
        <w:rPr>
          <w:rFonts w:hint="eastAsia"/>
        </w:rPr>
      </w:pPr>
      <w:r>
        <w:rPr>
          <w:rFonts w:hint="eastAsia"/>
        </w:rPr>
        <w:t>债务工具</w:t>
      </w:r>
    </w:p>
    <w:p w14:paraId="5A3C139D">
      <w:pPr>
        <w:pStyle w:val="18"/>
        <w:rPr>
          <w:rFonts w:hint="eastAsia"/>
        </w:rPr>
      </w:pPr>
      <w:r>
        <w:rPr>
          <w:rFonts w:hint="eastAsia"/>
        </w:rPr>
        <w:t>本基金持有的债务工具是指从发行方角度分析符合金融负债定义的工具，分别采用以下两种方式进行计量：</w:t>
      </w:r>
    </w:p>
    <w:p w14:paraId="20791931">
      <w:pPr>
        <w:pStyle w:val="18"/>
        <w:rPr>
          <w:rFonts w:hint="eastAsia"/>
        </w:rPr>
      </w:pPr>
      <w:r>
        <w:rPr>
          <w:rFonts w:hint="eastAsia"/>
        </w:rPr>
        <w:t>以摊余成本计量：</w:t>
      </w:r>
    </w:p>
    <w:p w14:paraId="27C560DB">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A0A75B7">
      <w:pPr>
        <w:pStyle w:val="18"/>
        <w:rPr>
          <w:rFonts w:hint="eastAsia"/>
        </w:rPr>
      </w:pPr>
      <w:r>
        <w:rPr>
          <w:rFonts w:hint="eastAsia"/>
        </w:rPr>
        <w:t>以公允价值计量且其变动计入当期损益：</w:t>
      </w:r>
    </w:p>
    <w:p w14:paraId="1C60B5ED">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4B9B24B">
      <w:pPr>
        <w:pStyle w:val="18"/>
        <w:rPr>
          <w:rFonts w:hint="eastAsia"/>
        </w:rPr>
      </w:pPr>
      <w:r>
        <w:rPr>
          <w:rFonts w:hint="eastAsia"/>
        </w:rPr>
        <w:t>(2)金融负债</w:t>
      </w:r>
    </w:p>
    <w:p w14:paraId="3C31C439">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0EF6E005">
      <w:pPr>
        <w:pStyle w:val="18"/>
        <w:rPr>
          <w:rFonts w:hint="eastAsia"/>
        </w:rPr>
      </w:pPr>
      <w:r>
        <w:rPr>
          <w:rFonts w:hint="eastAsia"/>
        </w:rPr>
        <w:t>(3)衍生金融工具</w:t>
      </w:r>
    </w:p>
    <w:p w14:paraId="5D7CE1CF">
      <w:pPr>
        <w:pStyle w:val="18"/>
        <w:rPr>
          <w:rFonts w:hint="eastAsia"/>
        </w:rPr>
      </w:pPr>
      <w:r>
        <w:rPr>
          <w:rFonts w:hint="eastAsia"/>
        </w:rPr>
        <w:t>本基金将持有的衍生金融工具以公允价值计量且其变动计入当期损益，在资产负债表中列示为衍生金融资产/负债。</w:t>
      </w:r>
    </w:p>
    <w:p w14:paraId="2B256BC6">
      <w:pPr>
        <w:pStyle w:val="35"/>
      </w:pPr>
      <w:bookmarkStart w:id="56" w:name="_Toc56"/>
      <w:r>
        <w:t xml:space="preserve">金融资产和金融负债的初始确认、后续计量和终止确认 </w:t>
      </w:r>
      <w:bookmarkEnd w:id="56"/>
    </w:p>
    <w:p w14:paraId="169DC6E1">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3B5B712F">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6FC5532D">
      <w:pPr>
        <w:pStyle w:val="18"/>
        <w:rPr>
          <w:rFonts w:hint="eastAsia"/>
        </w:rPr>
      </w:pPr>
      <w:r>
        <w:rPr>
          <w:rFonts w:hint="eastAsia"/>
        </w:rPr>
        <w:t>本基金对于以摊余成本计量的金融资产，以预期信用损失为基础确认损失准备。</w:t>
      </w:r>
    </w:p>
    <w:p w14:paraId="36688D18">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71405AA">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6C9A9185">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6F44B186">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0FDF191E">
      <w:pPr>
        <w:pStyle w:val="18"/>
        <w:rPr>
          <w:rFonts w:hint="eastAsia"/>
        </w:rPr>
      </w:pPr>
      <w:r>
        <w:rPr>
          <w:rFonts w:hint="eastAsia"/>
        </w:rPr>
        <w:t>本基金将计提或转回的损失准备计入当期损益。</w:t>
      </w:r>
    </w:p>
    <w:p w14:paraId="028E9B62">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65EAD8AE">
      <w:pPr>
        <w:pStyle w:val="18"/>
        <w:rPr>
          <w:rFonts w:hint="eastAsia"/>
        </w:rPr>
      </w:pPr>
      <w:r>
        <w:rPr>
          <w:rFonts w:hint="eastAsia"/>
        </w:rPr>
        <w:t>金融资产终止确认时，其账面价值与收到的对价的差额，计入当期损益。</w:t>
      </w:r>
    </w:p>
    <w:p w14:paraId="13A256C2">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46AE2A0">
      <w:pPr>
        <w:pStyle w:val="35"/>
      </w:pPr>
      <w:bookmarkStart w:id="57" w:name="_Toc57"/>
      <w:r>
        <w:t>金融资产和金融负债的估值原则</w:t>
      </w:r>
      <w:bookmarkEnd w:id="57"/>
    </w:p>
    <w:p w14:paraId="0F24BB65">
      <w:pPr>
        <w:pStyle w:val="18"/>
        <w:rPr>
          <w:rFonts w:hint="eastAsia"/>
        </w:rPr>
      </w:pPr>
      <w:r>
        <w:rPr>
          <w:rFonts w:hint="eastAsia"/>
        </w:rPr>
        <w:t>本基金持有的以公允价值计量且其变动计入当期损益的金融资产按如下原则确定公允价值并进行估值：</w:t>
      </w:r>
    </w:p>
    <w:p w14:paraId="390A2F21">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EF1B99A">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024F5CA2">
      <w:pPr>
        <w:pStyle w:val="18"/>
        <w:rPr>
          <w:rFonts w:hint="eastAsia"/>
        </w:rPr>
      </w:pPr>
      <w:r>
        <w:rPr>
          <w:rFonts w:hint="eastAsia"/>
        </w:rPr>
        <w:t>(3)如经济环境发生重大变化或证券发行人发生影响金融工具价格的重大事件，应对估值进行调整并确定公允价值。</w:t>
      </w:r>
    </w:p>
    <w:p w14:paraId="73AE8CBE">
      <w:pPr>
        <w:pStyle w:val="35"/>
      </w:pPr>
      <w:bookmarkStart w:id="58" w:name="_Toc58"/>
      <w:r>
        <w:t>金融资产和金融负债的抵销</w:t>
      </w:r>
      <w:bookmarkEnd w:id="58"/>
    </w:p>
    <w:p w14:paraId="21A724E9">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F672821">
      <w:pPr>
        <w:pStyle w:val="35"/>
      </w:pPr>
      <w:bookmarkStart w:id="59" w:name="_Toc59"/>
      <w:r>
        <w:t>实收基金</w:t>
      </w:r>
      <w:bookmarkEnd w:id="59"/>
    </w:p>
    <w:p w14:paraId="7F324CFB">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4F737B32">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33EB1499">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E60C961">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3EDEAEFF">
      <w:pPr>
        <w:pStyle w:val="18"/>
        <w:rPr>
          <w:rFonts w:hint="eastAsia"/>
        </w:rPr>
      </w:pPr>
      <w:r>
        <w:rPr>
          <w:rFonts w:hint="eastAsia"/>
        </w:rPr>
        <w:t>本基金将实收基金分类为权益工具，列报于净资产。</w:t>
      </w:r>
    </w:p>
    <w:p w14:paraId="119CC7FC">
      <w:pPr>
        <w:pStyle w:val="35"/>
      </w:pPr>
      <w:bookmarkStart w:id="60" w:name="_Toc60"/>
      <w:r>
        <w:t>损益平准金</w:t>
      </w:r>
      <w:bookmarkEnd w:id="60"/>
    </w:p>
    <w:p w14:paraId="1E3C4EF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FB2CB7A">
      <w:pPr>
        <w:pStyle w:val="35"/>
      </w:pPr>
      <w:bookmarkStart w:id="61" w:name="_Toc61"/>
      <w:r>
        <w:t>收入/（损失）的确认和计量</w:t>
      </w:r>
      <w:bookmarkEnd w:id="61"/>
    </w:p>
    <w:p w14:paraId="4C2D6ACB">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5054FC58">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D5DEF22">
      <w:pPr>
        <w:pStyle w:val="18"/>
        <w:rPr>
          <w:rFonts w:hint="eastAsia"/>
        </w:rPr>
      </w:pPr>
      <w:r>
        <w:rPr>
          <w:rFonts w:hint="eastAsia"/>
        </w:rPr>
        <w:t>应收款项在持有期间确认的利息收入按实际利率法计算，实际利率法与直线法差异较小的则按直线法计算。</w:t>
      </w:r>
    </w:p>
    <w:p w14:paraId="7A2D0BB6">
      <w:pPr>
        <w:pStyle w:val="35"/>
      </w:pPr>
      <w:bookmarkStart w:id="62" w:name="_Toc62"/>
      <w:r>
        <w:t>费用的确认和计量</w:t>
      </w:r>
      <w:bookmarkEnd w:id="62"/>
    </w:p>
    <w:p w14:paraId="2B147F91">
      <w:pPr>
        <w:pStyle w:val="18"/>
        <w:rPr>
          <w:rFonts w:hint="eastAsia"/>
        </w:rPr>
      </w:pPr>
      <w:r>
        <w:rPr>
          <w:rFonts w:hint="eastAsia"/>
        </w:rPr>
        <w:t>本基金的管理人报酬、托管费和销售服务费在费用涵盖期间按基金合同约定的费率和计算方法逐日确认。</w:t>
      </w:r>
    </w:p>
    <w:p w14:paraId="36EB207F">
      <w:pPr>
        <w:pStyle w:val="18"/>
        <w:rPr>
          <w:rFonts w:hint="eastAsia"/>
        </w:rPr>
      </w:pPr>
      <w:r>
        <w:rPr>
          <w:rFonts w:hint="eastAsia"/>
        </w:rPr>
        <w:t>以摊余成本计量的金融负债在持有期间确认的利息支出按实际利率法计算，实际利率法与直线法差异较小的则按直线法计算。</w:t>
      </w:r>
    </w:p>
    <w:p w14:paraId="41A002AB">
      <w:pPr>
        <w:pStyle w:val="35"/>
      </w:pPr>
      <w:bookmarkStart w:id="63" w:name="_Toc63"/>
      <w:r>
        <w:t>基金的收益分配政策</w:t>
      </w:r>
      <w:bookmarkEnd w:id="63"/>
    </w:p>
    <w:p w14:paraId="61B55258">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8DB1F4C">
      <w:pPr>
        <w:pStyle w:val="18"/>
        <w:rPr>
          <w:rFonts w:hint="eastAsia"/>
        </w:rPr>
      </w:pPr>
      <w:r>
        <w:rPr>
          <w:rFonts w:hint="eastAsia"/>
        </w:rPr>
        <w:t>经宣告的拟分配基金收益于分红除权日从净资产转出。</w:t>
      </w:r>
    </w:p>
    <w:p w14:paraId="5E619073">
      <w:pPr>
        <w:pStyle w:val="35"/>
      </w:pPr>
      <w:bookmarkStart w:id="64" w:name="_Toc64"/>
      <w:r>
        <w:t xml:space="preserve"> 分部报告</w:t>
      </w:r>
      <w:bookmarkEnd w:id="64"/>
    </w:p>
    <w:p w14:paraId="330FBAB4">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0883CD63">
      <w:pPr>
        <w:pStyle w:val="18"/>
        <w:rPr>
          <w:rFonts w:hint="eastAsia"/>
        </w:rPr>
      </w:pPr>
      <w:r>
        <w:rPr>
          <w:rFonts w:hint="eastAsia"/>
        </w:rPr>
        <w:t>本基金目前以一个单一的经营分部运作，不需要披露分部信息。</w:t>
      </w:r>
    </w:p>
    <w:p w14:paraId="39F5CBCB">
      <w:pPr>
        <w:pStyle w:val="35"/>
      </w:pPr>
      <w:bookmarkStart w:id="65" w:name="_Toc65"/>
      <w:r>
        <w:t>其他重要的会计政策和会计估计</w:t>
      </w:r>
      <w:bookmarkEnd w:id="65"/>
    </w:p>
    <w:p w14:paraId="3B82D668">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8AF6438">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277E3D9">
      <w:pPr>
        <w:pStyle w:val="28"/>
      </w:pPr>
      <w:bookmarkStart w:id="66" w:name="_Toc66"/>
      <w:r>
        <w:t xml:space="preserve">会计政策和会计估计变更以及差错更正的说明 </w:t>
      </w:r>
      <w:bookmarkEnd w:id="66"/>
    </w:p>
    <w:p w14:paraId="586CC71A">
      <w:pPr>
        <w:pStyle w:val="35"/>
      </w:pPr>
      <w:bookmarkStart w:id="67" w:name="_Toc67"/>
      <w:r>
        <w:t xml:space="preserve">会计政策变更的说明 </w:t>
      </w:r>
      <w:bookmarkEnd w:id="67"/>
    </w:p>
    <w:p w14:paraId="45AC407D">
      <w:pPr>
        <w:pStyle w:val="18"/>
        <w:rPr>
          <w:rFonts w:hint="eastAsia"/>
        </w:rPr>
      </w:pPr>
      <w:r>
        <w:rPr>
          <w:rFonts w:hint="eastAsia"/>
        </w:rPr>
        <w:t>本基金本报告期未发生会计政策变更。</w:t>
      </w:r>
    </w:p>
    <w:p w14:paraId="7A8B4CC8">
      <w:pPr>
        <w:pStyle w:val="35"/>
      </w:pPr>
      <w:bookmarkStart w:id="68" w:name="_Toc68"/>
      <w:r>
        <w:t>会计估计变更的说明</w:t>
      </w:r>
      <w:bookmarkEnd w:id="68"/>
    </w:p>
    <w:p w14:paraId="46829E24">
      <w:pPr>
        <w:pStyle w:val="18"/>
        <w:rPr>
          <w:rFonts w:hint="eastAsia"/>
        </w:rPr>
      </w:pPr>
      <w:r>
        <w:rPr>
          <w:rFonts w:hint="eastAsia"/>
        </w:rPr>
        <w:t>本基金本报告期未发生会计估计变更。</w:t>
      </w:r>
    </w:p>
    <w:p w14:paraId="532363B6">
      <w:pPr>
        <w:pStyle w:val="35"/>
      </w:pPr>
      <w:bookmarkStart w:id="69" w:name="_Toc69"/>
      <w:r>
        <w:t>差错更正的说明</w:t>
      </w:r>
      <w:bookmarkEnd w:id="69"/>
    </w:p>
    <w:p w14:paraId="1EA49FB4">
      <w:pPr>
        <w:pStyle w:val="18"/>
        <w:rPr>
          <w:rFonts w:hint="eastAsia"/>
        </w:rPr>
      </w:pPr>
      <w:r>
        <w:rPr>
          <w:rFonts w:hint="eastAsia"/>
        </w:rPr>
        <w:t>本基金在本报告期间无须说明的会计差错更正。</w:t>
      </w:r>
    </w:p>
    <w:p w14:paraId="4C6F1A9C">
      <w:pPr>
        <w:pStyle w:val="28"/>
      </w:pPr>
      <w:bookmarkStart w:id="70" w:name="_Toc70"/>
      <w:r>
        <w:t>税项</w:t>
      </w:r>
      <w:bookmarkEnd w:id="70"/>
    </w:p>
    <w:p w14:paraId="63F44763">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19578D0">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04427566">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8F0831A">
      <w:pPr>
        <w:pStyle w:val="18"/>
        <w:rPr>
          <w:rFonts w:hint="eastAsia"/>
        </w:rPr>
      </w:pPr>
      <w:r>
        <w:rPr>
          <w:rFonts w:hint="eastAsia"/>
        </w:rPr>
        <w:t>(2)对基金从证券市场中取得的收入，包括买卖债券的差价收入，债券的利息收入及其他收入，暂不征收企业所得税。</w:t>
      </w:r>
    </w:p>
    <w:p w14:paraId="3A6FD030">
      <w:pPr>
        <w:pStyle w:val="18"/>
        <w:rPr>
          <w:rFonts w:hint="eastAsia"/>
        </w:rPr>
      </w:pPr>
      <w:r>
        <w:rPr>
          <w:rFonts w:hint="eastAsia"/>
        </w:rPr>
        <w:t>(3)对基金取得的企业债券利息收入，应由发行债券的企业在向基金支付利息时代扣代缴20%的个人所得税。</w:t>
      </w:r>
    </w:p>
    <w:p w14:paraId="16541B83">
      <w:pPr>
        <w:pStyle w:val="18"/>
        <w:rPr>
          <w:rFonts w:hint="eastAsia"/>
        </w:rPr>
      </w:pPr>
      <w:r>
        <w:rPr>
          <w:rFonts w:hint="eastAsia"/>
        </w:rPr>
        <w:t>(4)本基金的城市维护建设税、教育费附加和地方教育附加等税费按照实际缴纳增值税额的适用比例计算缴纳。</w:t>
      </w:r>
    </w:p>
    <w:p w14:paraId="26BAC5B8">
      <w:pPr>
        <w:pStyle w:val="28"/>
      </w:pPr>
      <w:bookmarkStart w:id="71" w:name="_Toc71"/>
      <w:r>
        <w:t xml:space="preserve">重要财务报表项目的说明 </w:t>
      </w:r>
      <w:bookmarkEnd w:id="71"/>
    </w:p>
    <w:p w14:paraId="4FC96AD2">
      <w:pPr>
        <w:pStyle w:val="35"/>
      </w:pPr>
      <w:bookmarkStart w:id="72" w:name="_Toc72"/>
      <w:r>
        <w:t>货币资金</w:t>
      </w:r>
      <w:bookmarkEnd w:id="72"/>
    </w:p>
    <w:p w14:paraId="3D06C9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D0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F29D60">
            <w:pPr>
              <w:jc w:val="center"/>
            </w:pPr>
            <w:r>
              <w:rPr>
                <w:rFonts w:hint="eastAsia"/>
                <w:b/>
              </w:rPr>
              <w:t>项目</w:t>
            </w:r>
          </w:p>
        </w:tc>
        <w:tc>
          <w:tcPr>
            <w:tcW w:w="2768" w:type="dxa"/>
            <w:shd w:val="clear" w:color="auto" w:fill="BFBFBF"/>
            <w:vAlign w:val="center"/>
          </w:tcPr>
          <w:p w14:paraId="489619D2">
            <w:pPr>
              <w:jc w:val="center"/>
            </w:pPr>
            <w:r>
              <w:rPr>
                <w:rFonts w:hint="eastAsia"/>
                <w:b/>
              </w:rPr>
              <w:t>本期末2025年12月31日</w:t>
            </w:r>
          </w:p>
        </w:tc>
        <w:tc>
          <w:tcPr>
            <w:tcW w:w="2768" w:type="dxa"/>
            <w:shd w:val="clear" w:color="auto" w:fill="BFBFBF"/>
            <w:vAlign w:val="center"/>
          </w:tcPr>
          <w:p w14:paraId="457B68C0">
            <w:pPr>
              <w:jc w:val="center"/>
            </w:pPr>
            <w:r>
              <w:rPr>
                <w:rFonts w:hint="eastAsia"/>
                <w:b/>
              </w:rPr>
              <w:t>上年度末2024年12月31日</w:t>
            </w:r>
          </w:p>
        </w:tc>
      </w:tr>
      <w:tr w14:paraId="4B03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38D883">
            <w:r>
              <w:rPr>
                <w:rFonts w:hint="eastAsia"/>
              </w:rPr>
              <w:t>活期存款</w:t>
            </w:r>
          </w:p>
        </w:tc>
        <w:tc>
          <w:tcPr>
            <w:tcW w:w="2768" w:type="dxa"/>
            <w:vAlign w:val="center"/>
          </w:tcPr>
          <w:p w14:paraId="4A128A10">
            <w:pPr>
              <w:jc w:val="right"/>
            </w:pPr>
            <w:r>
              <w:rPr>
                <w:rFonts w:hint="eastAsia"/>
              </w:rPr>
              <w:t>700,959.82</w:t>
            </w:r>
          </w:p>
        </w:tc>
        <w:tc>
          <w:tcPr>
            <w:tcW w:w="2768" w:type="dxa"/>
            <w:vAlign w:val="center"/>
          </w:tcPr>
          <w:p w14:paraId="73B787D3">
            <w:pPr>
              <w:jc w:val="right"/>
            </w:pPr>
            <w:r>
              <w:rPr>
                <w:rFonts w:hint="eastAsia"/>
              </w:rPr>
              <w:t>1,407,368.46</w:t>
            </w:r>
          </w:p>
        </w:tc>
      </w:tr>
      <w:tr w14:paraId="56E8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0BF9D0">
            <w:r>
              <w:rPr>
                <w:rFonts w:hint="eastAsia"/>
              </w:rPr>
              <w:t>等于：本金</w:t>
            </w:r>
          </w:p>
        </w:tc>
        <w:tc>
          <w:tcPr>
            <w:tcW w:w="2768" w:type="dxa"/>
            <w:vAlign w:val="center"/>
          </w:tcPr>
          <w:p w14:paraId="72CAE514">
            <w:pPr>
              <w:jc w:val="right"/>
            </w:pPr>
            <w:r>
              <w:rPr>
                <w:rFonts w:hint="eastAsia"/>
              </w:rPr>
              <w:t>700,913.10</w:t>
            </w:r>
          </w:p>
        </w:tc>
        <w:tc>
          <w:tcPr>
            <w:tcW w:w="2768" w:type="dxa"/>
            <w:vAlign w:val="center"/>
          </w:tcPr>
          <w:p w14:paraId="4357A6D3">
            <w:pPr>
              <w:jc w:val="right"/>
            </w:pPr>
            <w:r>
              <w:rPr>
                <w:rFonts w:hint="eastAsia"/>
              </w:rPr>
              <w:t>1,406,451.97</w:t>
            </w:r>
          </w:p>
        </w:tc>
      </w:tr>
      <w:tr w14:paraId="470F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15F53A">
            <w:r>
              <w:rPr>
                <w:rFonts w:hint="eastAsia"/>
              </w:rPr>
              <w:t xml:space="preserve">      加：应计利息</w:t>
            </w:r>
          </w:p>
        </w:tc>
        <w:tc>
          <w:tcPr>
            <w:tcW w:w="2768" w:type="dxa"/>
            <w:vAlign w:val="center"/>
          </w:tcPr>
          <w:p w14:paraId="5CB9AAC3">
            <w:pPr>
              <w:jc w:val="right"/>
            </w:pPr>
            <w:r>
              <w:rPr>
                <w:rFonts w:hint="eastAsia"/>
              </w:rPr>
              <w:t>46.72</w:t>
            </w:r>
          </w:p>
        </w:tc>
        <w:tc>
          <w:tcPr>
            <w:tcW w:w="2768" w:type="dxa"/>
            <w:vAlign w:val="center"/>
          </w:tcPr>
          <w:p w14:paraId="492D1D95">
            <w:pPr>
              <w:jc w:val="right"/>
            </w:pPr>
            <w:r>
              <w:rPr>
                <w:rFonts w:hint="eastAsia"/>
              </w:rPr>
              <w:t>916.49</w:t>
            </w:r>
          </w:p>
        </w:tc>
      </w:tr>
      <w:tr w14:paraId="2615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98FC8">
            <w:r>
              <w:rPr>
                <w:rFonts w:hint="eastAsia"/>
              </w:rPr>
              <w:t xml:space="preserve">      减：坏账准备</w:t>
            </w:r>
          </w:p>
        </w:tc>
        <w:tc>
          <w:tcPr>
            <w:tcW w:w="2768" w:type="dxa"/>
            <w:vAlign w:val="center"/>
          </w:tcPr>
          <w:p w14:paraId="57F04981">
            <w:pPr>
              <w:jc w:val="right"/>
            </w:pPr>
            <w:r>
              <w:rPr>
                <w:rFonts w:hint="eastAsia"/>
              </w:rPr>
              <w:t>-</w:t>
            </w:r>
          </w:p>
        </w:tc>
        <w:tc>
          <w:tcPr>
            <w:tcW w:w="2768" w:type="dxa"/>
            <w:vAlign w:val="center"/>
          </w:tcPr>
          <w:p w14:paraId="2DEF269B">
            <w:pPr>
              <w:jc w:val="right"/>
            </w:pPr>
            <w:r>
              <w:rPr>
                <w:rFonts w:hint="eastAsia"/>
              </w:rPr>
              <w:t>-</w:t>
            </w:r>
          </w:p>
        </w:tc>
      </w:tr>
      <w:tr w14:paraId="6A36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1C74F">
            <w:r>
              <w:rPr>
                <w:rFonts w:hint="eastAsia"/>
              </w:rPr>
              <w:t>定期存款</w:t>
            </w:r>
          </w:p>
        </w:tc>
        <w:tc>
          <w:tcPr>
            <w:tcW w:w="2768" w:type="dxa"/>
            <w:vAlign w:val="center"/>
          </w:tcPr>
          <w:p w14:paraId="3694EDA0">
            <w:pPr>
              <w:jc w:val="right"/>
            </w:pPr>
            <w:r>
              <w:rPr>
                <w:rFonts w:hint="eastAsia"/>
              </w:rPr>
              <w:t>-</w:t>
            </w:r>
          </w:p>
        </w:tc>
        <w:tc>
          <w:tcPr>
            <w:tcW w:w="2768" w:type="dxa"/>
            <w:vAlign w:val="center"/>
          </w:tcPr>
          <w:p w14:paraId="23028E58">
            <w:pPr>
              <w:jc w:val="right"/>
            </w:pPr>
            <w:r>
              <w:rPr>
                <w:rFonts w:hint="eastAsia"/>
              </w:rPr>
              <w:t>-</w:t>
            </w:r>
          </w:p>
        </w:tc>
      </w:tr>
      <w:tr w14:paraId="5754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D1D7F">
            <w:r>
              <w:rPr>
                <w:rFonts w:hint="eastAsia"/>
              </w:rPr>
              <w:t>等于：本金</w:t>
            </w:r>
          </w:p>
        </w:tc>
        <w:tc>
          <w:tcPr>
            <w:tcW w:w="2768" w:type="dxa"/>
            <w:vAlign w:val="center"/>
          </w:tcPr>
          <w:p w14:paraId="260BFFA7">
            <w:pPr>
              <w:jc w:val="right"/>
            </w:pPr>
            <w:r>
              <w:rPr>
                <w:rFonts w:hint="eastAsia"/>
              </w:rPr>
              <w:t>-</w:t>
            </w:r>
          </w:p>
        </w:tc>
        <w:tc>
          <w:tcPr>
            <w:tcW w:w="2768" w:type="dxa"/>
            <w:vAlign w:val="center"/>
          </w:tcPr>
          <w:p w14:paraId="721DC8DE">
            <w:pPr>
              <w:jc w:val="right"/>
            </w:pPr>
            <w:r>
              <w:rPr>
                <w:rFonts w:hint="eastAsia"/>
              </w:rPr>
              <w:t>-</w:t>
            </w:r>
          </w:p>
        </w:tc>
      </w:tr>
      <w:tr w14:paraId="1FFE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1A005">
            <w:r>
              <w:rPr>
                <w:rFonts w:hint="eastAsia"/>
              </w:rPr>
              <w:t xml:space="preserve">      加：应计利息</w:t>
            </w:r>
          </w:p>
        </w:tc>
        <w:tc>
          <w:tcPr>
            <w:tcW w:w="2768" w:type="dxa"/>
            <w:vAlign w:val="center"/>
          </w:tcPr>
          <w:p w14:paraId="2E2B20AC">
            <w:pPr>
              <w:jc w:val="right"/>
            </w:pPr>
            <w:r>
              <w:rPr>
                <w:rFonts w:hint="eastAsia"/>
              </w:rPr>
              <w:t>-</w:t>
            </w:r>
          </w:p>
        </w:tc>
        <w:tc>
          <w:tcPr>
            <w:tcW w:w="2768" w:type="dxa"/>
            <w:vAlign w:val="center"/>
          </w:tcPr>
          <w:p w14:paraId="74AD46C5">
            <w:pPr>
              <w:jc w:val="right"/>
            </w:pPr>
            <w:r>
              <w:rPr>
                <w:rFonts w:hint="eastAsia"/>
              </w:rPr>
              <w:t>-</w:t>
            </w:r>
          </w:p>
        </w:tc>
      </w:tr>
      <w:tr w14:paraId="78DB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3CC30">
            <w:r>
              <w:rPr>
                <w:rFonts w:hint="eastAsia"/>
              </w:rPr>
              <w:t xml:space="preserve">      减：坏账准备</w:t>
            </w:r>
          </w:p>
        </w:tc>
        <w:tc>
          <w:tcPr>
            <w:tcW w:w="2768" w:type="dxa"/>
            <w:vAlign w:val="center"/>
          </w:tcPr>
          <w:p w14:paraId="2AA129F8">
            <w:pPr>
              <w:jc w:val="right"/>
            </w:pPr>
            <w:r>
              <w:rPr>
                <w:rFonts w:hint="eastAsia"/>
              </w:rPr>
              <w:t>-</w:t>
            </w:r>
          </w:p>
        </w:tc>
        <w:tc>
          <w:tcPr>
            <w:tcW w:w="2768" w:type="dxa"/>
            <w:vAlign w:val="center"/>
          </w:tcPr>
          <w:p w14:paraId="23FB42E7">
            <w:pPr>
              <w:jc w:val="right"/>
            </w:pPr>
            <w:r>
              <w:rPr>
                <w:rFonts w:hint="eastAsia"/>
              </w:rPr>
              <w:t>-</w:t>
            </w:r>
          </w:p>
        </w:tc>
      </w:tr>
      <w:tr w14:paraId="5200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5E1982">
            <w:r>
              <w:rPr>
                <w:rFonts w:hint="eastAsia"/>
              </w:rPr>
              <w:t>其中：存款期限1个月以内</w:t>
            </w:r>
          </w:p>
        </w:tc>
        <w:tc>
          <w:tcPr>
            <w:tcW w:w="2768" w:type="dxa"/>
            <w:vAlign w:val="center"/>
          </w:tcPr>
          <w:p w14:paraId="0DC5CC86">
            <w:pPr>
              <w:jc w:val="right"/>
            </w:pPr>
            <w:r>
              <w:rPr>
                <w:rFonts w:hint="eastAsia"/>
              </w:rPr>
              <w:t>-</w:t>
            </w:r>
          </w:p>
        </w:tc>
        <w:tc>
          <w:tcPr>
            <w:tcW w:w="2768" w:type="dxa"/>
            <w:vAlign w:val="center"/>
          </w:tcPr>
          <w:p w14:paraId="34BB0A08">
            <w:pPr>
              <w:jc w:val="right"/>
            </w:pPr>
            <w:r>
              <w:rPr>
                <w:rFonts w:hint="eastAsia"/>
              </w:rPr>
              <w:t>-</w:t>
            </w:r>
          </w:p>
        </w:tc>
      </w:tr>
      <w:tr w14:paraId="317C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0BD49">
            <w:r>
              <w:rPr>
                <w:rFonts w:hint="eastAsia"/>
              </w:rPr>
              <w:t xml:space="preserve">      存款期限1-3个月</w:t>
            </w:r>
          </w:p>
        </w:tc>
        <w:tc>
          <w:tcPr>
            <w:tcW w:w="2768" w:type="dxa"/>
            <w:vAlign w:val="center"/>
          </w:tcPr>
          <w:p w14:paraId="4BE526CD">
            <w:pPr>
              <w:jc w:val="right"/>
            </w:pPr>
            <w:r>
              <w:rPr>
                <w:rFonts w:hint="eastAsia"/>
              </w:rPr>
              <w:t>-</w:t>
            </w:r>
          </w:p>
        </w:tc>
        <w:tc>
          <w:tcPr>
            <w:tcW w:w="2768" w:type="dxa"/>
            <w:vAlign w:val="center"/>
          </w:tcPr>
          <w:p w14:paraId="7F8EA6C7">
            <w:pPr>
              <w:jc w:val="right"/>
            </w:pPr>
            <w:r>
              <w:rPr>
                <w:rFonts w:hint="eastAsia"/>
              </w:rPr>
              <w:t>-</w:t>
            </w:r>
          </w:p>
        </w:tc>
      </w:tr>
      <w:tr w14:paraId="5A2C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A760B">
            <w:r>
              <w:rPr>
                <w:rFonts w:hint="eastAsia"/>
              </w:rPr>
              <w:t xml:space="preserve">      存款期限3个月以上</w:t>
            </w:r>
          </w:p>
        </w:tc>
        <w:tc>
          <w:tcPr>
            <w:tcW w:w="2768" w:type="dxa"/>
            <w:vAlign w:val="center"/>
          </w:tcPr>
          <w:p w14:paraId="37AFED71">
            <w:pPr>
              <w:jc w:val="right"/>
            </w:pPr>
            <w:r>
              <w:rPr>
                <w:rFonts w:hint="eastAsia"/>
              </w:rPr>
              <w:t>-</w:t>
            </w:r>
          </w:p>
        </w:tc>
        <w:tc>
          <w:tcPr>
            <w:tcW w:w="2768" w:type="dxa"/>
            <w:vAlign w:val="center"/>
          </w:tcPr>
          <w:p w14:paraId="53CEA039">
            <w:pPr>
              <w:jc w:val="right"/>
            </w:pPr>
            <w:r>
              <w:rPr>
                <w:rFonts w:hint="eastAsia"/>
              </w:rPr>
              <w:t>-</w:t>
            </w:r>
          </w:p>
        </w:tc>
      </w:tr>
      <w:tr w14:paraId="7C58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86B4D">
            <w:r>
              <w:rPr>
                <w:rFonts w:hint="eastAsia"/>
              </w:rPr>
              <w:t>其他存款</w:t>
            </w:r>
          </w:p>
        </w:tc>
        <w:tc>
          <w:tcPr>
            <w:tcW w:w="2768" w:type="dxa"/>
            <w:vAlign w:val="center"/>
          </w:tcPr>
          <w:p w14:paraId="12EA105E">
            <w:pPr>
              <w:jc w:val="right"/>
            </w:pPr>
            <w:r>
              <w:rPr>
                <w:rFonts w:hint="eastAsia"/>
              </w:rPr>
              <w:t>-</w:t>
            </w:r>
          </w:p>
        </w:tc>
        <w:tc>
          <w:tcPr>
            <w:tcW w:w="2768" w:type="dxa"/>
            <w:vAlign w:val="center"/>
          </w:tcPr>
          <w:p w14:paraId="4645435B">
            <w:pPr>
              <w:jc w:val="right"/>
            </w:pPr>
            <w:r>
              <w:rPr>
                <w:rFonts w:hint="eastAsia"/>
              </w:rPr>
              <w:t>-</w:t>
            </w:r>
          </w:p>
        </w:tc>
      </w:tr>
      <w:tr w14:paraId="58B9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B39EDE">
            <w:r>
              <w:rPr>
                <w:rFonts w:hint="eastAsia"/>
              </w:rPr>
              <w:t>等于：本金</w:t>
            </w:r>
          </w:p>
        </w:tc>
        <w:tc>
          <w:tcPr>
            <w:tcW w:w="2768" w:type="dxa"/>
            <w:vAlign w:val="center"/>
          </w:tcPr>
          <w:p w14:paraId="056E32F1">
            <w:pPr>
              <w:jc w:val="right"/>
            </w:pPr>
            <w:r>
              <w:rPr>
                <w:rFonts w:hint="eastAsia"/>
              </w:rPr>
              <w:t>-</w:t>
            </w:r>
          </w:p>
        </w:tc>
        <w:tc>
          <w:tcPr>
            <w:tcW w:w="2768" w:type="dxa"/>
            <w:vAlign w:val="center"/>
          </w:tcPr>
          <w:p w14:paraId="6E7FA40E">
            <w:pPr>
              <w:jc w:val="right"/>
            </w:pPr>
            <w:r>
              <w:rPr>
                <w:rFonts w:hint="eastAsia"/>
              </w:rPr>
              <w:t>-</w:t>
            </w:r>
          </w:p>
        </w:tc>
      </w:tr>
      <w:tr w14:paraId="0089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78638">
            <w:r>
              <w:rPr>
                <w:rFonts w:hint="eastAsia"/>
              </w:rPr>
              <w:t xml:space="preserve">      加：应计利息</w:t>
            </w:r>
          </w:p>
        </w:tc>
        <w:tc>
          <w:tcPr>
            <w:tcW w:w="2768" w:type="dxa"/>
            <w:vAlign w:val="center"/>
          </w:tcPr>
          <w:p w14:paraId="78E77F00">
            <w:pPr>
              <w:jc w:val="right"/>
            </w:pPr>
            <w:r>
              <w:rPr>
                <w:rFonts w:hint="eastAsia"/>
              </w:rPr>
              <w:t>-</w:t>
            </w:r>
          </w:p>
        </w:tc>
        <w:tc>
          <w:tcPr>
            <w:tcW w:w="2768" w:type="dxa"/>
            <w:vAlign w:val="center"/>
          </w:tcPr>
          <w:p w14:paraId="24E85D35">
            <w:pPr>
              <w:jc w:val="right"/>
            </w:pPr>
            <w:r>
              <w:rPr>
                <w:rFonts w:hint="eastAsia"/>
              </w:rPr>
              <w:t>-</w:t>
            </w:r>
          </w:p>
        </w:tc>
      </w:tr>
      <w:tr w14:paraId="02BB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17C807">
            <w:r>
              <w:rPr>
                <w:rFonts w:hint="eastAsia"/>
              </w:rPr>
              <w:t xml:space="preserve">      减：坏账准备</w:t>
            </w:r>
          </w:p>
        </w:tc>
        <w:tc>
          <w:tcPr>
            <w:tcW w:w="2768" w:type="dxa"/>
            <w:vAlign w:val="center"/>
          </w:tcPr>
          <w:p w14:paraId="2CE0E00F">
            <w:pPr>
              <w:jc w:val="right"/>
            </w:pPr>
            <w:r>
              <w:rPr>
                <w:rFonts w:hint="eastAsia"/>
              </w:rPr>
              <w:t>-</w:t>
            </w:r>
          </w:p>
        </w:tc>
        <w:tc>
          <w:tcPr>
            <w:tcW w:w="2768" w:type="dxa"/>
            <w:vAlign w:val="center"/>
          </w:tcPr>
          <w:p w14:paraId="7611F2A8">
            <w:pPr>
              <w:jc w:val="right"/>
            </w:pPr>
            <w:r>
              <w:rPr>
                <w:rFonts w:hint="eastAsia"/>
              </w:rPr>
              <w:t>-</w:t>
            </w:r>
          </w:p>
        </w:tc>
      </w:tr>
      <w:tr w14:paraId="7DB3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96D12E">
            <w:r>
              <w:rPr>
                <w:rFonts w:hint="eastAsia"/>
              </w:rPr>
              <w:t>合计</w:t>
            </w:r>
          </w:p>
        </w:tc>
        <w:tc>
          <w:tcPr>
            <w:tcW w:w="2768" w:type="dxa"/>
            <w:vAlign w:val="center"/>
          </w:tcPr>
          <w:p w14:paraId="3B4CC36D">
            <w:pPr>
              <w:jc w:val="right"/>
            </w:pPr>
            <w:r>
              <w:rPr>
                <w:rFonts w:hint="eastAsia"/>
              </w:rPr>
              <w:t>700,959.82</w:t>
            </w:r>
          </w:p>
        </w:tc>
        <w:tc>
          <w:tcPr>
            <w:tcW w:w="2768" w:type="dxa"/>
            <w:vAlign w:val="center"/>
          </w:tcPr>
          <w:p w14:paraId="51D8C1CC">
            <w:pPr>
              <w:jc w:val="right"/>
            </w:pPr>
            <w:r>
              <w:rPr>
                <w:rFonts w:hint="eastAsia"/>
              </w:rPr>
              <w:t>1,407,368.46</w:t>
            </w:r>
          </w:p>
        </w:tc>
      </w:tr>
    </w:tbl>
    <w:p w14:paraId="7C8DFA1F">
      <w:pPr>
        <w:pStyle w:val="35"/>
      </w:pPr>
      <w:bookmarkStart w:id="73" w:name="_Toc73"/>
      <w:r>
        <w:t>交易性金融资产</w:t>
      </w:r>
      <w:bookmarkEnd w:id="73"/>
    </w:p>
    <w:p w14:paraId="49D72E5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592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2D05C8B">
            <w:r>
              <w:rPr>
                <w:rFonts w:hint="eastAsia"/>
              </w:rPr>
              <w:t>项目</w:t>
            </w:r>
          </w:p>
        </w:tc>
        <w:tc>
          <w:tcPr>
            <w:tcW w:w="1860" w:type="dxa"/>
            <w:gridSpan w:val="4"/>
            <w:vAlign w:val="center"/>
          </w:tcPr>
          <w:p w14:paraId="2AAB3DFB">
            <w:r>
              <w:rPr>
                <w:rFonts w:hint="eastAsia"/>
              </w:rPr>
              <w:t>本期末2025年12月31日</w:t>
            </w:r>
          </w:p>
        </w:tc>
      </w:tr>
      <w:tr w14:paraId="38E7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61BB061"/>
        </w:tc>
        <w:tc>
          <w:tcPr>
            <w:tcW w:w="1860" w:type="dxa"/>
            <w:vAlign w:val="center"/>
          </w:tcPr>
          <w:p w14:paraId="218A1AC5">
            <w:r>
              <w:rPr>
                <w:rFonts w:hint="eastAsia"/>
              </w:rPr>
              <w:t>成本</w:t>
            </w:r>
          </w:p>
        </w:tc>
        <w:tc>
          <w:tcPr>
            <w:tcW w:w="1517" w:type="dxa"/>
            <w:vAlign w:val="center"/>
          </w:tcPr>
          <w:p w14:paraId="427D3D38">
            <w:r>
              <w:rPr>
                <w:rFonts w:hint="eastAsia"/>
              </w:rPr>
              <w:t>应计利息</w:t>
            </w:r>
          </w:p>
        </w:tc>
        <w:tc>
          <w:tcPr>
            <w:tcW w:w="1860" w:type="dxa"/>
            <w:vAlign w:val="center"/>
          </w:tcPr>
          <w:p w14:paraId="3BC18D7F">
            <w:r>
              <w:rPr>
                <w:rFonts w:hint="eastAsia"/>
              </w:rPr>
              <w:t>公允价值</w:t>
            </w:r>
          </w:p>
        </w:tc>
        <w:tc>
          <w:tcPr>
            <w:tcW w:w="1517" w:type="dxa"/>
            <w:vAlign w:val="center"/>
          </w:tcPr>
          <w:p w14:paraId="6256DEB5">
            <w:r>
              <w:rPr>
                <w:rFonts w:hint="eastAsia"/>
              </w:rPr>
              <w:t>公允价值变动</w:t>
            </w:r>
          </w:p>
        </w:tc>
      </w:tr>
      <w:tr w14:paraId="6669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467FD2">
            <w:r>
              <w:rPr>
                <w:rFonts w:hint="eastAsia"/>
              </w:rPr>
              <w:t>股票</w:t>
            </w:r>
          </w:p>
        </w:tc>
        <w:tc>
          <w:tcPr>
            <w:tcW w:w="1860" w:type="dxa"/>
            <w:vAlign w:val="center"/>
          </w:tcPr>
          <w:p w14:paraId="607781B4">
            <w:pPr>
              <w:jc w:val="right"/>
            </w:pPr>
            <w:r>
              <w:rPr>
                <w:rFonts w:hint="eastAsia"/>
              </w:rPr>
              <w:t>-</w:t>
            </w:r>
          </w:p>
        </w:tc>
        <w:tc>
          <w:tcPr>
            <w:tcW w:w="1517" w:type="dxa"/>
            <w:vAlign w:val="center"/>
          </w:tcPr>
          <w:p w14:paraId="3E2D28D0">
            <w:pPr>
              <w:jc w:val="right"/>
            </w:pPr>
            <w:r>
              <w:rPr>
                <w:rFonts w:hint="eastAsia"/>
              </w:rPr>
              <w:t>-</w:t>
            </w:r>
          </w:p>
        </w:tc>
        <w:tc>
          <w:tcPr>
            <w:tcW w:w="1860" w:type="dxa"/>
            <w:vAlign w:val="center"/>
          </w:tcPr>
          <w:p w14:paraId="648E710F">
            <w:pPr>
              <w:jc w:val="right"/>
            </w:pPr>
            <w:r>
              <w:rPr>
                <w:rFonts w:hint="eastAsia"/>
              </w:rPr>
              <w:t>-</w:t>
            </w:r>
          </w:p>
        </w:tc>
        <w:tc>
          <w:tcPr>
            <w:tcW w:w="1517" w:type="dxa"/>
            <w:vAlign w:val="center"/>
          </w:tcPr>
          <w:p w14:paraId="46D55075">
            <w:pPr>
              <w:jc w:val="right"/>
            </w:pPr>
            <w:r>
              <w:rPr>
                <w:rFonts w:hint="eastAsia"/>
              </w:rPr>
              <w:t>-</w:t>
            </w:r>
          </w:p>
        </w:tc>
      </w:tr>
      <w:tr w14:paraId="037D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89ECAD">
            <w:r>
              <w:rPr>
                <w:rFonts w:hint="eastAsia"/>
              </w:rPr>
              <w:t>贵金属投资-金交所黄金合约</w:t>
            </w:r>
          </w:p>
        </w:tc>
        <w:tc>
          <w:tcPr>
            <w:tcW w:w="1860" w:type="dxa"/>
            <w:vAlign w:val="center"/>
          </w:tcPr>
          <w:p w14:paraId="198E1C39">
            <w:pPr>
              <w:jc w:val="right"/>
            </w:pPr>
            <w:r>
              <w:rPr>
                <w:rFonts w:hint="eastAsia"/>
              </w:rPr>
              <w:t>-</w:t>
            </w:r>
          </w:p>
        </w:tc>
        <w:tc>
          <w:tcPr>
            <w:tcW w:w="1517" w:type="dxa"/>
            <w:vAlign w:val="center"/>
          </w:tcPr>
          <w:p w14:paraId="1D9753BB">
            <w:pPr>
              <w:jc w:val="right"/>
            </w:pPr>
            <w:r>
              <w:rPr>
                <w:rFonts w:hint="eastAsia"/>
              </w:rPr>
              <w:t>-</w:t>
            </w:r>
          </w:p>
        </w:tc>
        <w:tc>
          <w:tcPr>
            <w:tcW w:w="1860" w:type="dxa"/>
            <w:vAlign w:val="center"/>
          </w:tcPr>
          <w:p w14:paraId="7A03FB0F">
            <w:pPr>
              <w:jc w:val="right"/>
            </w:pPr>
            <w:r>
              <w:rPr>
                <w:rFonts w:hint="eastAsia"/>
              </w:rPr>
              <w:t>-</w:t>
            </w:r>
          </w:p>
        </w:tc>
        <w:tc>
          <w:tcPr>
            <w:tcW w:w="1517" w:type="dxa"/>
            <w:vAlign w:val="center"/>
          </w:tcPr>
          <w:p w14:paraId="568881D0">
            <w:pPr>
              <w:jc w:val="right"/>
            </w:pPr>
            <w:r>
              <w:rPr>
                <w:rFonts w:hint="eastAsia"/>
              </w:rPr>
              <w:t>-</w:t>
            </w:r>
          </w:p>
        </w:tc>
      </w:tr>
      <w:tr w14:paraId="4796A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FB08F2B">
            <w:r>
              <w:rPr>
                <w:rFonts w:hint="eastAsia"/>
              </w:rPr>
              <w:t>债券</w:t>
            </w:r>
          </w:p>
        </w:tc>
        <w:tc>
          <w:tcPr>
            <w:tcW w:w="897" w:type="dxa"/>
            <w:vAlign w:val="center"/>
          </w:tcPr>
          <w:p w14:paraId="0961A115">
            <w:r>
              <w:rPr>
                <w:rFonts w:hint="eastAsia"/>
              </w:rPr>
              <w:t>交易所市场</w:t>
            </w:r>
          </w:p>
        </w:tc>
        <w:tc>
          <w:tcPr>
            <w:tcW w:w="1860" w:type="dxa"/>
            <w:vAlign w:val="center"/>
          </w:tcPr>
          <w:p w14:paraId="67942FBA">
            <w:pPr>
              <w:jc w:val="right"/>
            </w:pPr>
            <w:r>
              <w:rPr>
                <w:rFonts w:hint="eastAsia"/>
              </w:rPr>
              <w:t>-</w:t>
            </w:r>
          </w:p>
        </w:tc>
        <w:tc>
          <w:tcPr>
            <w:tcW w:w="1517" w:type="dxa"/>
            <w:vAlign w:val="center"/>
          </w:tcPr>
          <w:p w14:paraId="4A88A71D">
            <w:pPr>
              <w:jc w:val="right"/>
            </w:pPr>
            <w:r>
              <w:rPr>
                <w:rFonts w:hint="eastAsia"/>
              </w:rPr>
              <w:t>-</w:t>
            </w:r>
          </w:p>
        </w:tc>
        <w:tc>
          <w:tcPr>
            <w:tcW w:w="1860" w:type="dxa"/>
            <w:vAlign w:val="center"/>
          </w:tcPr>
          <w:p w14:paraId="0E944C8B">
            <w:pPr>
              <w:jc w:val="right"/>
            </w:pPr>
            <w:r>
              <w:rPr>
                <w:rFonts w:hint="eastAsia"/>
              </w:rPr>
              <w:t>-</w:t>
            </w:r>
          </w:p>
        </w:tc>
        <w:tc>
          <w:tcPr>
            <w:tcW w:w="1517" w:type="dxa"/>
            <w:vAlign w:val="center"/>
          </w:tcPr>
          <w:p w14:paraId="77507123">
            <w:pPr>
              <w:jc w:val="right"/>
            </w:pPr>
            <w:r>
              <w:rPr>
                <w:rFonts w:hint="eastAsia"/>
              </w:rPr>
              <w:t>-</w:t>
            </w:r>
          </w:p>
        </w:tc>
      </w:tr>
      <w:tr w14:paraId="4746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565F874"/>
        </w:tc>
        <w:tc>
          <w:tcPr>
            <w:tcW w:w="897" w:type="dxa"/>
            <w:vAlign w:val="center"/>
          </w:tcPr>
          <w:p w14:paraId="517062FF">
            <w:r>
              <w:rPr>
                <w:rFonts w:hint="eastAsia"/>
              </w:rPr>
              <w:t>银行间市场</w:t>
            </w:r>
          </w:p>
        </w:tc>
        <w:tc>
          <w:tcPr>
            <w:tcW w:w="1860" w:type="dxa"/>
            <w:vAlign w:val="center"/>
          </w:tcPr>
          <w:p w14:paraId="2CF9EA41">
            <w:pPr>
              <w:jc w:val="right"/>
            </w:pPr>
            <w:r>
              <w:rPr>
                <w:rFonts w:hint="eastAsia"/>
              </w:rPr>
              <w:t>527,428,020.09</w:t>
            </w:r>
          </w:p>
        </w:tc>
        <w:tc>
          <w:tcPr>
            <w:tcW w:w="1517" w:type="dxa"/>
            <w:vAlign w:val="center"/>
          </w:tcPr>
          <w:p w14:paraId="79970319">
            <w:pPr>
              <w:jc w:val="right"/>
            </w:pPr>
            <w:r>
              <w:rPr>
                <w:rFonts w:hint="eastAsia"/>
              </w:rPr>
              <w:t>3,894,557.82</w:t>
            </w:r>
          </w:p>
        </w:tc>
        <w:tc>
          <w:tcPr>
            <w:tcW w:w="1860" w:type="dxa"/>
            <w:vAlign w:val="center"/>
          </w:tcPr>
          <w:p w14:paraId="4245B7B0">
            <w:pPr>
              <w:jc w:val="right"/>
            </w:pPr>
            <w:r>
              <w:rPr>
                <w:rFonts w:hint="eastAsia"/>
              </w:rPr>
              <w:t>530,851,057.82</w:t>
            </w:r>
          </w:p>
        </w:tc>
        <w:tc>
          <w:tcPr>
            <w:tcW w:w="1517" w:type="dxa"/>
            <w:vAlign w:val="center"/>
          </w:tcPr>
          <w:p w14:paraId="364B5AF7">
            <w:pPr>
              <w:jc w:val="right"/>
            </w:pPr>
            <w:r>
              <w:rPr>
                <w:rFonts w:hint="eastAsia"/>
              </w:rPr>
              <w:t>-471,520.09</w:t>
            </w:r>
          </w:p>
        </w:tc>
      </w:tr>
      <w:tr w14:paraId="4354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B7E10B"/>
        </w:tc>
        <w:tc>
          <w:tcPr>
            <w:tcW w:w="897" w:type="dxa"/>
            <w:vAlign w:val="center"/>
          </w:tcPr>
          <w:p w14:paraId="608189D8">
            <w:r>
              <w:rPr>
                <w:rFonts w:hint="eastAsia"/>
              </w:rPr>
              <w:t>合计</w:t>
            </w:r>
          </w:p>
        </w:tc>
        <w:tc>
          <w:tcPr>
            <w:tcW w:w="1860" w:type="dxa"/>
            <w:vAlign w:val="center"/>
          </w:tcPr>
          <w:p w14:paraId="7CA4FD62">
            <w:pPr>
              <w:jc w:val="right"/>
            </w:pPr>
            <w:r>
              <w:rPr>
                <w:rFonts w:hint="eastAsia"/>
              </w:rPr>
              <w:t>527,428,020.09</w:t>
            </w:r>
          </w:p>
        </w:tc>
        <w:tc>
          <w:tcPr>
            <w:tcW w:w="1517" w:type="dxa"/>
            <w:vAlign w:val="center"/>
          </w:tcPr>
          <w:p w14:paraId="6D1C5E93">
            <w:pPr>
              <w:jc w:val="right"/>
            </w:pPr>
            <w:r>
              <w:rPr>
                <w:rFonts w:hint="eastAsia"/>
              </w:rPr>
              <w:t>3,894,557.82</w:t>
            </w:r>
          </w:p>
        </w:tc>
        <w:tc>
          <w:tcPr>
            <w:tcW w:w="1860" w:type="dxa"/>
            <w:vAlign w:val="center"/>
          </w:tcPr>
          <w:p w14:paraId="19815CA3">
            <w:pPr>
              <w:jc w:val="right"/>
            </w:pPr>
            <w:r>
              <w:rPr>
                <w:rFonts w:hint="eastAsia"/>
              </w:rPr>
              <w:t>530,851,057.82</w:t>
            </w:r>
          </w:p>
        </w:tc>
        <w:tc>
          <w:tcPr>
            <w:tcW w:w="1517" w:type="dxa"/>
            <w:vAlign w:val="center"/>
          </w:tcPr>
          <w:p w14:paraId="601F4690">
            <w:pPr>
              <w:jc w:val="right"/>
            </w:pPr>
            <w:r>
              <w:rPr>
                <w:rFonts w:hint="eastAsia"/>
              </w:rPr>
              <w:t>-471,520.09</w:t>
            </w:r>
          </w:p>
        </w:tc>
      </w:tr>
      <w:tr w14:paraId="0BC1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3FF803">
            <w:r>
              <w:rPr>
                <w:rFonts w:hint="eastAsia"/>
              </w:rPr>
              <w:t>资产支持证券</w:t>
            </w:r>
          </w:p>
        </w:tc>
        <w:tc>
          <w:tcPr>
            <w:tcW w:w="1860" w:type="dxa"/>
            <w:vAlign w:val="center"/>
          </w:tcPr>
          <w:p w14:paraId="1BBF151C">
            <w:pPr>
              <w:jc w:val="right"/>
            </w:pPr>
            <w:r>
              <w:rPr>
                <w:rFonts w:hint="eastAsia"/>
              </w:rPr>
              <w:t>-</w:t>
            </w:r>
          </w:p>
        </w:tc>
        <w:tc>
          <w:tcPr>
            <w:tcW w:w="1517" w:type="dxa"/>
            <w:vAlign w:val="center"/>
          </w:tcPr>
          <w:p w14:paraId="6C3D7778">
            <w:pPr>
              <w:jc w:val="right"/>
            </w:pPr>
            <w:r>
              <w:rPr>
                <w:rFonts w:hint="eastAsia"/>
              </w:rPr>
              <w:t>-</w:t>
            </w:r>
          </w:p>
        </w:tc>
        <w:tc>
          <w:tcPr>
            <w:tcW w:w="1860" w:type="dxa"/>
            <w:vAlign w:val="center"/>
          </w:tcPr>
          <w:p w14:paraId="35DD5F84">
            <w:pPr>
              <w:jc w:val="right"/>
            </w:pPr>
            <w:r>
              <w:rPr>
                <w:rFonts w:hint="eastAsia"/>
              </w:rPr>
              <w:t>-</w:t>
            </w:r>
          </w:p>
        </w:tc>
        <w:tc>
          <w:tcPr>
            <w:tcW w:w="1517" w:type="dxa"/>
            <w:vAlign w:val="center"/>
          </w:tcPr>
          <w:p w14:paraId="4C363E26">
            <w:pPr>
              <w:jc w:val="right"/>
            </w:pPr>
            <w:r>
              <w:rPr>
                <w:rFonts w:hint="eastAsia"/>
              </w:rPr>
              <w:t>-</w:t>
            </w:r>
          </w:p>
        </w:tc>
      </w:tr>
      <w:tr w14:paraId="66E3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7A57A6">
            <w:r>
              <w:rPr>
                <w:rFonts w:hint="eastAsia"/>
              </w:rPr>
              <w:t>基金</w:t>
            </w:r>
          </w:p>
        </w:tc>
        <w:tc>
          <w:tcPr>
            <w:tcW w:w="1860" w:type="dxa"/>
            <w:vAlign w:val="center"/>
          </w:tcPr>
          <w:p w14:paraId="189349B6">
            <w:pPr>
              <w:jc w:val="right"/>
            </w:pPr>
            <w:r>
              <w:rPr>
                <w:rFonts w:hint="eastAsia"/>
              </w:rPr>
              <w:t>-</w:t>
            </w:r>
          </w:p>
        </w:tc>
        <w:tc>
          <w:tcPr>
            <w:tcW w:w="1517" w:type="dxa"/>
            <w:vAlign w:val="center"/>
          </w:tcPr>
          <w:p w14:paraId="2E93F694">
            <w:pPr>
              <w:jc w:val="right"/>
            </w:pPr>
            <w:r>
              <w:rPr>
                <w:rFonts w:hint="eastAsia"/>
              </w:rPr>
              <w:t>-</w:t>
            </w:r>
          </w:p>
        </w:tc>
        <w:tc>
          <w:tcPr>
            <w:tcW w:w="1860" w:type="dxa"/>
            <w:vAlign w:val="center"/>
          </w:tcPr>
          <w:p w14:paraId="770224D3">
            <w:pPr>
              <w:jc w:val="right"/>
            </w:pPr>
            <w:r>
              <w:rPr>
                <w:rFonts w:hint="eastAsia"/>
              </w:rPr>
              <w:t>-</w:t>
            </w:r>
          </w:p>
        </w:tc>
        <w:tc>
          <w:tcPr>
            <w:tcW w:w="1517" w:type="dxa"/>
            <w:vAlign w:val="center"/>
          </w:tcPr>
          <w:p w14:paraId="4CB63122">
            <w:pPr>
              <w:jc w:val="right"/>
            </w:pPr>
            <w:r>
              <w:rPr>
                <w:rFonts w:hint="eastAsia"/>
              </w:rPr>
              <w:t>-</w:t>
            </w:r>
          </w:p>
        </w:tc>
      </w:tr>
      <w:tr w14:paraId="500A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642575">
            <w:r>
              <w:rPr>
                <w:rFonts w:hint="eastAsia"/>
              </w:rPr>
              <w:t>其他</w:t>
            </w:r>
          </w:p>
        </w:tc>
        <w:tc>
          <w:tcPr>
            <w:tcW w:w="1860" w:type="dxa"/>
            <w:vAlign w:val="center"/>
          </w:tcPr>
          <w:p w14:paraId="64DCAA8F">
            <w:pPr>
              <w:jc w:val="right"/>
            </w:pPr>
            <w:r>
              <w:rPr>
                <w:rFonts w:hint="eastAsia"/>
              </w:rPr>
              <w:t>-</w:t>
            </w:r>
          </w:p>
        </w:tc>
        <w:tc>
          <w:tcPr>
            <w:tcW w:w="1517" w:type="dxa"/>
            <w:vAlign w:val="center"/>
          </w:tcPr>
          <w:p w14:paraId="0B20696B">
            <w:pPr>
              <w:jc w:val="right"/>
            </w:pPr>
            <w:r>
              <w:rPr>
                <w:rFonts w:hint="eastAsia"/>
              </w:rPr>
              <w:t>-</w:t>
            </w:r>
          </w:p>
        </w:tc>
        <w:tc>
          <w:tcPr>
            <w:tcW w:w="1860" w:type="dxa"/>
            <w:vAlign w:val="center"/>
          </w:tcPr>
          <w:p w14:paraId="64390FB7">
            <w:pPr>
              <w:jc w:val="right"/>
            </w:pPr>
            <w:r>
              <w:rPr>
                <w:rFonts w:hint="eastAsia"/>
              </w:rPr>
              <w:t>-</w:t>
            </w:r>
          </w:p>
        </w:tc>
        <w:tc>
          <w:tcPr>
            <w:tcW w:w="1517" w:type="dxa"/>
            <w:vAlign w:val="center"/>
          </w:tcPr>
          <w:p w14:paraId="507B9B9C">
            <w:pPr>
              <w:jc w:val="right"/>
            </w:pPr>
            <w:r>
              <w:rPr>
                <w:rFonts w:hint="eastAsia"/>
              </w:rPr>
              <w:t>-</w:t>
            </w:r>
          </w:p>
        </w:tc>
      </w:tr>
      <w:tr w14:paraId="5195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295ABD">
            <w:r>
              <w:rPr>
                <w:rFonts w:hint="eastAsia"/>
              </w:rPr>
              <w:t>合计</w:t>
            </w:r>
          </w:p>
        </w:tc>
        <w:tc>
          <w:tcPr>
            <w:tcW w:w="1860" w:type="dxa"/>
            <w:vAlign w:val="center"/>
          </w:tcPr>
          <w:p w14:paraId="72315A48">
            <w:pPr>
              <w:jc w:val="right"/>
            </w:pPr>
            <w:r>
              <w:rPr>
                <w:rFonts w:hint="eastAsia"/>
              </w:rPr>
              <w:t>527,428,020.09</w:t>
            </w:r>
          </w:p>
        </w:tc>
        <w:tc>
          <w:tcPr>
            <w:tcW w:w="1517" w:type="dxa"/>
            <w:vAlign w:val="center"/>
          </w:tcPr>
          <w:p w14:paraId="1AE95874">
            <w:pPr>
              <w:jc w:val="right"/>
            </w:pPr>
            <w:r>
              <w:rPr>
                <w:rFonts w:hint="eastAsia"/>
              </w:rPr>
              <w:t>3,894,557.82</w:t>
            </w:r>
          </w:p>
        </w:tc>
        <w:tc>
          <w:tcPr>
            <w:tcW w:w="1860" w:type="dxa"/>
            <w:vAlign w:val="center"/>
          </w:tcPr>
          <w:p w14:paraId="14B5CF7A">
            <w:pPr>
              <w:jc w:val="right"/>
            </w:pPr>
            <w:r>
              <w:rPr>
                <w:rFonts w:hint="eastAsia"/>
              </w:rPr>
              <w:t>530,851,057.82</w:t>
            </w:r>
          </w:p>
        </w:tc>
        <w:tc>
          <w:tcPr>
            <w:tcW w:w="1517" w:type="dxa"/>
            <w:vAlign w:val="center"/>
          </w:tcPr>
          <w:p w14:paraId="3CFE67D1">
            <w:pPr>
              <w:jc w:val="right"/>
            </w:pPr>
            <w:r>
              <w:rPr>
                <w:rFonts w:hint="eastAsia"/>
              </w:rPr>
              <w:t>-471,520.09</w:t>
            </w:r>
          </w:p>
        </w:tc>
      </w:tr>
      <w:tr w14:paraId="4B2A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4F3D1C9">
            <w:r>
              <w:rPr>
                <w:rFonts w:hint="eastAsia"/>
              </w:rPr>
              <w:t>项目</w:t>
            </w:r>
          </w:p>
        </w:tc>
        <w:tc>
          <w:tcPr>
            <w:tcW w:w="1860" w:type="dxa"/>
            <w:gridSpan w:val="4"/>
            <w:vAlign w:val="center"/>
          </w:tcPr>
          <w:p w14:paraId="0700DCD2">
            <w:r>
              <w:rPr>
                <w:rFonts w:hint="eastAsia"/>
              </w:rPr>
              <w:t>上年度末2024年12月31日</w:t>
            </w:r>
          </w:p>
        </w:tc>
      </w:tr>
      <w:tr w14:paraId="2F83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7706E42"/>
        </w:tc>
        <w:tc>
          <w:tcPr>
            <w:tcW w:w="1860" w:type="dxa"/>
            <w:vAlign w:val="center"/>
          </w:tcPr>
          <w:p w14:paraId="4E76A279">
            <w:r>
              <w:rPr>
                <w:rFonts w:hint="eastAsia"/>
              </w:rPr>
              <w:t>成本</w:t>
            </w:r>
          </w:p>
        </w:tc>
        <w:tc>
          <w:tcPr>
            <w:tcW w:w="1517" w:type="dxa"/>
            <w:vAlign w:val="center"/>
          </w:tcPr>
          <w:p w14:paraId="566B2F78">
            <w:r>
              <w:rPr>
                <w:rFonts w:hint="eastAsia"/>
              </w:rPr>
              <w:t>应计利息</w:t>
            </w:r>
          </w:p>
        </w:tc>
        <w:tc>
          <w:tcPr>
            <w:tcW w:w="1860" w:type="dxa"/>
            <w:vAlign w:val="center"/>
          </w:tcPr>
          <w:p w14:paraId="75B1DE74">
            <w:r>
              <w:rPr>
                <w:rFonts w:hint="eastAsia"/>
              </w:rPr>
              <w:t>公允价值</w:t>
            </w:r>
          </w:p>
        </w:tc>
        <w:tc>
          <w:tcPr>
            <w:tcW w:w="1517" w:type="dxa"/>
            <w:vAlign w:val="center"/>
          </w:tcPr>
          <w:p w14:paraId="77C48944">
            <w:r>
              <w:rPr>
                <w:rFonts w:hint="eastAsia"/>
              </w:rPr>
              <w:t>公允价值变动</w:t>
            </w:r>
          </w:p>
        </w:tc>
      </w:tr>
      <w:tr w14:paraId="108E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924262">
            <w:r>
              <w:rPr>
                <w:rFonts w:hint="eastAsia"/>
              </w:rPr>
              <w:t>股票</w:t>
            </w:r>
          </w:p>
        </w:tc>
        <w:tc>
          <w:tcPr>
            <w:tcW w:w="1860" w:type="dxa"/>
            <w:vAlign w:val="center"/>
          </w:tcPr>
          <w:p w14:paraId="79DBF2B6">
            <w:pPr>
              <w:jc w:val="right"/>
            </w:pPr>
            <w:r>
              <w:rPr>
                <w:rFonts w:hint="eastAsia"/>
              </w:rPr>
              <w:t>-</w:t>
            </w:r>
          </w:p>
        </w:tc>
        <w:tc>
          <w:tcPr>
            <w:tcW w:w="1517" w:type="dxa"/>
            <w:vAlign w:val="center"/>
          </w:tcPr>
          <w:p w14:paraId="71A86658">
            <w:pPr>
              <w:jc w:val="right"/>
            </w:pPr>
            <w:r>
              <w:rPr>
                <w:rFonts w:hint="eastAsia"/>
              </w:rPr>
              <w:t>-</w:t>
            </w:r>
          </w:p>
        </w:tc>
        <w:tc>
          <w:tcPr>
            <w:tcW w:w="1860" w:type="dxa"/>
            <w:vAlign w:val="center"/>
          </w:tcPr>
          <w:p w14:paraId="5275A96B">
            <w:pPr>
              <w:jc w:val="right"/>
            </w:pPr>
            <w:r>
              <w:rPr>
                <w:rFonts w:hint="eastAsia"/>
              </w:rPr>
              <w:t>-</w:t>
            </w:r>
          </w:p>
        </w:tc>
        <w:tc>
          <w:tcPr>
            <w:tcW w:w="1517" w:type="dxa"/>
            <w:vAlign w:val="center"/>
          </w:tcPr>
          <w:p w14:paraId="2AB57C61">
            <w:pPr>
              <w:jc w:val="right"/>
            </w:pPr>
            <w:r>
              <w:rPr>
                <w:rFonts w:hint="eastAsia"/>
              </w:rPr>
              <w:t>-</w:t>
            </w:r>
          </w:p>
        </w:tc>
      </w:tr>
      <w:tr w14:paraId="747D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87E0F5">
            <w:r>
              <w:rPr>
                <w:rFonts w:hint="eastAsia"/>
              </w:rPr>
              <w:t>贵金属投资-金交所黄金合约</w:t>
            </w:r>
          </w:p>
        </w:tc>
        <w:tc>
          <w:tcPr>
            <w:tcW w:w="1860" w:type="dxa"/>
            <w:vAlign w:val="center"/>
          </w:tcPr>
          <w:p w14:paraId="0E55E2AF">
            <w:pPr>
              <w:jc w:val="right"/>
            </w:pPr>
            <w:r>
              <w:rPr>
                <w:rFonts w:hint="eastAsia"/>
              </w:rPr>
              <w:t>-</w:t>
            </w:r>
          </w:p>
        </w:tc>
        <w:tc>
          <w:tcPr>
            <w:tcW w:w="1517" w:type="dxa"/>
            <w:vAlign w:val="center"/>
          </w:tcPr>
          <w:p w14:paraId="5AD38404">
            <w:pPr>
              <w:jc w:val="right"/>
            </w:pPr>
            <w:r>
              <w:rPr>
                <w:rFonts w:hint="eastAsia"/>
              </w:rPr>
              <w:t>-</w:t>
            </w:r>
          </w:p>
        </w:tc>
        <w:tc>
          <w:tcPr>
            <w:tcW w:w="1860" w:type="dxa"/>
            <w:vAlign w:val="center"/>
          </w:tcPr>
          <w:p w14:paraId="46CC093A">
            <w:pPr>
              <w:jc w:val="right"/>
            </w:pPr>
            <w:r>
              <w:rPr>
                <w:rFonts w:hint="eastAsia"/>
              </w:rPr>
              <w:t>-</w:t>
            </w:r>
          </w:p>
        </w:tc>
        <w:tc>
          <w:tcPr>
            <w:tcW w:w="1517" w:type="dxa"/>
            <w:vAlign w:val="center"/>
          </w:tcPr>
          <w:p w14:paraId="2BE421B2">
            <w:pPr>
              <w:jc w:val="right"/>
            </w:pPr>
            <w:r>
              <w:rPr>
                <w:rFonts w:hint="eastAsia"/>
              </w:rPr>
              <w:t>-</w:t>
            </w:r>
          </w:p>
        </w:tc>
      </w:tr>
      <w:tr w14:paraId="7F47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27DEC1E">
            <w:r>
              <w:rPr>
                <w:rFonts w:hint="eastAsia"/>
              </w:rPr>
              <w:t>债券</w:t>
            </w:r>
          </w:p>
        </w:tc>
        <w:tc>
          <w:tcPr>
            <w:tcW w:w="897" w:type="dxa"/>
            <w:vAlign w:val="center"/>
          </w:tcPr>
          <w:p w14:paraId="0BF6AE91">
            <w:r>
              <w:rPr>
                <w:rFonts w:hint="eastAsia"/>
              </w:rPr>
              <w:t>交易所市场</w:t>
            </w:r>
          </w:p>
        </w:tc>
        <w:tc>
          <w:tcPr>
            <w:tcW w:w="1860" w:type="dxa"/>
            <w:vAlign w:val="center"/>
          </w:tcPr>
          <w:p w14:paraId="20D12470">
            <w:pPr>
              <w:jc w:val="right"/>
            </w:pPr>
            <w:r>
              <w:rPr>
                <w:rFonts w:hint="eastAsia"/>
              </w:rPr>
              <w:t>50,444,230.13</w:t>
            </w:r>
          </w:p>
        </w:tc>
        <w:tc>
          <w:tcPr>
            <w:tcW w:w="1517" w:type="dxa"/>
            <w:vAlign w:val="center"/>
          </w:tcPr>
          <w:p w14:paraId="0823BC72">
            <w:pPr>
              <w:jc w:val="right"/>
            </w:pPr>
            <w:r>
              <w:rPr>
                <w:rFonts w:hint="eastAsia"/>
              </w:rPr>
              <w:t>760,227.95</w:t>
            </w:r>
          </w:p>
        </w:tc>
        <w:tc>
          <w:tcPr>
            <w:tcW w:w="1860" w:type="dxa"/>
            <w:vAlign w:val="center"/>
          </w:tcPr>
          <w:p w14:paraId="280DCE2B">
            <w:pPr>
              <w:jc w:val="right"/>
            </w:pPr>
            <w:r>
              <w:rPr>
                <w:rFonts w:hint="eastAsia"/>
              </w:rPr>
              <w:t>51,018,227.95</w:t>
            </w:r>
          </w:p>
        </w:tc>
        <w:tc>
          <w:tcPr>
            <w:tcW w:w="1517" w:type="dxa"/>
            <w:vAlign w:val="center"/>
          </w:tcPr>
          <w:p w14:paraId="2717EFD7">
            <w:pPr>
              <w:jc w:val="right"/>
            </w:pPr>
            <w:r>
              <w:rPr>
                <w:rFonts w:hint="eastAsia"/>
              </w:rPr>
              <w:t>-186,230.13</w:t>
            </w:r>
          </w:p>
        </w:tc>
      </w:tr>
      <w:tr w14:paraId="06CD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859C799"/>
        </w:tc>
        <w:tc>
          <w:tcPr>
            <w:tcW w:w="897" w:type="dxa"/>
            <w:vAlign w:val="center"/>
          </w:tcPr>
          <w:p w14:paraId="799CB396">
            <w:r>
              <w:rPr>
                <w:rFonts w:hint="eastAsia"/>
              </w:rPr>
              <w:t>银行间市场</w:t>
            </w:r>
          </w:p>
        </w:tc>
        <w:tc>
          <w:tcPr>
            <w:tcW w:w="1860" w:type="dxa"/>
            <w:vAlign w:val="center"/>
          </w:tcPr>
          <w:p w14:paraId="7D86418B">
            <w:pPr>
              <w:jc w:val="right"/>
            </w:pPr>
            <w:r>
              <w:rPr>
                <w:rFonts w:hint="eastAsia"/>
              </w:rPr>
              <w:t>404,232,903.79</w:t>
            </w:r>
          </w:p>
        </w:tc>
        <w:tc>
          <w:tcPr>
            <w:tcW w:w="1517" w:type="dxa"/>
            <w:vAlign w:val="center"/>
          </w:tcPr>
          <w:p w14:paraId="03F8BBC6">
            <w:pPr>
              <w:jc w:val="right"/>
            </w:pPr>
            <w:r>
              <w:rPr>
                <w:rFonts w:hint="eastAsia"/>
              </w:rPr>
              <w:t>4,146,811.70</w:t>
            </w:r>
          </w:p>
        </w:tc>
        <w:tc>
          <w:tcPr>
            <w:tcW w:w="1860" w:type="dxa"/>
            <w:vAlign w:val="center"/>
          </w:tcPr>
          <w:p w14:paraId="5E2FACF5">
            <w:pPr>
              <w:jc w:val="right"/>
            </w:pPr>
            <w:r>
              <w:rPr>
                <w:rFonts w:hint="eastAsia"/>
              </w:rPr>
              <w:t>410,028,811.70</w:t>
            </w:r>
          </w:p>
        </w:tc>
        <w:tc>
          <w:tcPr>
            <w:tcW w:w="1517" w:type="dxa"/>
            <w:vAlign w:val="center"/>
          </w:tcPr>
          <w:p w14:paraId="366F8ED6">
            <w:pPr>
              <w:jc w:val="right"/>
            </w:pPr>
            <w:r>
              <w:rPr>
                <w:rFonts w:hint="eastAsia"/>
              </w:rPr>
              <w:t>1,649,096.21</w:t>
            </w:r>
          </w:p>
        </w:tc>
      </w:tr>
      <w:tr w14:paraId="589F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1D27E04"/>
        </w:tc>
        <w:tc>
          <w:tcPr>
            <w:tcW w:w="897" w:type="dxa"/>
            <w:vAlign w:val="center"/>
          </w:tcPr>
          <w:p w14:paraId="6BF4FA8B">
            <w:r>
              <w:rPr>
                <w:rFonts w:hint="eastAsia"/>
              </w:rPr>
              <w:t>合计</w:t>
            </w:r>
          </w:p>
        </w:tc>
        <w:tc>
          <w:tcPr>
            <w:tcW w:w="1860" w:type="dxa"/>
            <w:vAlign w:val="center"/>
          </w:tcPr>
          <w:p w14:paraId="094D93C8">
            <w:pPr>
              <w:jc w:val="right"/>
            </w:pPr>
            <w:r>
              <w:rPr>
                <w:rFonts w:hint="eastAsia"/>
              </w:rPr>
              <w:t>454,677,133.92</w:t>
            </w:r>
          </w:p>
        </w:tc>
        <w:tc>
          <w:tcPr>
            <w:tcW w:w="1517" w:type="dxa"/>
            <w:vAlign w:val="center"/>
          </w:tcPr>
          <w:p w14:paraId="6D2F3A2E">
            <w:pPr>
              <w:jc w:val="right"/>
            </w:pPr>
            <w:r>
              <w:rPr>
                <w:rFonts w:hint="eastAsia"/>
              </w:rPr>
              <w:t>4,907,039.65</w:t>
            </w:r>
          </w:p>
        </w:tc>
        <w:tc>
          <w:tcPr>
            <w:tcW w:w="1860" w:type="dxa"/>
            <w:vAlign w:val="center"/>
          </w:tcPr>
          <w:p w14:paraId="2B5E1070">
            <w:pPr>
              <w:jc w:val="right"/>
            </w:pPr>
            <w:r>
              <w:rPr>
                <w:rFonts w:hint="eastAsia"/>
              </w:rPr>
              <w:t>461,047,039.65</w:t>
            </w:r>
          </w:p>
        </w:tc>
        <w:tc>
          <w:tcPr>
            <w:tcW w:w="1517" w:type="dxa"/>
            <w:vAlign w:val="center"/>
          </w:tcPr>
          <w:p w14:paraId="0A5BA2F3">
            <w:pPr>
              <w:jc w:val="right"/>
            </w:pPr>
            <w:r>
              <w:rPr>
                <w:rFonts w:hint="eastAsia"/>
              </w:rPr>
              <w:t>1,462,866.08</w:t>
            </w:r>
          </w:p>
        </w:tc>
      </w:tr>
      <w:tr w14:paraId="2902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8D6982">
            <w:r>
              <w:rPr>
                <w:rFonts w:hint="eastAsia"/>
              </w:rPr>
              <w:t>资产支持证券</w:t>
            </w:r>
          </w:p>
        </w:tc>
        <w:tc>
          <w:tcPr>
            <w:tcW w:w="1860" w:type="dxa"/>
            <w:vAlign w:val="center"/>
          </w:tcPr>
          <w:p w14:paraId="753D4D17">
            <w:pPr>
              <w:jc w:val="right"/>
            </w:pPr>
            <w:r>
              <w:rPr>
                <w:rFonts w:hint="eastAsia"/>
              </w:rPr>
              <w:t>-</w:t>
            </w:r>
          </w:p>
        </w:tc>
        <w:tc>
          <w:tcPr>
            <w:tcW w:w="1517" w:type="dxa"/>
            <w:vAlign w:val="center"/>
          </w:tcPr>
          <w:p w14:paraId="49EE22AC">
            <w:pPr>
              <w:jc w:val="right"/>
            </w:pPr>
            <w:r>
              <w:rPr>
                <w:rFonts w:hint="eastAsia"/>
              </w:rPr>
              <w:t>-</w:t>
            </w:r>
          </w:p>
        </w:tc>
        <w:tc>
          <w:tcPr>
            <w:tcW w:w="1860" w:type="dxa"/>
            <w:vAlign w:val="center"/>
          </w:tcPr>
          <w:p w14:paraId="68B7E771">
            <w:pPr>
              <w:jc w:val="right"/>
            </w:pPr>
            <w:r>
              <w:rPr>
                <w:rFonts w:hint="eastAsia"/>
              </w:rPr>
              <w:t>-</w:t>
            </w:r>
          </w:p>
        </w:tc>
        <w:tc>
          <w:tcPr>
            <w:tcW w:w="1517" w:type="dxa"/>
            <w:vAlign w:val="center"/>
          </w:tcPr>
          <w:p w14:paraId="3B274C87">
            <w:pPr>
              <w:jc w:val="right"/>
            </w:pPr>
            <w:r>
              <w:rPr>
                <w:rFonts w:hint="eastAsia"/>
              </w:rPr>
              <w:t>-</w:t>
            </w:r>
          </w:p>
        </w:tc>
      </w:tr>
      <w:tr w14:paraId="41DE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3082A5">
            <w:r>
              <w:rPr>
                <w:rFonts w:hint="eastAsia"/>
              </w:rPr>
              <w:t>基金</w:t>
            </w:r>
          </w:p>
        </w:tc>
        <w:tc>
          <w:tcPr>
            <w:tcW w:w="1860" w:type="dxa"/>
            <w:vAlign w:val="center"/>
          </w:tcPr>
          <w:p w14:paraId="4DD618F5">
            <w:pPr>
              <w:jc w:val="right"/>
            </w:pPr>
            <w:r>
              <w:rPr>
                <w:rFonts w:hint="eastAsia"/>
              </w:rPr>
              <w:t>-</w:t>
            </w:r>
          </w:p>
        </w:tc>
        <w:tc>
          <w:tcPr>
            <w:tcW w:w="1517" w:type="dxa"/>
            <w:vAlign w:val="center"/>
          </w:tcPr>
          <w:p w14:paraId="29FC6B81">
            <w:pPr>
              <w:jc w:val="right"/>
            </w:pPr>
            <w:r>
              <w:rPr>
                <w:rFonts w:hint="eastAsia"/>
              </w:rPr>
              <w:t>-</w:t>
            </w:r>
          </w:p>
        </w:tc>
        <w:tc>
          <w:tcPr>
            <w:tcW w:w="1860" w:type="dxa"/>
            <w:vAlign w:val="center"/>
          </w:tcPr>
          <w:p w14:paraId="0673EA05">
            <w:pPr>
              <w:jc w:val="right"/>
            </w:pPr>
            <w:r>
              <w:rPr>
                <w:rFonts w:hint="eastAsia"/>
              </w:rPr>
              <w:t>-</w:t>
            </w:r>
          </w:p>
        </w:tc>
        <w:tc>
          <w:tcPr>
            <w:tcW w:w="1517" w:type="dxa"/>
            <w:vAlign w:val="center"/>
          </w:tcPr>
          <w:p w14:paraId="0D9B5C75">
            <w:pPr>
              <w:jc w:val="right"/>
            </w:pPr>
            <w:r>
              <w:rPr>
                <w:rFonts w:hint="eastAsia"/>
              </w:rPr>
              <w:t>-</w:t>
            </w:r>
          </w:p>
        </w:tc>
      </w:tr>
      <w:tr w14:paraId="59F7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32C25D">
            <w:r>
              <w:rPr>
                <w:rFonts w:hint="eastAsia"/>
              </w:rPr>
              <w:t>其他</w:t>
            </w:r>
          </w:p>
        </w:tc>
        <w:tc>
          <w:tcPr>
            <w:tcW w:w="1860" w:type="dxa"/>
            <w:vAlign w:val="center"/>
          </w:tcPr>
          <w:p w14:paraId="63CD1201">
            <w:pPr>
              <w:jc w:val="right"/>
            </w:pPr>
            <w:r>
              <w:rPr>
                <w:rFonts w:hint="eastAsia"/>
              </w:rPr>
              <w:t>-</w:t>
            </w:r>
          </w:p>
        </w:tc>
        <w:tc>
          <w:tcPr>
            <w:tcW w:w="1517" w:type="dxa"/>
            <w:vAlign w:val="center"/>
          </w:tcPr>
          <w:p w14:paraId="7DBF7818">
            <w:pPr>
              <w:jc w:val="right"/>
            </w:pPr>
            <w:r>
              <w:rPr>
                <w:rFonts w:hint="eastAsia"/>
              </w:rPr>
              <w:t>-</w:t>
            </w:r>
          </w:p>
        </w:tc>
        <w:tc>
          <w:tcPr>
            <w:tcW w:w="1860" w:type="dxa"/>
            <w:vAlign w:val="center"/>
          </w:tcPr>
          <w:p w14:paraId="1C60D15A">
            <w:pPr>
              <w:jc w:val="right"/>
            </w:pPr>
            <w:r>
              <w:rPr>
                <w:rFonts w:hint="eastAsia"/>
              </w:rPr>
              <w:t>-</w:t>
            </w:r>
          </w:p>
        </w:tc>
        <w:tc>
          <w:tcPr>
            <w:tcW w:w="1517" w:type="dxa"/>
            <w:vAlign w:val="center"/>
          </w:tcPr>
          <w:p w14:paraId="06FAA208">
            <w:pPr>
              <w:jc w:val="right"/>
            </w:pPr>
            <w:r>
              <w:rPr>
                <w:rFonts w:hint="eastAsia"/>
              </w:rPr>
              <w:t>-</w:t>
            </w:r>
          </w:p>
        </w:tc>
      </w:tr>
      <w:tr w14:paraId="5748F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7271EE">
            <w:r>
              <w:rPr>
                <w:rFonts w:hint="eastAsia"/>
              </w:rPr>
              <w:t>合计</w:t>
            </w:r>
          </w:p>
        </w:tc>
        <w:tc>
          <w:tcPr>
            <w:tcW w:w="1860" w:type="dxa"/>
            <w:vAlign w:val="center"/>
          </w:tcPr>
          <w:p w14:paraId="0D2795C2">
            <w:pPr>
              <w:jc w:val="right"/>
            </w:pPr>
            <w:r>
              <w:rPr>
                <w:rFonts w:hint="eastAsia"/>
              </w:rPr>
              <w:t>454,677,133.92</w:t>
            </w:r>
          </w:p>
        </w:tc>
        <w:tc>
          <w:tcPr>
            <w:tcW w:w="1517" w:type="dxa"/>
            <w:vAlign w:val="center"/>
          </w:tcPr>
          <w:p w14:paraId="5407442D">
            <w:pPr>
              <w:jc w:val="right"/>
            </w:pPr>
            <w:r>
              <w:rPr>
                <w:rFonts w:hint="eastAsia"/>
              </w:rPr>
              <w:t>4,907,039.65</w:t>
            </w:r>
          </w:p>
        </w:tc>
        <w:tc>
          <w:tcPr>
            <w:tcW w:w="1860" w:type="dxa"/>
            <w:vAlign w:val="center"/>
          </w:tcPr>
          <w:p w14:paraId="759A0E43">
            <w:pPr>
              <w:jc w:val="right"/>
            </w:pPr>
            <w:r>
              <w:rPr>
                <w:rFonts w:hint="eastAsia"/>
              </w:rPr>
              <w:t>461,047,039.65</w:t>
            </w:r>
          </w:p>
        </w:tc>
        <w:tc>
          <w:tcPr>
            <w:tcW w:w="1517" w:type="dxa"/>
            <w:vAlign w:val="center"/>
          </w:tcPr>
          <w:p w14:paraId="5A41370A">
            <w:pPr>
              <w:jc w:val="right"/>
            </w:pPr>
            <w:r>
              <w:rPr>
                <w:rFonts w:hint="eastAsia"/>
              </w:rPr>
              <w:t>1,462,866.08</w:t>
            </w:r>
          </w:p>
        </w:tc>
      </w:tr>
    </w:tbl>
    <w:p w14:paraId="436E670B">
      <w:pPr>
        <w:pStyle w:val="35"/>
      </w:pPr>
      <w:bookmarkStart w:id="74" w:name="_Toc74"/>
      <w:r>
        <w:t>衍生金融资产/负债</w:t>
      </w:r>
      <w:bookmarkEnd w:id="74"/>
    </w:p>
    <w:p w14:paraId="47B43950">
      <w:pPr>
        <w:pStyle w:val="36"/>
      </w:pPr>
      <w:bookmarkStart w:id="75" w:name="_Toc75"/>
      <w:r>
        <w:t>衍生金融资产/负债期末余额</w:t>
      </w:r>
      <w:bookmarkEnd w:id="75"/>
    </w:p>
    <w:p w14:paraId="18C1E81A">
      <w:pPr>
        <w:pStyle w:val="18"/>
        <w:rPr>
          <w:rFonts w:hint="eastAsia"/>
        </w:rPr>
      </w:pPr>
      <w:r>
        <w:rPr>
          <w:rFonts w:hint="eastAsia"/>
        </w:rPr>
        <w:t>无。</w:t>
      </w:r>
    </w:p>
    <w:p w14:paraId="4681329D">
      <w:pPr>
        <w:pStyle w:val="35"/>
      </w:pPr>
      <w:bookmarkStart w:id="76" w:name="_Toc76"/>
      <w:r>
        <w:t xml:space="preserve"> 买入返售金融资产</w:t>
      </w:r>
      <w:bookmarkEnd w:id="76"/>
    </w:p>
    <w:p w14:paraId="11829F0A">
      <w:pPr>
        <w:pStyle w:val="36"/>
      </w:pPr>
      <w:bookmarkStart w:id="77" w:name="_Toc77"/>
      <w:r>
        <w:t>各项买入返售金融资产期末余额</w:t>
      </w:r>
      <w:bookmarkEnd w:id="77"/>
    </w:p>
    <w:p w14:paraId="6D086A0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A75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5D4B9C2">
            <w:r>
              <w:rPr>
                <w:rFonts w:hint="eastAsia"/>
              </w:rPr>
              <w:t>项目</w:t>
            </w:r>
          </w:p>
        </w:tc>
        <w:tc>
          <w:tcPr>
            <w:tcW w:w="2519" w:type="dxa"/>
            <w:gridSpan w:val="2"/>
            <w:vAlign w:val="center"/>
          </w:tcPr>
          <w:p w14:paraId="70B5C125">
            <w:r>
              <w:rPr>
                <w:rFonts w:hint="eastAsia"/>
              </w:rPr>
              <w:t>本期末2025年12月31日</w:t>
            </w:r>
          </w:p>
        </w:tc>
      </w:tr>
      <w:tr w14:paraId="62F7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752AD7C"/>
        </w:tc>
        <w:tc>
          <w:tcPr>
            <w:tcW w:w="2519" w:type="dxa"/>
            <w:vAlign w:val="center"/>
          </w:tcPr>
          <w:p w14:paraId="3F0A6C01">
            <w:r>
              <w:rPr>
                <w:rFonts w:hint="eastAsia"/>
              </w:rPr>
              <w:t>账面余额</w:t>
            </w:r>
          </w:p>
        </w:tc>
        <w:tc>
          <w:tcPr>
            <w:tcW w:w="3322" w:type="dxa"/>
            <w:vAlign w:val="center"/>
          </w:tcPr>
          <w:p w14:paraId="5F25CBFA">
            <w:r>
              <w:rPr>
                <w:rFonts w:hint="eastAsia"/>
              </w:rPr>
              <w:t>其中：买断式逆回购</w:t>
            </w:r>
          </w:p>
        </w:tc>
      </w:tr>
      <w:tr w14:paraId="1BA7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6F2E6A8">
            <w:r>
              <w:rPr>
                <w:rFonts w:hint="eastAsia"/>
              </w:rPr>
              <w:t>交易所市场</w:t>
            </w:r>
          </w:p>
        </w:tc>
        <w:tc>
          <w:tcPr>
            <w:tcW w:w="2519" w:type="dxa"/>
            <w:vAlign w:val="center"/>
          </w:tcPr>
          <w:p w14:paraId="60F1B9D4">
            <w:pPr>
              <w:jc w:val="right"/>
            </w:pPr>
            <w:r>
              <w:rPr>
                <w:rFonts w:hint="eastAsia"/>
              </w:rPr>
              <w:t>-</w:t>
            </w:r>
          </w:p>
        </w:tc>
        <w:tc>
          <w:tcPr>
            <w:tcW w:w="3322" w:type="dxa"/>
            <w:vAlign w:val="center"/>
          </w:tcPr>
          <w:p w14:paraId="44A9F3CA">
            <w:pPr>
              <w:jc w:val="right"/>
            </w:pPr>
            <w:r>
              <w:rPr>
                <w:rFonts w:hint="eastAsia"/>
              </w:rPr>
              <w:t>-</w:t>
            </w:r>
          </w:p>
        </w:tc>
      </w:tr>
      <w:tr w14:paraId="4581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9DBC93A">
            <w:r>
              <w:rPr>
                <w:rFonts w:hint="eastAsia"/>
              </w:rPr>
              <w:t>银行间市场</w:t>
            </w:r>
          </w:p>
        </w:tc>
        <w:tc>
          <w:tcPr>
            <w:tcW w:w="2519" w:type="dxa"/>
            <w:vAlign w:val="center"/>
          </w:tcPr>
          <w:p w14:paraId="47B2A4D5">
            <w:pPr>
              <w:jc w:val="right"/>
            </w:pPr>
            <w:r>
              <w:rPr>
                <w:rFonts w:hint="eastAsia"/>
              </w:rPr>
              <w:t>-</w:t>
            </w:r>
          </w:p>
        </w:tc>
        <w:tc>
          <w:tcPr>
            <w:tcW w:w="3322" w:type="dxa"/>
            <w:vAlign w:val="center"/>
          </w:tcPr>
          <w:p w14:paraId="3E4662E5">
            <w:pPr>
              <w:jc w:val="right"/>
            </w:pPr>
            <w:r>
              <w:rPr>
                <w:rFonts w:hint="eastAsia"/>
              </w:rPr>
              <w:t>-</w:t>
            </w:r>
          </w:p>
        </w:tc>
      </w:tr>
      <w:tr w14:paraId="1125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766BC30">
            <w:r>
              <w:rPr>
                <w:rFonts w:hint="eastAsia"/>
              </w:rPr>
              <w:t>合计</w:t>
            </w:r>
          </w:p>
        </w:tc>
        <w:tc>
          <w:tcPr>
            <w:tcW w:w="2519" w:type="dxa"/>
            <w:vAlign w:val="center"/>
          </w:tcPr>
          <w:p w14:paraId="537D9310">
            <w:pPr>
              <w:jc w:val="right"/>
            </w:pPr>
            <w:r>
              <w:rPr>
                <w:rFonts w:hint="eastAsia"/>
              </w:rPr>
              <w:t>-</w:t>
            </w:r>
          </w:p>
        </w:tc>
        <w:tc>
          <w:tcPr>
            <w:tcW w:w="3322" w:type="dxa"/>
            <w:vAlign w:val="center"/>
          </w:tcPr>
          <w:p w14:paraId="6C53F05D">
            <w:pPr>
              <w:jc w:val="right"/>
            </w:pPr>
            <w:r>
              <w:rPr>
                <w:rFonts w:hint="eastAsia"/>
              </w:rPr>
              <w:t>-</w:t>
            </w:r>
          </w:p>
        </w:tc>
      </w:tr>
      <w:tr w14:paraId="0DF6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8D80313">
            <w:r>
              <w:rPr>
                <w:rFonts w:hint="eastAsia"/>
              </w:rPr>
              <w:t>项目</w:t>
            </w:r>
          </w:p>
        </w:tc>
        <w:tc>
          <w:tcPr>
            <w:tcW w:w="2519" w:type="dxa"/>
            <w:gridSpan w:val="2"/>
            <w:vAlign w:val="center"/>
          </w:tcPr>
          <w:p w14:paraId="57CF47D2">
            <w:r>
              <w:rPr>
                <w:rFonts w:hint="eastAsia"/>
              </w:rPr>
              <w:t>上年度末2024年12月31日</w:t>
            </w:r>
          </w:p>
        </w:tc>
      </w:tr>
      <w:tr w14:paraId="2BA4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AA0530E"/>
        </w:tc>
        <w:tc>
          <w:tcPr>
            <w:tcW w:w="2519" w:type="dxa"/>
            <w:vAlign w:val="center"/>
          </w:tcPr>
          <w:p w14:paraId="0660F42C">
            <w:r>
              <w:rPr>
                <w:rFonts w:hint="eastAsia"/>
              </w:rPr>
              <w:t>账面余额</w:t>
            </w:r>
          </w:p>
        </w:tc>
        <w:tc>
          <w:tcPr>
            <w:tcW w:w="3322" w:type="dxa"/>
            <w:vAlign w:val="center"/>
          </w:tcPr>
          <w:p w14:paraId="59B0450B">
            <w:r>
              <w:rPr>
                <w:rFonts w:hint="eastAsia"/>
              </w:rPr>
              <w:t>其中：买断式逆回购</w:t>
            </w:r>
          </w:p>
        </w:tc>
      </w:tr>
      <w:tr w14:paraId="5CBB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4705E3A">
            <w:r>
              <w:rPr>
                <w:rFonts w:hint="eastAsia"/>
              </w:rPr>
              <w:t>交易所市场</w:t>
            </w:r>
          </w:p>
        </w:tc>
        <w:tc>
          <w:tcPr>
            <w:tcW w:w="2519" w:type="dxa"/>
            <w:vAlign w:val="center"/>
          </w:tcPr>
          <w:p w14:paraId="1285E9B3">
            <w:pPr>
              <w:jc w:val="right"/>
            </w:pPr>
            <w:r>
              <w:rPr>
                <w:rFonts w:hint="eastAsia"/>
              </w:rPr>
              <w:t>-</w:t>
            </w:r>
          </w:p>
        </w:tc>
        <w:tc>
          <w:tcPr>
            <w:tcW w:w="3322" w:type="dxa"/>
            <w:vAlign w:val="center"/>
          </w:tcPr>
          <w:p w14:paraId="19BBE8F3">
            <w:pPr>
              <w:jc w:val="right"/>
            </w:pPr>
            <w:r>
              <w:rPr>
                <w:rFonts w:hint="eastAsia"/>
              </w:rPr>
              <w:t>-</w:t>
            </w:r>
          </w:p>
        </w:tc>
      </w:tr>
      <w:tr w14:paraId="40C7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7143BE8">
            <w:r>
              <w:rPr>
                <w:rFonts w:hint="eastAsia"/>
              </w:rPr>
              <w:t>银行间市场</w:t>
            </w:r>
          </w:p>
        </w:tc>
        <w:tc>
          <w:tcPr>
            <w:tcW w:w="2519" w:type="dxa"/>
            <w:vAlign w:val="center"/>
          </w:tcPr>
          <w:p w14:paraId="0D32BA63">
            <w:pPr>
              <w:jc w:val="right"/>
            </w:pPr>
            <w:r>
              <w:rPr>
                <w:rFonts w:hint="eastAsia"/>
              </w:rPr>
              <w:t>20,001,626.65</w:t>
            </w:r>
          </w:p>
        </w:tc>
        <w:tc>
          <w:tcPr>
            <w:tcW w:w="3322" w:type="dxa"/>
            <w:vAlign w:val="center"/>
          </w:tcPr>
          <w:p w14:paraId="30598422">
            <w:pPr>
              <w:jc w:val="right"/>
            </w:pPr>
            <w:r>
              <w:rPr>
                <w:rFonts w:hint="eastAsia"/>
              </w:rPr>
              <w:t>-</w:t>
            </w:r>
          </w:p>
        </w:tc>
      </w:tr>
      <w:tr w14:paraId="7680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DF35F60">
            <w:r>
              <w:rPr>
                <w:rFonts w:hint="eastAsia"/>
              </w:rPr>
              <w:t>合计</w:t>
            </w:r>
          </w:p>
        </w:tc>
        <w:tc>
          <w:tcPr>
            <w:tcW w:w="2519" w:type="dxa"/>
            <w:vAlign w:val="center"/>
          </w:tcPr>
          <w:p w14:paraId="42B6C79C">
            <w:pPr>
              <w:jc w:val="right"/>
            </w:pPr>
            <w:r>
              <w:rPr>
                <w:rFonts w:hint="eastAsia"/>
              </w:rPr>
              <w:t>20,001,626.65</w:t>
            </w:r>
          </w:p>
        </w:tc>
        <w:tc>
          <w:tcPr>
            <w:tcW w:w="3322" w:type="dxa"/>
            <w:vAlign w:val="center"/>
          </w:tcPr>
          <w:p w14:paraId="6841B13D">
            <w:pPr>
              <w:jc w:val="right"/>
            </w:pPr>
            <w:r>
              <w:rPr>
                <w:rFonts w:hint="eastAsia"/>
              </w:rPr>
              <w:t>-</w:t>
            </w:r>
          </w:p>
        </w:tc>
      </w:tr>
    </w:tbl>
    <w:p w14:paraId="4F5E710D">
      <w:pPr>
        <w:pStyle w:val="36"/>
      </w:pPr>
      <w:bookmarkStart w:id="78" w:name="_Toc78"/>
      <w:r>
        <w:t xml:space="preserve"> 期末买断式逆回购交易中取得的债券</w:t>
      </w:r>
      <w:bookmarkEnd w:id="78"/>
    </w:p>
    <w:p w14:paraId="771A5B5E">
      <w:pPr>
        <w:pStyle w:val="18"/>
        <w:rPr>
          <w:rFonts w:hint="eastAsia"/>
        </w:rPr>
      </w:pPr>
      <w:r>
        <w:rPr>
          <w:rFonts w:hint="eastAsia"/>
        </w:rPr>
        <w:t>无。</w:t>
      </w:r>
    </w:p>
    <w:p w14:paraId="02BF679D">
      <w:pPr>
        <w:pStyle w:val="35"/>
      </w:pPr>
      <w:bookmarkStart w:id="79" w:name="_Toc79"/>
      <w:r>
        <w:t xml:space="preserve"> 其他资产</w:t>
      </w:r>
      <w:bookmarkEnd w:id="79"/>
    </w:p>
    <w:p w14:paraId="2258F535">
      <w:pPr>
        <w:pStyle w:val="18"/>
        <w:rPr>
          <w:rFonts w:hint="eastAsia"/>
        </w:rPr>
      </w:pPr>
      <w:r>
        <w:rPr>
          <w:rFonts w:hint="eastAsia"/>
        </w:rPr>
        <w:t>无。</w:t>
      </w:r>
    </w:p>
    <w:p w14:paraId="155F9B32">
      <w:pPr>
        <w:pStyle w:val="35"/>
      </w:pPr>
      <w:bookmarkStart w:id="80" w:name="_Toc80"/>
      <w:r>
        <w:t>其他负债</w:t>
      </w:r>
      <w:bookmarkEnd w:id="80"/>
    </w:p>
    <w:p w14:paraId="06830B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62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0F6776">
            <w:pPr>
              <w:jc w:val="center"/>
            </w:pPr>
            <w:r>
              <w:rPr>
                <w:rFonts w:hint="eastAsia"/>
                <w:b/>
              </w:rPr>
              <w:t>项目</w:t>
            </w:r>
          </w:p>
        </w:tc>
        <w:tc>
          <w:tcPr>
            <w:tcW w:w="2768" w:type="dxa"/>
            <w:shd w:val="clear" w:color="auto" w:fill="BFBFBF"/>
            <w:vAlign w:val="center"/>
          </w:tcPr>
          <w:p w14:paraId="35A495E0">
            <w:pPr>
              <w:jc w:val="center"/>
            </w:pPr>
            <w:r>
              <w:rPr>
                <w:rFonts w:hint="eastAsia"/>
                <w:b/>
              </w:rPr>
              <w:t>本期末2025年12月31日</w:t>
            </w:r>
          </w:p>
        </w:tc>
        <w:tc>
          <w:tcPr>
            <w:tcW w:w="2768" w:type="dxa"/>
            <w:shd w:val="clear" w:color="auto" w:fill="BFBFBF"/>
            <w:vAlign w:val="center"/>
          </w:tcPr>
          <w:p w14:paraId="67D520D4">
            <w:pPr>
              <w:jc w:val="center"/>
            </w:pPr>
            <w:r>
              <w:rPr>
                <w:rFonts w:hint="eastAsia"/>
                <w:b/>
              </w:rPr>
              <w:t>上年度末2024年12月31日</w:t>
            </w:r>
          </w:p>
        </w:tc>
      </w:tr>
      <w:tr w14:paraId="363B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B68617">
            <w:r>
              <w:rPr>
                <w:rFonts w:hint="eastAsia"/>
              </w:rPr>
              <w:t>应付券商交易单元保证金</w:t>
            </w:r>
          </w:p>
        </w:tc>
        <w:tc>
          <w:tcPr>
            <w:tcW w:w="2768" w:type="dxa"/>
            <w:vAlign w:val="center"/>
          </w:tcPr>
          <w:p w14:paraId="2BFAFEE1">
            <w:pPr>
              <w:jc w:val="right"/>
            </w:pPr>
            <w:r>
              <w:rPr>
                <w:rFonts w:hint="eastAsia"/>
              </w:rPr>
              <w:t>-</w:t>
            </w:r>
          </w:p>
        </w:tc>
        <w:tc>
          <w:tcPr>
            <w:tcW w:w="2768" w:type="dxa"/>
            <w:vAlign w:val="center"/>
          </w:tcPr>
          <w:p w14:paraId="612A706B">
            <w:pPr>
              <w:jc w:val="right"/>
            </w:pPr>
            <w:r>
              <w:rPr>
                <w:rFonts w:hint="eastAsia"/>
              </w:rPr>
              <w:t>-</w:t>
            </w:r>
          </w:p>
        </w:tc>
      </w:tr>
      <w:tr w14:paraId="5F39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B10726">
            <w:r>
              <w:rPr>
                <w:rFonts w:hint="eastAsia"/>
              </w:rPr>
              <w:t>应付赎回费</w:t>
            </w:r>
          </w:p>
        </w:tc>
        <w:tc>
          <w:tcPr>
            <w:tcW w:w="2768" w:type="dxa"/>
            <w:vAlign w:val="center"/>
          </w:tcPr>
          <w:p w14:paraId="7996FB5A">
            <w:pPr>
              <w:jc w:val="right"/>
            </w:pPr>
            <w:r>
              <w:rPr>
                <w:rFonts w:hint="eastAsia"/>
              </w:rPr>
              <w:t>-</w:t>
            </w:r>
          </w:p>
        </w:tc>
        <w:tc>
          <w:tcPr>
            <w:tcW w:w="2768" w:type="dxa"/>
            <w:vAlign w:val="center"/>
          </w:tcPr>
          <w:p w14:paraId="64B8E5B9">
            <w:pPr>
              <w:jc w:val="right"/>
            </w:pPr>
            <w:r>
              <w:rPr>
                <w:rFonts w:hint="eastAsia"/>
              </w:rPr>
              <w:t>-</w:t>
            </w:r>
          </w:p>
        </w:tc>
      </w:tr>
      <w:tr w14:paraId="66D9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E74EF5">
            <w:r>
              <w:rPr>
                <w:rFonts w:hint="eastAsia"/>
              </w:rPr>
              <w:t>应付证券出借违约金</w:t>
            </w:r>
          </w:p>
        </w:tc>
        <w:tc>
          <w:tcPr>
            <w:tcW w:w="2768" w:type="dxa"/>
            <w:vAlign w:val="center"/>
          </w:tcPr>
          <w:p w14:paraId="3F303DE1">
            <w:pPr>
              <w:jc w:val="right"/>
            </w:pPr>
            <w:r>
              <w:rPr>
                <w:rFonts w:hint="eastAsia"/>
              </w:rPr>
              <w:t>-</w:t>
            </w:r>
          </w:p>
        </w:tc>
        <w:tc>
          <w:tcPr>
            <w:tcW w:w="2768" w:type="dxa"/>
            <w:vAlign w:val="center"/>
          </w:tcPr>
          <w:p w14:paraId="5A82B378">
            <w:pPr>
              <w:jc w:val="right"/>
            </w:pPr>
            <w:r>
              <w:rPr>
                <w:rFonts w:hint="eastAsia"/>
              </w:rPr>
              <w:t>-</w:t>
            </w:r>
          </w:p>
        </w:tc>
      </w:tr>
      <w:tr w14:paraId="0355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8A0391">
            <w:r>
              <w:rPr>
                <w:rFonts w:hint="eastAsia"/>
              </w:rPr>
              <w:t>应付交易费用</w:t>
            </w:r>
          </w:p>
        </w:tc>
        <w:tc>
          <w:tcPr>
            <w:tcW w:w="2768" w:type="dxa"/>
            <w:vAlign w:val="center"/>
          </w:tcPr>
          <w:p w14:paraId="312BD902">
            <w:pPr>
              <w:jc w:val="right"/>
            </w:pPr>
            <w:r>
              <w:rPr>
                <w:rFonts w:hint="eastAsia"/>
              </w:rPr>
              <w:t>29,428.08</w:t>
            </w:r>
          </w:p>
        </w:tc>
        <w:tc>
          <w:tcPr>
            <w:tcW w:w="2768" w:type="dxa"/>
            <w:vAlign w:val="center"/>
          </w:tcPr>
          <w:p w14:paraId="4CFDBC8C">
            <w:pPr>
              <w:jc w:val="right"/>
            </w:pPr>
            <w:r>
              <w:rPr>
                <w:rFonts w:hint="eastAsia"/>
              </w:rPr>
              <w:t>47,732.44</w:t>
            </w:r>
          </w:p>
        </w:tc>
      </w:tr>
      <w:tr w14:paraId="1928F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503A45">
            <w:r>
              <w:rPr>
                <w:rFonts w:hint="eastAsia"/>
              </w:rPr>
              <w:t>其中：交易所市场</w:t>
            </w:r>
          </w:p>
        </w:tc>
        <w:tc>
          <w:tcPr>
            <w:tcW w:w="2768" w:type="dxa"/>
            <w:vAlign w:val="center"/>
          </w:tcPr>
          <w:p w14:paraId="6C9E0E8E">
            <w:pPr>
              <w:jc w:val="right"/>
            </w:pPr>
            <w:r>
              <w:rPr>
                <w:rFonts w:hint="eastAsia"/>
              </w:rPr>
              <w:t>-4,310.96</w:t>
            </w:r>
          </w:p>
        </w:tc>
        <w:tc>
          <w:tcPr>
            <w:tcW w:w="2768" w:type="dxa"/>
            <w:vAlign w:val="center"/>
          </w:tcPr>
          <w:p w14:paraId="246DB124">
            <w:pPr>
              <w:jc w:val="right"/>
            </w:pPr>
            <w:r>
              <w:rPr>
                <w:rFonts w:hint="eastAsia"/>
              </w:rPr>
              <w:t>-4,310.96</w:t>
            </w:r>
          </w:p>
        </w:tc>
      </w:tr>
      <w:tr w14:paraId="2F15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0C547">
            <w:r>
              <w:rPr>
                <w:rFonts w:hint="eastAsia"/>
              </w:rPr>
              <w:t xml:space="preserve">      银行间市场</w:t>
            </w:r>
          </w:p>
        </w:tc>
        <w:tc>
          <w:tcPr>
            <w:tcW w:w="2768" w:type="dxa"/>
            <w:vAlign w:val="center"/>
          </w:tcPr>
          <w:p w14:paraId="2C720A43">
            <w:pPr>
              <w:jc w:val="right"/>
            </w:pPr>
            <w:r>
              <w:rPr>
                <w:rFonts w:hint="eastAsia"/>
              </w:rPr>
              <w:t>33,739.04</w:t>
            </w:r>
          </w:p>
        </w:tc>
        <w:tc>
          <w:tcPr>
            <w:tcW w:w="2768" w:type="dxa"/>
            <w:vAlign w:val="center"/>
          </w:tcPr>
          <w:p w14:paraId="1CCEAE2C">
            <w:pPr>
              <w:jc w:val="right"/>
            </w:pPr>
            <w:r>
              <w:rPr>
                <w:rFonts w:hint="eastAsia"/>
              </w:rPr>
              <w:t>52,043.40</w:t>
            </w:r>
          </w:p>
        </w:tc>
      </w:tr>
      <w:tr w14:paraId="03E0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E6C98">
            <w:r>
              <w:rPr>
                <w:rFonts w:hint="eastAsia"/>
              </w:rPr>
              <w:t>应付利息</w:t>
            </w:r>
          </w:p>
        </w:tc>
        <w:tc>
          <w:tcPr>
            <w:tcW w:w="2768" w:type="dxa"/>
            <w:vAlign w:val="center"/>
          </w:tcPr>
          <w:p w14:paraId="778351F0">
            <w:pPr>
              <w:jc w:val="right"/>
            </w:pPr>
            <w:r>
              <w:rPr>
                <w:rFonts w:hint="eastAsia"/>
              </w:rPr>
              <w:t>-</w:t>
            </w:r>
          </w:p>
        </w:tc>
        <w:tc>
          <w:tcPr>
            <w:tcW w:w="2768" w:type="dxa"/>
            <w:vAlign w:val="center"/>
          </w:tcPr>
          <w:p w14:paraId="64BBAE3B">
            <w:pPr>
              <w:jc w:val="right"/>
            </w:pPr>
            <w:r>
              <w:rPr>
                <w:rFonts w:hint="eastAsia"/>
              </w:rPr>
              <w:t>-</w:t>
            </w:r>
          </w:p>
        </w:tc>
      </w:tr>
      <w:tr w14:paraId="2294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54B43">
            <w:r>
              <w:rPr>
                <w:rFonts w:hint="eastAsia"/>
              </w:rPr>
              <w:t>预提费用</w:t>
            </w:r>
          </w:p>
        </w:tc>
        <w:tc>
          <w:tcPr>
            <w:tcW w:w="2768" w:type="dxa"/>
            <w:vAlign w:val="center"/>
          </w:tcPr>
          <w:p w14:paraId="605F8932">
            <w:pPr>
              <w:jc w:val="right"/>
            </w:pPr>
            <w:r>
              <w:rPr>
                <w:rFonts w:hint="eastAsia"/>
              </w:rPr>
              <w:t>39,300.00</w:t>
            </w:r>
          </w:p>
        </w:tc>
        <w:tc>
          <w:tcPr>
            <w:tcW w:w="2768" w:type="dxa"/>
            <w:vAlign w:val="center"/>
          </w:tcPr>
          <w:p w14:paraId="36808366">
            <w:pPr>
              <w:jc w:val="right"/>
            </w:pPr>
            <w:r>
              <w:rPr>
                <w:rFonts w:hint="eastAsia"/>
              </w:rPr>
              <w:t>45,000.00</w:t>
            </w:r>
          </w:p>
        </w:tc>
      </w:tr>
      <w:tr w14:paraId="4AE8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AB38C">
            <w:r>
              <w:rPr>
                <w:rFonts w:hint="eastAsia"/>
              </w:rPr>
              <w:t>合计</w:t>
            </w:r>
          </w:p>
        </w:tc>
        <w:tc>
          <w:tcPr>
            <w:tcW w:w="2768" w:type="dxa"/>
            <w:vAlign w:val="center"/>
          </w:tcPr>
          <w:p w14:paraId="75ED89E5">
            <w:pPr>
              <w:jc w:val="right"/>
            </w:pPr>
            <w:r>
              <w:rPr>
                <w:rFonts w:hint="eastAsia"/>
              </w:rPr>
              <w:t>68,728.08</w:t>
            </w:r>
          </w:p>
        </w:tc>
        <w:tc>
          <w:tcPr>
            <w:tcW w:w="2768" w:type="dxa"/>
            <w:vAlign w:val="center"/>
          </w:tcPr>
          <w:p w14:paraId="34EC3858">
            <w:pPr>
              <w:jc w:val="right"/>
            </w:pPr>
            <w:r>
              <w:rPr>
                <w:rFonts w:hint="eastAsia"/>
              </w:rPr>
              <w:t>92,732.44</w:t>
            </w:r>
          </w:p>
        </w:tc>
      </w:tr>
    </w:tbl>
    <w:p w14:paraId="42D5CFDA">
      <w:pPr>
        <w:pStyle w:val="35"/>
      </w:pPr>
      <w:bookmarkStart w:id="81" w:name="_Toc81"/>
      <w:r>
        <w:t xml:space="preserve">实收基金 </w:t>
      </w:r>
      <w:bookmarkEnd w:id="81"/>
    </w:p>
    <w:p w14:paraId="52A6B1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9EC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0B28937">
            <w:pPr>
              <w:jc w:val="center"/>
            </w:pPr>
            <w:r>
              <w:rPr>
                <w:rFonts w:hint="eastAsia"/>
                <w:b/>
              </w:rPr>
              <w:t>南方定元中短债债券A</w:t>
            </w:r>
          </w:p>
        </w:tc>
      </w:tr>
      <w:tr w14:paraId="184A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823EC12">
            <w:pPr>
              <w:jc w:val="center"/>
            </w:pPr>
            <w:r>
              <w:rPr>
                <w:rFonts w:hint="eastAsia"/>
                <w:b/>
              </w:rPr>
              <w:t>项目</w:t>
            </w:r>
          </w:p>
        </w:tc>
        <w:tc>
          <w:tcPr>
            <w:tcW w:w="2491" w:type="dxa"/>
            <w:gridSpan w:val="2"/>
            <w:shd w:val="clear" w:color="auto" w:fill="BFBFBF"/>
            <w:vAlign w:val="center"/>
          </w:tcPr>
          <w:p w14:paraId="12553CA5">
            <w:pPr>
              <w:jc w:val="center"/>
            </w:pPr>
            <w:r>
              <w:rPr>
                <w:rFonts w:hint="eastAsia"/>
                <w:b/>
              </w:rPr>
              <w:t>本期2025年1月1日至2025年12月31日</w:t>
            </w:r>
          </w:p>
        </w:tc>
      </w:tr>
      <w:tr w14:paraId="48BD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A42BF95"/>
        </w:tc>
        <w:tc>
          <w:tcPr>
            <w:tcW w:w="2491" w:type="dxa"/>
            <w:shd w:val="clear" w:color="auto" w:fill="BFBFBF"/>
            <w:vAlign w:val="center"/>
          </w:tcPr>
          <w:p w14:paraId="44DB691C">
            <w:pPr>
              <w:jc w:val="center"/>
            </w:pPr>
            <w:r>
              <w:rPr>
                <w:rFonts w:hint="eastAsia"/>
                <w:b/>
              </w:rPr>
              <w:t>基金份额（份）</w:t>
            </w:r>
          </w:p>
        </w:tc>
        <w:tc>
          <w:tcPr>
            <w:tcW w:w="2907" w:type="dxa"/>
            <w:shd w:val="clear" w:color="auto" w:fill="BFBFBF"/>
            <w:vAlign w:val="center"/>
          </w:tcPr>
          <w:p w14:paraId="5299290C">
            <w:pPr>
              <w:jc w:val="center"/>
            </w:pPr>
            <w:r>
              <w:rPr>
                <w:rFonts w:hint="eastAsia"/>
                <w:b/>
              </w:rPr>
              <w:t>账面金额</w:t>
            </w:r>
          </w:p>
        </w:tc>
      </w:tr>
      <w:tr w14:paraId="7B53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7B9293">
            <w:r>
              <w:rPr>
                <w:rFonts w:hint="eastAsia"/>
              </w:rPr>
              <w:t>上年度末</w:t>
            </w:r>
          </w:p>
        </w:tc>
        <w:tc>
          <w:tcPr>
            <w:tcW w:w="2491" w:type="dxa"/>
            <w:vAlign w:val="center"/>
          </w:tcPr>
          <w:p w14:paraId="1EFCEE29">
            <w:pPr>
              <w:jc w:val="right"/>
            </w:pPr>
            <w:r>
              <w:rPr>
                <w:rFonts w:hint="eastAsia"/>
              </w:rPr>
              <w:t>187,141,719.12</w:t>
            </w:r>
          </w:p>
        </w:tc>
        <w:tc>
          <w:tcPr>
            <w:tcW w:w="2907" w:type="dxa"/>
            <w:vAlign w:val="center"/>
          </w:tcPr>
          <w:p w14:paraId="1299AD49">
            <w:pPr>
              <w:jc w:val="right"/>
            </w:pPr>
            <w:r>
              <w:rPr>
                <w:rFonts w:hint="eastAsia"/>
              </w:rPr>
              <w:t>187,141,719.12</w:t>
            </w:r>
          </w:p>
        </w:tc>
      </w:tr>
      <w:tr w14:paraId="3409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EC2D08">
            <w:r>
              <w:rPr>
                <w:rFonts w:hint="eastAsia"/>
              </w:rPr>
              <w:t>本期申购</w:t>
            </w:r>
          </w:p>
        </w:tc>
        <w:tc>
          <w:tcPr>
            <w:tcW w:w="2491" w:type="dxa"/>
            <w:vAlign w:val="center"/>
          </w:tcPr>
          <w:p w14:paraId="588E8B8F">
            <w:pPr>
              <w:jc w:val="right"/>
            </w:pPr>
            <w:r>
              <w:rPr>
                <w:rFonts w:hint="eastAsia"/>
              </w:rPr>
              <w:t>261,281,511.91</w:t>
            </w:r>
          </w:p>
        </w:tc>
        <w:tc>
          <w:tcPr>
            <w:tcW w:w="2907" w:type="dxa"/>
            <w:vAlign w:val="center"/>
          </w:tcPr>
          <w:p w14:paraId="73DAC2A7">
            <w:pPr>
              <w:jc w:val="right"/>
            </w:pPr>
            <w:r>
              <w:rPr>
                <w:rFonts w:hint="eastAsia"/>
              </w:rPr>
              <w:t>261,281,511.91</w:t>
            </w:r>
          </w:p>
        </w:tc>
      </w:tr>
      <w:tr w14:paraId="4618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3DDAB3">
            <w:r>
              <w:rPr>
                <w:rFonts w:hint="eastAsia"/>
              </w:rPr>
              <w:t>本期赎回（以“-”号填列）</w:t>
            </w:r>
          </w:p>
        </w:tc>
        <w:tc>
          <w:tcPr>
            <w:tcW w:w="2491" w:type="dxa"/>
            <w:vAlign w:val="center"/>
          </w:tcPr>
          <w:p w14:paraId="738B113A">
            <w:pPr>
              <w:jc w:val="right"/>
            </w:pPr>
            <w:r>
              <w:rPr>
                <w:rFonts w:hint="eastAsia"/>
              </w:rPr>
              <w:t>-204,463,141.13</w:t>
            </w:r>
          </w:p>
        </w:tc>
        <w:tc>
          <w:tcPr>
            <w:tcW w:w="2907" w:type="dxa"/>
            <w:vAlign w:val="center"/>
          </w:tcPr>
          <w:p w14:paraId="0C954BEF">
            <w:pPr>
              <w:jc w:val="right"/>
            </w:pPr>
            <w:r>
              <w:rPr>
                <w:rFonts w:hint="eastAsia"/>
              </w:rPr>
              <w:t>-204,463,141.13</w:t>
            </w:r>
          </w:p>
        </w:tc>
      </w:tr>
      <w:tr w14:paraId="1E60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1A26BE">
            <w:r>
              <w:rPr>
                <w:rFonts w:hint="eastAsia"/>
              </w:rPr>
              <w:t>基金拆分/份额折算前</w:t>
            </w:r>
          </w:p>
        </w:tc>
        <w:tc>
          <w:tcPr>
            <w:tcW w:w="2491" w:type="dxa"/>
            <w:vAlign w:val="center"/>
          </w:tcPr>
          <w:p w14:paraId="3EED2171">
            <w:pPr>
              <w:jc w:val="right"/>
            </w:pPr>
            <w:r>
              <w:rPr>
                <w:rFonts w:hint="eastAsia"/>
              </w:rPr>
              <w:t>-</w:t>
            </w:r>
          </w:p>
        </w:tc>
        <w:tc>
          <w:tcPr>
            <w:tcW w:w="2907" w:type="dxa"/>
            <w:vAlign w:val="center"/>
          </w:tcPr>
          <w:p w14:paraId="634531A2">
            <w:pPr>
              <w:jc w:val="right"/>
            </w:pPr>
            <w:r>
              <w:rPr>
                <w:rFonts w:hint="eastAsia"/>
              </w:rPr>
              <w:t>-</w:t>
            </w:r>
          </w:p>
        </w:tc>
      </w:tr>
      <w:tr w14:paraId="3333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473AF5">
            <w:r>
              <w:rPr>
                <w:rFonts w:hint="eastAsia"/>
              </w:rPr>
              <w:t>基金拆分/份额折算调整</w:t>
            </w:r>
          </w:p>
        </w:tc>
        <w:tc>
          <w:tcPr>
            <w:tcW w:w="2491" w:type="dxa"/>
            <w:vAlign w:val="center"/>
          </w:tcPr>
          <w:p w14:paraId="14A7A308">
            <w:pPr>
              <w:jc w:val="right"/>
            </w:pPr>
            <w:r>
              <w:rPr>
                <w:rFonts w:hint="eastAsia"/>
              </w:rPr>
              <w:t>-</w:t>
            </w:r>
          </w:p>
        </w:tc>
        <w:tc>
          <w:tcPr>
            <w:tcW w:w="2907" w:type="dxa"/>
            <w:vAlign w:val="center"/>
          </w:tcPr>
          <w:p w14:paraId="5E007456">
            <w:pPr>
              <w:jc w:val="right"/>
            </w:pPr>
            <w:r>
              <w:rPr>
                <w:rFonts w:hint="eastAsia"/>
              </w:rPr>
              <w:t>-</w:t>
            </w:r>
          </w:p>
        </w:tc>
      </w:tr>
      <w:tr w14:paraId="684D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FA6B9F">
            <w:r>
              <w:rPr>
                <w:rFonts w:hint="eastAsia"/>
              </w:rPr>
              <w:t>本期申购</w:t>
            </w:r>
          </w:p>
        </w:tc>
        <w:tc>
          <w:tcPr>
            <w:tcW w:w="2491" w:type="dxa"/>
            <w:vAlign w:val="center"/>
          </w:tcPr>
          <w:p w14:paraId="32951B73">
            <w:pPr>
              <w:jc w:val="right"/>
            </w:pPr>
            <w:r>
              <w:rPr>
                <w:rFonts w:hint="eastAsia"/>
              </w:rPr>
              <w:t>-</w:t>
            </w:r>
          </w:p>
        </w:tc>
        <w:tc>
          <w:tcPr>
            <w:tcW w:w="2907" w:type="dxa"/>
            <w:vAlign w:val="center"/>
          </w:tcPr>
          <w:p w14:paraId="54E56FD5">
            <w:pPr>
              <w:jc w:val="right"/>
            </w:pPr>
            <w:r>
              <w:rPr>
                <w:rFonts w:hint="eastAsia"/>
              </w:rPr>
              <w:t>-</w:t>
            </w:r>
          </w:p>
        </w:tc>
      </w:tr>
      <w:tr w14:paraId="6B43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099840">
            <w:r>
              <w:rPr>
                <w:rFonts w:hint="eastAsia"/>
              </w:rPr>
              <w:t>本期赎回（以“-”号填列）</w:t>
            </w:r>
          </w:p>
        </w:tc>
        <w:tc>
          <w:tcPr>
            <w:tcW w:w="2491" w:type="dxa"/>
            <w:vAlign w:val="center"/>
          </w:tcPr>
          <w:p w14:paraId="710ABA80">
            <w:pPr>
              <w:jc w:val="right"/>
            </w:pPr>
            <w:r>
              <w:rPr>
                <w:rFonts w:hint="eastAsia"/>
              </w:rPr>
              <w:t>-</w:t>
            </w:r>
          </w:p>
        </w:tc>
        <w:tc>
          <w:tcPr>
            <w:tcW w:w="2907" w:type="dxa"/>
            <w:vAlign w:val="center"/>
          </w:tcPr>
          <w:p w14:paraId="0EA5C94B">
            <w:pPr>
              <w:jc w:val="right"/>
            </w:pPr>
            <w:r>
              <w:rPr>
                <w:rFonts w:hint="eastAsia"/>
              </w:rPr>
              <w:t>-</w:t>
            </w:r>
          </w:p>
        </w:tc>
      </w:tr>
      <w:tr w14:paraId="5C86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C21F33">
            <w:r>
              <w:rPr>
                <w:rFonts w:hint="eastAsia"/>
              </w:rPr>
              <w:t>本期末</w:t>
            </w:r>
          </w:p>
        </w:tc>
        <w:tc>
          <w:tcPr>
            <w:tcW w:w="2491" w:type="dxa"/>
            <w:vAlign w:val="center"/>
          </w:tcPr>
          <w:p w14:paraId="16AF9CAA">
            <w:pPr>
              <w:jc w:val="right"/>
            </w:pPr>
            <w:r>
              <w:rPr>
                <w:rFonts w:hint="eastAsia"/>
              </w:rPr>
              <w:t>243,960,089.90</w:t>
            </w:r>
          </w:p>
        </w:tc>
        <w:tc>
          <w:tcPr>
            <w:tcW w:w="2907" w:type="dxa"/>
            <w:vAlign w:val="center"/>
          </w:tcPr>
          <w:p w14:paraId="4FAB1965">
            <w:pPr>
              <w:jc w:val="right"/>
            </w:pPr>
            <w:r>
              <w:rPr>
                <w:rFonts w:hint="eastAsia"/>
              </w:rPr>
              <w:t>243,960,089.90</w:t>
            </w:r>
          </w:p>
        </w:tc>
      </w:tr>
    </w:tbl>
    <w:p w14:paraId="1F554F8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E65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F57E505">
            <w:pPr>
              <w:jc w:val="center"/>
            </w:pPr>
            <w:r>
              <w:rPr>
                <w:rFonts w:hint="eastAsia"/>
                <w:b/>
              </w:rPr>
              <w:t>南方定元中短债债券C</w:t>
            </w:r>
          </w:p>
        </w:tc>
      </w:tr>
      <w:tr w14:paraId="652B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C253DDA">
            <w:pPr>
              <w:jc w:val="center"/>
            </w:pPr>
            <w:r>
              <w:rPr>
                <w:rFonts w:hint="eastAsia"/>
                <w:b/>
              </w:rPr>
              <w:t>项目</w:t>
            </w:r>
          </w:p>
        </w:tc>
        <w:tc>
          <w:tcPr>
            <w:tcW w:w="2491" w:type="dxa"/>
            <w:gridSpan w:val="2"/>
            <w:shd w:val="clear" w:color="auto" w:fill="BFBFBF"/>
            <w:vAlign w:val="center"/>
          </w:tcPr>
          <w:p w14:paraId="3E34D840">
            <w:pPr>
              <w:jc w:val="center"/>
            </w:pPr>
            <w:r>
              <w:rPr>
                <w:rFonts w:hint="eastAsia"/>
                <w:b/>
              </w:rPr>
              <w:t>本期2025年1月1日至2025年12月31日</w:t>
            </w:r>
          </w:p>
        </w:tc>
      </w:tr>
      <w:tr w14:paraId="1B26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271A31A"/>
        </w:tc>
        <w:tc>
          <w:tcPr>
            <w:tcW w:w="2491" w:type="dxa"/>
            <w:shd w:val="clear" w:color="auto" w:fill="BFBFBF"/>
            <w:vAlign w:val="center"/>
          </w:tcPr>
          <w:p w14:paraId="7654B4A1">
            <w:pPr>
              <w:jc w:val="center"/>
            </w:pPr>
            <w:r>
              <w:rPr>
                <w:rFonts w:hint="eastAsia"/>
                <w:b/>
              </w:rPr>
              <w:t>基金份额（份）</w:t>
            </w:r>
          </w:p>
        </w:tc>
        <w:tc>
          <w:tcPr>
            <w:tcW w:w="2907" w:type="dxa"/>
            <w:shd w:val="clear" w:color="auto" w:fill="BFBFBF"/>
            <w:vAlign w:val="center"/>
          </w:tcPr>
          <w:p w14:paraId="0E86503B">
            <w:pPr>
              <w:jc w:val="center"/>
            </w:pPr>
            <w:r>
              <w:rPr>
                <w:rFonts w:hint="eastAsia"/>
                <w:b/>
              </w:rPr>
              <w:t>账面金额</w:t>
            </w:r>
          </w:p>
        </w:tc>
      </w:tr>
      <w:tr w14:paraId="7C10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3FFFDC">
            <w:r>
              <w:rPr>
                <w:rFonts w:hint="eastAsia"/>
              </w:rPr>
              <w:t>上年度末</w:t>
            </w:r>
          </w:p>
        </w:tc>
        <w:tc>
          <w:tcPr>
            <w:tcW w:w="2491" w:type="dxa"/>
            <w:vAlign w:val="center"/>
          </w:tcPr>
          <w:p w14:paraId="2925DDF8">
            <w:pPr>
              <w:jc w:val="right"/>
            </w:pPr>
            <w:r>
              <w:rPr>
                <w:rFonts w:hint="eastAsia"/>
              </w:rPr>
              <w:t>137,760,454.56</w:t>
            </w:r>
          </w:p>
        </w:tc>
        <w:tc>
          <w:tcPr>
            <w:tcW w:w="2907" w:type="dxa"/>
            <w:vAlign w:val="center"/>
          </w:tcPr>
          <w:p w14:paraId="107ECA56">
            <w:pPr>
              <w:jc w:val="right"/>
            </w:pPr>
            <w:r>
              <w:rPr>
                <w:rFonts w:hint="eastAsia"/>
              </w:rPr>
              <w:t>137,760,454.56</w:t>
            </w:r>
          </w:p>
        </w:tc>
      </w:tr>
      <w:tr w14:paraId="2C98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7E9329">
            <w:r>
              <w:rPr>
                <w:rFonts w:hint="eastAsia"/>
              </w:rPr>
              <w:t>本期申购</w:t>
            </w:r>
          </w:p>
        </w:tc>
        <w:tc>
          <w:tcPr>
            <w:tcW w:w="2491" w:type="dxa"/>
            <w:vAlign w:val="center"/>
          </w:tcPr>
          <w:p w14:paraId="75199231">
            <w:pPr>
              <w:jc w:val="right"/>
            </w:pPr>
            <w:r>
              <w:rPr>
                <w:rFonts w:hint="eastAsia"/>
              </w:rPr>
              <w:t>195,605,910.55</w:t>
            </w:r>
          </w:p>
        </w:tc>
        <w:tc>
          <w:tcPr>
            <w:tcW w:w="2907" w:type="dxa"/>
            <w:vAlign w:val="center"/>
          </w:tcPr>
          <w:p w14:paraId="76351DFF">
            <w:pPr>
              <w:jc w:val="right"/>
            </w:pPr>
            <w:r>
              <w:rPr>
                <w:rFonts w:hint="eastAsia"/>
              </w:rPr>
              <w:t>195,605,910.55</w:t>
            </w:r>
          </w:p>
        </w:tc>
      </w:tr>
      <w:tr w14:paraId="647B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3E7891">
            <w:r>
              <w:rPr>
                <w:rFonts w:hint="eastAsia"/>
              </w:rPr>
              <w:t>本期赎回（以“-”号填列）</w:t>
            </w:r>
          </w:p>
        </w:tc>
        <w:tc>
          <w:tcPr>
            <w:tcW w:w="2491" w:type="dxa"/>
            <w:vAlign w:val="center"/>
          </w:tcPr>
          <w:p w14:paraId="362BE929">
            <w:pPr>
              <w:jc w:val="right"/>
            </w:pPr>
            <w:r>
              <w:rPr>
                <w:rFonts w:hint="eastAsia"/>
              </w:rPr>
              <w:t>-232,658,599.17</w:t>
            </w:r>
          </w:p>
        </w:tc>
        <w:tc>
          <w:tcPr>
            <w:tcW w:w="2907" w:type="dxa"/>
            <w:vAlign w:val="center"/>
          </w:tcPr>
          <w:p w14:paraId="385231B7">
            <w:pPr>
              <w:jc w:val="right"/>
            </w:pPr>
            <w:r>
              <w:rPr>
                <w:rFonts w:hint="eastAsia"/>
              </w:rPr>
              <w:t>-232,658,599.17</w:t>
            </w:r>
          </w:p>
        </w:tc>
      </w:tr>
      <w:tr w14:paraId="38CF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AF95B3">
            <w:r>
              <w:rPr>
                <w:rFonts w:hint="eastAsia"/>
              </w:rPr>
              <w:t>基金拆分/份额折算前</w:t>
            </w:r>
          </w:p>
        </w:tc>
        <w:tc>
          <w:tcPr>
            <w:tcW w:w="2491" w:type="dxa"/>
            <w:vAlign w:val="center"/>
          </w:tcPr>
          <w:p w14:paraId="5F302627">
            <w:pPr>
              <w:jc w:val="right"/>
            </w:pPr>
            <w:r>
              <w:rPr>
                <w:rFonts w:hint="eastAsia"/>
              </w:rPr>
              <w:t>-</w:t>
            </w:r>
          </w:p>
        </w:tc>
        <w:tc>
          <w:tcPr>
            <w:tcW w:w="2907" w:type="dxa"/>
            <w:vAlign w:val="center"/>
          </w:tcPr>
          <w:p w14:paraId="70AA0D22">
            <w:pPr>
              <w:jc w:val="right"/>
            </w:pPr>
            <w:r>
              <w:rPr>
                <w:rFonts w:hint="eastAsia"/>
              </w:rPr>
              <w:t>-</w:t>
            </w:r>
          </w:p>
        </w:tc>
      </w:tr>
      <w:tr w14:paraId="6E46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F12590">
            <w:r>
              <w:rPr>
                <w:rFonts w:hint="eastAsia"/>
              </w:rPr>
              <w:t>基金拆分/份额折算调整</w:t>
            </w:r>
          </w:p>
        </w:tc>
        <w:tc>
          <w:tcPr>
            <w:tcW w:w="2491" w:type="dxa"/>
            <w:vAlign w:val="center"/>
          </w:tcPr>
          <w:p w14:paraId="07B02729">
            <w:pPr>
              <w:jc w:val="right"/>
            </w:pPr>
            <w:r>
              <w:rPr>
                <w:rFonts w:hint="eastAsia"/>
              </w:rPr>
              <w:t>-</w:t>
            </w:r>
          </w:p>
        </w:tc>
        <w:tc>
          <w:tcPr>
            <w:tcW w:w="2907" w:type="dxa"/>
            <w:vAlign w:val="center"/>
          </w:tcPr>
          <w:p w14:paraId="64E2AB55">
            <w:pPr>
              <w:jc w:val="right"/>
            </w:pPr>
            <w:r>
              <w:rPr>
                <w:rFonts w:hint="eastAsia"/>
              </w:rPr>
              <w:t>-</w:t>
            </w:r>
          </w:p>
        </w:tc>
      </w:tr>
      <w:tr w14:paraId="2C12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843E88">
            <w:r>
              <w:rPr>
                <w:rFonts w:hint="eastAsia"/>
              </w:rPr>
              <w:t>本期申购</w:t>
            </w:r>
          </w:p>
        </w:tc>
        <w:tc>
          <w:tcPr>
            <w:tcW w:w="2491" w:type="dxa"/>
            <w:vAlign w:val="center"/>
          </w:tcPr>
          <w:p w14:paraId="4FFAFE9A">
            <w:pPr>
              <w:jc w:val="right"/>
            </w:pPr>
            <w:r>
              <w:rPr>
                <w:rFonts w:hint="eastAsia"/>
              </w:rPr>
              <w:t>-</w:t>
            </w:r>
          </w:p>
        </w:tc>
        <w:tc>
          <w:tcPr>
            <w:tcW w:w="2907" w:type="dxa"/>
            <w:vAlign w:val="center"/>
          </w:tcPr>
          <w:p w14:paraId="26492394">
            <w:pPr>
              <w:jc w:val="right"/>
            </w:pPr>
            <w:r>
              <w:rPr>
                <w:rFonts w:hint="eastAsia"/>
              </w:rPr>
              <w:t>-</w:t>
            </w:r>
          </w:p>
        </w:tc>
      </w:tr>
      <w:tr w14:paraId="3EF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36D07B">
            <w:r>
              <w:rPr>
                <w:rFonts w:hint="eastAsia"/>
              </w:rPr>
              <w:t>本期赎回（以“-”号填列）</w:t>
            </w:r>
          </w:p>
        </w:tc>
        <w:tc>
          <w:tcPr>
            <w:tcW w:w="2491" w:type="dxa"/>
            <w:vAlign w:val="center"/>
          </w:tcPr>
          <w:p w14:paraId="416015D9">
            <w:pPr>
              <w:jc w:val="right"/>
            </w:pPr>
            <w:r>
              <w:rPr>
                <w:rFonts w:hint="eastAsia"/>
              </w:rPr>
              <w:t>-</w:t>
            </w:r>
          </w:p>
        </w:tc>
        <w:tc>
          <w:tcPr>
            <w:tcW w:w="2907" w:type="dxa"/>
            <w:vAlign w:val="center"/>
          </w:tcPr>
          <w:p w14:paraId="080D5F24">
            <w:pPr>
              <w:jc w:val="right"/>
            </w:pPr>
            <w:r>
              <w:rPr>
                <w:rFonts w:hint="eastAsia"/>
              </w:rPr>
              <w:t>-</w:t>
            </w:r>
          </w:p>
        </w:tc>
      </w:tr>
      <w:tr w14:paraId="76A3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3F6B07">
            <w:r>
              <w:rPr>
                <w:rFonts w:hint="eastAsia"/>
              </w:rPr>
              <w:t>本期末</w:t>
            </w:r>
          </w:p>
        </w:tc>
        <w:tc>
          <w:tcPr>
            <w:tcW w:w="2491" w:type="dxa"/>
            <w:vAlign w:val="center"/>
          </w:tcPr>
          <w:p w14:paraId="15875B5B">
            <w:pPr>
              <w:jc w:val="right"/>
            </w:pPr>
            <w:r>
              <w:rPr>
                <w:rFonts w:hint="eastAsia"/>
              </w:rPr>
              <w:t>100,707,765.94</w:t>
            </w:r>
          </w:p>
        </w:tc>
        <w:tc>
          <w:tcPr>
            <w:tcW w:w="2907" w:type="dxa"/>
            <w:vAlign w:val="center"/>
          </w:tcPr>
          <w:p w14:paraId="0E90068F">
            <w:pPr>
              <w:jc w:val="right"/>
            </w:pPr>
            <w:r>
              <w:rPr>
                <w:rFonts w:hint="eastAsia"/>
              </w:rPr>
              <w:t>100,707,765.94</w:t>
            </w:r>
          </w:p>
        </w:tc>
      </w:tr>
    </w:tbl>
    <w:p w14:paraId="484EB51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BDB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0324E72">
            <w:pPr>
              <w:jc w:val="center"/>
            </w:pPr>
            <w:r>
              <w:rPr>
                <w:rFonts w:hint="eastAsia"/>
                <w:b/>
              </w:rPr>
              <w:t>南方定元中短债债券D</w:t>
            </w:r>
          </w:p>
        </w:tc>
      </w:tr>
      <w:tr w14:paraId="135D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4E993C0">
            <w:pPr>
              <w:jc w:val="center"/>
            </w:pPr>
            <w:r>
              <w:rPr>
                <w:rFonts w:hint="eastAsia"/>
                <w:b/>
              </w:rPr>
              <w:t>项目</w:t>
            </w:r>
          </w:p>
        </w:tc>
        <w:tc>
          <w:tcPr>
            <w:tcW w:w="2491" w:type="dxa"/>
            <w:gridSpan w:val="2"/>
            <w:shd w:val="clear" w:color="auto" w:fill="BFBFBF"/>
            <w:vAlign w:val="center"/>
          </w:tcPr>
          <w:p w14:paraId="0D4BAF13">
            <w:pPr>
              <w:jc w:val="center"/>
            </w:pPr>
            <w:r>
              <w:rPr>
                <w:rFonts w:hint="eastAsia"/>
                <w:b/>
              </w:rPr>
              <w:t>本期2025年1月1日至2025年12月31日</w:t>
            </w:r>
          </w:p>
        </w:tc>
      </w:tr>
      <w:tr w14:paraId="4770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2D78E1F"/>
        </w:tc>
        <w:tc>
          <w:tcPr>
            <w:tcW w:w="2491" w:type="dxa"/>
            <w:shd w:val="clear" w:color="auto" w:fill="BFBFBF"/>
            <w:vAlign w:val="center"/>
          </w:tcPr>
          <w:p w14:paraId="2AD6A0F8">
            <w:pPr>
              <w:jc w:val="center"/>
            </w:pPr>
            <w:r>
              <w:rPr>
                <w:rFonts w:hint="eastAsia"/>
                <w:b/>
              </w:rPr>
              <w:t>基金份额（份）</w:t>
            </w:r>
          </w:p>
        </w:tc>
        <w:tc>
          <w:tcPr>
            <w:tcW w:w="2907" w:type="dxa"/>
            <w:shd w:val="clear" w:color="auto" w:fill="BFBFBF"/>
            <w:vAlign w:val="center"/>
          </w:tcPr>
          <w:p w14:paraId="0F4CFF74">
            <w:pPr>
              <w:jc w:val="center"/>
            </w:pPr>
            <w:r>
              <w:rPr>
                <w:rFonts w:hint="eastAsia"/>
                <w:b/>
              </w:rPr>
              <w:t>账面金额</w:t>
            </w:r>
          </w:p>
        </w:tc>
      </w:tr>
      <w:tr w14:paraId="7CC5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42B97C">
            <w:r>
              <w:rPr>
                <w:rFonts w:hint="eastAsia"/>
              </w:rPr>
              <w:t>上年度末</w:t>
            </w:r>
          </w:p>
        </w:tc>
        <w:tc>
          <w:tcPr>
            <w:tcW w:w="2491" w:type="dxa"/>
            <w:vAlign w:val="center"/>
          </w:tcPr>
          <w:p w14:paraId="5A102129">
            <w:pPr>
              <w:jc w:val="right"/>
            </w:pPr>
            <w:r>
              <w:rPr>
                <w:rFonts w:hint="eastAsia"/>
              </w:rPr>
              <w:t>-</w:t>
            </w:r>
          </w:p>
        </w:tc>
        <w:tc>
          <w:tcPr>
            <w:tcW w:w="2907" w:type="dxa"/>
            <w:vAlign w:val="center"/>
          </w:tcPr>
          <w:p w14:paraId="671FA654">
            <w:pPr>
              <w:jc w:val="right"/>
            </w:pPr>
            <w:r>
              <w:rPr>
                <w:rFonts w:hint="eastAsia"/>
              </w:rPr>
              <w:t>-</w:t>
            </w:r>
          </w:p>
        </w:tc>
      </w:tr>
      <w:tr w14:paraId="7DD9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6AFA53">
            <w:r>
              <w:rPr>
                <w:rFonts w:hint="eastAsia"/>
              </w:rPr>
              <w:t>本期申购</w:t>
            </w:r>
          </w:p>
        </w:tc>
        <w:tc>
          <w:tcPr>
            <w:tcW w:w="2491" w:type="dxa"/>
            <w:vAlign w:val="center"/>
          </w:tcPr>
          <w:p w14:paraId="06DC736A">
            <w:pPr>
              <w:jc w:val="right"/>
            </w:pPr>
            <w:r>
              <w:rPr>
                <w:rFonts w:hint="eastAsia"/>
              </w:rPr>
              <w:t>91,644,314.18</w:t>
            </w:r>
          </w:p>
        </w:tc>
        <w:tc>
          <w:tcPr>
            <w:tcW w:w="2907" w:type="dxa"/>
            <w:vAlign w:val="center"/>
          </w:tcPr>
          <w:p w14:paraId="56D9DFC5">
            <w:pPr>
              <w:jc w:val="right"/>
            </w:pPr>
            <w:r>
              <w:rPr>
                <w:rFonts w:hint="eastAsia"/>
              </w:rPr>
              <w:t>91,644,314.18</w:t>
            </w:r>
          </w:p>
        </w:tc>
      </w:tr>
      <w:tr w14:paraId="6358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CB4385">
            <w:r>
              <w:rPr>
                <w:rFonts w:hint="eastAsia"/>
              </w:rPr>
              <w:t>本期赎回（以“-”号填列）</w:t>
            </w:r>
          </w:p>
        </w:tc>
        <w:tc>
          <w:tcPr>
            <w:tcW w:w="2491" w:type="dxa"/>
            <w:vAlign w:val="center"/>
          </w:tcPr>
          <w:p w14:paraId="492F5975">
            <w:pPr>
              <w:jc w:val="right"/>
            </w:pPr>
            <w:r>
              <w:rPr>
                <w:rFonts w:hint="eastAsia"/>
              </w:rPr>
              <w:t>-91,644,314.18</w:t>
            </w:r>
          </w:p>
        </w:tc>
        <w:tc>
          <w:tcPr>
            <w:tcW w:w="2907" w:type="dxa"/>
            <w:vAlign w:val="center"/>
          </w:tcPr>
          <w:p w14:paraId="0BBC790F">
            <w:pPr>
              <w:jc w:val="right"/>
            </w:pPr>
            <w:r>
              <w:rPr>
                <w:rFonts w:hint="eastAsia"/>
              </w:rPr>
              <w:t>-91,644,314.18</w:t>
            </w:r>
          </w:p>
        </w:tc>
      </w:tr>
      <w:tr w14:paraId="1CF01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1FCC5B">
            <w:r>
              <w:rPr>
                <w:rFonts w:hint="eastAsia"/>
              </w:rPr>
              <w:t>基金拆分/份额折算前</w:t>
            </w:r>
          </w:p>
        </w:tc>
        <w:tc>
          <w:tcPr>
            <w:tcW w:w="2491" w:type="dxa"/>
            <w:vAlign w:val="center"/>
          </w:tcPr>
          <w:p w14:paraId="773EF8D8">
            <w:pPr>
              <w:jc w:val="right"/>
            </w:pPr>
            <w:r>
              <w:rPr>
                <w:rFonts w:hint="eastAsia"/>
              </w:rPr>
              <w:t>-</w:t>
            </w:r>
          </w:p>
        </w:tc>
        <w:tc>
          <w:tcPr>
            <w:tcW w:w="2907" w:type="dxa"/>
            <w:vAlign w:val="center"/>
          </w:tcPr>
          <w:p w14:paraId="3D51E357">
            <w:pPr>
              <w:jc w:val="right"/>
            </w:pPr>
            <w:r>
              <w:rPr>
                <w:rFonts w:hint="eastAsia"/>
              </w:rPr>
              <w:t>-</w:t>
            </w:r>
          </w:p>
        </w:tc>
      </w:tr>
      <w:tr w14:paraId="6D35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304664">
            <w:r>
              <w:rPr>
                <w:rFonts w:hint="eastAsia"/>
              </w:rPr>
              <w:t>基金拆分/份额折算调整</w:t>
            </w:r>
          </w:p>
        </w:tc>
        <w:tc>
          <w:tcPr>
            <w:tcW w:w="2491" w:type="dxa"/>
            <w:vAlign w:val="center"/>
          </w:tcPr>
          <w:p w14:paraId="50C6AAA7">
            <w:pPr>
              <w:jc w:val="right"/>
            </w:pPr>
            <w:r>
              <w:rPr>
                <w:rFonts w:hint="eastAsia"/>
              </w:rPr>
              <w:t>-</w:t>
            </w:r>
          </w:p>
        </w:tc>
        <w:tc>
          <w:tcPr>
            <w:tcW w:w="2907" w:type="dxa"/>
            <w:vAlign w:val="center"/>
          </w:tcPr>
          <w:p w14:paraId="1150E357">
            <w:pPr>
              <w:jc w:val="right"/>
            </w:pPr>
            <w:r>
              <w:rPr>
                <w:rFonts w:hint="eastAsia"/>
              </w:rPr>
              <w:t>-</w:t>
            </w:r>
          </w:p>
        </w:tc>
      </w:tr>
      <w:tr w14:paraId="3C17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78250E">
            <w:r>
              <w:rPr>
                <w:rFonts w:hint="eastAsia"/>
              </w:rPr>
              <w:t>本期申购</w:t>
            </w:r>
          </w:p>
        </w:tc>
        <w:tc>
          <w:tcPr>
            <w:tcW w:w="2491" w:type="dxa"/>
            <w:vAlign w:val="center"/>
          </w:tcPr>
          <w:p w14:paraId="50B2540A">
            <w:pPr>
              <w:jc w:val="right"/>
            </w:pPr>
            <w:r>
              <w:rPr>
                <w:rFonts w:hint="eastAsia"/>
              </w:rPr>
              <w:t>-</w:t>
            </w:r>
          </w:p>
        </w:tc>
        <w:tc>
          <w:tcPr>
            <w:tcW w:w="2907" w:type="dxa"/>
            <w:vAlign w:val="center"/>
          </w:tcPr>
          <w:p w14:paraId="54D7CF6A">
            <w:pPr>
              <w:jc w:val="right"/>
            </w:pPr>
            <w:r>
              <w:rPr>
                <w:rFonts w:hint="eastAsia"/>
              </w:rPr>
              <w:t>-</w:t>
            </w:r>
          </w:p>
        </w:tc>
      </w:tr>
      <w:tr w14:paraId="7C76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7B3699">
            <w:r>
              <w:rPr>
                <w:rFonts w:hint="eastAsia"/>
              </w:rPr>
              <w:t>本期赎回（以“-”号填列）</w:t>
            </w:r>
          </w:p>
        </w:tc>
        <w:tc>
          <w:tcPr>
            <w:tcW w:w="2491" w:type="dxa"/>
            <w:vAlign w:val="center"/>
          </w:tcPr>
          <w:p w14:paraId="3C3C33C6">
            <w:pPr>
              <w:jc w:val="right"/>
            </w:pPr>
            <w:r>
              <w:rPr>
                <w:rFonts w:hint="eastAsia"/>
              </w:rPr>
              <w:t>-</w:t>
            </w:r>
          </w:p>
        </w:tc>
        <w:tc>
          <w:tcPr>
            <w:tcW w:w="2907" w:type="dxa"/>
            <w:vAlign w:val="center"/>
          </w:tcPr>
          <w:p w14:paraId="169A680F">
            <w:pPr>
              <w:jc w:val="right"/>
            </w:pPr>
            <w:r>
              <w:rPr>
                <w:rFonts w:hint="eastAsia"/>
              </w:rPr>
              <w:t>-</w:t>
            </w:r>
          </w:p>
        </w:tc>
      </w:tr>
      <w:tr w14:paraId="6717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889858">
            <w:r>
              <w:rPr>
                <w:rFonts w:hint="eastAsia"/>
              </w:rPr>
              <w:t>本期末</w:t>
            </w:r>
          </w:p>
        </w:tc>
        <w:tc>
          <w:tcPr>
            <w:tcW w:w="2491" w:type="dxa"/>
            <w:vAlign w:val="center"/>
          </w:tcPr>
          <w:p w14:paraId="33E63BA1">
            <w:pPr>
              <w:jc w:val="right"/>
            </w:pPr>
            <w:r>
              <w:rPr>
                <w:rFonts w:hint="eastAsia"/>
              </w:rPr>
              <w:t>-</w:t>
            </w:r>
          </w:p>
        </w:tc>
        <w:tc>
          <w:tcPr>
            <w:tcW w:w="2907" w:type="dxa"/>
            <w:vAlign w:val="center"/>
          </w:tcPr>
          <w:p w14:paraId="700FEEA9">
            <w:pPr>
              <w:jc w:val="right"/>
            </w:pPr>
            <w:r>
              <w:rPr>
                <w:rFonts w:hint="eastAsia"/>
              </w:rPr>
              <w:t>-</w:t>
            </w:r>
          </w:p>
        </w:tc>
      </w:tr>
    </w:tbl>
    <w:p w14:paraId="7824BBF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9DD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40B16D9">
            <w:pPr>
              <w:jc w:val="center"/>
            </w:pPr>
            <w:r>
              <w:rPr>
                <w:rFonts w:hint="eastAsia"/>
                <w:b/>
              </w:rPr>
              <w:t>南方定元中短债债券E</w:t>
            </w:r>
          </w:p>
        </w:tc>
      </w:tr>
      <w:tr w14:paraId="0C7A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D22DC80">
            <w:pPr>
              <w:jc w:val="center"/>
            </w:pPr>
            <w:r>
              <w:rPr>
                <w:rFonts w:hint="eastAsia"/>
                <w:b/>
              </w:rPr>
              <w:t>项目</w:t>
            </w:r>
          </w:p>
        </w:tc>
        <w:tc>
          <w:tcPr>
            <w:tcW w:w="2491" w:type="dxa"/>
            <w:gridSpan w:val="2"/>
            <w:shd w:val="clear" w:color="auto" w:fill="BFBFBF"/>
            <w:vAlign w:val="center"/>
          </w:tcPr>
          <w:p w14:paraId="3474AABB">
            <w:pPr>
              <w:jc w:val="center"/>
            </w:pPr>
            <w:r>
              <w:rPr>
                <w:rFonts w:hint="eastAsia"/>
                <w:b/>
              </w:rPr>
              <w:t>本期2025年1月1日至2025年12月31日</w:t>
            </w:r>
          </w:p>
        </w:tc>
      </w:tr>
      <w:tr w14:paraId="746E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3321867"/>
        </w:tc>
        <w:tc>
          <w:tcPr>
            <w:tcW w:w="2491" w:type="dxa"/>
            <w:shd w:val="clear" w:color="auto" w:fill="BFBFBF"/>
            <w:vAlign w:val="center"/>
          </w:tcPr>
          <w:p w14:paraId="28A204B2">
            <w:pPr>
              <w:jc w:val="center"/>
            </w:pPr>
            <w:r>
              <w:rPr>
                <w:rFonts w:hint="eastAsia"/>
                <w:b/>
              </w:rPr>
              <w:t>基金份额（份）</w:t>
            </w:r>
          </w:p>
        </w:tc>
        <w:tc>
          <w:tcPr>
            <w:tcW w:w="2907" w:type="dxa"/>
            <w:shd w:val="clear" w:color="auto" w:fill="BFBFBF"/>
            <w:vAlign w:val="center"/>
          </w:tcPr>
          <w:p w14:paraId="59132B79">
            <w:pPr>
              <w:jc w:val="center"/>
            </w:pPr>
            <w:r>
              <w:rPr>
                <w:rFonts w:hint="eastAsia"/>
                <w:b/>
              </w:rPr>
              <w:t>账面金额</w:t>
            </w:r>
          </w:p>
        </w:tc>
      </w:tr>
      <w:tr w14:paraId="6C75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BCBDFC">
            <w:r>
              <w:rPr>
                <w:rFonts w:hint="eastAsia"/>
              </w:rPr>
              <w:t>上年度末</w:t>
            </w:r>
          </w:p>
        </w:tc>
        <w:tc>
          <w:tcPr>
            <w:tcW w:w="2491" w:type="dxa"/>
            <w:vAlign w:val="center"/>
          </w:tcPr>
          <w:p w14:paraId="60C4CB78">
            <w:pPr>
              <w:jc w:val="right"/>
            </w:pPr>
            <w:r>
              <w:rPr>
                <w:rFonts w:hint="eastAsia"/>
              </w:rPr>
              <w:t>33,771,095.41</w:t>
            </w:r>
          </w:p>
        </w:tc>
        <w:tc>
          <w:tcPr>
            <w:tcW w:w="2907" w:type="dxa"/>
            <w:vAlign w:val="center"/>
          </w:tcPr>
          <w:p w14:paraId="793C1BE9">
            <w:pPr>
              <w:jc w:val="right"/>
            </w:pPr>
            <w:r>
              <w:rPr>
                <w:rFonts w:hint="eastAsia"/>
              </w:rPr>
              <w:t>33,771,095.41</w:t>
            </w:r>
          </w:p>
        </w:tc>
      </w:tr>
      <w:tr w14:paraId="7647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E0113F">
            <w:r>
              <w:rPr>
                <w:rFonts w:hint="eastAsia"/>
              </w:rPr>
              <w:t>本期申购</w:t>
            </w:r>
          </w:p>
        </w:tc>
        <w:tc>
          <w:tcPr>
            <w:tcW w:w="2491" w:type="dxa"/>
            <w:vAlign w:val="center"/>
          </w:tcPr>
          <w:p w14:paraId="03E43568">
            <w:pPr>
              <w:jc w:val="right"/>
            </w:pPr>
            <w:r>
              <w:rPr>
                <w:rFonts w:hint="eastAsia"/>
              </w:rPr>
              <w:t>54,286,623.93</w:t>
            </w:r>
          </w:p>
        </w:tc>
        <w:tc>
          <w:tcPr>
            <w:tcW w:w="2907" w:type="dxa"/>
            <w:vAlign w:val="center"/>
          </w:tcPr>
          <w:p w14:paraId="650BADB1">
            <w:pPr>
              <w:jc w:val="right"/>
            </w:pPr>
            <w:r>
              <w:rPr>
                <w:rFonts w:hint="eastAsia"/>
              </w:rPr>
              <w:t>54,286,623.93</w:t>
            </w:r>
          </w:p>
        </w:tc>
      </w:tr>
      <w:tr w14:paraId="45A5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90B034">
            <w:r>
              <w:rPr>
                <w:rFonts w:hint="eastAsia"/>
              </w:rPr>
              <w:t>本期赎回（以“-”号填列）</w:t>
            </w:r>
          </w:p>
        </w:tc>
        <w:tc>
          <w:tcPr>
            <w:tcW w:w="2491" w:type="dxa"/>
            <w:vAlign w:val="center"/>
          </w:tcPr>
          <w:p w14:paraId="67D084F7">
            <w:pPr>
              <w:jc w:val="right"/>
            </w:pPr>
            <w:r>
              <w:rPr>
                <w:rFonts w:hint="eastAsia"/>
              </w:rPr>
              <w:t>-72,201,447.97</w:t>
            </w:r>
          </w:p>
        </w:tc>
        <w:tc>
          <w:tcPr>
            <w:tcW w:w="2907" w:type="dxa"/>
            <w:vAlign w:val="center"/>
          </w:tcPr>
          <w:p w14:paraId="73978066">
            <w:pPr>
              <w:jc w:val="right"/>
            </w:pPr>
            <w:r>
              <w:rPr>
                <w:rFonts w:hint="eastAsia"/>
              </w:rPr>
              <w:t>-72,201,447.97</w:t>
            </w:r>
          </w:p>
        </w:tc>
      </w:tr>
      <w:tr w14:paraId="3009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DEC06A">
            <w:r>
              <w:rPr>
                <w:rFonts w:hint="eastAsia"/>
              </w:rPr>
              <w:t>基金拆分/份额折算前</w:t>
            </w:r>
          </w:p>
        </w:tc>
        <w:tc>
          <w:tcPr>
            <w:tcW w:w="2491" w:type="dxa"/>
            <w:vAlign w:val="center"/>
          </w:tcPr>
          <w:p w14:paraId="7BC4C8CA">
            <w:pPr>
              <w:jc w:val="right"/>
            </w:pPr>
            <w:r>
              <w:rPr>
                <w:rFonts w:hint="eastAsia"/>
              </w:rPr>
              <w:t>-</w:t>
            </w:r>
          </w:p>
        </w:tc>
        <w:tc>
          <w:tcPr>
            <w:tcW w:w="2907" w:type="dxa"/>
            <w:vAlign w:val="center"/>
          </w:tcPr>
          <w:p w14:paraId="698EAD86">
            <w:pPr>
              <w:jc w:val="right"/>
            </w:pPr>
            <w:r>
              <w:rPr>
                <w:rFonts w:hint="eastAsia"/>
              </w:rPr>
              <w:t>-</w:t>
            </w:r>
          </w:p>
        </w:tc>
      </w:tr>
      <w:tr w14:paraId="235F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A9C8E0">
            <w:r>
              <w:rPr>
                <w:rFonts w:hint="eastAsia"/>
              </w:rPr>
              <w:t>基金拆分/份额折算调整</w:t>
            </w:r>
          </w:p>
        </w:tc>
        <w:tc>
          <w:tcPr>
            <w:tcW w:w="2491" w:type="dxa"/>
            <w:vAlign w:val="center"/>
          </w:tcPr>
          <w:p w14:paraId="1BBC248C">
            <w:pPr>
              <w:jc w:val="right"/>
            </w:pPr>
            <w:r>
              <w:rPr>
                <w:rFonts w:hint="eastAsia"/>
              </w:rPr>
              <w:t>-</w:t>
            </w:r>
          </w:p>
        </w:tc>
        <w:tc>
          <w:tcPr>
            <w:tcW w:w="2907" w:type="dxa"/>
            <w:vAlign w:val="center"/>
          </w:tcPr>
          <w:p w14:paraId="6288641C">
            <w:pPr>
              <w:jc w:val="right"/>
            </w:pPr>
            <w:r>
              <w:rPr>
                <w:rFonts w:hint="eastAsia"/>
              </w:rPr>
              <w:t>-</w:t>
            </w:r>
          </w:p>
        </w:tc>
      </w:tr>
      <w:tr w14:paraId="192A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E0E9D4">
            <w:r>
              <w:rPr>
                <w:rFonts w:hint="eastAsia"/>
              </w:rPr>
              <w:t>本期申购</w:t>
            </w:r>
          </w:p>
        </w:tc>
        <w:tc>
          <w:tcPr>
            <w:tcW w:w="2491" w:type="dxa"/>
            <w:vAlign w:val="center"/>
          </w:tcPr>
          <w:p w14:paraId="0957B121">
            <w:pPr>
              <w:jc w:val="right"/>
            </w:pPr>
            <w:r>
              <w:rPr>
                <w:rFonts w:hint="eastAsia"/>
              </w:rPr>
              <w:t>-</w:t>
            </w:r>
          </w:p>
        </w:tc>
        <w:tc>
          <w:tcPr>
            <w:tcW w:w="2907" w:type="dxa"/>
            <w:vAlign w:val="center"/>
          </w:tcPr>
          <w:p w14:paraId="19CFCC64">
            <w:pPr>
              <w:jc w:val="right"/>
            </w:pPr>
            <w:r>
              <w:rPr>
                <w:rFonts w:hint="eastAsia"/>
              </w:rPr>
              <w:t>-</w:t>
            </w:r>
          </w:p>
        </w:tc>
      </w:tr>
      <w:tr w14:paraId="6D54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D46F39">
            <w:r>
              <w:rPr>
                <w:rFonts w:hint="eastAsia"/>
              </w:rPr>
              <w:t>本期赎回（以“-”号填列）</w:t>
            </w:r>
          </w:p>
        </w:tc>
        <w:tc>
          <w:tcPr>
            <w:tcW w:w="2491" w:type="dxa"/>
            <w:vAlign w:val="center"/>
          </w:tcPr>
          <w:p w14:paraId="5219A6AF">
            <w:pPr>
              <w:jc w:val="right"/>
            </w:pPr>
            <w:r>
              <w:rPr>
                <w:rFonts w:hint="eastAsia"/>
              </w:rPr>
              <w:t>-</w:t>
            </w:r>
          </w:p>
        </w:tc>
        <w:tc>
          <w:tcPr>
            <w:tcW w:w="2907" w:type="dxa"/>
            <w:vAlign w:val="center"/>
          </w:tcPr>
          <w:p w14:paraId="31811B42">
            <w:pPr>
              <w:jc w:val="right"/>
            </w:pPr>
            <w:r>
              <w:rPr>
                <w:rFonts w:hint="eastAsia"/>
              </w:rPr>
              <w:t>-</w:t>
            </w:r>
          </w:p>
        </w:tc>
      </w:tr>
      <w:tr w14:paraId="7BB5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AE90AC">
            <w:r>
              <w:rPr>
                <w:rFonts w:hint="eastAsia"/>
              </w:rPr>
              <w:t>本期末</w:t>
            </w:r>
          </w:p>
        </w:tc>
        <w:tc>
          <w:tcPr>
            <w:tcW w:w="2491" w:type="dxa"/>
            <w:vAlign w:val="center"/>
          </w:tcPr>
          <w:p w14:paraId="6940E968">
            <w:pPr>
              <w:jc w:val="right"/>
            </w:pPr>
            <w:r>
              <w:rPr>
                <w:rFonts w:hint="eastAsia"/>
              </w:rPr>
              <w:t>15,856,271.37</w:t>
            </w:r>
          </w:p>
        </w:tc>
        <w:tc>
          <w:tcPr>
            <w:tcW w:w="2907" w:type="dxa"/>
            <w:vAlign w:val="center"/>
          </w:tcPr>
          <w:p w14:paraId="622EF990">
            <w:pPr>
              <w:jc w:val="right"/>
            </w:pPr>
            <w:r>
              <w:rPr>
                <w:rFonts w:hint="eastAsia"/>
              </w:rPr>
              <w:t>15,856,271.37</w:t>
            </w:r>
          </w:p>
        </w:tc>
      </w:tr>
    </w:tbl>
    <w:p w14:paraId="03D9DC80">
      <w:pPr>
        <w:pStyle w:val="47"/>
        <w:rPr>
          <w:rFonts w:hint="eastAsia"/>
        </w:rPr>
      </w:pPr>
      <w:r>
        <w:rPr>
          <w:rFonts w:hint="eastAsia"/>
        </w:rPr>
        <w:t>注：1.本基金申购含红利再投份额（如有）、转换入份额（如有）；赎回含转出份额（如有）。</w:t>
      </w:r>
    </w:p>
    <w:p w14:paraId="39233D20">
      <w:pPr>
        <w:pStyle w:val="47"/>
        <w:rPr>
          <w:rFonts w:hint="eastAsia"/>
        </w:rPr>
      </w:pPr>
      <w:r>
        <w:tab/>
      </w:r>
      <w:r>
        <w:rPr>
          <w:rFonts w:hint="eastAsia"/>
        </w:rPr>
        <w:t>2.自2024年12月17日起，本基金增设D类基金份额，份额首次确认日为2025年6月23日。</w:t>
      </w:r>
    </w:p>
    <w:p w14:paraId="7EA61B9F">
      <w:pPr>
        <w:pStyle w:val="35"/>
      </w:pPr>
      <w:bookmarkStart w:id="82" w:name="_Toc82"/>
      <w:r>
        <w:t xml:space="preserve"> 未分配利润 </w:t>
      </w:r>
      <w:bookmarkEnd w:id="82"/>
    </w:p>
    <w:p w14:paraId="117479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3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21F24DF">
            <w:pPr>
              <w:jc w:val="center"/>
            </w:pPr>
            <w:r>
              <w:rPr>
                <w:rFonts w:hint="eastAsia"/>
                <w:b/>
              </w:rPr>
              <w:t>南方定元中短债债券A</w:t>
            </w:r>
          </w:p>
        </w:tc>
      </w:tr>
      <w:tr w14:paraId="3FCF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0F1A3B5">
            <w:pPr>
              <w:jc w:val="center"/>
            </w:pPr>
            <w:r>
              <w:rPr>
                <w:rFonts w:hint="eastAsia"/>
                <w:b/>
              </w:rPr>
              <w:t>项目</w:t>
            </w:r>
          </w:p>
        </w:tc>
        <w:tc>
          <w:tcPr>
            <w:tcW w:w="2076" w:type="dxa"/>
            <w:shd w:val="clear" w:color="auto" w:fill="BFBFBF"/>
            <w:vAlign w:val="center"/>
          </w:tcPr>
          <w:p w14:paraId="78AD144D">
            <w:pPr>
              <w:jc w:val="center"/>
            </w:pPr>
            <w:r>
              <w:rPr>
                <w:rFonts w:hint="eastAsia"/>
                <w:b/>
              </w:rPr>
              <w:t>已实现部分</w:t>
            </w:r>
          </w:p>
        </w:tc>
        <w:tc>
          <w:tcPr>
            <w:tcW w:w="2076" w:type="dxa"/>
            <w:shd w:val="clear" w:color="auto" w:fill="BFBFBF"/>
            <w:vAlign w:val="center"/>
          </w:tcPr>
          <w:p w14:paraId="2C10C56A">
            <w:pPr>
              <w:jc w:val="center"/>
            </w:pPr>
            <w:r>
              <w:rPr>
                <w:rFonts w:hint="eastAsia"/>
                <w:b/>
              </w:rPr>
              <w:t>未实现部分</w:t>
            </w:r>
          </w:p>
        </w:tc>
        <w:tc>
          <w:tcPr>
            <w:tcW w:w="2076" w:type="dxa"/>
            <w:shd w:val="clear" w:color="auto" w:fill="BFBFBF"/>
            <w:vAlign w:val="center"/>
          </w:tcPr>
          <w:p w14:paraId="1A865D1E">
            <w:pPr>
              <w:jc w:val="center"/>
            </w:pPr>
            <w:r>
              <w:rPr>
                <w:rFonts w:hint="eastAsia"/>
                <w:b/>
              </w:rPr>
              <w:t>未分配利润合计</w:t>
            </w:r>
          </w:p>
        </w:tc>
      </w:tr>
      <w:tr w14:paraId="572B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A494D6">
            <w:r>
              <w:rPr>
                <w:rFonts w:hint="eastAsia"/>
              </w:rPr>
              <w:t>上年度末</w:t>
            </w:r>
          </w:p>
        </w:tc>
        <w:tc>
          <w:tcPr>
            <w:tcW w:w="2076" w:type="dxa"/>
            <w:vAlign w:val="center"/>
          </w:tcPr>
          <w:p w14:paraId="587179CD">
            <w:pPr>
              <w:jc w:val="right"/>
            </w:pPr>
            <w:r>
              <w:rPr>
                <w:rFonts w:hint="eastAsia"/>
              </w:rPr>
              <w:t>21,421,882.43</w:t>
            </w:r>
          </w:p>
        </w:tc>
        <w:tc>
          <w:tcPr>
            <w:tcW w:w="2076" w:type="dxa"/>
            <w:vAlign w:val="center"/>
          </w:tcPr>
          <w:p w14:paraId="7755D18E">
            <w:pPr>
              <w:jc w:val="right"/>
            </w:pPr>
            <w:r>
              <w:rPr>
                <w:rFonts w:hint="eastAsia"/>
              </w:rPr>
              <w:t>1,703,771.38</w:t>
            </w:r>
          </w:p>
        </w:tc>
        <w:tc>
          <w:tcPr>
            <w:tcW w:w="2076" w:type="dxa"/>
            <w:vAlign w:val="center"/>
          </w:tcPr>
          <w:p w14:paraId="7C98D0CE">
            <w:pPr>
              <w:jc w:val="right"/>
            </w:pPr>
            <w:r>
              <w:rPr>
                <w:rFonts w:hint="eastAsia"/>
              </w:rPr>
              <w:t>23,125,653.81</w:t>
            </w:r>
          </w:p>
        </w:tc>
      </w:tr>
      <w:tr w14:paraId="3209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7D3E5D">
            <w:r>
              <w:rPr>
                <w:rFonts w:hint="eastAsia"/>
              </w:rPr>
              <w:t>加：会计政策变更</w:t>
            </w:r>
          </w:p>
        </w:tc>
        <w:tc>
          <w:tcPr>
            <w:tcW w:w="2076" w:type="dxa"/>
            <w:vAlign w:val="center"/>
          </w:tcPr>
          <w:p w14:paraId="7DE2E8A3">
            <w:pPr>
              <w:jc w:val="right"/>
            </w:pPr>
            <w:r>
              <w:rPr>
                <w:rFonts w:hint="eastAsia"/>
              </w:rPr>
              <w:t>-</w:t>
            </w:r>
          </w:p>
        </w:tc>
        <w:tc>
          <w:tcPr>
            <w:tcW w:w="2076" w:type="dxa"/>
            <w:vAlign w:val="center"/>
          </w:tcPr>
          <w:p w14:paraId="7AB12550">
            <w:pPr>
              <w:jc w:val="right"/>
            </w:pPr>
            <w:r>
              <w:rPr>
                <w:rFonts w:hint="eastAsia"/>
              </w:rPr>
              <w:t>-</w:t>
            </w:r>
          </w:p>
        </w:tc>
        <w:tc>
          <w:tcPr>
            <w:tcW w:w="2076" w:type="dxa"/>
            <w:vAlign w:val="center"/>
          </w:tcPr>
          <w:p w14:paraId="576804B9">
            <w:pPr>
              <w:jc w:val="right"/>
            </w:pPr>
            <w:r>
              <w:rPr>
                <w:rFonts w:hint="eastAsia"/>
              </w:rPr>
              <w:t>-</w:t>
            </w:r>
          </w:p>
        </w:tc>
      </w:tr>
      <w:tr w14:paraId="718C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BCAB14">
            <w:r>
              <w:rPr>
                <w:rFonts w:hint="eastAsia"/>
              </w:rPr>
              <w:t xml:space="preserve">      前期差错更正</w:t>
            </w:r>
          </w:p>
        </w:tc>
        <w:tc>
          <w:tcPr>
            <w:tcW w:w="2076" w:type="dxa"/>
            <w:vAlign w:val="center"/>
          </w:tcPr>
          <w:p w14:paraId="617DDD46">
            <w:pPr>
              <w:jc w:val="right"/>
            </w:pPr>
            <w:r>
              <w:rPr>
                <w:rFonts w:hint="eastAsia"/>
              </w:rPr>
              <w:t>-</w:t>
            </w:r>
          </w:p>
        </w:tc>
        <w:tc>
          <w:tcPr>
            <w:tcW w:w="2076" w:type="dxa"/>
            <w:vAlign w:val="center"/>
          </w:tcPr>
          <w:p w14:paraId="6BFC44E7">
            <w:pPr>
              <w:jc w:val="right"/>
            </w:pPr>
            <w:r>
              <w:rPr>
                <w:rFonts w:hint="eastAsia"/>
              </w:rPr>
              <w:t>-</w:t>
            </w:r>
          </w:p>
        </w:tc>
        <w:tc>
          <w:tcPr>
            <w:tcW w:w="2076" w:type="dxa"/>
            <w:vAlign w:val="center"/>
          </w:tcPr>
          <w:p w14:paraId="0C2AEE6F">
            <w:pPr>
              <w:jc w:val="right"/>
            </w:pPr>
            <w:r>
              <w:rPr>
                <w:rFonts w:hint="eastAsia"/>
              </w:rPr>
              <w:t>-</w:t>
            </w:r>
          </w:p>
        </w:tc>
      </w:tr>
      <w:tr w14:paraId="5882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0DEAA2">
            <w:r>
              <w:rPr>
                <w:rFonts w:hint="eastAsia"/>
              </w:rPr>
              <w:t xml:space="preserve">      其他</w:t>
            </w:r>
          </w:p>
        </w:tc>
        <w:tc>
          <w:tcPr>
            <w:tcW w:w="2076" w:type="dxa"/>
            <w:vAlign w:val="center"/>
          </w:tcPr>
          <w:p w14:paraId="1CC33888">
            <w:pPr>
              <w:jc w:val="right"/>
            </w:pPr>
            <w:r>
              <w:rPr>
                <w:rFonts w:hint="eastAsia"/>
              </w:rPr>
              <w:t>-</w:t>
            </w:r>
          </w:p>
        </w:tc>
        <w:tc>
          <w:tcPr>
            <w:tcW w:w="2076" w:type="dxa"/>
            <w:vAlign w:val="center"/>
          </w:tcPr>
          <w:p w14:paraId="33F7947E">
            <w:pPr>
              <w:jc w:val="right"/>
            </w:pPr>
            <w:r>
              <w:rPr>
                <w:rFonts w:hint="eastAsia"/>
              </w:rPr>
              <w:t>-</w:t>
            </w:r>
          </w:p>
        </w:tc>
        <w:tc>
          <w:tcPr>
            <w:tcW w:w="2076" w:type="dxa"/>
            <w:vAlign w:val="center"/>
          </w:tcPr>
          <w:p w14:paraId="27288D86">
            <w:pPr>
              <w:jc w:val="right"/>
            </w:pPr>
            <w:r>
              <w:rPr>
                <w:rFonts w:hint="eastAsia"/>
              </w:rPr>
              <w:t>-</w:t>
            </w:r>
          </w:p>
        </w:tc>
      </w:tr>
      <w:tr w14:paraId="3110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701A12">
            <w:r>
              <w:rPr>
                <w:rFonts w:hint="eastAsia"/>
              </w:rPr>
              <w:t>本期期初</w:t>
            </w:r>
          </w:p>
        </w:tc>
        <w:tc>
          <w:tcPr>
            <w:tcW w:w="2076" w:type="dxa"/>
            <w:vAlign w:val="center"/>
          </w:tcPr>
          <w:p w14:paraId="3D7008B9">
            <w:pPr>
              <w:jc w:val="right"/>
            </w:pPr>
            <w:r>
              <w:rPr>
                <w:rFonts w:hint="eastAsia"/>
              </w:rPr>
              <w:t>21,421,882.43</w:t>
            </w:r>
          </w:p>
        </w:tc>
        <w:tc>
          <w:tcPr>
            <w:tcW w:w="2076" w:type="dxa"/>
            <w:vAlign w:val="center"/>
          </w:tcPr>
          <w:p w14:paraId="69F1EB01">
            <w:pPr>
              <w:jc w:val="right"/>
            </w:pPr>
            <w:r>
              <w:rPr>
                <w:rFonts w:hint="eastAsia"/>
              </w:rPr>
              <w:t>1,703,771.38</w:t>
            </w:r>
          </w:p>
        </w:tc>
        <w:tc>
          <w:tcPr>
            <w:tcW w:w="2076" w:type="dxa"/>
            <w:vAlign w:val="center"/>
          </w:tcPr>
          <w:p w14:paraId="6FCDD9F7">
            <w:pPr>
              <w:jc w:val="right"/>
            </w:pPr>
            <w:r>
              <w:rPr>
                <w:rFonts w:hint="eastAsia"/>
              </w:rPr>
              <w:t>23,125,653.81</w:t>
            </w:r>
          </w:p>
        </w:tc>
      </w:tr>
      <w:tr w14:paraId="3F2A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F57D6E">
            <w:r>
              <w:rPr>
                <w:rFonts w:hint="eastAsia"/>
              </w:rPr>
              <w:t>本期利润</w:t>
            </w:r>
          </w:p>
        </w:tc>
        <w:tc>
          <w:tcPr>
            <w:tcW w:w="2076" w:type="dxa"/>
            <w:vAlign w:val="center"/>
          </w:tcPr>
          <w:p w14:paraId="7568669F">
            <w:pPr>
              <w:jc w:val="right"/>
            </w:pPr>
            <w:r>
              <w:rPr>
                <w:rFonts w:hint="eastAsia"/>
              </w:rPr>
              <w:t>3,566,453.24</w:t>
            </w:r>
          </w:p>
        </w:tc>
        <w:tc>
          <w:tcPr>
            <w:tcW w:w="2076" w:type="dxa"/>
            <w:vAlign w:val="center"/>
          </w:tcPr>
          <w:p w14:paraId="1EB3588E">
            <w:pPr>
              <w:jc w:val="right"/>
            </w:pPr>
            <w:r>
              <w:rPr>
                <w:rFonts w:hint="eastAsia"/>
              </w:rPr>
              <w:t>-998,822.83</w:t>
            </w:r>
          </w:p>
        </w:tc>
        <w:tc>
          <w:tcPr>
            <w:tcW w:w="2076" w:type="dxa"/>
            <w:vAlign w:val="center"/>
          </w:tcPr>
          <w:p w14:paraId="77777467">
            <w:pPr>
              <w:jc w:val="right"/>
            </w:pPr>
            <w:r>
              <w:rPr>
                <w:rFonts w:hint="eastAsia"/>
              </w:rPr>
              <w:t>2,567,630.41</w:t>
            </w:r>
          </w:p>
        </w:tc>
      </w:tr>
      <w:tr w14:paraId="44FD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8FF577">
            <w:r>
              <w:rPr>
                <w:rFonts w:hint="eastAsia"/>
              </w:rPr>
              <w:t>本期基金份额交易产生的变动数</w:t>
            </w:r>
          </w:p>
        </w:tc>
        <w:tc>
          <w:tcPr>
            <w:tcW w:w="2076" w:type="dxa"/>
            <w:vAlign w:val="center"/>
          </w:tcPr>
          <w:p w14:paraId="661E0866">
            <w:pPr>
              <w:jc w:val="right"/>
            </w:pPr>
            <w:r>
              <w:rPr>
                <w:rFonts w:hint="eastAsia"/>
              </w:rPr>
              <w:t>8,287,241.27</w:t>
            </w:r>
          </w:p>
        </w:tc>
        <w:tc>
          <w:tcPr>
            <w:tcW w:w="2076" w:type="dxa"/>
            <w:vAlign w:val="center"/>
          </w:tcPr>
          <w:p w14:paraId="58906283">
            <w:pPr>
              <w:jc w:val="right"/>
            </w:pPr>
            <w:r>
              <w:rPr>
                <w:rFonts w:hint="eastAsia"/>
              </w:rPr>
              <w:t>-136,083.27</w:t>
            </w:r>
          </w:p>
        </w:tc>
        <w:tc>
          <w:tcPr>
            <w:tcW w:w="2076" w:type="dxa"/>
            <w:vAlign w:val="center"/>
          </w:tcPr>
          <w:p w14:paraId="20D2BA5E">
            <w:pPr>
              <w:jc w:val="right"/>
            </w:pPr>
            <w:r>
              <w:rPr>
                <w:rFonts w:hint="eastAsia"/>
              </w:rPr>
              <w:t>8,151,158.00</w:t>
            </w:r>
          </w:p>
        </w:tc>
      </w:tr>
      <w:tr w14:paraId="17CC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3A48E8">
            <w:r>
              <w:rPr>
                <w:rFonts w:hint="eastAsia"/>
              </w:rPr>
              <w:t>其中：基金申购款</w:t>
            </w:r>
          </w:p>
        </w:tc>
        <w:tc>
          <w:tcPr>
            <w:tcW w:w="2076" w:type="dxa"/>
            <w:vAlign w:val="center"/>
          </w:tcPr>
          <w:p w14:paraId="7DA6FB22">
            <w:pPr>
              <w:jc w:val="right"/>
            </w:pPr>
            <w:r>
              <w:rPr>
                <w:rFonts w:hint="eastAsia"/>
              </w:rPr>
              <w:t>33,469,227.18</w:t>
            </w:r>
          </w:p>
        </w:tc>
        <w:tc>
          <w:tcPr>
            <w:tcW w:w="2076" w:type="dxa"/>
            <w:vAlign w:val="center"/>
          </w:tcPr>
          <w:p w14:paraId="2F36AA43">
            <w:pPr>
              <w:jc w:val="right"/>
            </w:pPr>
            <w:r>
              <w:rPr>
                <w:rFonts w:hint="eastAsia"/>
              </w:rPr>
              <w:t>822,759.18</w:t>
            </w:r>
          </w:p>
        </w:tc>
        <w:tc>
          <w:tcPr>
            <w:tcW w:w="2076" w:type="dxa"/>
            <w:vAlign w:val="center"/>
          </w:tcPr>
          <w:p w14:paraId="6208F114">
            <w:pPr>
              <w:jc w:val="right"/>
            </w:pPr>
            <w:r>
              <w:rPr>
                <w:rFonts w:hint="eastAsia"/>
              </w:rPr>
              <w:t>34,291,986.36</w:t>
            </w:r>
          </w:p>
        </w:tc>
      </w:tr>
      <w:tr w14:paraId="776A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B748BD">
            <w:r>
              <w:rPr>
                <w:rFonts w:hint="eastAsia"/>
              </w:rPr>
              <w:t xml:space="preserve">      基金赎回款</w:t>
            </w:r>
          </w:p>
        </w:tc>
        <w:tc>
          <w:tcPr>
            <w:tcW w:w="2076" w:type="dxa"/>
            <w:vAlign w:val="center"/>
          </w:tcPr>
          <w:p w14:paraId="2EE25275">
            <w:pPr>
              <w:jc w:val="right"/>
            </w:pPr>
            <w:r>
              <w:rPr>
                <w:rFonts w:hint="eastAsia"/>
              </w:rPr>
              <w:t>-25,181,985.91</w:t>
            </w:r>
          </w:p>
        </w:tc>
        <w:tc>
          <w:tcPr>
            <w:tcW w:w="2076" w:type="dxa"/>
            <w:vAlign w:val="center"/>
          </w:tcPr>
          <w:p w14:paraId="46CA610C">
            <w:pPr>
              <w:jc w:val="right"/>
            </w:pPr>
            <w:r>
              <w:rPr>
                <w:rFonts w:hint="eastAsia"/>
              </w:rPr>
              <w:t>-958,842.45</w:t>
            </w:r>
          </w:p>
        </w:tc>
        <w:tc>
          <w:tcPr>
            <w:tcW w:w="2076" w:type="dxa"/>
            <w:vAlign w:val="center"/>
          </w:tcPr>
          <w:p w14:paraId="5B64F086">
            <w:pPr>
              <w:jc w:val="right"/>
            </w:pPr>
            <w:r>
              <w:rPr>
                <w:rFonts w:hint="eastAsia"/>
              </w:rPr>
              <w:t>-26,140,828.36</w:t>
            </w:r>
          </w:p>
        </w:tc>
      </w:tr>
      <w:tr w14:paraId="521B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5D2E8D">
            <w:r>
              <w:rPr>
                <w:rFonts w:hint="eastAsia"/>
              </w:rPr>
              <w:t>本期已分配利润</w:t>
            </w:r>
          </w:p>
        </w:tc>
        <w:tc>
          <w:tcPr>
            <w:tcW w:w="2076" w:type="dxa"/>
            <w:vAlign w:val="center"/>
          </w:tcPr>
          <w:p w14:paraId="6632C1E0">
            <w:pPr>
              <w:jc w:val="right"/>
            </w:pPr>
            <w:r>
              <w:rPr>
                <w:rFonts w:hint="eastAsia"/>
              </w:rPr>
              <w:t>-454,071.85</w:t>
            </w:r>
          </w:p>
        </w:tc>
        <w:tc>
          <w:tcPr>
            <w:tcW w:w="2076" w:type="dxa"/>
            <w:vAlign w:val="center"/>
          </w:tcPr>
          <w:p w14:paraId="6C567922">
            <w:pPr>
              <w:jc w:val="right"/>
            </w:pPr>
            <w:r>
              <w:rPr>
                <w:rFonts w:hint="eastAsia"/>
              </w:rPr>
              <w:t>-</w:t>
            </w:r>
          </w:p>
        </w:tc>
        <w:tc>
          <w:tcPr>
            <w:tcW w:w="2076" w:type="dxa"/>
            <w:vAlign w:val="center"/>
          </w:tcPr>
          <w:p w14:paraId="5D5930E7">
            <w:pPr>
              <w:jc w:val="right"/>
            </w:pPr>
            <w:r>
              <w:rPr>
                <w:rFonts w:hint="eastAsia"/>
              </w:rPr>
              <w:t>-454,071.85</w:t>
            </w:r>
          </w:p>
        </w:tc>
      </w:tr>
      <w:tr w14:paraId="0798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2172CC">
            <w:r>
              <w:rPr>
                <w:rFonts w:hint="eastAsia"/>
              </w:rPr>
              <w:t>本期末</w:t>
            </w:r>
          </w:p>
        </w:tc>
        <w:tc>
          <w:tcPr>
            <w:tcW w:w="2076" w:type="dxa"/>
            <w:vAlign w:val="center"/>
          </w:tcPr>
          <w:p w14:paraId="30E1BCD4">
            <w:pPr>
              <w:jc w:val="right"/>
            </w:pPr>
            <w:r>
              <w:rPr>
                <w:rFonts w:hint="eastAsia"/>
              </w:rPr>
              <w:t>32,821,505.09</w:t>
            </w:r>
          </w:p>
        </w:tc>
        <w:tc>
          <w:tcPr>
            <w:tcW w:w="2076" w:type="dxa"/>
            <w:vAlign w:val="center"/>
          </w:tcPr>
          <w:p w14:paraId="41930CCD">
            <w:pPr>
              <w:jc w:val="right"/>
            </w:pPr>
            <w:r>
              <w:rPr>
                <w:rFonts w:hint="eastAsia"/>
              </w:rPr>
              <w:t>568,865.28</w:t>
            </w:r>
          </w:p>
        </w:tc>
        <w:tc>
          <w:tcPr>
            <w:tcW w:w="2076" w:type="dxa"/>
            <w:vAlign w:val="center"/>
          </w:tcPr>
          <w:p w14:paraId="46AF7D69">
            <w:pPr>
              <w:jc w:val="right"/>
            </w:pPr>
            <w:r>
              <w:rPr>
                <w:rFonts w:hint="eastAsia"/>
              </w:rPr>
              <w:t>33,390,370.37</w:t>
            </w:r>
          </w:p>
        </w:tc>
      </w:tr>
    </w:tbl>
    <w:p w14:paraId="5F13304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996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D85A25D">
            <w:pPr>
              <w:jc w:val="center"/>
            </w:pPr>
            <w:r>
              <w:rPr>
                <w:rFonts w:hint="eastAsia"/>
                <w:b/>
              </w:rPr>
              <w:t>南方定元中短债债券C</w:t>
            </w:r>
          </w:p>
        </w:tc>
      </w:tr>
      <w:tr w14:paraId="3E18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01F97EA">
            <w:pPr>
              <w:jc w:val="center"/>
            </w:pPr>
            <w:r>
              <w:rPr>
                <w:rFonts w:hint="eastAsia"/>
                <w:b/>
              </w:rPr>
              <w:t>项目</w:t>
            </w:r>
          </w:p>
        </w:tc>
        <w:tc>
          <w:tcPr>
            <w:tcW w:w="2076" w:type="dxa"/>
            <w:shd w:val="clear" w:color="auto" w:fill="BFBFBF"/>
            <w:vAlign w:val="center"/>
          </w:tcPr>
          <w:p w14:paraId="6BFE1B3A">
            <w:pPr>
              <w:jc w:val="center"/>
            </w:pPr>
            <w:r>
              <w:rPr>
                <w:rFonts w:hint="eastAsia"/>
                <w:b/>
              </w:rPr>
              <w:t>已实现部分</w:t>
            </w:r>
          </w:p>
        </w:tc>
        <w:tc>
          <w:tcPr>
            <w:tcW w:w="2076" w:type="dxa"/>
            <w:shd w:val="clear" w:color="auto" w:fill="BFBFBF"/>
            <w:vAlign w:val="center"/>
          </w:tcPr>
          <w:p w14:paraId="1BB2C15E">
            <w:pPr>
              <w:jc w:val="center"/>
            </w:pPr>
            <w:r>
              <w:rPr>
                <w:rFonts w:hint="eastAsia"/>
                <w:b/>
              </w:rPr>
              <w:t>未实现部分</w:t>
            </w:r>
          </w:p>
        </w:tc>
        <w:tc>
          <w:tcPr>
            <w:tcW w:w="2076" w:type="dxa"/>
            <w:shd w:val="clear" w:color="auto" w:fill="BFBFBF"/>
            <w:vAlign w:val="center"/>
          </w:tcPr>
          <w:p w14:paraId="0E5251B9">
            <w:pPr>
              <w:jc w:val="center"/>
            </w:pPr>
            <w:r>
              <w:rPr>
                <w:rFonts w:hint="eastAsia"/>
                <w:b/>
              </w:rPr>
              <w:t>未分配利润合计</w:t>
            </w:r>
          </w:p>
        </w:tc>
      </w:tr>
      <w:tr w14:paraId="7BAA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17D5AE">
            <w:r>
              <w:rPr>
                <w:rFonts w:hint="eastAsia"/>
              </w:rPr>
              <w:t>上年度末</w:t>
            </w:r>
          </w:p>
        </w:tc>
        <w:tc>
          <w:tcPr>
            <w:tcW w:w="2076" w:type="dxa"/>
            <w:vAlign w:val="center"/>
          </w:tcPr>
          <w:p w14:paraId="6B3B90E2">
            <w:pPr>
              <w:jc w:val="right"/>
            </w:pPr>
            <w:r>
              <w:rPr>
                <w:rFonts w:hint="eastAsia"/>
              </w:rPr>
              <w:t>12,537,002.93</w:t>
            </w:r>
          </w:p>
        </w:tc>
        <w:tc>
          <w:tcPr>
            <w:tcW w:w="2076" w:type="dxa"/>
            <w:vAlign w:val="center"/>
          </w:tcPr>
          <w:p w14:paraId="4995E75E">
            <w:pPr>
              <w:jc w:val="right"/>
            </w:pPr>
            <w:r>
              <w:rPr>
                <w:rFonts w:hint="eastAsia"/>
              </w:rPr>
              <w:t>1,251,022.22</w:t>
            </w:r>
          </w:p>
        </w:tc>
        <w:tc>
          <w:tcPr>
            <w:tcW w:w="2076" w:type="dxa"/>
            <w:vAlign w:val="center"/>
          </w:tcPr>
          <w:p w14:paraId="1645A5B5">
            <w:pPr>
              <w:jc w:val="right"/>
            </w:pPr>
            <w:r>
              <w:rPr>
                <w:rFonts w:hint="eastAsia"/>
              </w:rPr>
              <w:t>13,788,025.15</w:t>
            </w:r>
          </w:p>
        </w:tc>
      </w:tr>
      <w:tr w14:paraId="4EE7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36FA59">
            <w:r>
              <w:rPr>
                <w:rFonts w:hint="eastAsia"/>
              </w:rPr>
              <w:t>加：会计政策变更</w:t>
            </w:r>
          </w:p>
        </w:tc>
        <w:tc>
          <w:tcPr>
            <w:tcW w:w="2076" w:type="dxa"/>
            <w:vAlign w:val="center"/>
          </w:tcPr>
          <w:p w14:paraId="7923DDF4">
            <w:pPr>
              <w:jc w:val="right"/>
            </w:pPr>
            <w:r>
              <w:rPr>
                <w:rFonts w:hint="eastAsia"/>
              </w:rPr>
              <w:t>-</w:t>
            </w:r>
          </w:p>
        </w:tc>
        <w:tc>
          <w:tcPr>
            <w:tcW w:w="2076" w:type="dxa"/>
            <w:vAlign w:val="center"/>
          </w:tcPr>
          <w:p w14:paraId="6EFEED5B">
            <w:pPr>
              <w:jc w:val="right"/>
            </w:pPr>
            <w:r>
              <w:rPr>
                <w:rFonts w:hint="eastAsia"/>
              </w:rPr>
              <w:t>-</w:t>
            </w:r>
          </w:p>
        </w:tc>
        <w:tc>
          <w:tcPr>
            <w:tcW w:w="2076" w:type="dxa"/>
            <w:vAlign w:val="center"/>
          </w:tcPr>
          <w:p w14:paraId="7B29515B">
            <w:pPr>
              <w:jc w:val="right"/>
            </w:pPr>
            <w:r>
              <w:rPr>
                <w:rFonts w:hint="eastAsia"/>
              </w:rPr>
              <w:t>-</w:t>
            </w:r>
          </w:p>
        </w:tc>
      </w:tr>
      <w:tr w14:paraId="51FF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90CCBB">
            <w:r>
              <w:rPr>
                <w:rFonts w:hint="eastAsia"/>
              </w:rPr>
              <w:t xml:space="preserve">      前期差错更正</w:t>
            </w:r>
          </w:p>
        </w:tc>
        <w:tc>
          <w:tcPr>
            <w:tcW w:w="2076" w:type="dxa"/>
            <w:vAlign w:val="center"/>
          </w:tcPr>
          <w:p w14:paraId="7E103DAC">
            <w:pPr>
              <w:jc w:val="right"/>
            </w:pPr>
            <w:r>
              <w:rPr>
                <w:rFonts w:hint="eastAsia"/>
              </w:rPr>
              <w:t>-</w:t>
            </w:r>
          </w:p>
        </w:tc>
        <w:tc>
          <w:tcPr>
            <w:tcW w:w="2076" w:type="dxa"/>
            <w:vAlign w:val="center"/>
          </w:tcPr>
          <w:p w14:paraId="56750F14">
            <w:pPr>
              <w:jc w:val="right"/>
            </w:pPr>
            <w:r>
              <w:rPr>
                <w:rFonts w:hint="eastAsia"/>
              </w:rPr>
              <w:t>-</w:t>
            </w:r>
          </w:p>
        </w:tc>
        <w:tc>
          <w:tcPr>
            <w:tcW w:w="2076" w:type="dxa"/>
            <w:vAlign w:val="center"/>
          </w:tcPr>
          <w:p w14:paraId="3D896E79">
            <w:pPr>
              <w:jc w:val="right"/>
            </w:pPr>
            <w:r>
              <w:rPr>
                <w:rFonts w:hint="eastAsia"/>
              </w:rPr>
              <w:t>-</w:t>
            </w:r>
          </w:p>
        </w:tc>
      </w:tr>
      <w:tr w14:paraId="6125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740243">
            <w:r>
              <w:rPr>
                <w:rFonts w:hint="eastAsia"/>
              </w:rPr>
              <w:t xml:space="preserve">      其他</w:t>
            </w:r>
          </w:p>
        </w:tc>
        <w:tc>
          <w:tcPr>
            <w:tcW w:w="2076" w:type="dxa"/>
            <w:vAlign w:val="center"/>
          </w:tcPr>
          <w:p w14:paraId="5F3515E2">
            <w:pPr>
              <w:jc w:val="right"/>
            </w:pPr>
            <w:r>
              <w:rPr>
                <w:rFonts w:hint="eastAsia"/>
              </w:rPr>
              <w:t>-</w:t>
            </w:r>
          </w:p>
        </w:tc>
        <w:tc>
          <w:tcPr>
            <w:tcW w:w="2076" w:type="dxa"/>
            <w:vAlign w:val="center"/>
          </w:tcPr>
          <w:p w14:paraId="19A5A582">
            <w:pPr>
              <w:jc w:val="right"/>
            </w:pPr>
            <w:r>
              <w:rPr>
                <w:rFonts w:hint="eastAsia"/>
              </w:rPr>
              <w:t>-</w:t>
            </w:r>
          </w:p>
        </w:tc>
        <w:tc>
          <w:tcPr>
            <w:tcW w:w="2076" w:type="dxa"/>
            <w:vAlign w:val="center"/>
          </w:tcPr>
          <w:p w14:paraId="396400A9">
            <w:pPr>
              <w:jc w:val="right"/>
            </w:pPr>
            <w:r>
              <w:rPr>
                <w:rFonts w:hint="eastAsia"/>
              </w:rPr>
              <w:t>-</w:t>
            </w:r>
          </w:p>
        </w:tc>
      </w:tr>
      <w:tr w14:paraId="3A0C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FBCAC0">
            <w:r>
              <w:rPr>
                <w:rFonts w:hint="eastAsia"/>
              </w:rPr>
              <w:t>本期期初</w:t>
            </w:r>
          </w:p>
        </w:tc>
        <w:tc>
          <w:tcPr>
            <w:tcW w:w="2076" w:type="dxa"/>
            <w:vAlign w:val="center"/>
          </w:tcPr>
          <w:p w14:paraId="40B6717D">
            <w:pPr>
              <w:jc w:val="right"/>
            </w:pPr>
            <w:r>
              <w:rPr>
                <w:rFonts w:hint="eastAsia"/>
              </w:rPr>
              <w:t>12,537,002.93</w:t>
            </w:r>
          </w:p>
        </w:tc>
        <w:tc>
          <w:tcPr>
            <w:tcW w:w="2076" w:type="dxa"/>
            <w:vAlign w:val="center"/>
          </w:tcPr>
          <w:p w14:paraId="1C4C2653">
            <w:pPr>
              <w:jc w:val="right"/>
            </w:pPr>
            <w:r>
              <w:rPr>
                <w:rFonts w:hint="eastAsia"/>
              </w:rPr>
              <w:t>1,251,022.22</w:t>
            </w:r>
          </w:p>
        </w:tc>
        <w:tc>
          <w:tcPr>
            <w:tcW w:w="2076" w:type="dxa"/>
            <w:vAlign w:val="center"/>
          </w:tcPr>
          <w:p w14:paraId="4FCD5E57">
            <w:pPr>
              <w:jc w:val="right"/>
            </w:pPr>
            <w:r>
              <w:rPr>
                <w:rFonts w:hint="eastAsia"/>
              </w:rPr>
              <w:t>13,788,025.15</w:t>
            </w:r>
          </w:p>
        </w:tc>
      </w:tr>
      <w:tr w14:paraId="3C37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9058DD">
            <w:r>
              <w:rPr>
                <w:rFonts w:hint="eastAsia"/>
              </w:rPr>
              <w:t>本期利润</w:t>
            </w:r>
          </w:p>
        </w:tc>
        <w:tc>
          <w:tcPr>
            <w:tcW w:w="2076" w:type="dxa"/>
            <w:vAlign w:val="center"/>
          </w:tcPr>
          <w:p w14:paraId="4FAA928F">
            <w:pPr>
              <w:jc w:val="right"/>
            </w:pPr>
            <w:r>
              <w:rPr>
                <w:rFonts w:hint="eastAsia"/>
              </w:rPr>
              <w:t>2,077,971.23</w:t>
            </w:r>
          </w:p>
        </w:tc>
        <w:tc>
          <w:tcPr>
            <w:tcW w:w="2076" w:type="dxa"/>
            <w:vAlign w:val="center"/>
          </w:tcPr>
          <w:p w14:paraId="20F8D40D">
            <w:pPr>
              <w:jc w:val="right"/>
            </w:pPr>
            <w:r>
              <w:rPr>
                <w:rFonts w:hint="eastAsia"/>
              </w:rPr>
              <w:t>-631,036.75</w:t>
            </w:r>
          </w:p>
        </w:tc>
        <w:tc>
          <w:tcPr>
            <w:tcW w:w="2076" w:type="dxa"/>
            <w:vAlign w:val="center"/>
          </w:tcPr>
          <w:p w14:paraId="27BEEE4F">
            <w:pPr>
              <w:jc w:val="right"/>
            </w:pPr>
            <w:r>
              <w:rPr>
                <w:rFonts w:hint="eastAsia"/>
              </w:rPr>
              <w:t>1,446,934.48</w:t>
            </w:r>
          </w:p>
        </w:tc>
      </w:tr>
      <w:tr w14:paraId="7FFC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1F65A9">
            <w:r>
              <w:rPr>
                <w:rFonts w:hint="eastAsia"/>
              </w:rPr>
              <w:t>本期基金份额交易产生的变动数</w:t>
            </w:r>
          </w:p>
        </w:tc>
        <w:tc>
          <w:tcPr>
            <w:tcW w:w="2076" w:type="dxa"/>
            <w:vAlign w:val="center"/>
          </w:tcPr>
          <w:p w14:paraId="76236B39">
            <w:pPr>
              <w:jc w:val="right"/>
            </w:pPr>
            <w:r>
              <w:rPr>
                <w:rFonts w:hint="eastAsia"/>
              </w:rPr>
              <w:t>-3,676,934.00</w:t>
            </w:r>
          </w:p>
        </w:tc>
        <w:tc>
          <w:tcPr>
            <w:tcW w:w="2076" w:type="dxa"/>
            <w:vAlign w:val="center"/>
          </w:tcPr>
          <w:p w14:paraId="2F0AE10C">
            <w:pPr>
              <w:jc w:val="right"/>
            </w:pPr>
            <w:r>
              <w:rPr>
                <w:rFonts w:hint="eastAsia"/>
              </w:rPr>
              <w:t>-371,621.68</w:t>
            </w:r>
          </w:p>
        </w:tc>
        <w:tc>
          <w:tcPr>
            <w:tcW w:w="2076" w:type="dxa"/>
            <w:vAlign w:val="center"/>
          </w:tcPr>
          <w:p w14:paraId="21D6B78D">
            <w:pPr>
              <w:jc w:val="right"/>
            </w:pPr>
            <w:r>
              <w:rPr>
                <w:rFonts w:hint="eastAsia"/>
              </w:rPr>
              <w:t>-4,048,555.68</w:t>
            </w:r>
          </w:p>
        </w:tc>
      </w:tr>
      <w:tr w14:paraId="0D25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8C88D2">
            <w:r>
              <w:rPr>
                <w:rFonts w:hint="eastAsia"/>
              </w:rPr>
              <w:t>其中：基金申购款</w:t>
            </w:r>
          </w:p>
        </w:tc>
        <w:tc>
          <w:tcPr>
            <w:tcW w:w="2076" w:type="dxa"/>
            <w:vAlign w:val="center"/>
          </w:tcPr>
          <w:p w14:paraId="11DDCA08">
            <w:pPr>
              <w:jc w:val="right"/>
            </w:pPr>
            <w:r>
              <w:rPr>
                <w:rFonts w:hint="eastAsia"/>
              </w:rPr>
              <w:t>19,858,870.78</w:t>
            </w:r>
          </w:p>
        </w:tc>
        <w:tc>
          <w:tcPr>
            <w:tcW w:w="2076" w:type="dxa"/>
            <w:vAlign w:val="center"/>
          </w:tcPr>
          <w:p w14:paraId="7F17B104">
            <w:pPr>
              <w:jc w:val="right"/>
            </w:pPr>
            <w:r>
              <w:rPr>
                <w:rFonts w:hint="eastAsia"/>
              </w:rPr>
              <w:t>582,185.63</w:t>
            </w:r>
          </w:p>
        </w:tc>
        <w:tc>
          <w:tcPr>
            <w:tcW w:w="2076" w:type="dxa"/>
            <w:vAlign w:val="center"/>
          </w:tcPr>
          <w:p w14:paraId="343C9013">
            <w:pPr>
              <w:jc w:val="right"/>
            </w:pPr>
            <w:r>
              <w:rPr>
                <w:rFonts w:hint="eastAsia"/>
              </w:rPr>
              <w:t>20,441,056.41</w:t>
            </w:r>
          </w:p>
        </w:tc>
      </w:tr>
      <w:tr w14:paraId="3786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0CE54A">
            <w:r>
              <w:rPr>
                <w:rFonts w:hint="eastAsia"/>
              </w:rPr>
              <w:t xml:space="preserve">      基金赎回款</w:t>
            </w:r>
          </w:p>
        </w:tc>
        <w:tc>
          <w:tcPr>
            <w:tcW w:w="2076" w:type="dxa"/>
            <w:vAlign w:val="center"/>
          </w:tcPr>
          <w:p w14:paraId="01526F28">
            <w:pPr>
              <w:jc w:val="right"/>
            </w:pPr>
            <w:r>
              <w:rPr>
                <w:rFonts w:hint="eastAsia"/>
              </w:rPr>
              <w:t>-23,535,804.78</w:t>
            </w:r>
          </w:p>
        </w:tc>
        <w:tc>
          <w:tcPr>
            <w:tcW w:w="2076" w:type="dxa"/>
            <w:vAlign w:val="center"/>
          </w:tcPr>
          <w:p w14:paraId="4ED2CAF0">
            <w:pPr>
              <w:jc w:val="right"/>
            </w:pPr>
            <w:r>
              <w:rPr>
                <w:rFonts w:hint="eastAsia"/>
              </w:rPr>
              <w:t>-953,807.31</w:t>
            </w:r>
          </w:p>
        </w:tc>
        <w:tc>
          <w:tcPr>
            <w:tcW w:w="2076" w:type="dxa"/>
            <w:vAlign w:val="center"/>
          </w:tcPr>
          <w:p w14:paraId="7D308427">
            <w:pPr>
              <w:jc w:val="right"/>
            </w:pPr>
            <w:r>
              <w:rPr>
                <w:rFonts w:hint="eastAsia"/>
              </w:rPr>
              <w:t>-24,489,612.09</w:t>
            </w:r>
          </w:p>
        </w:tc>
      </w:tr>
      <w:tr w14:paraId="58E9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4E078C">
            <w:r>
              <w:rPr>
                <w:rFonts w:hint="eastAsia"/>
              </w:rPr>
              <w:t>本期已分配利润</w:t>
            </w:r>
          </w:p>
        </w:tc>
        <w:tc>
          <w:tcPr>
            <w:tcW w:w="2076" w:type="dxa"/>
            <w:vAlign w:val="center"/>
          </w:tcPr>
          <w:p w14:paraId="1A9146D5">
            <w:pPr>
              <w:jc w:val="right"/>
            </w:pPr>
            <w:r>
              <w:rPr>
                <w:rFonts w:hint="eastAsia"/>
              </w:rPr>
              <w:t>-250,621.54</w:t>
            </w:r>
          </w:p>
        </w:tc>
        <w:tc>
          <w:tcPr>
            <w:tcW w:w="2076" w:type="dxa"/>
            <w:vAlign w:val="center"/>
          </w:tcPr>
          <w:p w14:paraId="10BC6339">
            <w:pPr>
              <w:jc w:val="right"/>
            </w:pPr>
            <w:r>
              <w:rPr>
                <w:rFonts w:hint="eastAsia"/>
              </w:rPr>
              <w:t>-</w:t>
            </w:r>
          </w:p>
        </w:tc>
        <w:tc>
          <w:tcPr>
            <w:tcW w:w="2076" w:type="dxa"/>
            <w:vAlign w:val="center"/>
          </w:tcPr>
          <w:p w14:paraId="2D4D2C76">
            <w:pPr>
              <w:jc w:val="right"/>
            </w:pPr>
            <w:r>
              <w:rPr>
                <w:rFonts w:hint="eastAsia"/>
              </w:rPr>
              <w:t>-250,621.54</w:t>
            </w:r>
          </w:p>
        </w:tc>
      </w:tr>
      <w:tr w14:paraId="656F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C203A7">
            <w:r>
              <w:rPr>
                <w:rFonts w:hint="eastAsia"/>
              </w:rPr>
              <w:t>本期末</w:t>
            </w:r>
          </w:p>
        </w:tc>
        <w:tc>
          <w:tcPr>
            <w:tcW w:w="2076" w:type="dxa"/>
            <w:vAlign w:val="center"/>
          </w:tcPr>
          <w:p w14:paraId="77FB70A6">
            <w:pPr>
              <w:jc w:val="right"/>
            </w:pPr>
            <w:r>
              <w:rPr>
                <w:rFonts w:hint="eastAsia"/>
              </w:rPr>
              <w:t>10,687,418.62</w:t>
            </w:r>
          </w:p>
        </w:tc>
        <w:tc>
          <w:tcPr>
            <w:tcW w:w="2076" w:type="dxa"/>
            <w:vAlign w:val="center"/>
          </w:tcPr>
          <w:p w14:paraId="4FF613C2">
            <w:pPr>
              <w:jc w:val="right"/>
            </w:pPr>
            <w:r>
              <w:rPr>
                <w:rFonts w:hint="eastAsia"/>
              </w:rPr>
              <w:t>248,363.79</w:t>
            </w:r>
          </w:p>
        </w:tc>
        <w:tc>
          <w:tcPr>
            <w:tcW w:w="2076" w:type="dxa"/>
            <w:vAlign w:val="center"/>
          </w:tcPr>
          <w:p w14:paraId="51E33902">
            <w:pPr>
              <w:jc w:val="right"/>
            </w:pPr>
            <w:r>
              <w:rPr>
                <w:rFonts w:hint="eastAsia"/>
              </w:rPr>
              <w:t>10,935,782.41</w:t>
            </w:r>
          </w:p>
        </w:tc>
      </w:tr>
    </w:tbl>
    <w:p w14:paraId="3A37BC7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4D6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B97D4C8">
            <w:pPr>
              <w:jc w:val="center"/>
            </w:pPr>
            <w:r>
              <w:rPr>
                <w:rFonts w:hint="eastAsia"/>
                <w:b/>
              </w:rPr>
              <w:t>南方定元中短债债券D</w:t>
            </w:r>
          </w:p>
        </w:tc>
      </w:tr>
      <w:tr w14:paraId="239B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D1FAA33">
            <w:pPr>
              <w:jc w:val="center"/>
            </w:pPr>
            <w:r>
              <w:rPr>
                <w:rFonts w:hint="eastAsia"/>
                <w:b/>
              </w:rPr>
              <w:t>项目</w:t>
            </w:r>
          </w:p>
        </w:tc>
        <w:tc>
          <w:tcPr>
            <w:tcW w:w="2076" w:type="dxa"/>
            <w:shd w:val="clear" w:color="auto" w:fill="BFBFBF"/>
            <w:vAlign w:val="center"/>
          </w:tcPr>
          <w:p w14:paraId="377017FE">
            <w:pPr>
              <w:jc w:val="center"/>
            </w:pPr>
            <w:r>
              <w:rPr>
                <w:rFonts w:hint="eastAsia"/>
                <w:b/>
              </w:rPr>
              <w:t>已实现部分</w:t>
            </w:r>
          </w:p>
        </w:tc>
        <w:tc>
          <w:tcPr>
            <w:tcW w:w="2076" w:type="dxa"/>
            <w:shd w:val="clear" w:color="auto" w:fill="BFBFBF"/>
            <w:vAlign w:val="center"/>
          </w:tcPr>
          <w:p w14:paraId="49C0BE15">
            <w:pPr>
              <w:jc w:val="center"/>
            </w:pPr>
            <w:r>
              <w:rPr>
                <w:rFonts w:hint="eastAsia"/>
                <w:b/>
              </w:rPr>
              <w:t>未实现部分</w:t>
            </w:r>
          </w:p>
        </w:tc>
        <w:tc>
          <w:tcPr>
            <w:tcW w:w="2076" w:type="dxa"/>
            <w:shd w:val="clear" w:color="auto" w:fill="BFBFBF"/>
            <w:vAlign w:val="center"/>
          </w:tcPr>
          <w:p w14:paraId="394F29B9">
            <w:pPr>
              <w:jc w:val="center"/>
            </w:pPr>
            <w:r>
              <w:rPr>
                <w:rFonts w:hint="eastAsia"/>
                <w:b/>
              </w:rPr>
              <w:t>未分配利润合计</w:t>
            </w:r>
          </w:p>
        </w:tc>
      </w:tr>
      <w:tr w14:paraId="05E0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353050">
            <w:r>
              <w:rPr>
                <w:rFonts w:hint="eastAsia"/>
              </w:rPr>
              <w:t>上年度末</w:t>
            </w:r>
          </w:p>
        </w:tc>
        <w:tc>
          <w:tcPr>
            <w:tcW w:w="2076" w:type="dxa"/>
            <w:vAlign w:val="center"/>
          </w:tcPr>
          <w:p w14:paraId="43FBE0A9">
            <w:pPr>
              <w:jc w:val="right"/>
            </w:pPr>
            <w:r>
              <w:rPr>
                <w:rFonts w:hint="eastAsia"/>
              </w:rPr>
              <w:t>-</w:t>
            </w:r>
          </w:p>
        </w:tc>
        <w:tc>
          <w:tcPr>
            <w:tcW w:w="2076" w:type="dxa"/>
            <w:vAlign w:val="center"/>
          </w:tcPr>
          <w:p w14:paraId="497415D3">
            <w:pPr>
              <w:jc w:val="right"/>
            </w:pPr>
            <w:r>
              <w:rPr>
                <w:rFonts w:hint="eastAsia"/>
              </w:rPr>
              <w:t>-</w:t>
            </w:r>
          </w:p>
        </w:tc>
        <w:tc>
          <w:tcPr>
            <w:tcW w:w="2076" w:type="dxa"/>
            <w:vAlign w:val="center"/>
          </w:tcPr>
          <w:p w14:paraId="0E5B5E76">
            <w:pPr>
              <w:jc w:val="right"/>
            </w:pPr>
            <w:r>
              <w:rPr>
                <w:rFonts w:hint="eastAsia"/>
              </w:rPr>
              <w:t>-</w:t>
            </w:r>
          </w:p>
        </w:tc>
      </w:tr>
      <w:tr w14:paraId="73C0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DC80D9">
            <w:r>
              <w:rPr>
                <w:rFonts w:hint="eastAsia"/>
              </w:rPr>
              <w:t>加：会计政策变更</w:t>
            </w:r>
          </w:p>
        </w:tc>
        <w:tc>
          <w:tcPr>
            <w:tcW w:w="2076" w:type="dxa"/>
            <w:vAlign w:val="center"/>
          </w:tcPr>
          <w:p w14:paraId="03046EE2">
            <w:pPr>
              <w:jc w:val="right"/>
            </w:pPr>
            <w:r>
              <w:rPr>
                <w:rFonts w:hint="eastAsia"/>
              </w:rPr>
              <w:t>-</w:t>
            </w:r>
          </w:p>
        </w:tc>
        <w:tc>
          <w:tcPr>
            <w:tcW w:w="2076" w:type="dxa"/>
            <w:vAlign w:val="center"/>
          </w:tcPr>
          <w:p w14:paraId="4981EB8C">
            <w:pPr>
              <w:jc w:val="right"/>
            </w:pPr>
            <w:r>
              <w:rPr>
                <w:rFonts w:hint="eastAsia"/>
              </w:rPr>
              <w:t>-</w:t>
            </w:r>
          </w:p>
        </w:tc>
        <w:tc>
          <w:tcPr>
            <w:tcW w:w="2076" w:type="dxa"/>
            <w:vAlign w:val="center"/>
          </w:tcPr>
          <w:p w14:paraId="34F970B7">
            <w:pPr>
              <w:jc w:val="right"/>
            </w:pPr>
            <w:r>
              <w:rPr>
                <w:rFonts w:hint="eastAsia"/>
              </w:rPr>
              <w:t>-</w:t>
            </w:r>
          </w:p>
        </w:tc>
      </w:tr>
      <w:tr w14:paraId="247F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3A1E27">
            <w:r>
              <w:rPr>
                <w:rFonts w:hint="eastAsia"/>
              </w:rPr>
              <w:t xml:space="preserve">      前期差错更正</w:t>
            </w:r>
          </w:p>
        </w:tc>
        <w:tc>
          <w:tcPr>
            <w:tcW w:w="2076" w:type="dxa"/>
            <w:vAlign w:val="center"/>
          </w:tcPr>
          <w:p w14:paraId="606AED57">
            <w:pPr>
              <w:jc w:val="right"/>
            </w:pPr>
            <w:r>
              <w:rPr>
                <w:rFonts w:hint="eastAsia"/>
              </w:rPr>
              <w:t>-</w:t>
            </w:r>
          </w:p>
        </w:tc>
        <w:tc>
          <w:tcPr>
            <w:tcW w:w="2076" w:type="dxa"/>
            <w:vAlign w:val="center"/>
          </w:tcPr>
          <w:p w14:paraId="0CD442A0">
            <w:pPr>
              <w:jc w:val="right"/>
            </w:pPr>
            <w:r>
              <w:rPr>
                <w:rFonts w:hint="eastAsia"/>
              </w:rPr>
              <w:t>-</w:t>
            </w:r>
          </w:p>
        </w:tc>
        <w:tc>
          <w:tcPr>
            <w:tcW w:w="2076" w:type="dxa"/>
            <w:vAlign w:val="center"/>
          </w:tcPr>
          <w:p w14:paraId="7E02C467">
            <w:pPr>
              <w:jc w:val="right"/>
            </w:pPr>
            <w:r>
              <w:rPr>
                <w:rFonts w:hint="eastAsia"/>
              </w:rPr>
              <w:t>-</w:t>
            </w:r>
          </w:p>
        </w:tc>
      </w:tr>
      <w:tr w14:paraId="5E3D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8AF2E8">
            <w:r>
              <w:rPr>
                <w:rFonts w:hint="eastAsia"/>
              </w:rPr>
              <w:t xml:space="preserve">      其他</w:t>
            </w:r>
          </w:p>
        </w:tc>
        <w:tc>
          <w:tcPr>
            <w:tcW w:w="2076" w:type="dxa"/>
            <w:vAlign w:val="center"/>
          </w:tcPr>
          <w:p w14:paraId="63BFE398">
            <w:pPr>
              <w:jc w:val="right"/>
            </w:pPr>
            <w:r>
              <w:rPr>
                <w:rFonts w:hint="eastAsia"/>
              </w:rPr>
              <w:t>-</w:t>
            </w:r>
          </w:p>
        </w:tc>
        <w:tc>
          <w:tcPr>
            <w:tcW w:w="2076" w:type="dxa"/>
            <w:vAlign w:val="center"/>
          </w:tcPr>
          <w:p w14:paraId="48191D27">
            <w:pPr>
              <w:jc w:val="right"/>
            </w:pPr>
            <w:r>
              <w:rPr>
                <w:rFonts w:hint="eastAsia"/>
              </w:rPr>
              <w:t>-</w:t>
            </w:r>
          </w:p>
        </w:tc>
        <w:tc>
          <w:tcPr>
            <w:tcW w:w="2076" w:type="dxa"/>
            <w:vAlign w:val="center"/>
          </w:tcPr>
          <w:p w14:paraId="7C50ACC1">
            <w:pPr>
              <w:jc w:val="right"/>
            </w:pPr>
            <w:r>
              <w:rPr>
                <w:rFonts w:hint="eastAsia"/>
              </w:rPr>
              <w:t>-</w:t>
            </w:r>
          </w:p>
        </w:tc>
      </w:tr>
      <w:tr w14:paraId="3984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D0F340">
            <w:r>
              <w:rPr>
                <w:rFonts w:hint="eastAsia"/>
              </w:rPr>
              <w:t>本期期初</w:t>
            </w:r>
          </w:p>
        </w:tc>
        <w:tc>
          <w:tcPr>
            <w:tcW w:w="2076" w:type="dxa"/>
            <w:vAlign w:val="center"/>
          </w:tcPr>
          <w:p w14:paraId="723FF297">
            <w:pPr>
              <w:jc w:val="right"/>
            </w:pPr>
            <w:r>
              <w:rPr>
                <w:rFonts w:hint="eastAsia"/>
              </w:rPr>
              <w:t>-</w:t>
            </w:r>
          </w:p>
        </w:tc>
        <w:tc>
          <w:tcPr>
            <w:tcW w:w="2076" w:type="dxa"/>
            <w:vAlign w:val="center"/>
          </w:tcPr>
          <w:p w14:paraId="50888D46">
            <w:pPr>
              <w:jc w:val="right"/>
            </w:pPr>
            <w:r>
              <w:rPr>
                <w:rFonts w:hint="eastAsia"/>
              </w:rPr>
              <w:t>-</w:t>
            </w:r>
          </w:p>
        </w:tc>
        <w:tc>
          <w:tcPr>
            <w:tcW w:w="2076" w:type="dxa"/>
            <w:vAlign w:val="center"/>
          </w:tcPr>
          <w:p w14:paraId="4A1DAF02">
            <w:pPr>
              <w:jc w:val="right"/>
            </w:pPr>
            <w:r>
              <w:rPr>
                <w:rFonts w:hint="eastAsia"/>
              </w:rPr>
              <w:t>-</w:t>
            </w:r>
          </w:p>
        </w:tc>
      </w:tr>
      <w:tr w14:paraId="0FCD2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BE3017">
            <w:r>
              <w:rPr>
                <w:rFonts w:hint="eastAsia"/>
              </w:rPr>
              <w:t>本期利润</w:t>
            </w:r>
          </w:p>
        </w:tc>
        <w:tc>
          <w:tcPr>
            <w:tcW w:w="2076" w:type="dxa"/>
            <w:vAlign w:val="center"/>
          </w:tcPr>
          <w:p w14:paraId="61C7015D">
            <w:pPr>
              <w:jc w:val="right"/>
            </w:pPr>
            <w:r>
              <w:rPr>
                <w:rFonts w:hint="eastAsia"/>
              </w:rPr>
              <w:t>86,902.70</w:t>
            </w:r>
          </w:p>
        </w:tc>
        <w:tc>
          <w:tcPr>
            <w:tcW w:w="2076" w:type="dxa"/>
            <w:vAlign w:val="center"/>
          </w:tcPr>
          <w:p w14:paraId="21A752A5">
            <w:pPr>
              <w:jc w:val="right"/>
            </w:pPr>
            <w:r>
              <w:rPr>
                <w:rFonts w:hint="eastAsia"/>
              </w:rPr>
              <w:t>-121,566.40</w:t>
            </w:r>
          </w:p>
        </w:tc>
        <w:tc>
          <w:tcPr>
            <w:tcW w:w="2076" w:type="dxa"/>
            <w:vAlign w:val="center"/>
          </w:tcPr>
          <w:p w14:paraId="110C2D83">
            <w:pPr>
              <w:jc w:val="right"/>
            </w:pPr>
            <w:r>
              <w:rPr>
                <w:rFonts w:hint="eastAsia"/>
              </w:rPr>
              <w:t>-34,663.70</w:t>
            </w:r>
          </w:p>
        </w:tc>
      </w:tr>
      <w:tr w14:paraId="1B93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BB0742">
            <w:r>
              <w:rPr>
                <w:rFonts w:hint="eastAsia"/>
              </w:rPr>
              <w:t>本期基金份额交易产生的变动数</w:t>
            </w:r>
          </w:p>
        </w:tc>
        <w:tc>
          <w:tcPr>
            <w:tcW w:w="2076" w:type="dxa"/>
            <w:vAlign w:val="center"/>
          </w:tcPr>
          <w:p w14:paraId="7233BAAC">
            <w:pPr>
              <w:jc w:val="right"/>
            </w:pPr>
            <w:r>
              <w:rPr>
                <w:rFonts w:hint="eastAsia"/>
              </w:rPr>
              <w:t>-86,902.70</w:t>
            </w:r>
          </w:p>
        </w:tc>
        <w:tc>
          <w:tcPr>
            <w:tcW w:w="2076" w:type="dxa"/>
            <w:vAlign w:val="center"/>
          </w:tcPr>
          <w:p w14:paraId="672C3F06">
            <w:pPr>
              <w:jc w:val="right"/>
            </w:pPr>
            <w:r>
              <w:rPr>
                <w:rFonts w:hint="eastAsia"/>
              </w:rPr>
              <w:t>121,566.40</w:t>
            </w:r>
          </w:p>
        </w:tc>
        <w:tc>
          <w:tcPr>
            <w:tcW w:w="2076" w:type="dxa"/>
            <w:vAlign w:val="center"/>
          </w:tcPr>
          <w:p w14:paraId="0F0BE8E6">
            <w:pPr>
              <w:jc w:val="right"/>
            </w:pPr>
            <w:r>
              <w:rPr>
                <w:rFonts w:hint="eastAsia"/>
              </w:rPr>
              <w:t>34,663.70</w:t>
            </w:r>
          </w:p>
        </w:tc>
      </w:tr>
      <w:tr w14:paraId="0524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33CA3F">
            <w:r>
              <w:rPr>
                <w:rFonts w:hint="eastAsia"/>
              </w:rPr>
              <w:t>其中：基金申购款</w:t>
            </w:r>
          </w:p>
        </w:tc>
        <w:tc>
          <w:tcPr>
            <w:tcW w:w="2076" w:type="dxa"/>
            <w:vAlign w:val="center"/>
          </w:tcPr>
          <w:p w14:paraId="72F92E8D">
            <w:pPr>
              <w:jc w:val="right"/>
            </w:pPr>
            <w:r>
              <w:rPr>
                <w:rFonts w:hint="eastAsia"/>
              </w:rPr>
              <w:t>11,898,872.93</w:t>
            </w:r>
          </w:p>
        </w:tc>
        <w:tc>
          <w:tcPr>
            <w:tcW w:w="2076" w:type="dxa"/>
            <w:vAlign w:val="center"/>
          </w:tcPr>
          <w:p w14:paraId="24B41C1F">
            <w:pPr>
              <w:jc w:val="right"/>
            </w:pPr>
            <w:r>
              <w:rPr>
                <w:rFonts w:hint="eastAsia"/>
              </w:rPr>
              <w:t>451,812.89</w:t>
            </w:r>
          </w:p>
        </w:tc>
        <w:tc>
          <w:tcPr>
            <w:tcW w:w="2076" w:type="dxa"/>
            <w:vAlign w:val="center"/>
          </w:tcPr>
          <w:p w14:paraId="5FA830C8">
            <w:pPr>
              <w:jc w:val="right"/>
            </w:pPr>
            <w:r>
              <w:rPr>
                <w:rFonts w:hint="eastAsia"/>
              </w:rPr>
              <w:t>12,350,685.82</w:t>
            </w:r>
          </w:p>
        </w:tc>
      </w:tr>
      <w:tr w14:paraId="2E20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5CD555">
            <w:r>
              <w:rPr>
                <w:rFonts w:hint="eastAsia"/>
              </w:rPr>
              <w:t xml:space="preserve">      基金赎回款</w:t>
            </w:r>
          </w:p>
        </w:tc>
        <w:tc>
          <w:tcPr>
            <w:tcW w:w="2076" w:type="dxa"/>
            <w:vAlign w:val="center"/>
          </w:tcPr>
          <w:p w14:paraId="1FC3A27D">
            <w:pPr>
              <w:jc w:val="right"/>
            </w:pPr>
            <w:r>
              <w:rPr>
                <w:rFonts w:hint="eastAsia"/>
              </w:rPr>
              <w:t>-11,985,775.63</w:t>
            </w:r>
          </w:p>
        </w:tc>
        <w:tc>
          <w:tcPr>
            <w:tcW w:w="2076" w:type="dxa"/>
            <w:vAlign w:val="center"/>
          </w:tcPr>
          <w:p w14:paraId="48F256C2">
            <w:pPr>
              <w:jc w:val="right"/>
            </w:pPr>
            <w:r>
              <w:rPr>
                <w:rFonts w:hint="eastAsia"/>
              </w:rPr>
              <w:t>-330,246.49</w:t>
            </w:r>
          </w:p>
        </w:tc>
        <w:tc>
          <w:tcPr>
            <w:tcW w:w="2076" w:type="dxa"/>
            <w:vAlign w:val="center"/>
          </w:tcPr>
          <w:p w14:paraId="0D430FBA">
            <w:pPr>
              <w:jc w:val="right"/>
            </w:pPr>
            <w:r>
              <w:rPr>
                <w:rFonts w:hint="eastAsia"/>
              </w:rPr>
              <w:t>-12,316,022.12</w:t>
            </w:r>
          </w:p>
        </w:tc>
      </w:tr>
      <w:tr w14:paraId="570A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E21682">
            <w:r>
              <w:rPr>
                <w:rFonts w:hint="eastAsia"/>
              </w:rPr>
              <w:t>本期已分配利润</w:t>
            </w:r>
          </w:p>
        </w:tc>
        <w:tc>
          <w:tcPr>
            <w:tcW w:w="2076" w:type="dxa"/>
            <w:vAlign w:val="center"/>
          </w:tcPr>
          <w:p w14:paraId="2660B2D8">
            <w:pPr>
              <w:jc w:val="right"/>
            </w:pPr>
            <w:r>
              <w:rPr>
                <w:rFonts w:hint="eastAsia"/>
              </w:rPr>
              <w:t>-</w:t>
            </w:r>
          </w:p>
        </w:tc>
        <w:tc>
          <w:tcPr>
            <w:tcW w:w="2076" w:type="dxa"/>
            <w:vAlign w:val="center"/>
          </w:tcPr>
          <w:p w14:paraId="7AC183E5">
            <w:pPr>
              <w:jc w:val="right"/>
            </w:pPr>
            <w:r>
              <w:rPr>
                <w:rFonts w:hint="eastAsia"/>
              </w:rPr>
              <w:t>-</w:t>
            </w:r>
          </w:p>
        </w:tc>
        <w:tc>
          <w:tcPr>
            <w:tcW w:w="2076" w:type="dxa"/>
            <w:vAlign w:val="center"/>
          </w:tcPr>
          <w:p w14:paraId="048CE60A">
            <w:pPr>
              <w:jc w:val="right"/>
            </w:pPr>
            <w:r>
              <w:rPr>
                <w:rFonts w:hint="eastAsia"/>
              </w:rPr>
              <w:t>-</w:t>
            </w:r>
          </w:p>
        </w:tc>
      </w:tr>
      <w:tr w14:paraId="791F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CD506F">
            <w:r>
              <w:rPr>
                <w:rFonts w:hint="eastAsia"/>
              </w:rPr>
              <w:t>本期末</w:t>
            </w:r>
          </w:p>
        </w:tc>
        <w:tc>
          <w:tcPr>
            <w:tcW w:w="2076" w:type="dxa"/>
            <w:vAlign w:val="center"/>
          </w:tcPr>
          <w:p w14:paraId="5180F4BF">
            <w:pPr>
              <w:jc w:val="right"/>
            </w:pPr>
            <w:r>
              <w:rPr>
                <w:rFonts w:hint="eastAsia"/>
              </w:rPr>
              <w:t>-</w:t>
            </w:r>
          </w:p>
        </w:tc>
        <w:tc>
          <w:tcPr>
            <w:tcW w:w="2076" w:type="dxa"/>
            <w:vAlign w:val="center"/>
          </w:tcPr>
          <w:p w14:paraId="380E9BAD">
            <w:pPr>
              <w:jc w:val="right"/>
            </w:pPr>
            <w:r>
              <w:rPr>
                <w:rFonts w:hint="eastAsia"/>
              </w:rPr>
              <w:t>-</w:t>
            </w:r>
          </w:p>
        </w:tc>
        <w:tc>
          <w:tcPr>
            <w:tcW w:w="2076" w:type="dxa"/>
            <w:vAlign w:val="center"/>
          </w:tcPr>
          <w:p w14:paraId="3DDE98F9">
            <w:pPr>
              <w:jc w:val="right"/>
            </w:pPr>
            <w:r>
              <w:rPr>
                <w:rFonts w:hint="eastAsia"/>
              </w:rPr>
              <w:t>-</w:t>
            </w:r>
          </w:p>
        </w:tc>
      </w:tr>
    </w:tbl>
    <w:p w14:paraId="0601E15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4CB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E4CC00A">
            <w:pPr>
              <w:jc w:val="center"/>
            </w:pPr>
            <w:r>
              <w:rPr>
                <w:rFonts w:hint="eastAsia"/>
                <w:b/>
              </w:rPr>
              <w:t>南方定元中短债债券E</w:t>
            </w:r>
          </w:p>
        </w:tc>
      </w:tr>
      <w:tr w14:paraId="26A7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A956B95">
            <w:pPr>
              <w:jc w:val="center"/>
            </w:pPr>
            <w:r>
              <w:rPr>
                <w:rFonts w:hint="eastAsia"/>
                <w:b/>
              </w:rPr>
              <w:t>项目</w:t>
            </w:r>
          </w:p>
        </w:tc>
        <w:tc>
          <w:tcPr>
            <w:tcW w:w="2076" w:type="dxa"/>
            <w:shd w:val="clear" w:color="auto" w:fill="BFBFBF"/>
            <w:vAlign w:val="center"/>
          </w:tcPr>
          <w:p w14:paraId="33E6F7AC">
            <w:pPr>
              <w:jc w:val="center"/>
            </w:pPr>
            <w:r>
              <w:rPr>
                <w:rFonts w:hint="eastAsia"/>
                <w:b/>
              </w:rPr>
              <w:t>已实现部分</w:t>
            </w:r>
          </w:p>
        </w:tc>
        <w:tc>
          <w:tcPr>
            <w:tcW w:w="2076" w:type="dxa"/>
            <w:shd w:val="clear" w:color="auto" w:fill="BFBFBF"/>
            <w:vAlign w:val="center"/>
          </w:tcPr>
          <w:p w14:paraId="67EB2A5A">
            <w:pPr>
              <w:jc w:val="center"/>
            </w:pPr>
            <w:r>
              <w:rPr>
                <w:rFonts w:hint="eastAsia"/>
                <w:b/>
              </w:rPr>
              <w:t>未实现部分</w:t>
            </w:r>
          </w:p>
        </w:tc>
        <w:tc>
          <w:tcPr>
            <w:tcW w:w="2076" w:type="dxa"/>
            <w:shd w:val="clear" w:color="auto" w:fill="BFBFBF"/>
            <w:vAlign w:val="center"/>
          </w:tcPr>
          <w:p w14:paraId="615D810C">
            <w:pPr>
              <w:jc w:val="center"/>
            </w:pPr>
            <w:r>
              <w:rPr>
                <w:rFonts w:hint="eastAsia"/>
                <w:b/>
              </w:rPr>
              <w:t>未分配利润合计</w:t>
            </w:r>
          </w:p>
        </w:tc>
      </w:tr>
      <w:tr w14:paraId="2103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11C697">
            <w:r>
              <w:rPr>
                <w:rFonts w:hint="eastAsia"/>
              </w:rPr>
              <w:t>上年度末</w:t>
            </w:r>
          </w:p>
        </w:tc>
        <w:tc>
          <w:tcPr>
            <w:tcW w:w="2076" w:type="dxa"/>
            <w:vAlign w:val="center"/>
          </w:tcPr>
          <w:p w14:paraId="655E03C9">
            <w:pPr>
              <w:jc w:val="right"/>
            </w:pPr>
            <w:r>
              <w:rPr>
                <w:rFonts w:hint="eastAsia"/>
              </w:rPr>
              <w:t>4,109,361.08</w:t>
            </w:r>
          </w:p>
        </w:tc>
        <w:tc>
          <w:tcPr>
            <w:tcW w:w="2076" w:type="dxa"/>
            <w:vAlign w:val="center"/>
          </w:tcPr>
          <w:p w14:paraId="337780C9">
            <w:pPr>
              <w:jc w:val="right"/>
            </w:pPr>
            <w:r>
              <w:rPr>
                <w:rFonts w:hint="eastAsia"/>
              </w:rPr>
              <w:t>315,333.00</w:t>
            </w:r>
          </w:p>
        </w:tc>
        <w:tc>
          <w:tcPr>
            <w:tcW w:w="2076" w:type="dxa"/>
            <w:vAlign w:val="center"/>
          </w:tcPr>
          <w:p w14:paraId="22A8A56F">
            <w:pPr>
              <w:jc w:val="right"/>
            </w:pPr>
            <w:r>
              <w:rPr>
                <w:rFonts w:hint="eastAsia"/>
              </w:rPr>
              <w:t>4,424,694.08</w:t>
            </w:r>
          </w:p>
        </w:tc>
      </w:tr>
      <w:tr w14:paraId="1A2E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205101">
            <w:r>
              <w:rPr>
                <w:rFonts w:hint="eastAsia"/>
              </w:rPr>
              <w:t>加：会计政策变更</w:t>
            </w:r>
          </w:p>
        </w:tc>
        <w:tc>
          <w:tcPr>
            <w:tcW w:w="2076" w:type="dxa"/>
            <w:vAlign w:val="center"/>
          </w:tcPr>
          <w:p w14:paraId="0233DA4E">
            <w:pPr>
              <w:jc w:val="right"/>
            </w:pPr>
            <w:r>
              <w:rPr>
                <w:rFonts w:hint="eastAsia"/>
              </w:rPr>
              <w:t>-</w:t>
            </w:r>
          </w:p>
        </w:tc>
        <w:tc>
          <w:tcPr>
            <w:tcW w:w="2076" w:type="dxa"/>
            <w:vAlign w:val="center"/>
          </w:tcPr>
          <w:p w14:paraId="20FE7028">
            <w:pPr>
              <w:jc w:val="right"/>
            </w:pPr>
            <w:r>
              <w:rPr>
                <w:rFonts w:hint="eastAsia"/>
              </w:rPr>
              <w:t>-</w:t>
            </w:r>
          </w:p>
        </w:tc>
        <w:tc>
          <w:tcPr>
            <w:tcW w:w="2076" w:type="dxa"/>
            <w:vAlign w:val="center"/>
          </w:tcPr>
          <w:p w14:paraId="76B1B16A">
            <w:pPr>
              <w:jc w:val="right"/>
            </w:pPr>
            <w:r>
              <w:rPr>
                <w:rFonts w:hint="eastAsia"/>
              </w:rPr>
              <w:t>-</w:t>
            </w:r>
          </w:p>
        </w:tc>
      </w:tr>
      <w:tr w14:paraId="5C2B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7DD4A6">
            <w:r>
              <w:rPr>
                <w:rFonts w:hint="eastAsia"/>
              </w:rPr>
              <w:t xml:space="preserve">      前期差错更正</w:t>
            </w:r>
          </w:p>
        </w:tc>
        <w:tc>
          <w:tcPr>
            <w:tcW w:w="2076" w:type="dxa"/>
            <w:vAlign w:val="center"/>
          </w:tcPr>
          <w:p w14:paraId="6CBE29D4">
            <w:pPr>
              <w:jc w:val="right"/>
            </w:pPr>
            <w:r>
              <w:rPr>
                <w:rFonts w:hint="eastAsia"/>
              </w:rPr>
              <w:t>-</w:t>
            </w:r>
          </w:p>
        </w:tc>
        <w:tc>
          <w:tcPr>
            <w:tcW w:w="2076" w:type="dxa"/>
            <w:vAlign w:val="center"/>
          </w:tcPr>
          <w:p w14:paraId="3EF4E4D8">
            <w:pPr>
              <w:jc w:val="right"/>
            </w:pPr>
            <w:r>
              <w:rPr>
                <w:rFonts w:hint="eastAsia"/>
              </w:rPr>
              <w:t>-</w:t>
            </w:r>
          </w:p>
        </w:tc>
        <w:tc>
          <w:tcPr>
            <w:tcW w:w="2076" w:type="dxa"/>
            <w:vAlign w:val="center"/>
          </w:tcPr>
          <w:p w14:paraId="7C651FD2">
            <w:pPr>
              <w:jc w:val="right"/>
            </w:pPr>
            <w:r>
              <w:rPr>
                <w:rFonts w:hint="eastAsia"/>
              </w:rPr>
              <w:t>-</w:t>
            </w:r>
          </w:p>
        </w:tc>
      </w:tr>
      <w:tr w14:paraId="2D007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89A514">
            <w:r>
              <w:rPr>
                <w:rFonts w:hint="eastAsia"/>
              </w:rPr>
              <w:t xml:space="preserve">      其他</w:t>
            </w:r>
          </w:p>
        </w:tc>
        <w:tc>
          <w:tcPr>
            <w:tcW w:w="2076" w:type="dxa"/>
            <w:vAlign w:val="center"/>
          </w:tcPr>
          <w:p w14:paraId="4EFAD107">
            <w:pPr>
              <w:jc w:val="right"/>
            </w:pPr>
            <w:r>
              <w:rPr>
                <w:rFonts w:hint="eastAsia"/>
              </w:rPr>
              <w:t>-</w:t>
            </w:r>
          </w:p>
        </w:tc>
        <w:tc>
          <w:tcPr>
            <w:tcW w:w="2076" w:type="dxa"/>
            <w:vAlign w:val="center"/>
          </w:tcPr>
          <w:p w14:paraId="094AD455">
            <w:pPr>
              <w:jc w:val="right"/>
            </w:pPr>
            <w:r>
              <w:rPr>
                <w:rFonts w:hint="eastAsia"/>
              </w:rPr>
              <w:t>-</w:t>
            </w:r>
          </w:p>
        </w:tc>
        <w:tc>
          <w:tcPr>
            <w:tcW w:w="2076" w:type="dxa"/>
            <w:vAlign w:val="center"/>
          </w:tcPr>
          <w:p w14:paraId="0CA559F6">
            <w:pPr>
              <w:jc w:val="right"/>
            </w:pPr>
            <w:r>
              <w:rPr>
                <w:rFonts w:hint="eastAsia"/>
              </w:rPr>
              <w:t>-</w:t>
            </w:r>
          </w:p>
        </w:tc>
      </w:tr>
      <w:tr w14:paraId="5EBE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48B72C">
            <w:r>
              <w:rPr>
                <w:rFonts w:hint="eastAsia"/>
              </w:rPr>
              <w:t>本期期初</w:t>
            </w:r>
          </w:p>
        </w:tc>
        <w:tc>
          <w:tcPr>
            <w:tcW w:w="2076" w:type="dxa"/>
            <w:vAlign w:val="center"/>
          </w:tcPr>
          <w:p w14:paraId="58B8FE50">
            <w:pPr>
              <w:jc w:val="right"/>
            </w:pPr>
            <w:r>
              <w:rPr>
                <w:rFonts w:hint="eastAsia"/>
              </w:rPr>
              <w:t>4,109,361.08</w:t>
            </w:r>
          </w:p>
        </w:tc>
        <w:tc>
          <w:tcPr>
            <w:tcW w:w="2076" w:type="dxa"/>
            <w:vAlign w:val="center"/>
          </w:tcPr>
          <w:p w14:paraId="0D29DEA2">
            <w:pPr>
              <w:jc w:val="right"/>
            </w:pPr>
            <w:r>
              <w:rPr>
                <w:rFonts w:hint="eastAsia"/>
              </w:rPr>
              <w:t>315,333.00</w:t>
            </w:r>
          </w:p>
        </w:tc>
        <w:tc>
          <w:tcPr>
            <w:tcW w:w="2076" w:type="dxa"/>
            <w:vAlign w:val="center"/>
          </w:tcPr>
          <w:p w14:paraId="3EDC8C05">
            <w:pPr>
              <w:jc w:val="right"/>
            </w:pPr>
            <w:r>
              <w:rPr>
                <w:rFonts w:hint="eastAsia"/>
              </w:rPr>
              <w:t>4,424,694.08</w:t>
            </w:r>
          </w:p>
        </w:tc>
      </w:tr>
      <w:tr w14:paraId="749E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C59E7C">
            <w:r>
              <w:rPr>
                <w:rFonts w:hint="eastAsia"/>
              </w:rPr>
              <w:t>本期利润</w:t>
            </w:r>
          </w:p>
        </w:tc>
        <w:tc>
          <w:tcPr>
            <w:tcW w:w="2076" w:type="dxa"/>
            <w:vAlign w:val="center"/>
          </w:tcPr>
          <w:p w14:paraId="26F89FB5">
            <w:pPr>
              <w:jc w:val="right"/>
            </w:pPr>
            <w:r>
              <w:rPr>
                <w:rFonts w:hint="eastAsia"/>
              </w:rPr>
              <w:t>393,434.24</w:t>
            </w:r>
          </w:p>
        </w:tc>
        <w:tc>
          <w:tcPr>
            <w:tcW w:w="2076" w:type="dxa"/>
            <w:vAlign w:val="center"/>
          </w:tcPr>
          <w:p w14:paraId="6D875E5E">
            <w:pPr>
              <w:jc w:val="right"/>
            </w:pPr>
            <w:r>
              <w:rPr>
                <w:rFonts w:hint="eastAsia"/>
              </w:rPr>
              <w:t>-182,960.19</w:t>
            </w:r>
          </w:p>
        </w:tc>
        <w:tc>
          <w:tcPr>
            <w:tcW w:w="2076" w:type="dxa"/>
            <w:vAlign w:val="center"/>
          </w:tcPr>
          <w:p w14:paraId="54E76D84">
            <w:pPr>
              <w:jc w:val="right"/>
            </w:pPr>
            <w:r>
              <w:rPr>
                <w:rFonts w:hint="eastAsia"/>
              </w:rPr>
              <w:t>210,474.05</w:t>
            </w:r>
          </w:p>
        </w:tc>
      </w:tr>
      <w:tr w14:paraId="5849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5BE077">
            <w:r>
              <w:rPr>
                <w:rFonts w:hint="eastAsia"/>
              </w:rPr>
              <w:t>本期基金份额交易产生的变动数</w:t>
            </w:r>
          </w:p>
        </w:tc>
        <w:tc>
          <w:tcPr>
            <w:tcW w:w="2076" w:type="dxa"/>
            <w:vAlign w:val="center"/>
          </w:tcPr>
          <w:p w14:paraId="6C73F5C5">
            <w:pPr>
              <w:jc w:val="right"/>
            </w:pPr>
            <w:r>
              <w:rPr>
                <w:rFonts w:hint="eastAsia"/>
              </w:rPr>
              <w:t>-2,217,990.92</w:t>
            </w:r>
          </w:p>
        </w:tc>
        <w:tc>
          <w:tcPr>
            <w:tcW w:w="2076" w:type="dxa"/>
            <w:vAlign w:val="center"/>
          </w:tcPr>
          <w:p w14:paraId="5FD5B0E1">
            <w:pPr>
              <w:jc w:val="right"/>
            </w:pPr>
            <w:r>
              <w:rPr>
                <w:rFonts w:hint="eastAsia"/>
              </w:rPr>
              <w:t>-93,119.63</w:t>
            </w:r>
          </w:p>
        </w:tc>
        <w:tc>
          <w:tcPr>
            <w:tcW w:w="2076" w:type="dxa"/>
            <w:vAlign w:val="center"/>
          </w:tcPr>
          <w:p w14:paraId="6101B97E">
            <w:pPr>
              <w:jc w:val="right"/>
            </w:pPr>
            <w:r>
              <w:rPr>
                <w:rFonts w:hint="eastAsia"/>
              </w:rPr>
              <w:t>-2,311,110.55</w:t>
            </w:r>
          </w:p>
        </w:tc>
      </w:tr>
      <w:tr w14:paraId="6DDE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FD21DB">
            <w:r>
              <w:rPr>
                <w:rFonts w:hint="eastAsia"/>
              </w:rPr>
              <w:t>其中：基金申购款</w:t>
            </w:r>
          </w:p>
        </w:tc>
        <w:tc>
          <w:tcPr>
            <w:tcW w:w="2076" w:type="dxa"/>
            <w:vAlign w:val="center"/>
          </w:tcPr>
          <w:p w14:paraId="57212DF4">
            <w:pPr>
              <w:jc w:val="right"/>
            </w:pPr>
            <w:r>
              <w:rPr>
                <w:rFonts w:hint="eastAsia"/>
              </w:rPr>
              <w:t>7,313,828.59</w:t>
            </w:r>
          </w:p>
        </w:tc>
        <w:tc>
          <w:tcPr>
            <w:tcW w:w="2076" w:type="dxa"/>
            <w:vAlign w:val="center"/>
          </w:tcPr>
          <w:p w14:paraId="2C7FE20C">
            <w:pPr>
              <w:jc w:val="right"/>
            </w:pPr>
            <w:r>
              <w:rPr>
                <w:rFonts w:hint="eastAsia"/>
              </w:rPr>
              <w:t>189,758.36</w:t>
            </w:r>
          </w:p>
        </w:tc>
        <w:tc>
          <w:tcPr>
            <w:tcW w:w="2076" w:type="dxa"/>
            <w:vAlign w:val="center"/>
          </w:tcPr>
          <w:p w14:paraId="3A8754A3">
            <w:pPr>
              <w:jc w:val="right"/>
            </w:pPr>
            <w:r>
              <w:rPr>
                <w:rFonts w:hint="eastAsia"/>
              </w:rPr>
              <w:t>7,503,586.95</w:t>
            </w:r>
          </w:p>
        </w:tc>
      </w:tr>
      <w:tr w14:paraId="4BAA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17FDED">
            <w:r>
              <w:rPr>
                <w:rFonts w:hint="eastAsia"/>
              </w:rPr>
              <w:t xml:space="preserve">      基金赎回款</w:t>
            </w:r>
          </w:p>
        </w:tc>
        <w:tc>
          <w:tcPr>
            <w:tcW w:w="2076" w:type="dxa"/>
            <w:vAlign w:val="center"/>
          </w:tcPr>
          <w:p w14:paraId="1B634EBA">
            <w:pPr>
              <w:jc w:val="right"/>
            </w:pPr>
            <w:r>
              <w:rPr>
                <w:rFonts w:hint="eastAsia"/>
              </w:rPr>
              <w:t>-9,531,819.51</w:t>
            </w:r>
          </w:p>
        </w:tc>
        <w:tc>
          <w:tcPr>
            <w:tcW w:w="2076" w:type="dxa"/>
            <w:vAlign w:val="center"/>
          </w:tcPr>
          <w:p w14:paraId="0FBDB43F">
            <w:pPr>
              <w:jc w:val="right"/>
            </w:pPr>
            <w:r>
              <w:rPr>
                <w:rFonts w:hint="eastAsia"/>
              </w:rPr>
              <w:t>-282,877.99</w:t>
            </w:r>
          </w:p>
        </w:tc>
        <w:tc>
          <w:tcPr>
            <w:tcW w:w="2076" w:type="dxa"/>
            <w:vAlign w:val="center"/>
          </w:tcPr>
          <w:p w14:paraId="228FA4B3">
            <w:pPr>
              <w:jc w:val="right"/>
            </w:pPr>
            <w:r>
              <w:rPr>
                <w:rFonts w:hint="eastAsia"/>
              </w:rPr>
              <w:t>-9,814,697.50</w:t>
            </w:r>
          </w:p>
        </w:tc>
      </w:tr>
      <w:tr w14:paraId="4A38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476B9A">
            <w:r>
              <w:rPr>
                <w:rFonts w:hint="eastAsia"/>
              </w:rPr>
              <w:t>本期已分配利润</w:t>
            </w:r>
          </w:p>
        </w:tc>
        <w:tc>
          <w:tcPr>
            <w:tcW w:w="2076" w:type="dxa"/>
            <w:vAlign w:val="center"/>
          </w:tcPr>
          <w:p w14:paraId="36689A4E">
            <w:pPr>
              <w:jc w:val="right"/>
            </w:pPr>
            <w:r>
              <w:rPr>
                <w:rFonts w:hint="eastAsia"/>
              </w:rPr>
              <w:t>-36,578.16</w:t>
            </w:r>
          </w:p>
        </w:tc>
        <w:tc>
          <w:tcPr>
            <w:tcW w:w="2076" w:type="dxa"/>
            <w:vAlign w:val="center"/>
          </w:tcPr>
          <w:p w14:paraId="73399BC4">
            <w:pPr>
              <w:jc w:val="right"/>
            </w:pPr>
            <w:r>
              <w:rPr>
                <w:rFonts w:hint="eastAsia"/>
              </w:rPr>
              <w:t>-</w:t>
            </w:r>
          </w:p>
        </w:tc>
        <w:tc>
          <w:tcPr>
            <w:tcW w:w="2076" w:type="dxa"/>
            <w:vAlign w:val="center"/>
          </w:tcPr>
          <w:p w14:paraId="46323E06">
            <w:pPr>
              <w:jc w:val="right"/>
            </w:pPr>
            <w:r>
              <w:rPr>
                <w:rFonts w:hint="eastAsia"/>
              </w:rPr>
              <w:t>-36,578.16</w:t>
            </w:r>
          </w:p>
        </w:tc>
      </w:tr>
      <w:tr w14:paraId="53EE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113B56">
            <w:r>
              <w:rPr>
                <w:rFonts w:hint="eastAsia"/>
              </w:rPr>
              <w:t>本期末</w:t>
            </w:r>
          </w:p>
        </w:tc>
        <w:tc>
          <w:tcPr>
            <w:tcW w:w="2076" w:type="dxa"/>
            <w:vAlign w:val="center"/>
          </w:tcPr>
          <w:p w14:paraId="3C66D325">
            <w:pPr>
              <w:jc w:val="right"/>
            </w:pPr>
            <w:r>
              <w:rPr>
                <w:rFonts w:hint="eastAsia"/>
              </w:rPr>
              <w:t>2,248,226.24</w:t>
            </w:r>
          </w:p>
        </w:tc>
        <w:tc>
          <w:tcPr>
            <w:tcW w:w="2076" w:type="dxa"/>
            <w:vAlign w:val="center"/>
          </w:tcPr>
          <w:p w14:paraId="1CCA7425">
            <w:pPr>
              <w:jc w:val="right"/>
            </w:pPr>
            <w:r>
              <w:rPr>
                <w:rFonts w:hint="eastAsia"/>
              </w:rPr>
              <w:t>39,253.18</w:t>
            </w:r>
          </w:p>
        </w:tc>
        <w:tc>
          <w:tcPr>
            <w:tcW w:w="2076" w:type="dxa"/>
            <w:vAlign w:val="center"/>
          </w:tcPr>
          <w:p w14:paraId="0407BD0B">
            <w:pPr>
              <w:jc w:val="right"/>
            </w:pPr>
            <w:r>
              <w:rPr>
                <w:rFonts w:hint="eastAsia"/>
              </w:rPr>
              <w:t>2,287,479.42</w:t>
            </w:r>
          </w:p>
        </w:tc>
      </w:tr>
    </w:tbl>
    <w:p w14:paraId="023F857B">
      <w:pPr>
        <w:pStyle w:val="35"/>
      </w:pPr>
      <w:bookmarkStart w:id="83" w:name="_Toc83"/>
      <w:r>
        <w:t xml:space="preserve"> 存款利息收入</w:t>
      </w:r>
      <w:bookmarkEnd w:id="83"/>
    </w:p>
    <w:p w14:paraId="694FE5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2B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B37392">
            <w:pPr>
              <w:jc w:val="center"/>
            </w:pPr>
            <w:r>
              <w:rPr>
                <w:rFonts w:hint="eastAsia"/>
                <w:b/>
              </w:rPr>
              <w:t>项目</w:t>
            </w:r>
          </w:p>
        </w:tc>
        <w:tc>
          <w:tcPr>
            <w:tcW w:w="2768" w:type="dxa"/>
            <w:shd w:val="clear" w:color="auto" w:fill="BFBFBF"/>
            <w:vAlign w:val="center"/>
          </w:tcPr>
          <w:p w14:paraId="194814D6">
            <w:pPr>
              <w:jc w:val="center"/>
            </w:pPr>
            <w:r>
              <w:rPr>
                <w:rFonts w:hint="eastAsia"/>
                <w:b/>
              </w:rPr>
              <w:t>本期2025年1月1日至2025年12月31日</w:t>
            </w:r>
          </w:p>
        </w:tc>
        <w:tc>
          <w:tcPr>
            <w:tcW w:w="2768" w:type="dxa"/>
            <w:shd w:val="clear" w:color="auto" w:fill="BFBFBF"/>
            <w:vAlign w:val="center"/>
          </w:tcPr>
          <w:p w14:paraId="71F425AC">
            <w:pPr>
              <w:jc w:val="center"/>
            </w:pPr>
            <w:r>
              <w:rPr>
                <w:rFonts w:hint="eastAsia"/>
                <w:b/>
              </w:rPr>
              <w:t>上年度可比期间2024年1月1日至2024年12月31日</w:t>
            </w:r>
          </w:p>
        </w:tc>
      </w:tr>
      <w:tr w14:paraId="7EBC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708EE">
            <w:r>
              <w:rPr>
                <w:rFonts w:hint="eastAsia"/>
              </w:rPr>
              <w:t>活期存款利息收入</w:t>
            </w:r>
          </w:p>
        </w:tc>
        <w:tc>
          <w:tcPr>
            <w:tcW w:w="2768" w:type="dxa"/>
            <w:vAlign w:val="center"/>
          </w:tcPr>
          <w:p w14:paraId="5094852D">
            <w:pPr>
              <w:jc w:val="right"/>
            </w:pPr>
            <w:r>
              <w:rPr>
                <w:rFonts w:hint="eastAsia"/>
              </w:rPr>
              <w:t>7,457.10</w:t>
            </w:r>
          </w:p>
        </w:tc>
        <w:tc>
          <w:tcPr>
            <w:tcW w:w="2768" w:type="dxa"/>
            <w:vAlign w:val="center"/>
          </w:tcPr>
          <w:p w14:paraId="12AC64F2">
            <w:pPr>
              <w:jc w:val="right"/>
            </w:pPr>
            <w:r>
              <w:rPr>
                <w:rFonts w:hint="eastAsia"/>
              </w:rPr>
              <w:t>14,316.67</w:t>
            </w:r>
          </w:p>
        </w:tc>
      </w:tr>
      <w:tr w14:paraId="2F73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F25ED">
            <w:r>
              <w:rPr>
                <w:rFonts w:hint="eastAsia"/>
              </w:rPr>
              <w:t>定期存款利息收入</w:t>
            </w:r>
          </w:p>
        </w:tc>
        <w:tc>
          <w:tcPr>
            <w:tcW w:w="2768" w:type="dxa"/>
            <w:vAlign w:val="center"/>
          </w:tcPr>
          <w:p w14:paraId="2944A270">
            <w:pPr>
              <w:jc w:val="right"/>
            </w:pPr>
            <w:r>
              <w:rPr>
                <w:rFonts w:hint="eastAsia"/>
              </w:rPr>
              <w:t>-</w:t>
            </w:r>
          </w:p>
        </w:tc>
        <w:tc>
          <w:tcPr>
            <w:tcW w:w="2768" w:type="dxa"/>
            <w:vAlign w:val="center"/>
          </w:tcPr>
          <w:p w14:paraId="61358BA4">
            <w:pPr>
              <w:jc w:val="right"/>
            </w:pPr>
            <w:r>
              <w:rPr>
                <w:rFonts w:hint="eastAsia"/>
              </w:rPr>
              <w:t>-</w:t>
            </w:r>
          </w:p>
        </w:tc>
      </w:tr>
      <w:tr w14:paraId="73F7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B4F94E">
            <w:r>
              <w:rPr>
                <w:rFonts w:hint="eastAsia"/>
              </w:rPr>
              <w:t>其他存款利息收入</w:t>
            </w:r>
          </w:p>
        </w:tc>
        <w:tc>
          <w:tcPr>
            <w:tcW w:w="2768" w:type="dxa"/>
            <w:vAlign w:val="center"/>
          </w:tcPr>
          <w:p w14:paraId="3CF16314">
            <w:pPr>
              <w:jc w:val="right"/>
            </w:pPr>
            <w:r>
              <w:rPr>
                <w:rFonts w:hint="eastAsia"/>
              </w:rPr>
              <w:t>-</w:t>
            </w:r>
          </w:p>
        </w:tc>
        <w:tc>
          <w:tcPr>
            <w:tcW w:w="2768" w:type="dxa"/>
            <w:vAlign w:val="center"/>
          </w:tcPr>
          <w:p w14:paraId="36CE0C2A">
            <w:pPr>
              <w:jc w:val="right"/>
            </w:pPr>
            <w:r>
              <w:rPr>
                <w:rFonts w:hint="eastAsia"/>
              </w:rPr>
              <w:t>-</w:t>
            </w:r>
          </w:p>
        </w:tc>
      </w:tr>
      <w:tr w14:paraId="4651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688F1">
            <w:r>
              <w:rPr>
                <w:rFonts w:hint="eastAsia"/>
              </w:rPr>
              <w:t>结算备付金利息收入</w:t>
            </w:r>
          </w:p>
        </w:tc>
        <w:tc>
          <w:tcPr>
            <w:tcW w:w="2768" w:type="dxa"/>
            <w:vAlign w:val="center"/>
          </w:tcPr>
          <w:p w14:paraId="5B6EBBFB">
            <w:pPr>
              <w:jc w:val="right"/>
            </w:pPr>
            <w:r>
              <w:rPr>
                <w:rFonts w:hint="eastAsia"/>
              </w:rPr>
              <w:t>14,470.88</w:t>
            </w:r>
          </w:p>
        </w:tc>
        <w:tc>
          <w:tcPr>
            <w:tcW w:w="2768" w:type="dxa"/>
            <w:vAlign w:val="center"/>
          </w:tcPr>
          <w:p w14:paraId="6EFED558">
            <w:pPr>
              <w:jc w:val="right"/>
            </w:pPr>
            <w:r>
              <w:rPr>
                <w:rFonts w:hint="eastAsia"/>
              </w:rPr>
              <w:t>32,593.12</w:t>
            </w:r>
          </w:p>
        </w:tc>
      </w:tr>
      <w:tr w14:paraId="732F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576C4D">
            <w:r>
              <w:rPr>
                <w:rFonts w:hint="eastAsia"/>
              </w:rPr>
              <w:t>其他</w:t>
            </w:r>
          </w:p>
        </w:tc>
        <w:tc>
          <w:tcPr>
            <w:tcW w:w="2768" w:type="dxa"/>
            <w:vAlign w:val="center"/>
          </w:tcPr>
          <w:p w14:paraId="138785CD">
            <w:pPr>
              <w:jc w:val="right"/>
            </w:pPr>
            <w:r>
              <w:rPr>
                <w:rFonts w:hint="eastAsia"/>
              </w:rPr>
              <w:t>4,414.70</w:t>
            </w:r>
          </w:p>
        </w:tc>
        <w:tc>
          <w:tcPr>
            <w:tcW w:w="2768" w:type="dxa"/>
            <w:vAlign w:val="center"/>
          </w:tcPr>
          <w:p w14:paraId="096B0D48">
            <w:pPr>
              <w:jc w:val="right"/>
            </w:pPr>
            <w:r>
              <w:rPr>
                <w:rFonts w:hint="eastAsia"/>
              </w:rPr>
              <w:t>137.14</w:t>
            </w:r>
          </w:p>
        </w:tc>
      </w:tr>
      <w:tr w14:paraId="69A7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1A84F">
            <w:r>
              <w:rPr>
                <w:rFonts w:hint="eastAsia"/>
              </w:rPr>
              <w:t>合计</w:t>
            </w:r>
          </w:p>
        </w:tc>
        <w:tc>
          <w:tcPr>
            <w:tcW w:w="2768" w:type="dxa"/>
            <w:vAlign w:val="center"/>
          </w:tcPr>
          <w:p w14:paraId="5F063860">
            <w:pPr>
              <w:jc w:val="right"/>
            </w:pPr>
            <w:r>
              <w:rPr>
                <w:rFonts w:hint="eastAsia"/>
              </w:rPr>
              <w:t>26,342.68</w:t>
            </w:r>
          </w:p>
        </w:tc>
        <w:tc>
          <w:tcPr>
            <w:tcW w:w="2768" w:type="dxa"/>
            <w:vAlign w:val="center"/>
          </w:tcPr>
          <w:p w14:paraId="56DCA3F6">
            <w:pPr>
              <w:jc w:val="right"/>
            </w:pPr>
            <w:r>
              <w:rPr>
                <w:rFonts w:hint="eastAsia"/>
              </w:rPr>
              <w:t>47,046.93</w:t>
            </w:r>
          </w:p>
        </w:tc>
      </w:tr>
    </w:tbl>
    <w:p w14:paraId="7A7C9C6D">
      <w:pPr>
        <w:pStyle w:val="35"/>
      </w:pPr>
      <w:bookmarkStart w:id="84" w:name="_Toc84"/>
      <w:r>
        <w:t>股票投资收益</w:t>
      </w:r>
      <w:bookmarkEnd w:id="84"/>
    </w:p>
    <w:p w14:paraId="2236A433">
      <w:pPr>
        <w:pStyle w:val="36"/>
      </w:pPr>
      <w:bookmarkStart w:id="85" w:name="_Toc85"/>
      <w:r>
        <w:t>股票投资收益——买卖股票差价收入</w:t>
      </w:r>
      <w:bookmarkEnd w:id="85"/>
    </w:p>
    <w:p w14:paraId="2C58FD26">
      <w:pPr>
        <w:pStyle w:val="18"/>
        <w:rPr>
          <w:rFonts w:hint="eastAsia"/>
        </w:rPr>
      </w:pPr>
      <w:r>
        <w:rPr>
          <w:rFonts w:hint="eastAsia"/>
        </w:rPr>
        <w:t>无。</w:t>
      </w:r>
    </w:p>
    <w:p w14:paraId="26B037EC">
      <w:pPr>
        <w:pStyle w:val="35"/>
      </w:pPr>
      <w:bookmarkStart w:id="86" w:name="_Toc86"/>
      <w:r>
        <w:t>基金投资收益</w:t>
      </w:r>
      <w:bookmarkEnd w:id="86"/>
    </w:p>
    <w:p w14:paraId="75BA2479">
      <w:pPr>
        <w:pStyle w:val="18"/>
        <w:rPr>
          <w:rFonts w:hint="eastAsia"/>
        </w:rPr>
      </w:pPr>
      <w:r>
        <w:rPr>
          <w:rFonts w:hint="eastAsia"/>
        </w:rPr>
        <w:t>无。</w:t>
      </w:r>
    </w:p>
    <w:p w14:paraId="3D3361AC">
      <w:pPr>
        <w:pStyle w:val="35"/>
      </w:pPr>
      <w:bookmarkStart w:id="87" w:name="_Toc87"/>
      <w:r>
        <w:t>债券投资收益</w:t>
      </w:r>
      <w:bookmarkEnd w:id="87"/>
    </w:p>
    <w:p w14:paraId="5E9F6A5D">
      <w:pPr>
        <w:pStyle w:val="36"/>
      </w:pPr>
      <w:bookmarkStart w:id="88" w:name="_Toc88"/>
      <w:r>
        <w:t>债券投资收益项目构成</w:t>
      </w:r>
      <w:bookmarkEnd w:id="88"/>
    </w:p>
    <w:p w14:paraId="390C75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F05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7866BED">
            <w:pPr>
              <w:jc w:val="center"/>
            </w:pPr>
            <w:r>
              <w:rPr>
                <w:rFonts w:hint="eastAsia"/>
                <w:b/>
              </w:rPr>
              <w:t>项目</w:t>
            </w:r>
          </w:p>
        </w:tc>
        <w:tc>
          <w:tcPr>
            <w:tcW w:w="2469" w:type="dxa"/>
            <w:shd w:val="clear" w:color="auto" w:fill="BFBFBF"/>
            <w:vAlign w:val="center"/>
          </w:tcPr>
          <w:p w14:paraId="36C1ECDC">
            <w:pPr>
              <w:jc w:val="center"/>
            </w:pPr>
            <w:r>
              <w:rPr>
                <w:rFonts w:hint="eastAsia"/>
                <w:b/>
              </w:rPr>
              <w:t>本期2025年1月1日至2025年12月31日</w:t>
            </w:r>
          </w:p>
        </w:tc>
        <w:tc>
          <w:tcPr>
            <w:tcW w:w="2801" w:type="dxa"/>
            <w:shd w:val="clear" w:color="auto" w:fill="BFBFBF"/>
            <w:vAlign w:val="center"/>
          </w:tcPr>
          <w:p w14:paraId="72BEAE1D">
            <w:pPr>
              <w:jc w:val="center"/>
            </w:pPr>
            <w:r>
              <w:rPr>
                <w:rFonts w:hint="eastAsia"/>
                <w:b/>
              </w:rPr>
              <w:t>上年度可比期间2024年1月1日至2024年12月31日</w:t>
            </w:r>
          </w:p>
        </w:tc>
      </w:tr>
      <w:tr w14:paraId="3333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3A8B7F">
            <w:r>
              <w:rPr>
                <w:rFonts w:hint="eastAsia"/>
              </w:rPr>
              <w:t>债券投资收益——利息收入</w:t>
            </w:r>
          </w:p>
        </w:tc>
        <w:tc>
          <w:tcPr>
            <w:tcW w:w="2469" w:type="dxa"/>
            <w:vAlign w:val="center"/>
          </w:tcPr>
          <w:p w14:paraId="444A0D98">
            <w:pPr>
              <w:jc w:val="right"/>
            </w:pPr>
            <w:r>
              <w:rPr>
                <w:rFonts w:hint="eastAsia"/>
              </w:rPr>
              <w:t>9,310,511.75</w:t>
            </w:r>
          </w:p>
        </w:tc>
        <w:tc>
          <w:tcPr>
            <w:tcW w:w="2801" w:type="dxa"/>
            <w:vAlign w:val="center"/>
          </w:tcPr>
          <w:p w14:paraId="592E9F8B">
            <w:pPr>
              <w:jc w:val="right"/>
            </w:pPr>
            <w:r>
              <w:rPr>
                <w:rFonts w:hint="eastAsia"/>
              </w:rPr>
              <w:t>21,753,663.36</w:t>
            </w:r>
          </w:p>
        </w:tc>
      </w:tr>
      <w:tr w14:paraId="1A23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06A808">
            <w:r>
              <w:rPr>
                <w:rFonts w:hint="eastAsia"/>
              </w:rPr>
              <w:t>债券投资收益——买卖债券（债转股及债券到期兑付）差价收入</w:t>
            </w:r>
          </w:p>
        </w:tc>
        <w:tc>
          <w:tcPr>
            <w:tcW w:w="2469" w:type="dxa"/>
            <w:vAlign w:val="center"/>
          </w:tcPr>
          <w:p w14:paraId="6CCDDE2A">
            <w:pPr>
              <w:jc w:val="right"/>
            </w:pPr>
            <w:r>
              <w:rPr>
                <w:rFonts w:hint="eastAsia"/>
              </w:rPr>
              <w:t>377,745.60</w:t>
            </w:r>
          </w:p>
        </w:tc>
        <w:tc>
          <w:tcPr>
            <w:tcW w:w="2801" w:type="dxa"/>
            <w:vAlign w:val="center"/>
          </w:tcPr>
          <w:p w14:paraId="36112F88">
            <w:pPr>
              <w:jc w:val="right"/>
            </w:pPr>
            <w:r>
              <w:rPr>
                <w:rFonts w:hint="eastAsia"/>
              </w:rPr>
              <w:t>779,524.51</w:t>
            </w:r>
          </w:p>
        </w:tc>
      </w:tr>
      <w:tr w14:paraId="0C03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62FEFF">
            <w:r>
              <w:rPr>
                <w:rFonts w:hint="eastAsia"/>
              </w:rPr>
              <w:t>债券投资收益——赎回差价收入</w:t>
            </w:r>
          </w:p>
        </w:tc>
        <w:tc>
          <w:tcPr>
            <w:tcW w:w="2469" w:type="dxa"/>
            <w:vAlign w:val="center"/>
          </w:tcPr>
          <w:p w14:paraId="7539B1D0">
            <w:pPr>
              <w:jc w:val="right"/>
            </w:pPr>
            <w:r>
              <w:rPr>
                <w:rFonts w:hint="eastAsia"/>
              </w:rPr>
              <w:t>-</w:t>
            </w:r>
          </w:p>
        </w:tc>
        <w:tc>
          <w:tcPr>
            <w:tcW w:w="2801" w:type="dxa"/>
            <w:vAlign w:val="center"/>
          </w:tcPr>
          <w:p w14:paraId="60B9C717">
            <w:pPr>
              <w:jc w:val="right"/>
            </w:pPr>
            <w:r>
              <w:rPr>
                <w:rFonts w:hint="eastAsia"/>
              </w:rPr>
              <w:t>-</w:t>
            </w:r>
          </w:p>
        </w:tc>
      </w:tr>
      <w:tr w14:paraId="5641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D0593E">
            <w:r>
              <w:rPr>
                <w:rFonts w:hint="eastAsia"/>
              </w:rPr>
              <w:t>债券投资收益——申购差价收入</w:t>
            </w:r>
          </w:p>
        </w:tc>
        <w:tc>
          <w:tcPr>
            <w:tcW w:w="2469" w:type="dxa"/>
            <w:vAlign w:val="center"/>
          </w:tcPr>
          <w:p w14:paraId="18FBACDC">
            <w:pPr>
              <w:jc w:val="right"/>
            </w:pPr>
            <w:r>
              <w:rPr>
                <w:rFonts w:hint="eastAsia"/>
              </w:rPr>
              <w:t>-</w:t>
            </w:r>
          </w:p>
        </w:tc>
        <w:tc>
          <w:tcPr>
            <w:tcW w:w="2801" w:type="dxa"/>
            <w:vAlign w:val="center"/>
          </w:tcPr>
          <w:p w14:paraId="2533EEA6">
            <w:pPr>
              <w:jc w:val="right"/>
            </w:pPr>
            <w:r>
              <w:rPr>
                <w:rFonts w:hint="eastAsia"/>
              </w:rPr>
              <w:t>-</w:t>
            </w:r>
          </w:p>
        </w:tc>
      </w:tr>
      <w:tr w14:paraId="4B391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FC0E94">
            <w:r>
              <w:rPr>
                <w:rFonts w:hint="eastAsia"/>
              </w:rPr>
              <w:t>合计</w:t>
            </w:r>
          </w:p>
        </w:tc>
        <w:tc>
          <w:tcPr>
            <w:tcW w:w="2469" w:type="dxa"/>
            <w:vAlign w:val="center"/>
          </w:tcPr>
          <w:p w14:paraId="582F79F7">
            <w:pPr>
              <w:jc w:val="right"/>
            </w:pPr>
            <w:r>
              <w:rPr>
                <w:rFonts w:hint="eastAsia"/>
              </w:rPr>
              <w:t>9,688,257.35</w:t>
            </w:r>
          </w:p>
        </w:tc>
        <w:tc>
          <w:tcPr>
            <w:tcW w:w="2801" w:type="dxa"/>
            <w:vAlign w:val="center"/>
          </w:tcPr>
          <w:p w14:paraId="04003952">
            <w:pPr>
              <w:jc w:val="right"/>
            </w:pPr>
            <w:r>
              <w:rPr>
                <w:rFonts w:hint="eastAsia"/>
              </w:rPr>
              <w:t>22,533,187.87</w:t>
            </w:r>
          </w:p>
        </w:tc>
      </w:tr>
    </w:tbl>
    <w:p w14:paraId="1435B68A">
      <w:pPr>
        <w:pStyle w:val="36"/>
      </w:pPr>
      <w:bookmarkStart w:id="89" w:name="_Toc89"/>
      <w:r>
        <w:t>债券投资收益——买卖债券差价收入</w:t>
      </w:r>
      <w:bookmarkEnd w:id="89"/>
    </w:p>
    <w:p w14:paraId="3DC9A4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38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9FB797">
            <w:pPr>
              <w:jc w:val="center"/>
            </w:pPr>
            <w:r>
              <w:rPr>
                <w:rFonts w:hint="eastAsia"/>
                <w:b/>
              </w:rPr>
              <w:t>项目</w:t>
            </w:r>
          </w:p>
        </w:tc>
        <w:tc>
          <w:tcPr>
            <w:tcW w:w="2768" w:type="dxa"/>
            <w:shd w:val="clear" w:color="auto" w:fill="BFBFBF"/>
            <w:vAlign w:val="center"/>
          </w:tcPr>
          <w:p w14:paraId="1E51F008">
            <w:pPr>
              <w:jc w:val="center"/>
            </w:pPr>
            <w:r>
              <w:rPr>
                <w:rFonts w:hint="eastAsia"/>
                <w:b/>
              </w:rPr>
              <w:t>本期2025年1月1日至2025年12月31日</w:t>
            </w:r>
          </w:p>
        </w:tc>
        <w:tc>
          <w:tcPr>
            <w:tcW w:w="2768" w:type="dxa"/>
            <w:shd w:val="clear" w:color="auto" w:fill="BFBFBF"/>
            <w:vAlign w:val="center"/>
          </w:tcPr>
          <w:p w14:paraId="3C2B5366">
            <w:pPr>
              <w:jc w:val="center"/>
            </w:pPr>
            <w:r>
              <w:rPr>
                <w:rFonts w:hint="eastAsia"/>
                <w:b/>
              </w:rPr>
              <w:t>上年度可比期间2024年1月1日至2024年12月31日</w:t>
            </w:r>
          </w:p>
        </w:tc>
      </w:tr>
      <w:tr w14:paraId="4272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64C085">
            <w:r>
              <w:rPr>
                <w:rFonts w:hint="eastAsia"/>
              </w:rPr>
              <w:t>卖出债券（债转股及债券到期兑付）成交总额</w:t>
            </w:r>
          </w:p>
        </w:tc>
        <w:tc>
          <w:tcPr>
            <w:tcW w:w="2768" w:type="dxa"/>
            <w:vAlign w:val="center"/>
          </w:tcPr>
          <w:p w14:paraId="6ED2B5CE">
            <w:pPr>
              <w:jc w:val="right"/>
            </w:pPr>
            <w:r>
              <w:rPr>
                <w:rFonts w:hint="eastAsia"/>
              </w:rPr>
              <w:t>2,938,227,343.98</w:t>
            </w:r>
          </w:p>
        </w:tc>
        <w:tc>
          <w:tcPr>
            <w:tcW w:w="2768" w:type="dxa"/>
            <w:vAlign w:val="center"/>
          </w:tcPr>
          <w:p w14:paraId="5D268D33">
            <w:pPr>
              <w:jc w:val="right"/>
            </w:pPr>
            <w:r>
              <w:rPr>
                <w:rFonts w:hint="eastAsia"/>
              </w:rPr>
              <w:t>3,541,257,362.44</w:t>
            </w:r>
          </w:p>
        </w:tc>
      </w:tr>
      <w:tr w14:paraId="2609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58D8DC">
            <w:r>
              <w:rPr>
                <w:rFonts w:hint="eastAsia"/>
              </w:rPr>
              <w:t>减：卖出债券（债转股及债券到期兑付）成本总额</w:t>
            </w:r>
          </w:p>
        </w:tc>
        <w:tc>
          <w:tcPr>
            <w:tcW w:w="2768" w:type="dxa"/>
            <w:vAlign w:val="center"/>
          </w:tcPr>
          <w:p w14:paraId="24521160">
            <w:pPr>
              <w:jc w:val="right"/>
            </w:pPr>
            <w:r>
              <w:rPr>
                <w:rFonts w:hint="eastAsia"/>
              </w:rPr>
              <w:t>2,907,446,257.71</w:t>
            </w:r>
          </w:p>
        </w:tc>
        <w:tc>
          <w:tcPr>
            <w:tcW w:w="2768" w:type="dxa"/>
            <w:vAlign w:val="center"/>
          </w:tcPr>
          <w:p w14:paraId="001F7989">
            <w:pPr>
              <w:jc w:val="right"/>
            </w:pPr>
            <w:r>
              <w:rPr>
                <w:rFonts w:hint="eastAsia"/>
              </w:rPr>
              <w:t>3,488,299,705.82</w:t>
            </w:r>
          </w:p>
        </w:tc>
      </w:tr>
      <w:tr w14:paraId="3699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CACAD9">
            <w:r>
              <w:rPr>
                <w:rFonts w:hint="eastAsia"/>
              </w:rPr>
              <w:t>减：应计利息总额</w:t>
            </w:r>
          </w:p>
        </w:tc>
        <w:tc>
          <w:tcPr>
            <w:tcW w:w="2768" w:type="dxa"/>
            <w:vAlign w:val="center"/>
          </w:tcPr>
          <w:p w14:paraId="25237548">
            <w:pPr>
              <w:jc w:val="right"/>
            </w:pPr>
            <w:r>
              <w:rPr>
                <w:rFonts w:hint="eastAsia"/>
              </w:rPr>
              <w:t>30,325,545.67</w:t>
            </w:r>
          </w:p>
        </w:tc>
        <w:tc>
          <w:tcPr>
            <w:tcW w:w="2768" w:type="dxa"/>
            <w:vAlign w:val="center"/>
          </w:tcPr>
          <w:p w14:paraId="525E8838">
            <w:pPr>
              <w:jc w:val="right"/>
            </w:pPr>
            <w:r>
              <w:rPr>
                <w:rFonts w:hint="eastAsia"/>
              </w:rPr>
              <w:t>52,125,232.11</w:t>
            </w:r>
          </w:p>
        </w:tc>
      </w:tr>
      <w:tr w14:paraId="7996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170158">
            <w:r>
              <w:rPr>
                <w:rFonts w:hint="eastAsia"/>
              </w:rPr>
              <w:t>减：交易费用</w:t>
            </w:r>
          </w:p>
        </w:tc>
        <w:tc>
          <w:tcPr>
            <w:tcW w:w="2768" w:type="dxa"/>
            <w:vAlign w:val="center"/>
          </w:tcPr>
          <w:p w14:paraId="13457F91">
            <w:pPr>
              <w:jc w:val="right"/>
            </w:pPr>
            <w:r>
              <w:rPr>
                <w:rFonts w:hint="eastAsia"/>
              </w:rPr>
              <w:t>77,795.00</w:t>
            </w:r>
          </w:p>
        </w:tc>
        <w:tc>
          <w:tcPr>
            <w:tcW w:w="2768" w:type="dxa"/>
            <w:vAlign w:val="center"/>
          </w:tcPr>
          <w:p w14:paraId="20FB70FF">
            <w:pPr>
              <w:jc w:val="right"/>
            </w:pPr>
            <w:r>
              <w:rPr>
                <w:rFonts w:hint="eastAsia"/>
              </w:rPr>
              <w:t>52,900.00</w:t>
            </w:r>
          </w:p>
        </w:tc>
      </w:tr>
      <w:tr w14:paraId="5C50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6FD5CA">
            <w:r>
              <w:rPr>
                <w:rFonts w:hint="eastAsia"/>
              </w:rPr>
              <w:t>买卖债券差价收入</w:t>
            </w:r>
          </w:p>
        </w:tc>
        <w:tc>
          <w:tcPr>
            <w:tcW w:w="2768" w:type="dxa"/>
            <w:vAlign w:val="center"/>
          </w:tcPr>
          <w:p w14:paraId="41692A26">
            <w:pPr>
              <w:jc w:val="right"/>
            </w:pPr>
            <w:r>
              <w:rPr>
                <w:rFonts w:hint="eastAsia"/>
              </w:rPr>
              <w:t>377,745.60</w:t>
            </w:r>
          </w:p>
        </w:tc>
        <w:tc>
          <w:tcPr>
            <w:tcW w:w="2768" w:type="dxa"/>
            <w:vAlign w:val="center"/>
          </w:tcPr>
          <w:p w14:paraId="6C31152B">
            <w:pPr>
              <w:jc w:val="right"/>
            </w:pPr>
            <w:r>
              <w:rPr>
                <w:rFonts w:hint="eastAsia"/>
              </w:rPr>
              <w:t>779,524.51</w:t>
            </w:r>
          </w:p>
        </w:tc>
      </w:tr>
    </w:tbl>
    <w:p w14:paraId="1D39F96B">
      <w:pPr>
        <w:pStyle w:val="47"/>
        <w:rPr>
          <w:rFonts w:hint="eastAsia"/>
        </w:rPr>
      </w:pPr>
      <w:r>
        <w:rPr>
          <w:rFonts w:hint="eastAsia"/>
        </w:rPr>
        <w:t>注：上述交易费用（如有）包含债券买卖产生的交易费用。</w:t>
      </w:r>
    </w:p>
    <w:p w14:paraId="01E2471F">
      <w:pPr>
        <w:pStyle w:val="35"/>
      </w:pPr>
      <w:bookmarkStart w:id="90" w:name="_Toc90"/>
      <w:r>
        <w:t>资产支持证券投资收益</w:t>
      </w:r>
      <w:bookmarkEnd w:id="90"/>
    </w:p>
    <w:p w14:paraId="0078CF05">
      <w:pPr>
        <w:pStyle w:val="36"/>
      </w:pPr>
      <w:bookmarkStart w:id="91" w:name="_Toc91"/>
      <w:r>
        <w:t>资产支持证券投资收益——买卖资产支持证券差价收入</w:t>
      </w:r>
      <w:bookmarkEnd w:id="91"/>
    </w:p>
    <w:p w14:paraId="5707CD9A">
      <w:pPr>
        <w:pStyle w:val="18"/>
        <w:rPr>
          <w:rFonts w:hint="eastAsia"/>
        </w:rPr>
      </w:pPr>
      <w:r>
        <w:rPr>
          <w:rFonts w:hint="eastAsia"/>
        </w:rPr>
        <w:t>无。</w:t>
      </w:r>
    </w:p>
    <w:p w14:paraId="7C929E4D">
      <w:pPr>
        <w:pStyle w:val="35"/>
      </w:pPr>
      <w:bookmarkStart w:id="92" w:name="_Toc92"/>
      <w:r>
        <w:t>衍生工具收益</w:t>
      </w:r>
      <w:bookmarkEnd w:id="92"/>
    </w:p>
    <w:p w14:paraId="3A155CD8">
      <w:pPr>
        <w:pStyle w:val="36"/>
      </w:pPr>
      <w:bookmarkStart w:id="93" w:name="_Toc93"/>
      <w:r>
        <w:t>衍生工具收益——买卖权证差价收入</w:t>
      </w:r>
      <w:bookmarkEnd w:id="93"/>
    </w:p>
    <w:p w14:paraId="73FBF84D">
      <w:pPr>
        <w:pStyle w:val="18"/>
        <w:rPr>
          <w:rFonts w:hint="eastAsia"/>
        </w:rPr>
      </w:pPr>
      <w:r>
        <w:rPr>
          <w:rFonts w:hint="eastAsia"/>
        </w:rPr>
        <w:t>无。</w:t>
      </w:r>
    </w:p>
    <w:p w14:paraId="5894A126">
      <w:pPr>
        <w:pStyle w:val="36"/>
      </w:pPr>
      <w:bookmarkStart w:id="94" w:name="_Toc94"/>
      <w:r>
        <w:t>衍生工具收益——其他投资收益</w:t>
      </w:r>
      <w:bookmarkEnd w:id="94"/>
    </w:p>
    <w:p w14:paraId="0D4E2B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73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428034">
            <w:pPr>
              <w:jc w:val="center"/>
            </w:pPr>
            <w:r>
              <w:rPr>
                <w:rFonts w:hint="eastAsia"/>
                <w:b/>
              </w:rPr>
              <w:t>项目</w:t>
            </w:r>
          </w:p>
        </w:tc>
        <w:tc>
          <w:tcPr>
            <w:tcW w:w="2768" w:type="dxa"/>
            <w:shd w:val="clear" w:color="auto" w:fill="BFBFBF"/>
            <w:vAlign w:val="center"/>
          </w:tcPr>
          <w:p w14:paraId="09F55C27">
            <w:pPr>
              <w:jc w:val="center"/>
            </w:pPr>
            <w:r>
              <w:rPr>
                <w:rFonts w:hint="eastAsia"/>
                <w:b/>
              </w:rPr>
              <w:t>本期2025年1月1日至2025年12月31日</w:t>
            </w:r>
          </w:p>
        </w:tc>
        <w:tc>
          <w:tcPr>
            <w:tcW w:w="2768" w:type="dxa"/>
            <w:shd w:val="clear" w:color="auto" w:fill="BFBFBF"/>
            <w:vAlign w:val="center"/>
          </w:tcPr>
          <w:p w14:paraId="1AA9DF04">
            <w:pPr>
              <w:jc w:val="center"/>
            </w:pPr>
            <w:r>
              <w:rPr>
                <w:rFonts w:hint="eastAsia"/>
                <w:b/>
              </w:rPr>
              <w:t>上年度可比期间2024年1月1日至2024年12月31日</w:t>
            </w:r>
          </w:p>
        </w:tc>
      </w:tr>
      <w:tr w14:paraId="4BC4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2A23E">
            <w:r>
              <w:rPr>
                <w:rFonts w:hint="eastAsia"/>
              </w:rPr>
              <w:t>国债期货-投资收益</w:t>
            </w:r>
          </w:p>
        </w:tc>
        <w:tc>
          <w:tcPr>
            <w:tcW w:w="2768" w:type="dxa"/>
            <w:vAlign w:val="center"/>
          </w:tcPr>
          <w:p w14:paraId="347D1CC5">
            <w:pPr>
              <w:jc w:val="right"/>
            </w:pPr>
            <w:r>
              <w:rPr>
                <w:rFonts w:hint="eastAsia"/>
              </w:rPr>
              <w:t>-235,040.00</w:t>
            </w:r>
          </w:p>
        </w:tc>
        <w:tc>
          <w:tcPr>
            <w:tcW w:w="2768" w:type="dxa"/>
            <w:vAlign w:val="center"/>
          </w:tcPr>
          <w:p w14:paraId="73AE7505">
            <w:pPr>
              <w:jc w:val="right"/>
            </w:pPr>
            <w:r>
              <w:rPr>
                <w:rFonts w:hint="eastAsia"/>
              </w:rPr>
              <w:t>-698,200.00</w:t>
            </w:r>
          </w:p>
        </w:tc>
      </w:tr>
    </w:tbl>
    <w:p w14:paraId="10BFD495">
      <w:pPr>
        <w:pStyle w:val="35"/>
      </w:pPr>
      <w:bookmarkStart w:id="95" w:name="_Toc95"/>
      <w:r>
        <w:t>股利收益</w:t>
      </w:r>
      <w:bookmarkEnd w:id="95"/>
    </w:p>
    <w:p w14:paraId="37FA3F1F">
      <w:pPr>
        <w:pStyle w:val="18"/>
        <w:rPr>
          <w:rFonts w:hint="eastAsia"/>
        </w:rPr>
      </w:pPr>
      <w:r>
        <w:rPr>
          <w:rFonts w:hint="eastAsia"/>
        </w:rPr>
        <w:t>无。</w:t>
      </w:r>
    </w:p>
    <w:p w14:paraId="21A390B7">
      <w:pPr>
        <w:pStyle w:val="35"/>
      </w:pPr>
      <w:bookmarkStart w:id="96" w:name="_Toc96"/>
      <w:r>
        <w:t>公允价值变动收益</w:t>
      </w:r>
      <w:bookmarkEnd w:id="96"/>
    </w:p>
    <w:p w14:paraId="4993C5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73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A81F95">
            <w:pPr>
              <w:jc w:val="center"/>
            </w:pPr>
            <w:r>
              <w:rPr>
                <w:rFonts w:hint="eastAsia"/>
                <w:b/>
              </w:rPr>
              <w:t>项目名称</w:t>
            </w:r>
          </w:p>
        </w:tc>
        <w:tc>
          <w:tcPr>
            <w:tcW w:w="2768" w:type="dxa"/>
            <w:shd w:val="clear" w:color="auto" w:fill="BFBFBF"/>
            <w:vAlign w:val="center"/>
          </w:tcPr>
          <w:p w14:paraId="296639E0">
            <w:pPr>
              <w:jc w:val="center"/>
            </w:pPr>
            <w:r>
              <w:rPr>
                <w:rFonts w:hint="eastAsia"/>
                <w:b/>
              </w:rPr>
              <w:t>本期2025年1月1日至2025年12月31日</w:t>
            </w:r>
          </w:p>
        </w:tc>
        <w:tc>
          <w:tcPr>
            <w:tcW w:w="2768" w:type="dxa"/>
            <w:shd w:val="clear" w:color="auto" w:fill="BFBFBF"/>
            <w:vAlign w:val="center"/>
          </w:tcPr>
          <w:p w14:paraId="3023A1D6">
            <w:pPr>
              <w:jc w:val="center"/>
            </w:pPr>
            <w:r>
              <w:rPr>
                <w:rFonts w:hint="eastAsia"/>
                <w:b/>
              </w:rPr>
              <w:t>上年度可比期间2024年1月1日至2024年12月31日</w:t>
            </w:r>
          </w:p>
        </w:tc>
      </w:tr>
      <w:tr w14:paraId="330C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09BEE3">
            <w:r>
              <w:rPr>
                <w:rFonts w:hint="eastAsia"/>
              </w:rPr>
              <w:t>1.交易性金融资产</w:t>
            </w:r>
          </w:p>
        </w:tc>
        <w:tc>
          <w:tcPr>
            <w:tcW w:w="2768" w:type="dxa"/>
            <w:vAlign w:val="center"/>
          </w:tcPr>
          <w:p w14:paraId="281C7E4F">
            <w:pPr>
              <w:jc w:val="right"/>
            </w:pPr>
            <w:r>
              <w:rPr>
                <w:rFonts w:hint="eastAsia"/>
              </w:rPr>
              <w:t>-1,934,386.17</w:t>
            </w:r>
          </w:p>
        </w:tc>
        <w:tc>
          <w:tcPr>
            <w:tcW w:w="2768" w:type="dxa"/>
            <w:vAlign w:val="center"/>
          </w:tcPr>
          <w:p w14:paraId="00F174A2">
            <w:pPr>
              <w:jc w:val="right"/>
            </w:pPr>
            <w:r>
              <w:rPr>
                <w:rFonts w:hint="eastAsia"/>
              </w:rPr>
              <w:t>-356,869.71</w:t>
            </w:r>
          </w:p>
        </w:tc>
      </w:tr>
      <w:tr w14:paraId="28BB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B3776C">
            <w:r>
              <w:rPr>
                <w:rFonts w:hint="eastAsia"/>
              </w:rPr>
              <w:t>——股票投资</w:t>
            </w:r>
          </w:p>
        </w:tc>
        <w:tc>
          <w:tcPr>
            <w:tcW w:w="2768" w:type="dxa"/>
            <w:vAlign w:val="center"/>
          </w:tcPr>
          <w:p w14:paraId="094969C9">
            <w:pPr>
              <w:jc w:val="right"/>
            </w:pPr>
            <w:r>
              <w:rPr>
                <w:rFonts w:hint="eastAsia"/>
              </w:rPr>
              <w:t>-</w:t>
            </w:r>
          </w:p>
        </w:tc>
        <w:tc>
          <w:tcPr>
            <w:tcW w:w="2768" w:type="dxa"/>
            <w:vAlign w:val="center"/>
          </w:tcPr>
          <w:p w14:paraId="59618948">
            <w:pPr>
              <w:jc w:val="right"/>
            </w:pPr>
            <w:r>
              <w:rPr>
                <w:rFonts w:hint="eastAsia"/>
              </w:rPr>
              <w:t>-</w:t>
            </w:r>
          </w:p>
        </w:tc>
      </w:tr>
      <w:tr w14:paraId="369E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24326">
            <w:r>
              <w:rPr>
                <w:rFonts w:hint="eastAsia"/>
              </w:rPr>
              <w:t>——债券投资</w:t>
            </w:r>
          </w:p>
        </w:tc>
        <w:tc>
          <w:tcPr>
            <w:tcW w:w="2768" w:type="dxa"/>
            <w:vAlign w:val="center"/>
          </w:tcPr>
          <w:p w14:paraId="33B56170">
            <w:pPr>
              <w:jc w:val="right"/>
            </w:pPr>
            <w:r>
              <w:rPr>
                <w:rFonts w:hint="eastAsia"/>
              </w:rPr>
              <w:t>-1,934,386.17</w:t>
            </w:r>
          </w:p>
        </w:tc>
        <w:tc>
          <w:tcPr>
            <w:tcW w:w="2768" w:type="dxa"/>
            <w:vAlign w:val="center"/>
          </w:tcPr>
          <w:p w14:paraId="4F626D24">
            <w:pPr>
              <w:jc w:val="right"/>
            </w:pPr>
            <w:r>
              <w:rPr>
                <w:rFonts w:hint="eastAsia"/>
              </w:rPr>
              <w:t>-356,869.71</w:t>
            </w:r>
          </w:p>
        </w:tc>
      </w:tr>
      <w:tr w14:paraId="028B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B8303">
            <w:r>
              <w:rPr>
                <w:rFonts w:hint="eastAsia"/>
              </w:rPr>
              <w:t>——资产支持证券投资</w:t>
            </w:r>
          </w:p>
        </w:tc>
        <w:tc>
          <w:tcPr>
            <w:tcW w:w="2768" w:type="dxa"/>
            <w:vAlign w:val="center"/>
          </w:tcPr>
          <w:p w14:paraId="1C3F7188">
            <w:pPr>
              <w:jc w:val="right"/>
            </w:pPr>
            <w:r>
              <w:rPr>
                <w:rFonts w:hint="eastAsia"/>
              </w:rPr>
              <w:t>-</w:t>
            </w:r>
          </w:p>
        </w:tc>
        <w:tc>
          <w:tcPr>
            <w:tcW w:w="2768" w:type="dxa"/>
            <w:vAlign w:val="center"/>
          </w:tcPr>
          <w:p w14:paraId="15D234C7">
            <w:pPr>
              <w:jc w:val="right"/>
            </w:pPr>
            <w:r>
              <w:rPr>
                <w:rFonts w:hint="eastAsia"/>
              </w:rPr>
              <w:t>-</w:t>
            </w:r>
          </w:p>
        </w:tc>
      </w:tr>
      <w:tr w14:paraId="00EF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A35434">
            <w:r>
              <w:rPr>
                <w:rFonts w:hint="eastAsia"/>
              </w:rPr>
              <w:t>——贵金属投资</w:t>
            </w:r>
          </w:p>
        </w:tc>
        <w:tc>
          <w:tcPr>
            <w:tcW w:w="2768" w:type="dxa"/>
            <w:vAlign w:val="center"/>
          </w:tcPr>
          <w:p w14:paraId="39DDDF49">
            <w:pPr>
              <w:jc w:val="right"/>
            </w:pPr>
            <w:r>
              <w:rPr>
                <w:rFonts w:hint="eastAsia"/>
              </w:rPr>
              <w:t>-</w:t>
            </w:r>
          </w:p>
        </w:tc>
        <w:tc>
          <w:tcPr>
            <w:tcW w:w="2768" w:type="dxa"/>
            <w:vAlign w:val="center"/>
          </w:tcPr>
          <w:p w14:paraId="37F3F3AE">
            <w:pPr>
              <w:jc w:val="right"/>
            </w:pPr>
            <w:r>
              <w:rPr>
                <w:rFonts w:hint="eastAsia"/>
              </w:rPr>
              <w:t>-</w:t>
            </w:r>
          </w:p>
        </w:tc>
      </w:tr>
      <w:tr w14:paraId="3045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E4202">
            <w:r>
              <w:rPr>
                <w:rFonts w:hint="eastAsia"/>
              </w:rPr>
              <w:t>——其他</w:t>
            </w:r>
          </w:p>
        </w:tc>
        <w:tc>
          <w:tcPr>
            <w:tcW w:w="2768" w:type="dxa"/>
            <w:vAlign w:val="center"/>
          </w:tcPr>
          <w:p w14:paraId="57C67586">
            <w:pPr>
              <w:jc w:val="right"/>
            </w:pPr>
            <w:r>
              <w:rPr>
                <w:rFonts w:hint="eastAsia"/>
              </w:rPr>
              <w:t>-</w:t>
            </w:r>
          </w:p>
        </w:tc>
        <w:tc>
          <w:tcPr>
            <w:tcW w:w="2768" w:type="dxa"/>
            <w:vAlign w:val="center"/>
          </w:tcPr>
          <w:p w14:paraId="4B68A151">
            <w:pPr>
              <w:jc w:val="right"/>
            </w:pPr>
            <w:r>
              <w:rPr>
                <w:rFonts w:hint="eastAsia"/>
              </w:rPr>
              <w:t>-</w:t>
            </w:r>
          </w:p>
        </w:tc>
      </w:tr>
      <w:tr w14:paraId="3158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74899">
            <w:r>
              <w:rPr>
                <w:rFonts w:hint="eastAsia"/>
              </w:rPr>
              <w:t>2.衍生工具</w:t>
            </w:r>
          </w:p>
        </w:tc>
        <w:tc>
          <w:tcPr>
            <w:tcW w:w="2768" w:type="dxa"/>
            <w:vAlign w:val="center"/>
          </w:tcPr>
          <w:p w14:paraId="256A7696">
            <w:pPr>
              <w:jc w:val="right"/>
            </w:pPr>
            <w:r>
              <w:rPr>
                <w:rFonts w:hint="eastAsia"/>
              </w:rPr>
              <w:t>-</w:t>
            </w:r>
          </w:p>
        </w:tc>
        <w:tc>
          <w:tcPr>
            <w:tcW w:w="2768" w:type="dxa"/>
            <w:vAlign w:val="center"/>
          </w:tcPr>
          <w:p w14:paraId="26807A68">
            <w:pPr>
              <w:jc w:val="right"/>
            </w:pPr>
            <w:r>
              <w:rPr>
                <w:rFonts w:hint="eastAsia"/>
              </w:rPr>
              <w:t>-</w:t>
            </w:r>
          </w:p>
        </w:tc>
      </w:tr>
      <w:tr w14:paraId="6C72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42A66">
            <w:r>
              <w:rPr>
                <w:rFonts w:hint="eastAsia"/>
              </w:rPr>
              <w:t>——权证投资</w:t>
            </w:r>
          </w:p>
        </w:tc>
        <w:tc>
          <w:tcPr>
            <w:tcW w:w="2768" w:type="dxa"/>
            <w:vAlign w:val="center"/>
          </w:tcPr>
          <w:p w14:paraId="3F0C1766">
            <w:pPr>
              <w:jc w:val="right"/>
            </w:pPr>
            <w:r>
              <w:rPr>
                <w:rFonts w:hint="eastAsia"/>
              </w:rPr>
              <w:t>-</w:t>
            </w:r>
          </w:p>
        </w:tc>
        <w:tc>
          <w:tcPr>
            <w:tcW w:w="2768" w:type="dxa"/>
            <w:vAlign w:val="center"/>
          </w:tcPr>
          <w:p w14:paraId="7D42F409">
            <w:pPr>
              <w:jc w:val="right"/>
            </w:pPr>
            <w:r>
              <w:rPr>
                <w:rFonts w:hint="eastAsia"/>
              </w:rPr>
              <w:t>-</w:t>
            </w:r>
          </w:p>
        </w:tc>
      </w:tr>
      <w:tr w14:paraId="4489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8F6DD">
            <w:r>
              <w:rPr>
                <w:rFonts w:hint="eastAsia"/>
              </w:rPr>
              <w:t>——期货投资</w:t>
            </w:r>
          </w:p>
        </w:tc>
        <w:tc>
          <w:tcPr>
            <w:tcW w:w="2768" w:type="dxa"/>
            <w:vAlign w:val="center"/>
          </w:tcPr>
          <w:p w14:paraId="442CF93B">
            <w:pPr>
              <w:jc w:val="right"/>
            </w:pPr>
            <w:r>
              <w:rPr>
                <w:rFonts w:hint="eastAsia"/>
              </w:rPr>
              <w:t>-</w:t>
            </w:r>
          </w:p>
        </w:tc>
        <w:tc>
          <w:tcPr>
            <w:tcW w:w="2768" w:type="dxa"/>
            <w:vAlign w:val="center"/>
          </w:tcPr>
          <w:p w14:paraId="287A5A1E">
            <w:pPr>
              <w:jc w:val="right"/>
            </w:pPr>
            <w:r>
              <w:rPr>
                <w:rFonts w:hint="eastAsia"/>
              </w:rPr>
              <w:t>-</w:t>
            </w:r>
          </w:p>
        </w:tc>
      </w:tr>
      <w:tr w14:paraId="5E76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FD297C">
            <w:r>
              <w:rPr>
                <w:rFonts w:hint="eastAsia"/>
              </w:rPr>
              <w:t>3.其他</w:t>
            </w:r>
          </w:p>
        </w:tc>
        <w:tc>
          <w:tcPr>
            <w:tcW w:w="2768" w:type="dxa"/>
            <w:vAlign w:val="center"/>
          </w:tcPr>
          <w:p w14:paraId="4069B890">
            <w:pPr>
              <w:jc w:val="right"/>
            </w:pPr>
            <w:r>
              <w:rPr>
                <w:rFonts w:hint="eastAsia"/>
              </w:rPr>
              <w:t>-</w:t>
            </w:r>
          </w:p>
        </w:tc>
        <w:tc>
          <w:tcPr>
            <w:tcW w:w="2768" w:type="dxa"/>
            <w:vAlign w:val="center"/>
          </w:tcPr>
          <w:p w14:paraId="11EAB620">
            <w:pPr>
              <w:jc w:val="right"/>
            </w:pPr>
            <w:r>
              <w:rPr>
                <w:rFonts w:hint="eastAsia"/>
              </w:rPr>
              <w:t>-</w:t>
            </w:r>
          </w:p>
        </w:tc>
      </w:tr>
      <w:tr w14:paraId="55F1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FABB8">
            <w:r>
              <w:rPr>
                <w:rFonts w:hint="eastAsia"/>
              </w:rPr>
              <w:t>减：应税金融商品公允价值变动产生的预估增值税</w:t>
            </w:r>
          </w:p>
        </w:tc>
        <w:tc>
          <w:tcPr>
            <w:tcW w:w="2768" w:type="dxa"/>
            <w:vAlign w:val="center"/>
          </w:tcPr>
          <w:p w14:paraId="475E8E77">
            <w:pPr>
              <w:jc w:val="right"/>
            </w:pPr>
            <w:r>
              <w:rPr>
                <w:rFonts w:hint="eastAsia"/>
              </w:rPr>
              <w:t>-</w:t>
            </w:r>
          </w:p>
        </w:tc>
        <w:tc>
          <w:tcPr>
            <w:tcW w:w="2768" w:type="dxa"/>
            <w:vAlign w:val="center"/>
          </w:tcPr>
          <w:p w14:paraId="72B6877C">
            <w:pPr>
              <w:jc w:val="right"/>
            </w:pPr>
            <w:r>
              <w:rPr>
                <w:rFonts w:hint="eastAsia"/>
              </w:rPr>
              <w:t>-</w:t>
            </w:r>
          </w:p>
        </w:tc>
      </w:tr>
      <w:tr w14:paraId="1D5A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3B86DE">
            <w:r>
              <w:rPr>
                <w:rFonts w:hint="eastAsia"/>
              </w:rPr>
              <w:t>合计</w:t>
            </w:r>
          </w:p>
        </w:tc>
        <w:tc>
          <w:tcPr>
            <w:tcW w:w="2768" w:type="dxa"/>
            <w:vAlign w:val="center"/>
          </w:tcPr>
          <w:p w14:paraId="5E530E39">
            <w:pPr>
              <w:jc w:val="right"/>
            </w:pPr>
            <w:r>
              <w:rPr>
                <w:rFonts w:hint="eastAsia"/>
              </w:rPr>
              <w:t>-1,934,386.17</w:t>
            </w:r>
          </w:p>
        </w:tc>
        <w:tc>
          <w:tcPr>
            <w:tcW w:w="2768" w:type="dxa"/>
            <w:vAlign w:val="center"/>
          </w:tcPr>
          <w:p w14:paraId="103695F7">
            <w:pPr>
              <w:jc w:val="right"/>
            </w:pPr>
            <w:r>
              <w:rPr>
                <w:rFonts w:hint="eastAsia"/>
              </w:rPr>
              <w:t>-356,869.71</w:t>
            </w:r>
          </w:p>
        </w:tc>
      </w:tr>
    </w:tbl>
    <w:p w14:paraId="2FEEB5E1">
      <w:pPr>
        <w:pStyle w:val="35"/>
      </w:pPr>
      <w:bookmarkStart w:id="97" w:name="_Toc97"/>
      <w:r>
        <w:t>其他收入</w:t>
      </w:r>
      <w:bookmarkEnd w:id="97"/>
    </w:p>
    <w:p w14:paraId="140624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E01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ECD9321">
            <w:pPr>
              <w:jc w:val="center"/>
            </w:pPr>
            <w:r>
              <w:rPr>
                <w:rFonts w:hint="eastAsia"/>
                <w:b/>
              </w:rPr>
              <w:t>项目</w:t>
            </w:r>
          </w:p>
        </w:tc>
        <w:tc>
          <w:tcPr>
            <w:tcW w:w="2469" w:type="dxa"/>
            <w:shd w:val="clear" w:color="auto" w:fill="BFBFBF"/>
            <w:vAlign w:val="center"/>
          </w:tcPr>
          <w:p w14:paraId="58E56397">
            <w:pPr>
              <w:jc w:val="center"/>
            </w:pPr>
            <w:r>
              <w:rPr>
                <w:rFonts w:hint="eastAsia"/>
                <w:b/>
              </w:rPr>
              <w:t>本期2025年1月1日至2025年12月31日</w:t>
            </w:r>
          </w:p>
        </w:tc>
        <w:tc>
          <w:tcPr>
            <w:tcW w:w="2801" w:type="dxa"/>
            <w:shd w:val="clear" w:color="auto" w:fill="BFBFBF"/>
            <w:vAlign w:val="center"/>
          </w:tcPr>
          <w:p w14:paraId="288DCC9B">
            <w:pPr>
              <w:jc w:val="center"/>
            </w:pPr>
            <w:r>
              <w:rPr>
                <w:rFonts w:hint="eastAsia"/>
                <w:b/>
              </w:rPr>
              <w:t>上年度可比期间2024年1月1日至2024年12月31日</w:t>
            </w:r>
          </w:p>
        </w:tc>
      </w:tr>
      <w:tr w14:paraId="1EC6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3247E8">
            <w:r>
              <w:rPr>
                <w:rFonts w:hint="eastAsia"/>
              </w:rPr>
              <w:t>基金赎回费收入</w:t>
            </w:r>
          </w:p>
        </w:tc>
        <w:tc>
          <w:tcPr>
            <w:tcW w:w="2469" w:type="dxa"/>
            <w:vAlign w:val="center"/>
          </w:tcPr>
          <w:p w14:paraId="66A39B95">
            <w:pPr>
              <w:jc w:val="right"/>
            </w:pPr>
            <w:r>
              <w:rPr>
                <w:rFonts w:hint="eastAsia"/>
              </w:rPr>
              <w:t>29,820.31</w:t>
            </w:r>
          </w:p>
        </w:tc>
        <w:tc>
          <w:tcPr>
            <w:tcW w:w="2801" w:type="dxa"/>
            <w:vAlign w:val="center"/>
          </w:tcPr>
          <w:p w14:paraId="77E66C7D">
            <w:pPr>
              <w:jc w:val="right"/>
            </w:pPr>
            <w:r>
              <w:rPr>
                <w:rFonts w:hint="eastAsia"/>
              </w:rPr>
              <w:t>111,563.70</w:t>
            </w:r>
          </w:p>
        </w:tc>
      </w:tr>
      <w:tr w14:paraId="7215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44C2B2">
            <w:r>
              <w:rPr>
                <w:rFonts w:hint="eastAsia"/>
              </w:rPr>
              <w:t>基金转换费收入</w:t>
            </w:r>
          </w:p>
        </w:tc>
        <w:tc>
          <w:tcPr>
            <w:tcW w:w="2469" w:type="dxa"/>
            <w:vAlign w:val="center"/>
          </w:tcPr>
          <w:p w14:paraId="3F1F3D38">
            <w:pPr>
              <w:jc w:val="right"/>
            </w:pPr>
            <w:r>
              <w:rPr>
                <w:rFonts w:hint="eastAsia"/>
              </w:rPr>
              <w:t>1,591.27</w:t>
            </w:r>
          </w:p>
        </w:tc>
        <w:tc>
          <w:tcPr>
            <w:tcW w:w="2801" w:type="dxa"/>
            <w:vAlign w:val="center"/>
          </w:tcPr>
          <w:p w14:paraId="17E84F33">
            <w:pPr>
              <w:jc w:val="right"/>
            </w:pPr>
            <w:r>
              <w:rPr>
                <w:rFonts w:hint="eastAsia"/>
              </w:rPr>
              <w:t>67,122.56</w:t>
            </w:r>
          </w:p>
        </w:tc>
      </w:tr>
      <w:tr w14:paraId="4B68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851BA2">
            <w:r>
              <w:rPr>
                <w:rFonts w:hint="eastAsia"/>
              </w:rPr>
              <w:t>合计</w:t>
            </w:r>
          </w:p>
        </w:tc>
        <w:tc>
          <w:tcPr>
            <w:tcW w:w="2469" w:type="dxa"/>
            <w:vAlign w:val="center"/>
          </w:tcPr>
          <w:p w14:paraId="7580F9A5">
            <w:pPr>
              <w:jc w:val="right"/>
            </w:pPr>
            <w:r>
              <w:rPr>
                <w:rFonts w:hint="eastAsia"/>
              </w:rPr>
              <w:t>31,411.58</w:t>
            </w:r>
          </w:p>
        </w:tc>
        <w:tc>
          <w:tcPr>
            <w:tcW w:w="2801" w:type="dxa"/>
            <w:vAlign w:val="center"/>
          </w:tcPr>
          <w:p w14:paraId="377E0A59">
            <w:pPr>
              <w:jc w:val="right"/>
            </w:pPr>
            <w:r>
              <w:rPr>
                <w:rFonts w:hint="eastAsia"/>
              </w:rPr>
              <w:t>178,686.26</w:t>
            </w:r>
          </w:p>
        </w:tc>
      </w:tr>
    </w:tbl>
    <w:p w14:paraId="6CC5A7C9">
      <w:pPr>
        <w:pStyle w:val="35"/>
      </w:pPr>
      <w:bookmarkStart w:id="98" w:name="_Toc98"/>
      <w:r>
        <w:t>其他费用</w:t>
      </w:r>
      <w:bookmarkEnd w:id="98"/>
    </w:p>
    <w:p w14:paraId="49A4DD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DD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F6E62D">
            <w:pPr>
              <w:jc w:val="center"/>
            </w:pPr>
            <w:r>
              <w:rPr>
                <w:rFonts w:hint="eastAsia"/>
                <w:b/>
              </w:rPr>
              <w:t>项目</w:t>
            </w:r>
          </w:p>
        </w:tc>
        <w:tc>
          <w:tcPr>
            <w:tcW w:w="2768" w:type="dxa"/>
            <w:shd w:val="clear" w:color="auto" w:fill="BFBFBF"/>
            <w:vAlign w:val="center"/>
          </w:tcPr>
          <w:p w14:paraId="3113B58E">
            <w:pPr>
              <w:jc w:val="center"/>
            </w:pPr>
            <w:r>
              <w:rPr>
                <w:rFonts w:hint="eastAsia"/>
                <w:b/>
              </w:rPr>
              <w:t>本期2025年1月1日至2025年12月31日</w:t>
            </w:r>
          </w:p>
        </w:tc>
        <w:tc>
          <w:tcPr>
            <w:tcW w:w="2768" w:type="dxa"/>
            <w:shd w:val="clear" w:color="auto" w:fill="BFBFBF"/>
            <w:vAlign w:val="center"/>
          </w:tcPr>
          <w:p w14:paraId="226C92AC">
            <w:pPr>
              <w:jc w:val="center"/>
            </w:pPr>
            <w:r>
              <w:rPr>
                <w:rFonts w:hint="eastAsia"/>
                <w:b/>
              </w:rPr>
              <w:t>上年度可比期间2024年1月1日至2024年12月31日</w:t>
            </w:r>
          </w:p>
        </w:tc>
      </w:tr>
      <w:tr w14:paraId="77FC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7CF62">
            <w:r>
              <w:rPr>
                <w:rFonts w:hint="eastAsia"/>
              </w:rPr>
              <w:t>审计费用</w:t>
            </w:r>
          </w:p>
        </w:tc>
        <w:tc>
          <w:tcPr>
            <w:tcW w:w="2768" w:type="dxa"/>
            <w:vAlign w:val="center"/>
          </w:tcPr>
          <w:p w14:paraId="052C3D66">
            <w:pPr>
              <w:jc w:val="right"/>
            </w:pPr>
            <w:r>
              <w:rPr>
                <w:rFonts w:hint="eastAsia"/>
              </w:rPr>
              <w:t>30,000.00</w:t>
            </w:r>
          </w:p>
        </w:tc>
        <w:tc>
          <w:tcPr>
            <w:tcW w:w="2768" w:type="dxa"/>
            <w:vAlign w:val="center"/>
          </w:tcPr>
          <w:p w14:paraId="0F53BBAA">
            <w:pPr>
              <w:jc w:val="right"/>
            </w:pPr>
            <w:r>
              <w:rPr>
                <w:rFonts w:hint="eastAsia"/>
              </w:rPr>
              <w:t>45,000.00</w:t>
            </w:r>
          </w:p>
        </w:tc>
      </w:tr>
      <w:tr w14:paraId="3EFB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BDE1E">
            <w:r>
              <w:rPr>
                <w:rFonts w:hint="eastAsia"/>
              </w:rPr>
              <w:t>信息披露费</w:t>
            </w:r>
          </w:p>
        </w:tc>
        <w:tc>
          <w:tcPr>
            <w:tcW w:w="2768" w:type="dxa"/>
            <w:vAlign w:val="center"/>
          </w:tcPr>
          <w:p w14:paraId="5CA4860D">
            <w:pPr>
              <w:jc w:val="right"/>
            </w:pPr>
            <w:r>
              <w:rPr>
                <w:rFonts w:hint="eastAsia"/>
              </w:rPr>
              <w:t>120,000.00</w:t>
            </w:r>
          </w:p>
        </w:tc>
        <w:tc>
          <w:tcPr>
            <w:tcW w:w="2768" w:type="dxa"/>
            <w:vAlign w:val="center"/>
          </w:tcPr>
          <w:p w14:paraId="5D19591A">
            <w:pPr>
              <w:jc w:val="right"/>
            </w:pPr>
            <w:r>
              <w:rPr>
                <w:rFonts w:hint="eastAsia"/>
              </w:rPr>
              <w:t>120,000.00</w:t>
            </w:r>
          </w:p>
        </w:tc>
      </w:tr>
      <w:tr w14:paraId="7AFF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13EB2C">
            <w:r>
              <w:rPr>
                <w:rFonts w:hint="eastAsia"/>
              </w:rPr>
              <w:t>证券出借违约金</w:t>
            </w:r>
          </w:p>
        </w:tc>
        <w:tc>
          <w:tcPr>
            <w:tcW w:w="2768" w:type="dxa"/>
            <w:vAlign w:val="center"/>
          </w:tcPr>
          <w:p w14:paraId="18C907C1">
            <w:pPr>
              <w:jc w:val="right"/>
            </w:pPr>
            <w:r>
              <w:rPr>
                <w:rFonts w:hint="eastAsia"/>
              </w:rPr>
              <w:t>-</w:t>
            </w:r>
          </w:p>
        </w:tc>
        <w:tc>
          <w:tcPr>
            <w:tcW w:w="2768" w:type="dxa"/>
            <w:vAlign w:val="center"/>
          </w:tcPr>
          <w:p w14:paraId="758F26BF">
            <w:pPr>
              <w:jc w:val="right"/>
            </w:pPr>
            <w:r>
              <w:rPr>
                <w:rFonts w:hint="eastAsia"/>
              </w:rPr>
              <w:t>-</w:t>
            </w:r>
          </w:p>
        </w:tc>
      </w:tr>
      <w:tr w14:paraId="589D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ED395">
            <w:r>
              <w:rPr>
                <w:rFonts w:hint="eastAsia"/>
              </w:rPr>
              <w:t>账户维护费</w:t>
            </w:r>
          </w:p>
        </w:tc>
        <w:tc>
          <w:tcPr>
            <w:tcW w:w="2768" w:type="dxa"/>
            <w:vAlign w:val="center"/>
          </w:tcPr>
          <w:p w14:paraId="7B9FEC86">
            <w:pPr>
              <w:jc w:val="right"/>
            </w:pPr>
            <w:r>
              <w:rPr>
                <w:rFonts w:hint="eastAsia"/>
              </w:rPr>
              <w:t>46,500.00</w:t>
            </w:r>
          </w:p>
        </w:tc>
        <w:tc>
          <w:tcPr>
            <w:tcW w:w="2768" w:type="dxa"/>
            <w:vAlign w:val="center"/>
          </w:tcPr>
          <w:p w14:paraId="7E444782">
            <w:pPr>
              <w:jc w:val="right"/>
            </w:pPr>
            <w:r>
              <w:rPr>
                <w:rFonts w:hint="eastAsia"/>
              </w:rPr>
              <w:t>37,200.00</w:t>
            </w:r>
          </w:p>
        </w:tc>
      </w:tr>
      <w:tr w14:paraId="1C52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78AA0">
            <w:r>
              <w:rPr>
                <w:rFonts w:hint="eastAsia"/>
              </w:rPr>
              <w:t>银行费用</w:t>
            </w:r>
          </w:p>
        </w:tc>
        <w:tc>
          <w:tcPr>
            <w:tcW w:w="2768" w:type="dxa"/>
            <w:vAlign w:val="center"/>
          </w:tcPr>
          <w:p w14:paraId="3D4C7833">
            <w:pPr>
              <w:jc w:val="right"/>
            </w:pPr>
            <w:r>
              <w:rPr>
                <w:rFonts w:hint="eastAsia"/>
              </w:rPr>
              <w:t>44,855.12</w:t>
            </w:r>
          </w:p>
        </w:tc>
        <w:tc>
          <w:tcPr>
            <w:tcW w:w="2768" w:type="dxa"/>
            <w:vAlign w:val="center"/>
          </w:tcPr>
          <w:p w14:paraId="1990D448">
            <w:pPr>
              <w:jc w:val="right"/>
            </w:pPr>
            <w:r>
              <w:rPr>
                <w:rFonts w:hint="eastAsia"/>
              </w:rPr>
              <w:t>46,657.22</w:t>
            </w:r>
          </w:p>
        </w:tc>
      </w:tr>
      <w:tr w14:paraId="529A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094B40">
            <w:r>
              <w:rPr>
                <w:rFonts w:hint="eastAsia"/>
              </w:rPr>
              <w:t>合计</w:t>
            </w:r>
          </w:p>
        </w:tc>
        <w:tc>
          <w:tcPr>
            <w:tcW w:w="2768" w:type="dxa"/>
            <w:vAlign w:val="center"/>
          </w:tcPr>
          <w:p w14:paraId="31A4C556">
            <w:pPr>
              <w:jc w:val="right"/>
            </w:pPr>
            <w:r>
              <w:rPr>
                <w:rFonts w:hint="eastAsia"/>
              </w:rPr>
              <w:t>241,355.12</w:t>
            </w:r>
          </w:p>
        </w:tc>
        <w:tc>
          <w:tcPr>
            <w:tcW w:w="2768" w:type="dxa"/>
            <w:vAlign w:val="center"/>
          </w:tcPr>
          <w:p w14:paraId="3CAFA1E8">
            <w:pPr>
              <w:jc w:val="right"/>
            </w:pPr>
            <w:r>
              <w:rPr>
                <w:rFonts w:hint="eastAsia"/>
              </w:rPr>
              <w:t>248,857.22</w:t>
            </w:r>
          </w:p>
        </w:tc>
      </w:tr>
    </w:tbl>
    <w:p w14:paraId="2F6D83E3">
      <w:pPr>
        <w:pStyle w:val="28"/>
      </w:pPr>
      <w:bookmarkStart w:id="99" w:name="_Toc99"/>
      <w:r>
        <w:t>或有事项、资产负债表日后事项的说明</w:t>
      </w:r>
      <w:bookmarkEnd w:id="99"/>
    </w:p>
    <w:p w14:paraId="749B4230">
      <w:pPr>
        <w:pStyle w:val="35"/>
      </w:pPr>
      <w:bookmarkStart w:id="100" w:name="_Toc100"/>
      <w:r>
        <w:t>或有事项</w:t>
      </w:r>
      <w:bookmarkEnd w:id="100"/>
    </w:p>
    <w:p w14:paraId="186F5E5D">
      <w:pPr>
        <w:pStyle w:val="18"/>
        <w:rPr>
          <w:rFonts w:hint="eastAsia"/>
        </w:rPr>
      </w:pPr>
      <w:r>
        <w:rPr>
          <w:rFonts w:hint="eastAsia"/>
        </w:rPr>
        <w:t>无。</w:t>
      </w:r>
    </w:p>
    <w:p w14:paraId="1063CA82">
      <w:pPr>
        <w:pStyle w:val="35"/>
      </w:pPr>
      <w:bookmarkStart w:id="101" w:name="_Toc101"/>
      <w:r>
        <w:t>资产负债表日后事项</w:t>
      </w:r>
      <w:bookmarkEnd w:id="101"/>
    </w:p>
    <w:p w14:paraId="70F1830D">
      <w:pPr>
        <w:pStyle w:val="18"/>
        <w:rPr>
          <w:rFonts w:hint="eastAsia"/>
        </w:rPr>
      </w:pPr>
      <w:r>
        <w:rPr>
          <w:rFonts w:hint="eastAsia"/>
        </w:rPr>
        <w:t>截至财务报告批准报出日，本基金无需要披露的资产负债表日后事项。</w:t>
      </w:r>
    </w:p>
    <w:p w14:paraId="7898A8FC">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963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3B6406B">
            <w:pPr>
              <w:jc w:val="center"/>
            </w:pPr>
            <w:r>
              <w:rPr>
                <w:rFonts w:hint="eastAsia"/>
                <w:b/>
              </w:rPr>
              <w:t>关联方名称</w:t>
            </w:r>
          </w:p>
        </w:tc>
        <w:tc>
          <w:tcPr>
            <w:tcW w:w="3322" w:type="dxa"/>
            <w:shd w:val="clear" w:color="auto" w:fill="BFBFBF"/>
            <w:vAlign w:val="center"/>
          </w:tcPr>
          <w:p w14:paraId="3E6CD271">
            <w:pPr>
              <w:jc w:val="center"/>
            </w:pPr>
            <w:r>
              <w:rPr>
                <w:rFonts w:hint="eastAsia"/>
                <w:b/>
              </w:rPr>
              <w:t>与本基金的关系</w:t>
            </w:r>
          </w:p>
        </w:tc>
      </w:tr>
      <w:tr w14:paraId="6722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7FE827">
            <w:r>
              <w:rPr>
                <w:rFonts w:hint="eastAsia"/>
              </w:rPr>
              <w:t>南方基金管理股份有限公司（“南方基金”）</w:t>
            </w:r>
          </w:p>
        </w:tc>
        <w:tc>
          <w:tcPr>
            <w:tcW w:w="3322" w:type="dxa"/>
            <w:vAlign w:val="center"/>
          </w:tcPr>
          <w:p w14:paraId="7884C572">
            <w:r>
              <w:rPr>
                <w:rFonts w:hint="eastAsia"/>
              </w:rPr>
              <w:t>基金管理人、登记机构、基金销售机构</w:t>
            </w:r>
          </w:p>
        </w:tc>
      </w:tr>
      <w:tr w14:paraId="3897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13CC01">
            <w:r>
              <w:rPr>
                <w:rFonts w:hint="eastAsia"/>
              </w:rPr>
              <w:t>中国建设银行股份有限公司（“中国建设银行”）</w:t>
            </w:r>
          </w:p>
        </w:tc>
        <w:tc>
          <w:tcPr>
            <w:tcW w:w="3322" w:type="dxa"/>
            <w:vAlign w:val="center"/>
          </w:tcPr>
          <w:p w14:paraId="34B24367">
            <w:r>
              <w:rPr>
                <w:rFonts w:hint="eastAsia"/>
              </w:rPr>
              <w:t>基金托管人、基金销售机构</w:t>
            </w:r>
          </w:p>
        </w:tc>
      </w:tr>
      <w:tr w14:paraId="1666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5D3548">
            <w:r>
              <w:rPr>
                <w:rFonts w:hint="eastAsia"/>
              </w:rPr>
              <w:t>华泰证券股份有限公司（“华泰证券”）</w:t>
            </w:r>
          </w:p>
        </w:tc>
        <w:tc>
          <w:tcPr>
            <w:tcW w:w="3322" w:type="dxa"/>
            <w:vAlign w:val="center"/>
          </w:tcPr>
          <w:p w14:paraId="3C9F8485">
            <w:r>
              <w:rPr>
                <w:rFonts w:hint="eastAsia"/>
              </w:rPr>
              <w:t>基金管理人的股东、基金销售机构</w:t>
            </w:r>
          </w:p>
        </w:tc>
      </w:tr>
      <w:tr w14:paraId="43ED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84C36C">
            <w:r>
              <w:rPr>
                <w:rFonts w:hint="eastAsia"/>
              </w:rPr>
              <w:t>兴业证券股份有限公司（“兴业证券”）</w:t>
            </w:r>
          </w:p>
        </w:tc>
        <w:tc>
          <w:tcPr>
            <w:tcW w:w="3322" w:type="dxa"/>
            <w:vAlign w:val="center"/>
          </w:tcPr>
          <w:p w14:paraId="5BD59756">
            <w:r>
              <w:rPr>
                <w:rFonts w:hint="eastAsia"/>
              </w:rPr>
              <w:t>基金管理人的股东、基金销售机构</w:t>
            </w:r>
          </w:p>
        </w:tc>
      </w:tr>
      <w:tr w14:paraId="6A14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8FD186">
            <w:r>
              <w:rPr>
                <w:rFonts w:hint="eastAsia"/>
              </w:rPr>
              <w:t>南方资本管理有限公司（“南方资本”）</w:t>
            </w:r>
          </w:p>
        </w:tc>
        <w:tc>
          <w:tcPr>
            <w:tcW w:w="3322" w:type="dxa"/>
            <w:vAlign w:val="center"/>
          </w:tcPr>
          <w:p w14:paraId="0A52D6CE">
            <w:r>
              <w:rPr>
                <w:rFonts w:hint="eastAsia"/>
              </w:rPr>
              <w:t>基金管理人的子公司</w:t>
            </w:r>
          </w:p>
        </w:tc>
      </w:tr>
      <w:tr w14:paraId="7438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59B013">
            <w:r>
              <w:rPr>
                <w:rFonts w:hint="eastAsia"/>
              </w:rPr>
              <w:t>南方东英资产管理有限公司（“南方东英”）</w:t>
            </w:r>
          </w:p>
        </w:tc>
        <w:tc>
          <w:tcPr>
            <w:tcW w:w="3322" w:type="dxa"/>
            <w:vAlign w:val="center"/>
          </w:tcPr>
          <w:p w14:paraId="646C6335">
            <w:r>
              <w:rPr>
                <w:rFonts w:hint="eastAsia"/>
              </w:rPr>
              <w:t>基金管理人的子公司</w:t>
            </w:r>
          </w:p>
        </w:tc>
      </w:tr>
      <w:tr w14:paraId="1B02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41CD99">
            <w:r>
              <w:rPr>
                <w:rFonts w:hint="eastAsia"/>
              </w:rPr>
              <w:t>厦门国际信托有限公司（“厦门国际信托”）</w:t>
            </w:r>
          </w:p>
        </w:tc>
        <w:tc>
          <w:tcPr>
            <w:tcW w:w="3322" w:type="dxa"/>
            <w:vAlign w:val="center"/>
          </w:tcPr>
          <w:p w14:paraId="7E37EDF2">
            <w:r>
              <w:rPr>
                <w:rFonts w:hint="eastAsia"/>
              </w:rPr>
              <w:t>基金管理人的股东</w:t>
            </w:r>
          </w:p>
        </w:tc>
      </w:tr>
      <w:tr w14:paraId="6FAD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A8FC1E">
            <w:r>
              <w:rPr>
                <w:rFonts w:hint="eastAsia"/>
              </w:rPr>
              <w:t>深圳市投资控股有限公司（“深圳投资控股”）</w:t>
            </w:r>
          </w:p>
        </w:tc>
        <w:tc>
          <w:tcPr>
            <w:tcW w:w="3322" w:type="dxa"/>
            <w:vAlign w:val="center"/>
          </w:tcPr>
          <w:p w14:paraId="3594DDD3">
            <w:r>
              <w:rPr>
                <w:rFonts w:hint="eastAsia"/>
              </w:rPr>
              <w:t>基金管理人的股东</w:t>
            </w:r>
          </w:p>
        </w:tc>
      </w:tr>
      <w:tr w14:paraId="6C34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0A1100">
            <w:r>
              <w:rPr>
                <w:rFonts w:hint="eastAsia"/>
              </w:rPr>
              <w:t>厦门合泽吉企业管理合伙企业（有限合伙）</w:t>
            </w:r>
          </w:p>
        </w:tc>
        <w:tc>
          <w:tcPr>
            <w:tcW w:w="3322" w:type="dxa"/>
            <w:vAlign w:val="center"/>
          </w:tcPr>
          <w:p w14:paraId="280D4709">
            <w:r>
              <w:rPr>
                <w:rFonts w:hint="eastAsia"/>
              </w:rPr>
              <w:t>基金管理人的股东</w:t>
            </w:r>
          </w:p>
        </w:tc>
      </w:tr>
      <w:tr w14:paraId="2654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0AEFD0">
            <w:r>
              <w:rPr>
                <w:rFonts w:hint="eastAsia"/>
              </w:rPr>
              <w:t>厦门合泽祥企业管理合伙企业（有限合伙）</w:t>
            </w:r>
          </w:p>
        </w:tc>
        <w:tc>
          <w:tcPr>
            <w:tcW w:w="3322" w:type="dxa"/>
            <w:vAlign w:val="center"/>
          </w:tcPr>
          <w:p w14:paraId="0BE817E5">
            <w:r>
              <w:rPr>
                <w:rFonts w:hint="eastAsia"/>
              </w:rPr>
              <w:t>基金管理人的股东</w:t>
            </w:r>
          </w:p>
        </w:tc>
      </w:tr>
      <w:tr w14:paraId="270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1BBED7">
            <w:r>
              <w:rPr>
                <w:rFonts w:hint="eastAsia"/>
              </w:rPr>
              <w:t>厦门合泽益企业管理合伙企业（有限合伙）</w:t>
            </w:r>
          </w:p>
        </w:tc>
        <w:tc>
          <w:tcPr>
            <w:tcW w:w="3322" w:type="dxa"/>
            <w:vAlign w:val="center"/>
          </w:tcPr>
          <w:p w14:paraId="4103490A">
            <w:r>
              <w:rPr>
                <w:rFonts w:hint="eastAsia"/>
              </w:rPr>
              <w:t>基金管理人的股东</w:t>
            </w:r>
          </w:p>
        </w:tc>
      </w:tr>
      <w:tr w14:paraId="5F4C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DAA485">
            <w:r>
              <w:rPr>
                <w:rFonts w:hint="eastAsia"/>
              </w:rPr>
              <w:t>厦门合泽盈企业管理合伙企业（有限合伙）</w:t>
            </w:r>
          </w:p>
        </w:tc>
        <w:tc>
          <w:tcPr>
            <w:tcW w:w="3322" w:type="dxa"/>
            <w:vAlign w:val="center"/>
          </w:tcPr>
          <w:p w14:paraId="255BC9AD">
            <w:r>
              <w:rPr>
                <w:rFonts w:hint="eastAsia"/>
              </w:rPr>
              <w:t>基金管理人的股东</w:t>
            </w:r>
          </w:p>
        </w:tc>
      </w:tr>
    </w:tbl>
    <w:p w14:paraId="47FB7F81">
      <w:pPr>
        <w:pStyle w:val="47"/>
        <w:rPr>
          <w:rFonts w:hint="eastAsia"/>
        </w:rPr>
      </w:pPr>
      <w:r>
        <w:rPr>
          <w:rFonts w:hint="eastAsia"/>
        </w:rPr>
        <w:t>注：下述关联交易均在正常业务范围内按一般商业条款订立。</w:t>
      </w:r>
    </w:p>
    <w:p w14:paraId="28CD5118">
      <w:pPr>
        <w:pStyle w:val="28"/>
      </w:pPr>
      <w:bookmarkStart w:id="103" w:name="_Toc103"/>
      <w:r>
        <w:t>本报告期及上年度可比期间的关联方交易</w:t>
      </w:r>
      <w:bookmarkEnd w:id="103"/>
    </w:p>
    <w:p w14:paraId="20EA7431">
      <w:pPr>
        <w:pStyle w:val="35"/>
      </w:pPr>
      <w:bookmarkStart w:id="104" w:name="_Toc104"/>
      <w:r>
        <w:t>通过关联方交易单元进行的交易</w:t>
      </w:r>
      <w:bookmarkEnd w:id="104"/>
    </w:p>
    <w:p w14:paraId="76B75BFB">
      <w:pPr>
        <w:pStyle w:val="36"/>
      </w:pPr>
      <w:bookmarkStart w:id="105" w:name="_Toc105"/>
      <w:r>
        <w:t>股票交易</w:t>
      </w:r>
      <w:bookmarkEnd w:id="105"/>
    </w:p>
    <w:p w14:paraId="3D504731">
      <w:pPr>
        <w:pStyle w:val="18"/>
        <w:rPr>
          <w:rFonts w:hint="eastAsia"/>
        </w:rPr>
      </w:pPr>
      <w:r>
        <w:rPr>
          <w:rFonts w:hint="eastAsia"/>
        </w:rPr>
        <w:t>无。</w:t>
      </w:r>
    </w:p>
    <w:p w14:paraId="6990E491">
      <w:pPr>
        <w:pStyle w:val="36"/>
      </w:pPr>
      <w:bookmarkStart w:id="106" w:name="_Toc106"/>
      <w:r>
        <w:t>债券交易</w:t>
      </w:r>
      <w:bookmarkEnd w:id="106"/>
    </w:p>
    <w:p w14:paraId="109CA65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D9E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9AA65EB">
            <w:pPr>
              <w:jc w:val="center"/>
            </w:pPr>
            <w:r>
              <w:rPr>
                <w:rFonts w:hint="eastAsia"/>
                <w:b/>
              </w:rPr>
              <w:t>关联方名称</w:t>
            </w:r>
          </w:p>
        </w:tc>
        <w:tc>
          <w:tcPr>
            <w:tcW w:w="1661" w:type="dxa"/>
            <w:gridSpan w:val="2"/>
            <w:shd w:val="clear" w:color="auto" w:fill="BFBFBF"/>
            <w:vAlign w:val="center"/>
          </w:tcPr>
          <w:p w14:paraId="57F79FA1">
            <w:pPr>
              <w:jc w:val="center"/>
            </w:pPr>
            <w:r>
              <w:rPr>
                <w:rFonts w:hint="eastAsia"/>
                <w:b/>
              </w:rPr>
              <w:t>本期2025年1月1日至2025年12月31日</w:t>
            </w:r>
          </w:p>
        </w:tc>
        <w:tc>
          <w:tcPr>
            <w:tcW w:w="1661" w:type="dxa"/>
            <w:gridSpan w:val="2"/>
            <w:shd w:val="clear" w:color="auto" w:fill="BFBFBF"/>
            <w:vAlign w:val="center"/>
          </w:tcPr>
          <w:p w14:paraId="2FF94196">
            <w:pPr>
              <w:jc w:val="center"/>
            </w:pPr>
            <w:r>
              <w:rPr>
                <w:rFonts w:hint="eastAsia"/>
                <w:b/>
              </w:rPr>
              <w:t>上年度可比期间2024年1月1日至2024年12月31日</w:t>
            </w:r>
          </w:p>
        </w:tc>
      </w:tr>
      <w:tr w14:paraId="248A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921302"/>
        </w:tc>
        <w:tc>
          <w:tcPr>
            <w:tcW w:w="1661" w:type="dxa"/>
            <w:shd w:val="clear" w:color="auto" w:fill="BFBFBF"/>
            <w:vAlign w:val="center"/>
          </w:tcPr>
          <w:p w14:paraId="6C256170">
            <w:pPr>
              <w:jc w:val="center"/>
            </w:pPr>
            <w:r>
              <w:rPr>
                <w:rFonts w:hint="eastAsia"/>
                <w:b/>
              </w:rPr>
              <w:t>成交金额</w:t>
            </w:r>
          </w:p>
        </w:tc>
        <w:tc>
          <w:tcPr>
            <w:tcW w:w="1661" w:type="dxa"/>
            <w:shd w:val="clear" w:color="auto" w:fill="BFBFBF"/>
            <w:vAlign w:val="center"/>
          </w:tcPr>
          <w:p w14:paraId="177173EC">
            <w:pPr>
              <w:jc w:val="center"/>
            </w:pPr>
            <w:r>
              <w:rPr>
                <w:rFonts w:hint="eastAsia"/>
                <w:b/>
              </w:rPr>
              <w:t>占当期债券成交总额的比例</w:t>
            </w:r>
          </w:p>
        </w:tc>
        <w:tc>
          <w:tcPr>
            <w:tcW w:w="1661" w:type="dxa"/>
            <w:shd w:val="clear" w:color="auto" w:fill="BFBFBF"/>
            <w:vAlign w:val="center"/>
          </w:tcPr>
          <w:p w14:paraId="44FF05C1">
            <w:pPr>
              <w:jc w:val="center"/>
            </w:pPr>
            <w:r>
              <w:rPr>
                <w:rFonts w:hint="eastAsia"/>
                <w:b/>
              </w:rPr>
              <w:t>成交金额</w:t>
            </w:r>
          </w:p>
        </w:tc>
        <w:tc>
          <w:tcPr>
            <w:tcW w:w="1661" w:type="dxa"/>
            <w:shd w:val="clear" w:color="auto" w:fill="BFBFBF"/>
            <w:vAlign w:val="center"/>
          </w:tcPr>
          <w:p w14:paraId="4B662753">
            <w:pPr>
              <w:jc w:val="center"/>
            </w:pPr>
            <w:r>
              <w:rPr>
                <w:rFonts w:hint="eastAsia"/>
                <w:b/>
              </w:rPr>
              <w:t>占当期债券成交总额的比例</w:t>
            </w:r>
          </w:p>
        </w:tc>
      </w:tr>
      <w:tr w14:paraId="616D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1E812A">
            <w:r>
              <w:rPr>
                <w:rFonts w:hint="eastAsia"/>
              </w:rPr>
              <w:t>华泰证券</w:t>
            </w:r>
          </w:p>
        </w:tc>
        <w:tc>
          <w:tcPr>
            <w:tcW w:w="1661" w:type="dxa"/>
            <w:vAlign w:val="center"/>
          </w:tcPr>
          <w:p w14:paraId="3E3F65DB">
            <w:pPr>
              <w:jc w:val="right"/>
            </w:pPr>
            <w:r>
              <w:rPr>
                <w:rFonts w:hint="eastAsia"/>
              </w:rPr>
              <w:t>313,021,000.00</w:t>
            </w:r>
          </w:p>
        </w:tc>
        <w:tc>
          <w:tcPr>
            <w:tcW w:w="1661" w:type="dxa"/>
            <w:vAlign w:val="center"/>
          </w:tcPr>
          <w:p w14:paraId="75F8917D">
            <w:pPr>
              <w:jc w:val="right"/>
            </w:pPr>
            <w:r>
              <w:rPr>
                <w:rFonts w:hint="eastAsia"/>
              </w:rPr>
              <w:t>72.20%</w:t>
            </w:r>
          </w:p>
        </w:tc>
        <w:tc>
          <w:tcPr>
            <w:tcW w:w="1661" w:type="dxa"/>
            <w:vAlign w:val="center"/>
          </w:tcPr>
          <w:p w14:paraId="0400E227">
            <w:pPr>
              <w:jc w:val="right"/>
            </w:pPr>
            <w:r>
              <w:rPr>
                <w:rFonts w:hint="eastAsia"/>
              </w:rPr>
              <w:t>298,711,750.00</w:t>
            </w:r>
          </w:p>
        </w:tc>
        <w:tc>
          <w:tcPr>
            <w:tcW w:w="1661" w:type="dxa"/>
            <w:vAlign w:val="center"/>
          </w:tcPr>
          <w:p w14:paraId="494DAEA1">
            <w:pPr>
              <w:jc w:val="right"/>
            </w:pPr>
            <w:r>
              <w:rPr>
                <w:rFonts w:hint="eastAsia"/>
              </w:rPr>
              <w:t>69.55%</w:t>
            </w:r>
          </w:p>
        </w:tc>
      </w:tr>
    </w:tbl>
    <w:p w14:paraId="01BA461A">
      <w:pPr>
        <w:pStyle w:val="36"/>
      </w:pPr>
      <w:bookmarkStart w:id="107" w:name="_Toc107"/>
      <w:r>
        <w:t>债券回购交易</w:t>
      </w:r>
      <w:bookmarkEnd w:id="107"/>
    </w:p>
    <w:p w14:paraId="1186D4D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D2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E2FFCA9">
            <w:pPr>
              <w:jc w:val="center"/>
            </w:pPr>
            <w:r>
              <w:rPr>
                <w:rFonts w:hint="eastAsia"/>
                <w:b/>
              </w:rPr>
              <w:t>关联方名称</w:t>
            </w:r>
          </w:p>
        </w:tc>
        <w:tc>
          <w:tcPr>
            <w:tcW w:w="1661" w:type="dxa"/>
            <w:gridSpan w:val="2"/>
            <w:shd w:val="clear" w:color="auto" w:fill="BFBFBF"/>
            <w:vAlign w:val="center"/>
          </w:tcPr>
          <w:p w14:paraId="2EE09CBA">
            <w:pPr>
              <w:jc w:val="center"/>
            </w:pPr>
            <w:r>
              <w:rPr>
                <w:rFonts w:hint="eastAsia"/>
                <w:b/>
              </w:rPr>
              <w:t>本期2025年1月1日至2025年12月31日</w:t>
            </w:r>
          </w:p>
        </w:tc>
        <w:tc>
          <w:tcPr>
            <w:tcW w:w="1661" w:type="dxa"/>
            <w:gridSpan w:val="2"/>
            <w:shd w:val="clear" w:color="auto" w:fill="BFBFBF"/>
            <w:vAlign w:val="center"/>
          </w:tcPr>
          <w:p w14:paraId="5DD54477">
            <w:pPr>
              <w:jc w:val="center"/>
            </w:pPr>
            <w:r>
              <w:rPr>
                <w:rFonts w:hint="eastAsia"/>
                <w:b/>
              </w:rPr>
              <w:t>上年度可比期间2024年1月1日至2024年12月31日</w:t>
            </w:r>
          </w:p>
        </w:tc>
      </w:tr>
      <w:tr w14:paraId="6A1D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66F267"/>
        </w:tc>
        <w:tc>
          <w:tcPr>
            <w:tcW w:w="1661" w:type="dxa"/>
            <w:shd w:val="clear" w:color="auto" w:fill="BFBFBF"/>
            <w:vAlign w:val="center"/>
          </w:tcPr>
          <w:p w14:paraId="24B8CB01">
            <w:pPr>
              <w:jc w:val="center"/>
            </w:pPr>
            <w:r>
              <w:rPr>
                <w:rFonts w:hint="eastAsia"/>
                <w:b/>
              </w:rPr>
              <w:t>成交金额</w:t>
            </w:r>
          </w:p>
        </w:tc>
        <w:tc>
          <w:tcPr>
            <w:tcW w:w="1661" w:type="dxa"/>
            <w:shd w:val="clear" w:color="auto" w:fill="BFBFBF"/>
            <w:vAlign w:val="center"/>
          </w:tcPr>
          <w:p w14:paraId="0ED78566">
            <w:pPr>
              <w:jc w:val="center"/>
            </w:pPr>
            <w:r>
              <w:rPr>
                <w:rFonts w:hint="eastAsia"/>
                <w:b/>
              </w:rPr>
              <w:t>占当期债券回购成交总额的比例</w:t>
            </w:r>
          </w:p>
        </w:tc>
        <w:tc>
          <w:tcPr>
            <w:tcW w:w="1661" w:type="dxa"/>
            <w:shd w:val="clear" w:color="auto" w:fill="BFBFBF"/>
            <w:vAlign w:val="center"/>
          </w:tcPr>
          <w:p w14:paraId="566D1AF1">
            <w:pPr>
              <w:jc w:val="center"/>
            </w:pPr>
            <w:r>
              <w:rPr>
                <w:rFonts w:hint="eastAsia"/>
                <w:b/>
              </w:rPr>
              <w:t>成交金额</w:t>
            </w:r>
          </w:p>
        </w:tc>
        <w:tc>
          <w:tcPr>
            <w:tcW w:w="1661" w:type="dxa"/>
            <w:shd w:val="clear" w:color="auto" w:fill="BFBFBF"/>
            <w:vAlign w:val="center"/>
          </w:tcPr>
          <w:p w14:paraId="7CEB3E39">
            <w:pPr>
              <w:jc w:val="center"/>
            </w:pPr>
            <w:r>
              <w:rPr>
                <w:rFonts w:hint="eastAsia"/>
                <w:b/>
              </w:rPr>
              <w:t>占当期债券回购成交总额的比例</w:t>
            </w:r>
          </w:p>
        </w:tc>
      </w:tr>
      <w:tr w14:paraId="006D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6C02BD">
            <w:r>
              <w:rPr>
                <w:rFonts w:hint="eastAsia"/>
              </w:rPr>
              <w:t>华泰证券</w:t>
            </w:r>
          </w:p>
        </w:tc>
        <w:tc>
          <w:tcPr>
            <w:tcW w:w="1661" w:type="dxa"/>
            <w:vAlign w:val="center"/>
          </w:tcPr>
          <w:p w14:paraId="54D18DA6">
            <w:pPr>
              <w:jc w:val="right"/>
            </w:pPr>
            <w:r>
              <w:rPr>
                <w:rFonts w:hint="eastAsia"/>
              </w:rPr>
              <w:t>1,023,514,000.00</w:t>
            </w:r>
          </w:p>
        </w:tc>
        <w:tc>
          <w:tcPr>
            <w:tcW w:w="1661" w:type="dxa"/>
            <w:vAlign w:val="center"/>
          </w:tcPr>
          <w:p w14:paraId="6B7393DA">
            <w:pPr>
              <w:jc w:val="right"/>
            </w:pPr>
            <w:r>
              <w:rPr>
                <w:rFonts w:hint="eastAsia"/>
              </w:rPr>
              <w:t>54.29%</w:t>
            </w:r>
          </w:p>
        </w:tc>
        <w:tc>
          <w:tcPr>
            <w:tcW w:w="1661" w:type="dxa"/>
            <w:vAlign w:val="center"/>
          </w:tcPr>
          <w:p w14:paraId="091A8196">
            <w:pPr>
              <w:jc w:val="right"/>
            </w:pPr>
            <w:r>
              <w:rPr>
                <w:rFonts w:hint="eastAsia"/>
              </w:rPr>
              <w:t>305,300,000.00</w:t>
            </w:r>
          </w:p>
        </w:tc>
        <w:tc>
          <w:tcPr>
            <w:tcW w:w="1661" w:type="dxa"/>
            <w:vAlign w:val="center"/>
          </w:tcPr>
          <w:p w14:paraId="0B507303">
            <w:pPr>
              <w:jc w:val="right"/>
            </w:pPr>
            <w:r>
              <w:rPr>
                <w:rFonts w:hint="eastAsia"/>
              </w:rPr>
              <w:t>55.13%</w:t>
            </w:r>
          </w:p>
        </w:tc>
      </w:tr>
    </w:tbl>
    <w:p w14:paraId="58BB7E10">
      <w:pPr>
        <w:pStyle w:val="36"/>
      </w:pPr>
      <w:bookmarkStart w:id="108" w:name="_Toc108"/>
      <w:r>
        <w:t>基金交易</w:t>
      </w:r>
      <w:bookmarkEnd w:id="108"/>
    </w:p>
    <w:p w14:paraId="55F01CD1">
      <w:pPr>
        <w:pStyle w:val="18"/>
        <w:rPr>
          <w:rFonts w:hint="eastAsia"/>
        </w:rPr>
      </w:pPr>
      <w:r>
        <w:rPr>
          <w:rFonts w:hint="eastAsia"/>
        </w:rPr>
        <w:t>无。</w:t>
      </w:r>
    </w:p>
    <w:p w14:paraId="4A26BEB0">
      <w:pPr>
        <w:pStyle w:val="36"/>
      </w:pPr>
      <w:bookmarkStart w:id="109" w:name="_Toc109"/>
      <w:r>
        <w:t>权证交易</w:t>
      </w:r>
      <w:bookmarkEnd w:id="109"/>
    </w:p>
    <w:p w14:paraId="40AFB849">
      <w:pPr>
        <w:pStyle w:val="18"/>
        <w:rPr>
          <w:rFonts w:hint="eastAsia"/>
        </w:rPr>
      </w:pPr>
      <w:r>
        <w:rPr>
          <w:rFonts w:hint="eastAsia"/>
        </w:rPr>
        <w:t>无。</w:t>
      </w:r>
    </w:p>
    <w:p w14:paraId="65404C98">
      <w:pPr>
        <w:pStyle w:val="36"/>
      </w:pPr>
      <w:bookmarkStart w:id="110" w:name="_Toc110"/>
      <w:r>
        <w:t>应支付关联方的佣金</w:t>
      </w:r>
      <w:bookmarkEnd w:id="110"/>
    </w:p>
    <w:p w14:paraId="3CC3D7F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DD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C808208">
            <w:r>
              <w:rPr>
                <w:rFonts w:hint="eastAsia"/>
              </w:rPr>
              <w:t>关联方名称</w:t>
            </w:r>
          </w:p>
        </w:tc>
        <w:tc>
          <w:tcPr>
            <w:tcW w:w="1661" w:type="dxa"/>
            <w:gridSpan w:val="4"/>
            <w:vAlign w:val="center"/>
          </w:tcPr>
          <w:p w14:paraId="372D9AF1">
            <w:r>
              <w:rPr>
                <w:rFonts w:hint="eastAsia"/>
              </w:rPr>
              <w:t>本期2025年1月1日至2025年12月31日</w:t>
            </w:r>
          </w:p>
        </w:tc>
      </w:tr>
      <w:tr w14:paraId="5D49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17B69E"/>
        </w:tc>
        <w:tc>
          <w:tcPr>
            <w:tcW w:w="1661" w:type="dxa"/>
            <w:vAlign w:val="center"/>
          </w:tcPr>
          <w:p w14:paraId="278BC449">
            <w:r>
              <w:rPr>
                <w:rFonts w:hint="eastAsia"/>
              </w:rPr>
              <w:t>当期佣金</w:t>
            </w:r>
          </w:p>
        </w:tc>
        <w:tc>
          <w:tcPr>
            <w:tcW w:w="1661" w:type="dxa"/>
            <w:vAlign w:val="center"/>
          </w:tcPr>
          <w:p w14:paraId="6F20151E">
            <w:r>
              <w:rPr>
                <w:rFonts w:hint="eastAsia"/>
              </w:rPr>
              <w:t>占当期佣金总量的比例</w:t>
            </w:r>
          </w:p>
        </w:tc>
        <w:tc>
          <w:tcPr>
            <w:tcW w:w="1661" w:type="dxa"/>
            <w:vAlign w:val="center"/>
          </w:tcPr>
          <w:p w14:paraId="1B91470B">
            <w:r>
              <w:rPr>
                <w:rFonts w:hint="eastAsia"/>
              </w:rPr>
              <w:t>期末应付佣金余额</w:t>
            </w:r>
          </w:p>
        </w:tc>
        <w:tc>
          <w:tcPr>
            <w:tcW w:w="1661" w:type="dxa"/>
            <w:vAlign w:val="center"/>
          </w:tcPr>
          <w:p w14:paraId="4CB3B301">
            <w:r>
              <w:rPr>
                <w:rFonts w:hint="eastAsia"/>
              </w:rPr>
              <w:t>占期末应付佣金总额的比例</w:t>
            </w:r>
          </w:p>
        </w:tc>
      </w:tr>
      <w:tr w14:paraId="275C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C1EAA1">
            <w:r>
              <w:rPr>
                <w:rFonts w:hint="eastAsia"/>
              </w:rPr>
              <w:t>华泰证券</w:t>
            </w:r>
          </w:p>
        </w:tc>
        <w:tc>
          <w:tcPr>
            <w:tcW w:w="1661" w:type="dxa"/>
            <w:vAlign w:val="center"/>
          </w:tcPr>
          <w:p w14:paraId="7B50596B">
            <w:pPr>
              <w:jc w:val="right"/>
            </w:pPr>
            <w:r>
              <w:rPr>
                <w:rFonts w:hint="eastAsia"/>
              </w:rPr>
              <w:t>-</w:t>
            </w:r>
          </w:p>
        </w:tc>
        <w:tc>
          <w:tcPr>
            <w:tcW w:w="1661" w:type="dxa"/>
            <w:vAlign w:val="center"/>
          </w:tcPr>
          <w:p w14:paraId="1E19E5C9">
            <w:pPr>
              <w:jc w:val="right"/>
            </w:pPr>
            <w:r>
              <w:rPr>
                <w:rFonts w:hint="eastAsia"/>
              </w:rPr>
              <w:t>-</w:t>
            </w:r>
          </w:p>
        </w:tc>
        <w:tc>
          <w:tcPr>
            <w:tcW w:w="1661" w:type="dxa"/>
            <w:vAlign w:val="center"/>
          </w:tcPr>
          <w:p w14:paraId="29EC01E9">
            <w:pPr>
              <w:jc w:val="right"/>
            </w:pPr>
            <w:r>
              <w:rPr>
                <w:rFonts w:hint="eastAsia"/>
              </w:rPr>
              <w:t>-362.28</w:t>
            </w:r>
          </w:p>
        </w:tc>
        <w:tc>
          <w:tcPr>
            <w:tcW w:w="1661" w:type="dxa"/>
            <w:vAlign w:val="center"/>
          </w:tcPr>
          <w:p w14:paraId="548811B8">
            <w:pPr>
              <w:jc w:val="right"/>
            </w:pPr>
            <w:r>
              <w:rPr>
                <w:rFonts w:hint="eastAsia"/>
              </w:rPr>
              <w:t>8.40%</w:t>
            </w:r>
          </w:p>
        </w:tc>
      </w:tr>
      <w:tr w14:paraId="628E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D2DDC1D">
            <w:r>
              <w:rPr>
                <w:rFonts w:hint="eastAsia"/>
              </w:rPr>
              <w:t>关联方名称</w:t>
            </w:r>
          </w:p>
        </w:tc>
        <w:tc>
          <w:tcPr>
            <w:tcW w:w="1661" w:type="dxa"/>
            <w:gridSpan w:val="4"/>
            <w:vAlign w:val="center"/>
          </w:tcPr>
          <w:p w14:paraId="66C1F18F">
            <w:r>
              <w:rPr>
                <w:rFonts w:hint="eastAsia"/>
              </w:rPr>
              <w:t>上年度可比期间2024年1月1日至2024年12月31日</w:t>
            </w:r>
          </w:p>
        </w:tc>
      </w:tr>
      <w:tr w14:paraId="327D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806C70"/>
        </w:tc>
        <w:tc>
          <w:tcPr>
            <w:tcW w:w="1661" w:type="dxa"/>
            <w:vAlign w:val="center"/>
          </w:tcPr>
          <w:p w14:paraId="401245E8">
            <w:r>
              <w:rPr>
                <w:rFonts w:hint="eastAsia"/>
              </w:rPr>
              <w:t>当期佣金</w:t>
            </w:r>
          </w:p>
        </w:tc>
        <w:tc>
          <w:tcPr>
            <w:tcW w:w="1661" w:type="dxa"/>
            <w:vAlign w:val="center"/>
          </w:tcPr>
          <w:p w14:paraId="50DCE9AD">
            <w:r>
              <w:rPr>
                <w:rFonts w:hint="eastAsia"/>
              </w:rPr>
              <w:t>占当期佣金总量的比例</w:t>
            </w:r>
          </w:p>
        </w:tc>
        <w:tc>
          <w:tcPr>
            <w:tcW w:w="1661" w:type="dxa"/>
            <w:vAlign w:val="center"/>
          </w:tcPr>
          <w:p w14:paraId="596B286F">
            <w:r>
              <w:rPr>
                <w:rFonts w:hint="eastAsia"/>
              </w:rPr>
              <w:t>期末应付佣金余额</w:t>
            </w:r>
          </w:p>
        </w:tc>
        <w:tc>
          <w:tcPr>
            <w:tcW w:w="1661" w:type="dxa"/>
            <w:vAlign w:val="center"/>
          </w:tcPr>
          <w:p w14:paraId="09722C3A">
            <w:r>
              <w:rPr>
                <w:rFonts w:hint="eastAsia"/>
              </w:rPr>
              <w:t>占期末应付佣金总额的比例</w:t>
            </w:r>
          </w:p>
        </w:tc>
      </w:tr>
      <w:tr w14:paraId="3072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42122E">
            <w:r>
              <w:rPr>
                <w:rFonts w:hint="eastAsia"/>
              </w:rPr>
              <w:t>华泰证券</w:t>
            </w:r>
          </w:p>
        </w:tc>
        <w:tc>
          <w:tcPr>
            <w:tcW w:w="1661" w:type="dxa"/>
            <w:vAlign w:val="center"/>
          </w:tcPr>
          <w:p w14:paraId="1B5C7250">
            <w:pPr>
              <w:jc w:val="right"/>
            </w:pPr>
            <w:r>
              <w:rPr>
                <w:rFonts w:hint="eastAsia"/>
              </w:rPr>
              <w:t>-</w:t>
            </w:r>
          </w:p>
        </w:tc>
        <w:tc>
          <w:tcPr>
            <w:tcW w:w="1661" w:type="dxa"/>
            <w:vAlign w:val="center"/>
          </w:tcPr>
          <w:p w14:paraId="20EB22D2">
            <w:pPr>
              <w:jc w:val="right"/>
            </w:pPr>
            <w:r>
              <w:rPr>
                <w:rFonts w:hint="eastAsia"/>
              </w:rPr>
              <w:t>-</w:t>
            </w:r>
          </w:p>
        </w:tc>
        <w:tc>
          <w:tcPr>
            <w:tcW w:w="1661" w:type="dxa"/>
            <w:vAlign w:val="center"/>
          </w:tcPr>
          <w:p w14:paraId="10D0E868">
            <w:pPr>
              <w:jc w:val="right"/>
            </w:pPr>
            <w:r>
              <w:rPr>
                <w:rFonts w:hint="eastAsia"/>
              </w:rPr>
              <w:t>-362.28</w:t>
            </w:r>
          </w:p>
        </w:tc>
        <w:tc>
          <w:tcPr>
            <w:tcW w:w="1661" w:type="dxa"/>
            <w:vAlign w:val="center"/>
          </w:tcPr>
          <w:p w14:paraId="78C34AFE">
            <w:pPr>
              <w:jc w:val="right"/>
            </w:pPr>
            <w:r>
              <w:rPr>
                <w:rFonts w:hint="eastAsia"/>
              </w:rPr>
              <w:t>8.40%</w:t>
            </w:r>
          </w:p>
        </w:tc>
      </w:tr>
    </w:tbl>
    <w:p w14:paraId="6658AD4D">
      <w:pPr>
        <w:pStyle w:val="47"/>
        <w:rPr>
          <w:rFonts w:hint="eastAsia"/>
        </w:rPr>
      </w:pPr>
      <w:r>
        <w:rPr>
          <w:rFonts w:hint="eastAsia"/>
        </w:rPr>
        <w:t>注：1.上述佣金费率参考市场价格确定。</w:t>
      </w:r>
    </w:p>
    <w:p w14:paraId="2B5CD94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E2CEA48">
      <w:pPr>
        <w:pStyle w:val="35"/>
      </w:pPr>
      <w:bookmarkStart w:id="111" w:name="_Toc111"/>
      <w:r>
        <w:t>关联方报酬</w:t>
      </w:r>
      <w:bookmarkEnd w:id="111"/>
    </w:p>
    <w:p w14:paraId="642DE514">
      <w:pPr>
        <w:pStyle w:val="36"/>
      </w:pPr>
      <w:bookmarkStart w:id="112" w:name="_Toc112"/>
      <w:r>
        <w:t>基金管理费</w:t>
      </w:r>
      <w:bookmarkEnd w:id="112"/>
    </w:p>
    <w:p w14:paraId="76A2B7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EF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FCEFE2">
            <w:pPr>
              <w:jc w:val="center"/>
            </w:pPr>
            <w:r>
              <w:rPr>
                <w:rFonts w:hint="eastAsia"/>
                <w:b/>
              </w:rPr>
              <w:t>项目</w:t>
            </w:r>
          </w:p>
        </w:tc>
        <w:tc>
          <w:tcPr>
            <w:tcW w:w="2768" w:type="dxa"/>
            <w:shd w:val="clear" w:color="auto" w:fill="BFBFBF"/>
            <w:vAlign w:val="center"/>
          </w:tcPr>
          <w:p w14:paraId="1FBA5E27">
            <w:pPr>
              <w:jc w:val="center"/>
            </w:pPr>
            <w:r>
              <w:rPr>
                <w:rFonts w:hint="eastAsia"/>
                <w:b/>
              </w:rPr>
              <w:t>本期2025年1月1日至2025年12月31日</w:t>
            </w:r>
          </w:p>
        </w:tc>
        <w:tc>
          <w:tcPr>
            <w:tcW w:w="2768" w:type="dxa"/>
            <w:shd w:val="clear" w:color="auto" w:fill="BFBFBF"/>
            <w:vAlign w:val="center"/>
          </w:tcPr>
          <w:p w14:paraId="4D6710D0">
            <w:pPr>
              <w:jc w:val="center"/>
            </w:pPr>
            <w:r>
              <w:rPr>
                <w:rFonts w:hint="eastAsia"/>
                <w:b/>
              </w:rPr>
              <w:t>上年度可比期间2024年1月1日至2024年12月31日</w:t>
            </w:r>
          </w:p>
        </w:tc>
      </w:tr>
      <w:tr w14:paraId="5CC5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FA1AD2">
            <w:r>
              <w:rPr>
                <w:rFonts w:hint="eastAsia"/>
              </w:rPr>
              <w:t>当期发生的基金应支付的管理费</w:t>
            </w:r>
          </w:p>
        </w:tc>
        <w:tc>
          <w:tcPr>
            <w:tcW w:w="2768" w:type="dxa"/>
            <w:vAlign w:val="center"/>
          </w:tcPr>
          <w:p w14:paraId="1A501E2F">
            <w:pPr>
              <w:jc w:val="right"/>
            </w:pPr>
            <w:r>
              <w:rPr>
                <w:rFonts w:hint="eastAsia"/>
              </w:rPr>
              <w:t>1,016,731.20</w:t>
            </w:r>
          </w:p>
        </w:tc>
        <w:tc>
          <w:tcPr>
            <w:tcW w:w="2768" w:type="dxa"/>
            <w:vAlign w:val="center"/>
          </w:tcPr>
          <w:p w14:paraId="230D77BD">
            <w:pPr>
              <w:jc w:val="right"/>
            </w:pPr>
            <w:r>
              <w:rPr>
                <w:rFonts w:hint="eastAsia"/>
              </w:rPr>
              <w:t>2,309,804.97</w:t>
            </w:r>
          </w:p>
        </w:tc>
      </w:tr>
      <w:tr w14:paraId="6A01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9F74A">
            <w:r>
              <w:rPr>
                <w:rFonts w:hint="eastAsia"/>
              </w:rPr>
              <w:t>其中：应支付销售机构的客户维护费</w:t>
            </w:r>
          </w:p>
        </w:tc>
        <w:tc>
          <w:tcPr>
            <w:tcW w:w="2768" w:type="dxa"/>
            <w:vAlign w:val="center"/>
          </w:tcPr>
          <w:p w14:paraId="03194665">
            <w:pPr>
              <w:jc w:val="right"/>
            </w:pPr>
            <w:r>
              <w:rPr>
                <w:rFonts w:hint="eastAsia"/>
              </w:rPr>
              <w:t>323,837.29</w:t>
            </w:r>
          </w:p>
        </w:tc>
        <w:tc>
          <w:tcPr>
            <w:tcW w:w="2768" w:type="dxa"/>
            <w:vAlign w:val="center"/>
          </w:tcPr>
          <w:p w14:paraId="5E0A6C8D">
            <w:pPr>
              <w:jc w:val="right"/>
            </w:pPr>
            <w:r>
              <w:rPr>
                <w:rFonts w:hint="eastAsia"/>
              </w:rPr>
              <w:t>868,075.07</w:t>
            </w:r>
          </w:p>
        </w:tc>
      </w:tr>
      <w:tr w14:paraId="0E2D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CC5E4B">
            <w:r>
              <w:rPr>
                <w:rFonts w:hint="eastAsia"/>
              </w:rPr>
              <w:t xml:space="preserve">      应支付基金管理人的净管理费</w:t>
            </w:r>
          </w:p>
        </w:tc>
        <w:tc>
          <w:tcPr>
            <w:tcW w:w="2768" w:type="dxa"/>
            <w:vAlign w:val="center"/>
          </w:tcPr>
          <w:p w14:paraId="1CD5694F">
            <w:pPr>
              <w:jc w:val="right"/>
            </w:pPr>
            <w:r>
              <w:rPr>
                <w:rFonts w:hint="eastAsia"/>
              </w:rPr>
              <w:t>692,893.91</w:t>
            </w:r>
          </w:p>
        </w:tc>
        <w:tc>
          <w:tcPr>
            <w:tcW w:w="2768" w:type="dxa"/>
            <w:vAlign w:val="center"/>
          </w:tcPr>
          <w:p w14:paraId="27808C74">
            <w:pPr>
              <w:jc w:val="right"/>
            </w:pPr>
            <w:r>
              <w:rPr>
                <w:rFonts w:hint="eastAsia"/>
              </w:rPr>
              <w:t>1,441,729.90</w:t>
            </w:r>
          </w:p>
        </w:tc>
      </w:tr>
    </w:tbl>
    <w:p w14:paraId="0249244C">
      <w:pPr>
        <w:pStyle w:val="47"/>
        <w:rPr>
          <w:rFonts w:hint="eastAsia"/>
        </w:rPr>
      </w:pPr>
      <w:r>
        <w:rPr>
          <w:rFonts w:hint="eastAsia"/>
        </w:rPr>
        <w:t>注：支付基金管理人南方基金的管理人报酬按前一日基金资产净值0.30%的年费率计提，逐日累计至每月月底，按月支付。其计算公式为：</w:t>
      </w:r>
    </w:p>
    <w:p w14:paraId="39C7891E">
      <w:pPr>
        <w:pStyle w:val="47"/>
        <w:rPr>
          <w:rFonts w:hint="eastAsia"/>
        </w:rPr>
      </w:pPr>
      <w:r>
        <w:tab/>
      </w:r>
      <w:r>
        <w:rPr>
          <w:rFonts w:hint="eastAsia"/>
        </w:rPr>
        <w:t>日管理人报酬＝前一日基金资产净值×0.30%÷当年天数。</w:t>
      </w:r>
    </w:p>
    <w:p w14:paraId="5EA76989">
      <w:pPr>
        <w:pStyle w:val="36"/>
      </w:pPr>
      <w:bookmarkStart w:id="113" w:name="_Toc113"/>
      <w:r>
        <w:t>基金托管费</w:t>
      </w:r>
      <w:bookmarkEnd w:id="113"/>
    </w:p>
    <w:p w14:paraId="0A4349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32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865A9B">
            <w:pPr>
              <w:jc w:val="center"/>
            </w:pPr>
            <w:r>
              <w:rPr>
                <w:rFonts w:hint="eastAsia"/>
                <w:b/>
              </w:rPr>
              <w:t>项目</w:t>
            </w:r>
          </w:p>
        </w:tc>
        <w:tc>
          <w:tcPr>
            <w:tcW w:w="2768" w:type="dxa"/>
            <w:shd w:val="clear" w:color="auto" w:fill="BFBFBF"/>
            <w:vAlign w:val="center"/>
          </w:tcPr>
          <w:p w14:paraId="0BF00FB2">
            <w:pPr>
              <w:jc w:val="center"/>
            </w:pPr>
            <w:r>
              <w:rPr>
                <w:rFonts w:hint="eastAsia"/>
                <w:b/>
              </w:rPr>
              <w:t>本期2025年1月1日至2025年12月31日</w:t>
            </w:r>
          </w:p>
        </w:tc>
        <w:tc>
          <w:tcPr>
            <w:tcW w:w="2768" w:type="dxa"/>
            <w:shd w:val="clear" w:color="auto" w:fill="BFBFBF"/>
            <w:vAlign w:val="center"/>
          </w:tcPr>
          <w:p w14:paraId="414B5D37">
            <w:pPr>
              <w:jc w:val="center"/>
            </w:pPr>
            <w:r>
              <w:rPr>
                <w:rFonts w:hint="eastAsia"/>
                <w:b/>
              </w:rPr>
              <w:t>上年度可比期间2024年1月1日至2024年12月31日</w:t>
            </w:r>
          </w:p>
        </w:tc>
      </w:tr>
      <w:tr w14:paraId="4E6F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3F95D">
            <w:r>
              <w:rPr>
                <w:rFonts w:hint="eastAsia"/>
              </w:rPr>
              <w:t>当期发生的基金应支付的托管费</w:t>
            </w:r>
          </w:p>
        </w:tc>
        <w:tc>
          <w:tcPr>
            <w:tcW w:w="2768" w:type="dxa"/>
            <w:vAlign w:val="center"/>
          </w:tcPr>
          <w:p w14:paraId="49C73D8B">
            <w:pPr>
              <w:jc w:val="right"/>
            </w:pPr>
            <w:r>
              <w:rPr>
                <w:rFonts w:hint="eastAsia"/>
              </w:rPr>
              <w:t>338,910.40</w:t>
            </w:r>
          </w:p>
        </w:tc>
        <w:tc>
          <w:tcPr>
            <w:tcW w:w="2768" w:type="dxa"/>
            <w:vAlign w:val="center"/>
          </w:tcPr>
          <w:p w14:paraId="5BB261DD">
            <w:pPr>
              <w:jc w:val="right"/>
            </w:pPr>
            <w:r>
              <w:rPr>
                <w:rFonts w:hint="eastAsia"/>
              </w:rPr>
              <w:t>769,934.97</w:t>
            </w:r>
          </w:p>
        </w:tc>
      </w:tr>
    </w:tbl>
    <w:p w14:paraId="525D991E">
      <w:pPr>
        <w:pStyle w:val="47"/>
        <w:rPr>
          <w:rFonts w:hint="eastAsia"/>
        </w:rPr>
      </w:pPr>
      <w:r>
        <w:rPr>
          <w:rFonts w:hint="eastAsia"/>
        </w:rPr>
        <w:t>注：支付基金托管人的托管费按前一日基金资产净值0.10%的年费率计提，逐日累计至每月月底，按月支付。其计算公式为：</w:t>
      </w:r>
    </w:p>
    <w:p w14:paraId="5C9ACC86">
      <w:pPr>
        <w:pStyle w:val="47"/>
        <w:rPr>
          <w:rFonts w:hint="eastAsia"/>
        </w:rPr>
      </w:pPr>
      <w:r>
        <w:tab/>
      </w:r>
      <w:r>
        <w:rPr>
          <w:rFonts w:hint="eastAsia"/>
        </w:rPr>
        <w:t>日托管费＝前一日基金资产净值×0.10%÷当年天数。</w:t>
      </w:r>
    </w:p>
    <w:p w14:paraId="030201D8">
      <w:pPr>
        <w:pStyle w:val="36"/>
      </w:pPr>
      <w:bookmarkStart w:id="114" w:name="_Toc114"/>
      <w:r>
        <w:t>销售服务费</w:t>
      </w:r>
      <w:bookmarkEnd w:id="114"/>
    </w:p>
    <w:p w14:paraId="3BE8589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BA1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566AF52">
            <w:r>
              <w:rPr>
                <w:rFonts w:hint="eastAsia"/>
              </w:rPr>
              <w:t>获得销售服务费的各关联方名称</w:t>
            </w:r>
          </w:p>
        </w:tc>
        <w:tc>
          <w:tcPr>
            <w:tcW w:w="1384" w:type="dxa"/>
            <w:gridSpan w:val="5"/>
            <w:vAlign w:val="center"/>
          </w:tcPr>
          <w:p w14:paraId="0476351F">
            <w:r>
              <w:rPr>
                <w:rFonts w:hint="eastAsia"/>
              </w:rPr>
              <w:t>本期2025年1月1日至2025年12月31日</w:t>
            </w:r>
          </w:p>
        </w:tc>
      </w:tr>
      <w:tr w14:paraId="5532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B4BC9DF"/>
        </w:tc>
        <w:tc>
          <w:tcPr>
            <w:tcW w:w="1384" w:type="dxa"/>
            <w:gridSpan w:val="5"/>
            <w:vAlign w:val="center"/>
          </w:tcPr>
          <w:p w14:paraId="78D78B06">
            <w:r>
              <w:rPr>
                <w:rFonts w:hint="eastAsia"/>
              </w:rPr>
              <w:t>当期发生的基金应支付的销售服务费</w:t>
            </w:r>
          </w:p>
        </w:tc>
      </w:tr>
      <w:tr w14:paraId="6E14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FB08AA6"/>
        </w:tc>
        <w:tc>
          <w:tcPr>
            <w:tcW w:w="1384" w:type="dxa"/>
            <w:vAlign w:val="center"/>
          </w:tcPr>
          <w:p w14:paraId="6C36320F">
            <w:r>
              <w:rPr>
                <w:rFonts w:hint="eastAsia"/>
              </w:rPr>
              <w:t>南方定元中短债债券A</w:t>
            </w:r>
          </w:p>
        </w:tc>
        <w:tc>
          <w:tcPr>
            <w:tcW w:w="1384" w:type="dxa"/>
            <w:vAlign w:val="center"/>
          </w:tcPr>
          <w:p w14:paraId="3AFF5903">
            <w:r>
              <w:rPr>
                <w:rFonts w:hint="eastAsia"/>
              </w:rPr>
              <w:t>南方定元中短债债券C</w:t>
            </w:r>
          </w:p>
        </w:tc>
        <w:tc>
          <w:tcPr>
            <w:tcW w:w="1384" w:type="dxa"/>
            <w:vAlign w:val="center"/>
          </w:tcPr>
          <w:p w14:paraId="160A61C3">
            <w:r>
              <w:rPr>
                <w:rFonts w:hint="eastAsia"/>
              </w:rPr>
              <w:t>南方定元中短债债券D</w:t>
            </w:r>
          </w:p>
        </w:tc>
        <w:tc>
          <w:tcPr>
            <w:tcW w:w="1384" w:type="dxa"/>
            <w:vAlign w:val="center"/>
          </w:tcPr>
          <w:p w14:paraId="281AECDF">
            <w:r>
              <w:rPr>
                <w:rFonts w:hint="eastAsia"/>
              </w:rPr>
              <w:t>南方定元中短债债券E</w:t>
            </w:r>
          </w:p>
        </w:tc>
        <w:tc>
          <w:tcPr>
            <w:tcW w:w="1384" w:type="dxa"/>
            <w:vAlign w:val="center"/>
          </w:tcPr>
          <w:p w14:paraId="0A37FAC8">
            <w:r>
              <w:rPr>
                <w:rFonts w:hint="eastAsia"/>
              </w:rPr>
              <w:t>合计</w:t>
            </w:r>
          </w:p>
        </w:tc>
      </w:tr>
      <w:tr w14:paraId="70A0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E242E">
            <w:r>
              <w:rPr>
                <w:rFonts w:hint="eastAsia"/>
              </w:rPr>
              <w:t>华泰证券</w:t>
            </w:r>
          </w:p>
        </w:tc>
        <w:tc>
          <w:tcPr>
            <w:tcW w:w="1384" w:type="dxa"/>
            <w:vAlign w:val="center"/>
          </w:tcPr>
          <w:p w14:paraId="6AF022B7">
            <w:pPr>
              <w:jc w:val="right"/>
            </w:pPr>
            <w:r>
              <w:rPr>
                <w:rFonts w:hint="eastAsia"/>
              </w:rPr>
              <w:t>-</w:t>
            </w:r>
          </w:p>
        </w:tc>
        <w:tc>
          <w:tcPr>
            <w:tcW w:w="1384" w:type="dxa"/>
            <w:vAlign w:val="center"/>
          </w:tcPr>
          <w:p w14:paraId="15ABE6B6">
            <w:pPr>
              <w:jc w:val="right"/>
            </w:pPr>
            <w:r>
              <w:rPr>
                <w:rFonts w:hint="eastAsia"/>
              </w:rPr>
              <w:t>132.44</w:t>
            </w:r>
          </w:p>
        </w:tc>
        <w:tc>
          <w:tcPr>
            <w:tcW w:w="1384" w:type="dxa"/>
            <w:vAlign w:val="center"/>
          </w:tcPr>
          <w:p w14:paraId="310FC012">
            <w:pPr>
              <w:jc w:val="right"/>
            </w:pPr>
            <w:r>
              <w:rPr>
                <w:rFonts w:hint="eastAsia"/>
              </w:rPr>
              <w:t>-</w:t>
            </w:r>
          </w:p>
        </w:tc>
        <w:tc>
          <w:tcPr>
            <w:tcW w:w="1384" w:type="dxa"/>
            <w:vAlign w:val="center"/>
          </w:tcPr>
          <w:p w14:paraId="5341493E">
            <w:pPr>
              <w:jc w:val="right"/>
            </w:pPr>
            <w:r>
              <w:rPr>
                <w:rFonts w:hint="eastAsia"/>
              </w:rPr>
              <w:t>-</w:t>
            </w:r>
          </w:p>
        </w:tc>
        <w:tc>
          <w:tcPr>
            <w:tcW w:w="1384" w:type="dxa"/>
            <w:vAlign w:val="center"/>
          </w:tcPr>
          <w:p w14:paraId="34B80208">
            <w:pPr>
              <w:jc w:val="right"/>
            </w:pPr>
            <w:r>
              <w:rPr>
                <w:rFonts w:hint="eastAsia"/>
              </w:rPr>
              <w:t>132.44</w:t>
            </w:r>
          </w:p>
        </w:tc>
      </w:tr>
      <w:tr w14:paraId="78F1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5D306">
            <w:r>
              <w:rPr>
                <w:rFonts w:hint="eastAsia"/>
              </w:rPr>
              <w:t>建设银行</w:t>
            </w:r>
          </w:p>
        </w:tc>
        <w:tc>
          <w:tcPr>
            <w:tcW w:w="1384" w:type="dxa"/>
            <w:vAlign w:val="center"/>
          </w:tcPr>
          <w:p w14:paraId="779693E7">
            <w:pPr>
              <w:jc w:val="right"/>
            </w:pPr>
            <w:r>
              <w:rPr>
                <w:rFonts w:hint="eastAsia"/>
              </w:rPr>
              <w:t>-</w:t>
            </w:r>
          </w:p>
        </w:tc>
        <w:tc>
          <w:tcPr>
            <w:tcW w:w="1384" w:type="dxa"/>
            <w:vAlign w:val="center"/>
          </w:tcPr>
          <w:p w14:paraId="7E6C0393">
            <w:pPr>
              <w:jc w:val="right"/>
            </w:pPr>
            <w:r>
              <w:rPr>
                <w:rFonts w:hint="eastAsia"/>
              </w:rPr>
              <w:t>300,880.67</w:t>
            </w:r>
          </w:p>
        </w:tc>
        <w:tc>
          <w:tcPr>
            <w:tcW w:w="1384" w:type="dxa"/>
            <w:vAlign w:val="center"/>
          </w:tcPr>
          <w:p w14:paraId="062AFACD">
            <w:pPr>
              <w:jc w:val="right"/>
            </w:pPr>
            <w:r>
              <w:rPr>
                <w:rFonts w:hint="eastAsia"/>
              </w:rPr>
              <w:t>-</w:t>
            </w:r>
          </w:p>
        </w:tc>
        <w:tc>
          <w:tcPr>
            <w:tcW w:w="1384" w:type="dxa"/>
            <w:vAlign w:val="center"/>
          </w:tcPr>
          <w:p w14:paraId="1782D3BF">
            <w:pPr>
              <w:jc w:val="right"/>
            </w:pPr>
            <w:r>
              <w:rPr>
                <w:rFonts w:hint="eastAsia"/>
              </w:rPr>
              <w:t>-</w:t>
            </w:r>
          </w:p>
        </w:tc>
        <w:tc>
          <w:tcPr>
            <w:tcW w:w="1384" w:type="dxa"/>
            <w:vAlign w:val="center"/>
          </w:tcPr>
          <w:p w14:paraId="0896F609">
            <w:pPr>
              <w:jc w:val="right"/>
            </w:pPr>
            <w:r>
              <w:rPr>
                <w:rFonts w:hint="eastAsia"/>
              </w:rPr>
              <w:t>300,880.67</w:t>
            </w:r>
          </w:p>
        </w:tc>
      </w:tr>
      <w:tr w14:paraId="480F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4B9FC">
            <w:r>
              <w:rPr>
                <w:rFonts w:hint="eastAsia"/>
              </w:rPr>
              <w:t>南方基金</w:t>
            </w:r>
          </w:p>
        </w:tc>
        <w:tc>
          <w:tcPr>
            <w:tcW w:w="1384" w:type="dxa"/>
            <w:vAlign w:val="center"/>
          </w:tcPr>
          <w:p w14:paraId="11BE954F">
            <w:pPr>
              <w:jc w:val="right"/>
            </w:pPr>
            <w:r>
              <w:rPr>
                <w:rFonts w:hint="eastAsia"/>
              </w:rPr>
              <w:t>-</w:t>
            </w:r>
          </w:p>
        </w:tc>
        <w:tc>
          <w:tcPr>
            <w:tcW w:w="1384" w:type="dxa"/>
            <w:vAlign w:val="center"/>
          </w:tcPr>
          <w:p w14:paraId="29B4F070">
            <w:pPr>
              <w:jc w:val="right"/>
            </w:pPr>
            <w:r>
              <w:rPr>
                <w:rFonts w:hint="eastAsia"/>
              </w:rPr>
              <w:t>3,205.54</w:t>
            </w:r>
          </w:p>
        </w:tc>
        <w:tc>
          <w:tcPr>
            <w:tcW w:w="1384" w:type="dxa"/>
            <w:vAlign w:val="center"/>
          </w:tcPr>
          <w:p w14:paraId="1CEBAE5E">
            <w:pPr>
              <w:jc w:val="right"/>
            </w:pPr>
            <w:r>
              <w:rPr>
                <w:rFonts w:hint="eastAsia"/>
              </w:rPr>
              <w:t>-</w:t>
            </w:r>
          </w:p>
        </w:tc>
        <w:tc>
          <w:tcPr>
            <w:tcW w:w="1384" w:type="dxa"/>
            <w:vAlign w:val="center"/>
          </w:tcPr>
          <w:p w14:paraId="00A8C50A">
            <w:pPr>
              <w:jc w:val="right"/>
            </w:pPr>
            <w:r>
              <w:rPr>
                <w:rFonts w:hint="eastAsia"/>
              </w:rPr>
              <w:t>128.18</w:t>
            </w:r>
          </w:p>
        </w:tc>
        <w:tc>
          <w:tcPr>
            <w:tcW w:w="1384" w:type="dxa"/>
            <w:vAlign w:val="center"/>
          </w:tcPr>
          <w:p w14:paraId="33211C18">
            <w:pPr>
              <w:jc w:val="right"/>
            </w:pPr>
            <w:r>
              <w:rPr>
                <w:rFonts w:hint="eastAsia"/>
              </w:rPr>
              <w:t>3,333.72</w:t>
            </w:r>
          </w:p>
        </w:tc>
      </w:tr>
      <w:tr w14:paraId="55D0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30CF3">
            <w:r>
              <w:rPr>
                <w:rFonts w:hint="eastAsia"/>
              </w:rPr>
              <w:t>合计</w:t>
            </w:r>
          </w:p>
        </w:tc>
        <w:tc>
          <w:tcPr>
            <w:tcW w:w="1384" w:type="dxa"/>
            <w:vAlign w:val="center"/>
          </w:tcPr>
          <w:p w14:paraId="30469207">
            <w:pPr>
              <w:jc w:val="right"/>
            </w:pPr>
            <w:r>
              <w:rPr>
                <w:rFonts w:hint="eastAsia"/>
              </w:rPr>
              <w:t>-</w:t>
            </w:r>
          </w:p>
        </w:tc>
        <w:tc>
          <w:tcPr>
            <w:tcW w:w="1384" w:type="dxa"/>
            <w:vAlign w:val="center"/>
          </w:tcPr>
          <w:p w14:paraId="3CABCF86">
            <w:pPr>
              <w:jc w:val="right"/>
            </w:pPr>
            <w:r>
              <w:rPr>
                <w:rFonts w:hint="eastAsia"/>
              </w:rPr>
              <w:t>304,218.65</w:t>
            </w:r>
          </w:p>
        </w:tc>
        <w:tc>
          <w:tcPr>
            <w:tcW w:w="1384" w:type="dxa"/>
            <w:vAlign w:val="center"/>
          </w:tcPr>
          <w:p w14:paraId="21502EAD">
            <w:pPr>
              <w:jc w:val="right"/>
            </w:pPr>
            <w:r>
              <w:rPr>
                <w:rFonts w:hint="eastAsia"/>
              </w:rPr>
              <w:t>-</w:t>
            </w:r>
          </w:p>
        </w:tc>
        <w:tc>
          <w:tcPr>
            <w:tcW w:w="1384" w:type="dxa"/>
            <w:vAlign w:val="center"/>
          </w:tcPr>
          <w:p w14:paraId="192BC303">
            <w:pPr>
              <w:jc w:val="right"/>
            </w:pPr>
            <w:r>
              <w:rPr>
                <w:rFonts w:hint="eastAsia"/>
              </w:rPr>
              <w:t>128.18</w:t>
            </w:r>
          </w:p>
        </w:tc>
        <w:tc>
          <w:tcPr>
            <w:tcW w:w="1384" w:type="dxa"/>
            <w:vAlign w:val="center"/>
          </w:tcPr>
          <w:p w14:paraId="39547C17">
            <w:pPr>
              <w:jc w:val="right"/>
            </w:pPr>
            <w:r>
              <w:rPr>
                <w:rFonts w:hint="eastAsia"/>
              </w:rPr>
              <w:t>304,346.83</w:t>
            </w:r>
          </w:p>
        </w:tc>
      </w:tr>
      <w:tr w14:paraId="03F8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12C21A2">
            <w:r>
              <w:rPr>
                <w:rFonts w:hint="eastAsia"/>
              </w:rPr>
              <w:t>获得销售服务费的各关联方名称</w:t>
            </w:r>
          </w:p>
        </w:tc>
        <w:tc>
          <w:tcPr>
            <w:tcW w:w="1384" w:type="dxa"/>
            <w:gridSpan w:val="5"/>
            <w:vAlign w:val="center"/>
          </w:tcPr>
          <w:p w14:paraId="4E2A2D68">
            <w:r>
              <w:rPr>
                <w:rFonts w:hint="eastAsia"/>
              </w:rPr>
              <w:t>上年度可比期间2024年1月1日至2024年12月31日</w:t>
            </w:r>
          </w:p>
        </w:tc>
      </w:tr>
      <w:tr w14:paraId="6055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BDFDEC1"/>
        </w:tc>
        <w:tc>
          <w:tcPr>
            <w:tcW w:w="1384" w:type="dxa"/>
            <w:gridSpan w:val="5"/>
            <w:vAlign w:val="center"/>
          </w:tcPr>
          <w:p w14:paraId="2E648789">
            <w:r>
              <w:rPr>
                <w:rFonts w:hint="eastAsia"/>
              </w:rPr>
              <w:t>当期发生的基金应支付的销售服务费</w:t>
            </w:r>
          </w:p>
        </w:tc>
      </w:tr>
      <w:tr w14:paraId="4F31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253E56E"/>
        </w:tc>
        <w:tc>
          <w:tcPr>
            <w:tcW w:w="1384" w:type="dxa"/>
            <w:vAlign w:val="center"/>
          </w:tcPr>
          <w:p w14:paraId="0863D081">
            <w:r>
              <w:rPr>
                <w:rFonts w:hint="eastAsia"/>
              </w:rPr>
              <w:t>南方定元中短债债券A</w:t>
            </w:r>
          </w:p>
        </w:tc>
        <w:tc>
          <w:tcPr>
            <w:tcW w:w="1384" w:type="dxa"/>
            <w:vAlign w:val="center"/>
          </w:tcPr>
          <w:p w14:paraId="4E307DF5">
            <w:r>
              <w:rPr>
                <w:rFonts w:hint="eastAsia"/>
              </w:rPr>
              <w:t>南方定元中短债债券C</w:t>
            </w:r>
          </w:p>
        </w:tc>
        <w:tc>
          <w:tcPr>
            <w:tcW w:w="1384" w:type="dxa"/>
            <w:vAlign w:val="center"/>
          </w:tcPr>
          <w:p w14:paraId="171C81CA">
            <w:r>
              <w:rPr>
                <w:rFonts w:hint="eastAsia"/>
              </w:rPr>
              <w:t>南方定元中短债债券D</w:t>
            </w:r>
          </w:p>
        </w:tc>
        <w:tc>
          <w:tcPr>
            <w:tcW w:w="1384" w:type="dxa"/>
            <w:vAlign w:val="center"/>
          </w:tcPr>
          <w:p w14:paraId="21BCD0E4">
            <w:r>
              <w:rPr>
                <w:rFonts w:hint="eastAsia"/>
              </w:rPr>
              <w:t>南方定元中短债债券E</w:t>
            </w:r>
          </w:p>
        </w:tc>
        <w:tc>
          <w:tcPr>
            <w:tcW w:w="1384" w:type="dxa"/>
            <w:vAlign w:val="center"/>
          </w:tcPr>
          <w:p w14:paraId="07BE8090">
            <w:r>
              <w:rPr>
                <w:rFonts w:hint="eastAsia"/>
              </w:rPr>
              <w:t>合计</w:t>
            </w:r>
          </w:p>
        </w:tc>
      </w:tr>
      <w:tr w14:paraId="01EA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217D4">
            <w:r>
              <w:rPr>
                <w:rFonts w:hint="eastAsia"/>
              </w:rPr>
              <w:t>华泰证券</w:t>
            </w:r>
          </w:p>
        </w:tc>
        <w:tc>
          <w:tcPr>
            <w:tcW w:w="1384" w:type="dxa"/>
            <w:vAlign w:val="center"/>
          </w:tcPr>
          <w:p w14:paraId="46EEAD14">
            <w:pPr>
              <w:jc w:val="right"/>
            </w:pPr>
            <w:r>
              <w:rPr>
                <w:rFonts w:hint="eastAsia"/>
              </w:rPr>
              <w:t>-</w:t>
            </w:r>
          </w:p>
        </w:tc>
        <w:tc>
          <w:tcPr>
            <w:tcW w:w="1384" w:type="dxa"/>
            <w:vAlign w:val="center"/>
          </w:tcPr>
          <w:p w14:paraId="6CB29FE7">
            <w:pPr>
              <w:jc w:val="right"/>
            </w:pPr>
            <w:r>
              <w:rPr>
                <w:rFonts w:hint="eastAsia"/>
              </w:rPr>
              <w:t>130.23</w:t>
            </w:r>
          </w:p>
        </w:tc>
        <w:tc>
          <w:tcPr>
            <w:tcW w:w="1384" w:type="dxa"/>
            <w:vAlign w:val="center"/>
          </w:tcPr>
          <w:p w14:paraId="055179AB">
            <w:pPr>
              <w:jc w:val="right"/>
            </w:pPr>
            <w:r>
              <w:rPr>
                <w:rFonts w:hint="eastAsia"/>
              </w:rPr>
              <w:t>-</w:t>
            </w:r>
          </w:p>
        </w:tc>
        <w:tc>
          <w:tcPr>
            <w:tcW w:w="1384" w:type="dxa"/>
            <w:vAlign w:val="center"/>
          </w:tcPr>
          <w:p w14:paraId="57F417E8">
            <w:pPr>
              <w:jc w:val="right"/>
            </w:pPr>
            <w:r>
              <w:rPr>
                <w:rFonts w:hint="eastAsia"/>
              </w:rPr>
              <w:t>-</w:t>
            </w:r>
          </w:p>
        </w:tc>
        <w:tc>
          <w:tcPr>
            <w:tcW w:w="1384" w:type="dxa"/>
            <w:vAlign w:val="center"/>
          </w:tcPr>
          <w:p w14:paraId="05366F8E">
            <w:pPr>
              <w:jc w:val="right"/>
            </w:pPr>
            <w:r>
              <w:rPr>
                <w:rFonts w:hint="eastAsia"/>
              </w:rPr>
              <w:t>130.23</w:t>
            </w:r>
          </w:p>
        </w:tc>
      </w:tr>
      <w:tr w14:paraId="231F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A7553">
            <w:r>
              <w:rPr>
                <w:rFonts w:hint="eastAsia"/>
              </w:rPr>
              <w:t>建设银行</w:t>
            </w:r>
          </w:p>
        </w:tc>
        <w:tc>
          <w:tcPr>
            <w:tcW w:w="1384" w:type="dxa"/>
            <w:vAlign w:val="center"/>
          </w:tcPr>
          <w:p w14:paraId="76BFF38C">
            <w:pPr>
              <w:jc w:val="right"/>
            </w:pPr>
            <w:r>
              <w:rPr>
                <w:rFonts w:hint="eastAsia"/>
              </w:rPr>
              <w:t>-</w:t>
            </w:r>
          </w:p>
        </w:tc>
        <w:tc>
          <w:tcPr>
            <w:tcW w:w="1384" w:type="dxa"/>
            <w:vAlign w:val="center"/>
          </w:tcPr>
          <w:p w14:paraId="513EE826">
            <w:pPr>
              <w:jc w:val="right"/>
            </w:pPr>
            <w:r>
              <w:rPr>
                <w:rFonts w:hint="eastAsia"/>
              </w:rPr>
              <w:t>1,197,060.82</w:t>
            </w:r>
          </w:p>
        </w:tc>
        <w:tc>
          <w:tcPr>
            <w:tcW w:w="1384" w:type="dxa"/>
            <w:vAlign w:val="center"/>
          </w:tcPr>
          <w:p w14:paraId="0B30A205">
            <w:pPr>
              <w:jc w:val="right"/>
            </w:pPr>
            <w:r>
              <w:rPr>
                <w:rFonts w:hint="eastAsia"/>
              </w:rPr>
              <w:t>-</w:t>
            </w:r>
          </w:p>
        </w:tc>
        <w:tc>
          <w:tcPr>
            <w:tcW w:w="1384" w:type="dxa"/>
            <w:vAlign w:val="center"/>
          </w:tcPr>
          <w:p w14:paraId="03068EC9">
            <w:pPr>
              <w:jc w:val="right"/>
            </w:pPr>
            <w:r>
              <w:rPr>
                <w:rFonts w:hint="eastAsia"/>
              </w:rPr>
              <w:t>-</w:t>
            </w:r>
          </w:p>
        </w:tc>
        <w:tc>
          <w:tcPr>
            <w:tcW w:w="1384" w:type="dxa"/>
            <w:vAlign w:val="center"/>
          </w:tcPr>
          <w:p w14:paraId="7F868DED">
            <w:pPr>
              <w:jc w:val="right"/>
            </w:pPr>
            <w:r>
              <w:rPr>
                <w:rFonts w:hint="eastAsia"/>
              </w:rPr>
              <w:t>1,197,060.82</w:t>
            </w:r>
          </w:p>
        </w:tc>
      </w:tr>
      <w:tr w14:paraId="72A1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A4143">
            <w:r>
              <w:rPr>
                <w:rFonts w:hint="eastAsia"/>
              </w:rPr>
              <w:t>南方基金</w:t>
            </w:r>
          </w:p>
        </w:tc>
        <w:tc>
          <w:tcPr>
            <w:tcW w:w="1384" w:type="dxa"/>
            <w:vAlign w:val="center"/>
          </w:tcPr>
          <w:p w14:paraId="7CB25BA3">
            <w:pPr>
              <w:jc w:val="right"/>
            </w:pPr>
            <w:r>
              <w:rPr>
                <w:rFonts w:hint="eastAsia"/>
              </w:rPr>
              <w:t>-</w:t>
            </w:r>
          </w:p>
        </w:tc>
        <w:tc>
          <w:tcPr>
            <w:tcW w:w="1384" w:type="dxa"/>
            <w:vAlign w:val="center"/>
          </w:tcPr>
          <w:p w14:paraId="44EEEA4C">
            <w:pPr>
              <w:jc w:val="right"/>
            </w:pPr>
            <w:r>
              <w:rPr>
                <w:rFonts w:hint="eastAsia"/>
              </w:rPr>
              <w:t>5,173.45</w:t>
            </w:r>
          </w:p>
        </w:tc>
        <w:tc>
          <w:tcPr>
            <w:tcW w:w="1384" w:type="dxa"/>
            <w:vAlign w:val="center"/>
          </w:tcPr>
          <w:p w14:paraId="52CD4776">
            <w:pPr>
              <w:jc w:val="right"/>
            </w:pPr>
            <w:r>
              <w:rPr>
                <w:rFonts w:hint="eastAsia"/>
              </w:rPr>
              <w:t>-</w:t>
            </w:r>
          </w:p>
        </w:tc>
        <w:tc>
          <w:tcPr>
            <w:tcW w:w="1384" w:type="dxa"/>
            <w:vAlign w:val="center"/>
          </w:tcPr>
          <w:p w14:paraId="3A3BC2C4">
            <w:pPr>
              <w:jc w:val="right"/>
            </w:pPr>
            <w:r>
              <w:rPr>
                <w:rFonts w:hint="eastAsia"/>
              </w:rPr>
              <w:t>0.16</w:t>
            </w:r>
          </w:p>
        </w:tc>
        <w:tc>
          <w:tcPr>
            <w:tcW w:w="1384" w:type="dxa"/>
            <w:vAlign w:val="center"/>
          </w:tcPr>
          <w:p w14:paraId="43CCD6A0">
            <w:pPr>
              <w:jc w:val="right"/>
            </w:pPr>
            <w:r>
              <w:rPr>
                <w:rFonts w:hint="eastAsia"/>
              </w:rPr>
              <w:t>5,173.61</w:t>
            </w:r>
          </w:p>
        </w:tc>
      </w:tr>
      <w:tr w14:paraId="6BF0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8DADC">
            <w:r>
              <w:rPr>
                <w:rFonts w:hint="eastAsia"/>
              </w:rPr>
              <w:t>合计</w:t>
            </w:r>
          </w:p>
        </w:tc>
        <w:tc>
          <w:tcPr>
            <w:tcW w:w="1384" w:type="dxa"/>
            <w:vAlign w:val="center"/>
          </w:tcPr>
          <w:p w14:paraId="2DA04BF8">
            <w:pPr>
              <w:jc w:val="right"/>
            </w:pPr>
            <w:r>
              <w:rPr>
                <w:rFonts w:hint="eastAsia"/>
              </w:rPr>
              <w:t>-</w:t>
            </w:r>
          </w:p>
        </w:tc>
        <w:tc>
          <w:tcPr>
            <w:tcW w:w="1384" w:type="dxa"/>
            <w:vAlign w:val="center"/>
          </w:tcPr>
          <w:p w14:paraId="16FCD8E0">
            <w:pPr>
              <w:jc w:val="right"/>
            </w:pPr>
            <w:r>
              <w:rPr>
                <w:rFonts w:hint="eastAsia"/>
              </w:rPr>
              <w:t>1,202,364.50</w:t>
            </w:r>
          </w:p>
        </w:tc>
        <w:tc>
          <w:tcPr>
            <w:tcW w:w="1384" w:type="dxa"/>
            <w:vAlign w:val="center"/>
          </w:tcPr>
          <w:p w14:paraId="6E6F5C41">
            <w:pPr>
              <w:jc w:val="right"/>
            </w:pPr>
            <w:r>
              <w:rPr>
                <w:rFonts w:hint="eastAsia"/>
              </w:rPr>
              <w:t>-</w:t>
            </w:r>
          </w:p>
        </w:tc>
        <w:tc>
          <w:tcPr>
            <w:tcW w:w="1384" w:type="dxa"/>
            <w:vAlign w:val="center"/>
          </w:tcPr>
          <w:p w14:paraId="4A664871">
            <w:pPr>
              <w:jc w:val="right"/>
            </w:pPr>
            <w:r>
              <w:rPr>
                <w:rFonts w:hint="eastAsia"/>
              </w:rPr>
              <w:t>0.16</w:t>
            </w:r>
          </w:p>
        </w:tc>
        <w:tc>
          <w:tcPr>
            <w:tcW w:w="1384" w:type="dxa"/>
            <w:vAlign w:val="center"/>
          </w:tcPr>
          <w:p w14:paraId="08EA9B8D">
            <w:pPr>
              <w:jc w:val="right"/>
            </w:pPr>
            <w:r>
              <w:rPr>
                <w:rFonts w:hint="eastAsia"/>
              </w:rPr>
              <w:t>1,202,364.66</w:t>
            </w:r>
          </w:p>
        </w:tc>
      </w:tr>
    </w:tbl>
    <w:p w14:paraId="5DBBEEC8">
      <w:pPr>
        <w:pStyle w:val="47"/>
        <w:rPr>
          <w:rFonts w:hint="eastAsia"/>
        </w:rPr>
      </w:pPr>
      <w:r>
        <w:rPr>
          <w:rFonts w:hint="eastAsia"/>
        </w:rPr>
        <w:t>注：1.支付基金销售机构的销售服务费按前一日C类、E类基金份额的基金资产净值的约定年费率计提，逐日累计至每月月底，按月支付给南方基金，再由南方基金计算并支付给各基金销售机构。C类、E类基金份额约定的销售服务费年费率分别为0.40%、0.10%。其计算公式为：</w:t>
      </w:r>
    </w:p>
    <w:p w14:paraId="3ED25539">
      <w:pPr>
        <w:pStyle w:val="47"/>
        <w:rPr>
          <w:rFonts w:hint="eastAsia"/>
        </w:rPr>
      </w:pPr>
      <w:r>
        <w:tab/>
      </w:r>
      <w:r>
        <w:rPr>
          <w:rFonts w:hint="eastAsia"/>
        </w:rPr>
        <w:t>日销售服务费＝前一日各类基金份额的基金资产净值×约定年费率÷当年天数。</w:t>
      </w:r>
    </w:p>
    <w:p w14:paraId="31EC6446">
      <w:pPr>
        <w:pStyle w:val="47"/>
        <w:rPr>
          <w:rFonts w:hint="eastAsia"/>
        </w:rPr>
      </w:pPr>
      <w:r>
        <w:tab/>
      </w:r>
      <w:r>
        <w:rPr>
          <w:rFonts w:hint="eastAsia"/>
        </w:rPr>
        <w:t>2.根据《关于南方定元中短债债券型证券投资基金新增E类基金份额并修订相关法律文件的公告》，自2024年8月20日起本基金新增E类基金份额，销售服务费适用0.10%的年费率。</w:t>
      </w:r>
    </w:p>
    <w:p w14:paraId="38CCF3C4">
      <w:pPr>
        <w:pStyle w:val="47"/>
        <w:rPr>
          <w:rFonts w:hint="eastAsia"/>
        </w:rPr>
      </w:pPr>
      <w:r>
        <w:tab/>
      </w:r>
      <w:r>
        <w:rPr>
          <w:rFonts w:hint="eastAsia"/>
        </w:rPr>
        <w:t>3.根据《南方基金关于开展旗下南方定元中短债债券型证券投资基金E类份额销售服务费优惠的公告》，自2024年9月12日起，本基金E类基金份额的销售服务费适用0.01%的年费率。</w:t>
      </w:r>
    </w:p>
    <w:p w14:paraId="35A69BC2">
      <w:pPr>
        <w:pStyle w:val="35"/>
      </w:pPr>
      <w:bookmarkStart w:id="115" w:name="_Toc115"/>
      <w:r>
        <w:t>与关联方进行银行间同业市场的债券（含回购）交易</w:t>
      </w:r>
      <w:bookmarkEnd w:id="115"/>
    </w:p>
    <w:p w14:paraId="01EC7FD7">
      <w:pPr>
        <w:pStyle w:val="18"/>
        <w:rPr>
          <w:rFonts w:hint="eastAsia"/>
        </w:rPr>
      </w:pPr>
      <w:r>
        <w:rPr>
          <w:rFonts w:hint="eastAsia"/>
        </w:rPr>
        <w:t>无。</w:t>
      </w:r>
    </w:p>
    <w:p w14:paraId="546D3C51">
      <w:pPr>
        <w:pStyle w:val="35"/>
      </w:pPr>
      <w:bookmarkStart w:id="116" w:name="_Toc116"/>
      <w:r>
        <w:t>报告期内转融通证券出借业务发生重大关联交易事项的说明</w:t>
      </w:r>
      <w:bookmarkEnd w:id="116"/>
    </w:p>
    <w:p w14:paraId="3DCA0C24">
      <w:pPr>
        <w:pStyle w:val="36"/>
      </w:pPr>
      <w:bookmarkStart w:id="117" w:name="_Toc117"/>
      <w:r>
        <w:t>与关联方通过约定申报方式进行的适用固定期限费率的证券出借业务的情况</w:t>
      </w:r>
      <w:bookmarkEnd w:id="117"/>
    </w:p>
    <w:p w14:paraId="3F7E88F1">
      <w:pPr>
        <w:pStyle w:val="18"/>
        <w:rPr>
          <w:rFonts w:hint="eastAsia"/>
        </w:rPr>
      </w:pPr>
      <w:r>
        <w:rPr>
          <w:rFonts w:hint="eastAsia"/>
        </w:rPr>
        <w:t>无。</w:t>
      </w:r>
    </w:p>
    <w:p w14:paraId="44851F8A">
      <w:pPr>
        <w:pStyle w:val="36"/>
      </w:pPr>
      <w:bookmarkStart w:id="118" w:name="_Toc118"/>
      <w:r>
        <w:t>与关联方通过约定申报方式进行的适用市场化期限费率的证券出借业务的情况</w:t>
      </w:r>
      <w:bookmarkEnd w:id="118"/>
    </w:p>
    <w:p w14:paraId="078122A0">
      <w:pPr>
        <w:pStyle w:val="18"/>
        <w:rPr>
          <w:rFonts w:hint="eastAsia"/>
        </w:rPr>
      </w:pPr>
      <w:r>
        <w:rPr>
          <w:rFonts w:hint="eastAsia"/>
        </w:rPr>
        <w:t>无。</w:t>
      </w:r>
    </w:p>
    <w:p w14:paraId="47F7AA61">
      <w:pPr>
        <w:pStyle w:val="35"/>
      </w:pPr>
      <w:bookmarkStart w:id="119" w:name="_Toc119"/>
      <w:r>
        <w:t>各关联方投资本基金的情况</w:t>
      </w:r>
      <w:bookmarkEnd w:id="119"/>
    </w:p>
    <w:p w14:paraId="63A13467">
      <w:pPr>
        <w:pStyle w:val="36"/>
      </w:pPr>
      <w:bookmarkStart w:id="120" w:name="_Toc120"/>
      <w:r>
        <w:t>报告期内基金管理人运用固有资金投资本基金的情况</w:t>
      </w:r>
      <w:bookmarkEnd w:id="120"/>
    </w:p>
    <w:p w14:paraId="45939DC4">
      <w:pPr>
        <w:pStyle w:val="18"/>
        <w:rPr>
          <w:rFonts w:hint="eastAsia"/>
        </w:rPr>
      </w:pPr>
      <w:r>
        <w:rPr>
          <w:rFonts w:hint="eastAsia"/>
        </w:rPr>
        <w:t>无。</w:t>
      </w:r>
    </w:p>
    <w:p w14:paraId="5287440F">
      <w:pPr>
        <w:pStyle w:val="36"/>
      </w:pPr>
      <w:bookmarkStart w:id="121" w:name="_Toc121"/>
      <w:r>
        <w:t>报告期末除基金管理人之外的其他关联方投资本基金的情况</w:t>
      </w:r>
      <w:bookmarkEnd w:id="121"/>
    </w:p>
    <w:p w14:paraId="58FA208E">
      <w:pPr>
        <w:pStyle w:val="18"/>
        <w:rPr>
          <w:rFonts w:hint="eastAsia"/>
        </w:rPr>
      </w:pPr>
      <w:r>
        <w:rPr>
          <w:rFonts w:hint="eastAsia"/>
        </w:rPr>
        <w:t>无。</w:t>
      </w:r>
    </w:p>
    <w:p w14:paraId="0305A19A">
      <w:pPr>
        <w:pStyle w:val="35"/>
      </w:pPr>
      <w:bookmarkStart w:id="122" w:name="_Toc122"/>
      <w:r>
        <w:t>由关联方保管的银行存款余额及当期产生的利息收入</w:t>
      </w:r>
      <w:bookmarkEnd w:id="122"/>
    </w:p>
    <w:p w14:paraId="5C99B2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C54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B49B143">
            <w:pPr>
              <w:jc w:val="center"/>
            </w:pPr>
            <w:r>
              <w:rPr>
                <w:rFonts w:hint="eastAsia"/>
                <w:b/>
              </w:rPr>
              <w:t>关联方名称</w:t>
            </w:r>
          </w:p>
        </w:tc>
        <w:tc>
          <w:tcPr>
            <w:tcW w:w="1661" w:type="dxa"/>
            <w:gridSpan w:val="2"/>
            <w:shd w:val="clear" w:color="auto" w:fill="BFBFBF"/>
            <w:vAlign w:val="center"/>
          </w:tcPr>
          <w:p w14:paraId="52A25CE6">
            <w:pPr>
              <w:jc w:val="center"/>
            </w:pPr>
            <w:r>
              <w:rPr>
                <w:rFonts w:hint="eastAsia"/>
                <w:b/>
              </w:rPr>
              <w:t>本期2025年1月1日至2025年12月31日</w:t>
            </w:r>
          </w:p>
        </w:tc>
        <w:tc>
          <w:tcPr>
            <w:tcW w:w="1661" w:type="dxa"/>
            <w:gridSpan w:val="2"/>
            <w:shd w:val="clear" w:color="auto" w:fill="BFBFBF"/>
            <w:vAlign w:val="center"/>
          </w:tcPr>
          <w:p w14:paraId="5FE92002">
            <w:pPr>
              <w:jc w:val="center"/>
            </w:pPr>
            <w:r>
              <w:rPr>
                <w:rFonts w:hint="eastAsia"/>
                <w:b/>
              </w:rPr>
              <w:t>上年度可比期间2024年1月1日至2024年12月31日</w:t>
            </w:r>
          </w:p>
        </w:tc>
      </w:tr>
      <w:tr w14:paraId="713E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4D940D"/>
        </w:tc>
        <w:tc>
          <w:tcPr>
            <w:tcW w:w="1661" w:type="dxa"/>
            <w:shd w:val="clear" w:color="auto" w:fill="BFBFBF"/>
            <w:vAlign w:val="center"/>
          </w:tcPr>
          <w:p w14:paraId="68156213">
            <w:pPr>
              <w:jc w:val="center"/>
            </w:pPr>
            <w:r>
              <w:rPr>
                <w:rFonts w:hint="eastAsia"/>
                <w:b/>
              </w:rPr>
              <w:t>期末余额</w:t>
            </w:r>
          </w:p>
        </w:tc>
        <w:tc>
          <w:tcPr>
            <w:tcW w:w="1661" w:type="dxa"/>
            <w:shd w:val="clear" w:color="auto" w:fill="BFBFBF"/>
            <w:vAlign w:val="center"/>
          </w:tcPr>
          <w:p w14:paraId="1CBC3654">
            <w:pPr>
              <w:jc w:val="center"/>
            </w:pPr>
            <w:r>
              <w:rPr>
                <w:rFonts w:hint="eastAsia"/>
                <w:b/>
              </w:rPr>
              <w:t>当期利息收入</w:t>
            </w:r>
          </w:p>
        </w:tc>
        <w:tc>
          <w:tcPr>
            <w:tcW w:w="1661" w:type="dxa"/>
            <w:shd w:val="clear" w:color="auto" w:fill="BFBFBF"/>
            <w:vAlign w:val="center"/>
          </w:tcPr>
          <w:p w14:paraId="11572B21">
            <w:pPr>
              <w:jc w:val="center"/>
            </w:pPr>
            <w:r>
              <w:rPr>
                <w:rFonts w:hint="eastAsia"/>
                <w:b/>
              </w:rPr>
              <w:t>期末余额</w:t>
            </w:r>
          </w:p>
        </w:tc>
        <w:tc>
          <w:tcPr>
            <w:tcW w:w="1661" w:type="dxa"/>
            <w:shd w:val="clear" w:color="auto" w:fill="BFBFBF"/>
            <w:vAlign w:val="center"/>
          </w:tcPr>
          <w:p w14:paraId="27DFD71E">
            <w:pPr>
              <w:jc w:val="center"/>
            </w:pPr>
            <w:r>
              <w:rPr>
                <w:rFonts w:hint="eastAsia"/>
                <w:b/>
              </w:rPr>
              <w:t>当期利息收入</w:t>
            </w:r>
          </w:p>
        </w:tc>
      </w:tr>
      <w:tr w14:paraId="7ED6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07D3DF">
            <w:r>
              <w:rPr>
                <w:rFonts w:hint="eastAsia"/>
              </w:rPr>
              <w:t>中国建设银行</w:t>
            </w:r>
          </w:p>
        </w:tc>
        <w:tc>
          <w:tcPr>
            <w:tcW w:w="1661" w:type="dxa"/>
            <w:vAlign w:val="center"/>
          </w:tcPr>
          <w:p w14:paraId="08E22994">
            <w:pPr>
              <w:jc w:val="right"/>
            </w:pPr>
            <w:r>
              <w:rPr>
                <w:rFonts w:hint="eastAsia"/>
              </w:rPr>
              <w:t>700,959.82</w:t>
            </w:r>
          </w:p>
        </w:tc>
        <w:tc>
          <w:tcPr>
            <w:tcW w:w="1661" w:type="dxa"/>
            <w:vAlign w:val="center"/>
          </w:tcPr>
          <w:p w14:paraId="4801CC7F">
            <w:pPr>
              <w:jc w:val="right"/>
            </w:pPr>
            <w:r>
              <w:rPr>
                <w:rFonts w:hint="eastAsia"/>
              </w:rPr>
              <w:t>7,457.10</w:t>
            </w:r>
          </w:p>
        </w:tc>
        <w:tc>
          <w:tcPr>
            <w:tcW w:w="1661" w:type="dxa"/>
            <w:vAlign w:val="center"/>
          </w:tcPr>
          <w:p w14:paraId="5A240E1B">
            <w:pPr>
              <w:jc w:val="right"/>
            </w:pPr>
            <w:r>
              <w:rPr>
                <w:rFonts w:hint="eastAsia"/>
              </w:rPr>
              <w:t>1,407,368.46</w:t>
            </w:r>
          </w:p>
        </w:tc>
        <w:tc>
          <w:tcPr>
            <w:tcW w:w="1661" w:type="dxa"/>
            <w:vAlign w:val="center"/>
          </w:tcPr>
          <w:p w14:paraId="3802B2C7">
            <w:pPr>
              <w:jc w:val="right"/>
            </w:pPr>
            <w:r>
              <w:rPr>
                <w:rFonts w:hint="eastAsia"/>
              </w:rPr>
              <w:t>14,316.67</w:t>
            </w:r>
          </w:p>
        </w:tc>
      </w:tr>
    </w:tbl>
    <w:p w14:paraId="77F1127E">
      <w:pPr>
        <w:pStyle w:val="47"/>
        <w:rPr>
          <w:rFonts w:hint="eastAsia"/>
        </w:rPr>
      </w:pPr>
      <w:r>
        <w:rPr>
          <w:rFonts w:hint="eastAsia"/>
        </w:rPr>
        <w:t>注：本基金的银行存款由基金托管人保管，按银行约定利率计息。</w:t>
      </w:r>
    </w:p>
    <w:p w14:paraId="4F0775F8">
      <w:pPr>
        <w:pStyle w:val="35"/>
      </w:pPr>
      <w:bookmarkStart w:id="123" w:name="_Toc123"/>
      <w:r>
        <w:t>本基金在承销期内参与关联方承销证券的情况</w:t>
      </w:r>
      <w:bookmarkEnd w:id="123"/>
    </w:p>
    <w:p w14:paraId="504F2AB4">
      <w:pPr>
        <w:pStyle w:val="18"/>
        <w:rPr>
          <w:rFonts w:hint="eastAsia"/>
        </w:rPr>
      </w:pPr>
      <w:r>
        <w:rPr>
          <w:rFonts w:hint="eastAsia"/>
        </w:rPr>
        <w:t>无。</w:t>
      </w:r>
    </w:p>
    <w:p w14:paraId="50356E1A">
      <w:pPr>
        <w:pStyle w:val="35"/>
      </w:pPr>
      <w:bookmarkStart w:id="124" w:name="_Toc124"/>
      <w:r>
        <w:t>其他关联交易事项的说明</w:t>
      </w:r>
      <w:bookmarkEnd w:id="124"/>
    </w:p>
    <w:p w14:paraId="32996C57">
      <w:pPr>
        <w:pStyle w:val="18"/>
        <w:rPr>
          <w:rFonts w:hint="eastAsia"/>
        </w:rPr>
      </w:pPr>
      <w:r>
        <w:rPr>
          <w:rFonts w:hint="eastAsia"/>
        </w:rPr>
        <w:t>无。</w:t>
      </w:r>
    </w:p>
    <w:p w14:paraId="31203B8F">
      <w:pPr>
        <w:pStyle w:val="28"/>
      </w:pPr>
      <w:bookmarkStart w:id="125" w:name="_Toc125"/>
      <w:r>
        <w:t>利润分配情况——固定净值型货币市场基金之外的基金</w:t>
      </w:r>
      <w:bookmarkEnd w:id="125"/>
    </w:p>
    <w:p w14:paraId="689CDD1E">
      <w:pPr>
        <w:jc w:val="right"/>
        <w:rPr>
          <w:rFonts w:hint="eastAsia"/>
        </w:rPr>
      </w:pPr>
      <w:r>
        <w:rPr>
          <w:rFonts w:hint="eastAsia"/>
        </w:rPr>
        <w:t>单位：人民币元</w:t>
      </w:r>
    </w:p>
    <w:p w14:paraId="0F06ED5A">
      <w:pPr>
        <w:pStyle w:val="18"/>
        <w:rPr>
          <w:rFonts w:hint="eastAsia"/>
        </w:rPr>
      </w:pPr>
      <w:r>
        <w:rPr>
          <w:rFonts w:hint="eastAsia"/>
        </w:rPr>
        <w:t>南方定元中短债债券A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ABB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B21D413">
            <w:pPr>
              <w:jc w:val="center"/>
            </w:pPr>
            <w:r>
              <w:rPr>
                <w:rFonts w:hint="eastAsia"/>
                <w:b/>
              </w:rPr>
              <w:t>序号</w:t>
            </w:r>
          </w:p>
        </w:tc>
        <w:tc>
          <w:tcPr>
            <w:tcW w:w="922" w:type="dxa"/>
            <w:shd w:val="clear" w:color="auto" w:fill="BFBFBF"/>
            <w:vAlign w:val="center"/>
          </w:tcPr>
          <w:p w14:paraId="22361CB9">
            <w:pPr>
              <w:jc w:val="center"/>
            </w:pPr>
            <w:r>
              <w:rPr>
                <w:rFonts w:hint="eastAsia"/>
                <w:b/>
              </w:rPr>
              <w:t>权益登记日</w:t>
            </w:r>
          </w:p>
        </w:tc>
        <w:tc>
          <w:tcPr>
            <w:tcW w:w="922" w:type="dxa"/>
            <w:shd w:val="clear" w:color="auto" w:fill="BFBFBF"/>
            <w:vAlign w:val="center"/>
          </w:tcPr>
          <w:p w14:paraId="3B1E8332">
            <w:pPr>
              <w:jc w:val="center"/>
            </w:pPr>
            <w:r>
              <w:rPr>
                <w:rFonts w:hint="eastAsia"/>
                <w:b/>
              </w:rPr>
              <w:t>场内除息日</w:t>
            </w:r>
          </w:p>
        </w:tc>
        <w:tc>
          <w:tcPr>
            <w:tcW w:w="922" w:type="dxa"/>
            <w:shd w:val="clear" w:color="auto" w:fill="BFBFBF"/>
            <w:vAlign w:val="center"/>
          </w:tcPr>
          <w:p w14:paraId="370BE4F2">
            <w:pPr>
              <w:jc w:val="center"/>
            </w:pPr>
            <w:r>
              <w:rPr>
                <w:rFonts w:hint="eastAsia"/>
                <w:b/>
              </w:rPr>
              <w:t>场外除息日</w:t>
            </w:r>
          </w:p>
        </w:tc>
        <w:tc>
          <w:tcPr>
            <w:tcW w:w="922" w:type="dxa"/>
            <w:shd w:val="clear" w:color="auto" w:fill="BFBFBF"/>
            <w:vAlign w:val="center"/>
          </w:tcPr>
          <w:p w14:paraId="5FBF4C29">
            <w:pPr>
              <w:jc w:val="center"/>
            </w:pPr>
            <w:r>
              <w:rPr>
                <w:rFonts w:hint="eastAsia"/>
                <w:b/>
              </w:rPr>
              <w:t>每10份基金份额分红数</w:t>
            </w:r>
          </w:p>
        </w:tc>
        <w:tc>
          <w:tcPr>
            <w:tcW w:w="922" w:type="dxa"/>
            <w:shd w:val="clear" w:color="auto" w:fill="BFBFBF"/>
            <w:vAlign w:val="center"/>
          </w:tcPr>
          <w:p w14:paraId="0CF6FCE6">
            <w:pPr>
              <w:jc w:val="center"/>
            </w:pPr>
            <w:r>
              <w:rPr>
                <w:rFonts w:hint="eastAsia"/>
                <w:b/>
              </w:rPr>
              <w:t>现金形式发放总额</w:t>
            </w:r>
          </w:p>
        </w:tc>
        <w:tc>
          <w:tcPr>
            <w:tcW w:w="922" w:type="dxa"/>
            <w:shd w:val="clear" w:color="auto" w:fill="BFBFBF"/>
            <w:vAlign w:val="center"/>
          </w:tcPr>
          <w:p w14:paraId="0EED818C">
            <w:pPr>
              <w:jc w:val="center"/>
            </w:pPr>
            <w:r>
              <w:rPr>
                <w:rFonts w:hint="eastAsia"/>
                <w:b/>
              </w:rPr>
              <w:t>再投资形式发放总额</w:t>
            </w:r>
          </w:p>
        </w:tc>
        <w:tc>
          <w:tcPr>
            <w:tcW w:w="922" w:type="dxa"/>
            <w:shd w:val="clear" w:color="auto" w:fill="BFBFBF"/>
            <w:vAlign w:val="center"/>
          </w:tcPr>
          <w:p w14:paraId="51846790">
            <w:pPr>
              <w:jc w:val="center"/>
            </w:pPr>
            <w:r>
              <w:rPr>
                <w:rFonts w:hint="eastAsia"/>
                <w:b/>
              </w:rPr>
              <w:t>本期利润分配合计</w:t>
            </w:r>
          </w:p>
        </w:tc>
        <w:tc>
          <w:tcPr>
            <w:tcW w:w="922" w:type="dxa"/>
            <w:shd w:val="clear" w:color="auto" w:fill="BFBFBF"/>
            <w:vAlign w:val="center"/>
          </w:tcPr>
          <w:p w14:paraId="2AD7BA16">
            <w:pPr>
              <w:jc w:val="center"/>
            </w:pPr>
            <w:r>
              <w:rPr>
                <w:rFonts w:hint="eastAsia"/>
                <w:b/>
              </w:rPr>
              <w:t>备注</w:t>
            </w:r>
          </w:p>
        </w:tc>
      </w:tr>
      <w:tr w14:paraId="22B6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6298871">
            <w:pPr>
              <w:jc w:val="center"/>
            </w:pPr>
            <w:r>
              <w:rPr>
                <w:rFonts w:hint="eastAsia"/>
              </w:rPr>
              <w:t>1</w:t>
            </w:r>
          </w:p>
        </w:tc>
        <w:tc>
          <w:tcPr>
            <w:tcW w:w="922" w:type="dxa"/>
            <w:vAlign w:val="center"/>
          </w:tcPr>
          <w:p w14:paraId="54F9CA17">
            <w:r>
              <w:rPr>
                <w:rFonts w:hint="eastAsia"/>
              </w:rPr>
              <w:t>2025年8月28日</w:t>
            </w:r>
          </w:p>
        </w:tc>
        <w:tc>
          <w:tcPr>
            <w:tcW w:w="922" w:type="dxa"/>
            <w:vAlign w:val="center"/>
          </w:tcPr>
          <w:p w14:paraId="7AB0F715">
            <w:pPr>
              <w:jc w:val="right"/>
            </w:pPr>
            <w:r>
              <w:rPr>
                <w:rFonts w:hint="eastAsia"/>
              </w:rPr>
              <w:t>-</w:t>
            </w:r>
          </w:p>
        </w:tc>
        <w:tc>
          <w:tcPr>
            <w:tcW w:w="922" w:type="dxa"/>
            <w:vAlign w:val="center"/>
          </w:tcPr>
          <w:p w14:paraId="300433BE">
            <w:r>
              <w:rPr>
                <w:rFonts w:hint="eastAsia"/>
              </w:rPr>
              <w:t>2025年8月28日</w:t>
            </w:r>
          </w:p>
        </w:tc>
        <w:tc>
          <w:tcPr>
            <w:tcW w:w="922" w:type="dxa"/>
            <w:vAlign w:val="center"/>
          </w:tcPr>
          <w:p w14:paraId="0E42A8AF">
            <w:pPr>
              <w:jc w:val="right"/>
            </w:pPr>
            <w:r>
              <w:rPr>
                <w:rFonts w:hint="eastAsia"/>
              </w:rPr>
              <w:t>0.0300</w:t>
            </w:r>
          </w:p>
        </w:tc>
        <w:tc>
          <w:tcPr>
            <w:tcW w:w="922" w:type="dxa"/>
            <w:vAlign w:val="center"/>
          </w:tcPr>
          <w:p w14:paraId="1837F469">
            <w:pPr>
              <w:jc w:val="right"/>
            </w:pPr>
            <w:r>
              <w:rPr>
                <w:rFonts w:hint="eastAsia"/>
              </w:rPr>
              <w:t>221,071.43</w:t>
            </w:r>
          </w:p>
        </w:tc>
        <w:tc>
          <w:tcPr>
            <w:tcW w:w="922" w:type="dxa"/>
            <w:vAlign w:val="center"/>
          </w:tcPr>
          <w:p w14:paraId="71EB1DF9">
            <w:pPr>
              <w:jc w:val="right"/>
            </w:pPr>
            <w:r>
              <w:rPr>
                <w:rFonts w:hint="eastAsia"/>
              </w:rPr>
              <w:t>233,000.42</w:t>
            </w:r>
          </w:p>
        </w:tc>
        <w:tc>
          <w:tcPr>
            <w:tcW w:w="922" w:type="dxa"/>
            <w:vAlign w:val="center"/>
          </w:tcPr>
          <w:p w14:paraId="741E0DB0">
            <w:pPr>
              <w:jc w:val="right"/>
            </w:pPr>
            <w:r>
              <w:rPr>
                <w:rFonts w:hint="eastAsia"/>
              </w:rPr>
              <w:t>454,071.85</w:t>
            </w:r>
          </w:p>
        </w:tc>
        <w:tc>
          <w:tcPr>
            <w:tcW w:w="922" w:type="dxa"/>
            <w:vAlign w:val="center"/>
          </w:tcPr>
          <w:p w14:paraId="39794BD3">
            <w:pPr>
              <w:jc w:val="right"/>
            </w:pPr>
            <w:r>
              <w:rPr>
                <w:rFonts w:hint="eastAsia"/>
              </w:rPr>
              <w:t>-</w:t>
            </w:r>
          </w:p>
        </w:tc>
      </w:tr>
      <w:tr w14:paraId="4350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D23FEC">
            <w:pPr>
              <w:jc w:val="center"/>
            </w:pPr>
            <w:r>
              <w:rPr>
                <w:rFonts w:hint="eastAsia"/>
              </w:rPr>
              <w:t>合计</w:t>
            </w:r>
          </w:p>
        </w:tc>
        <w:tc>
          <w:tcPr>
            <w:tcW w:w="922" w:type="dxa"/>
            <w:vAlign w:val="center"/>
          </w:tcPr>
          <w:p w14:paraId="2914C503">
            <w:pPr>
              <w:jc w:val="right"/>
            </w:pPr>
            <w:r>
              <w:rPr>
                <w:rFonts w:hint="eastAsia"/>
              </w:rPr>
              <w:t>-</w:t>
            </w:r>
          </w:p>
        </w:tc>
        <w:tc>
          <w:tcPr>
            <w:tcW w:w="922" w:type="dxa"/>
            <w:vAlign w:val="center"/>
          </w:tcPr>
          <w:p w14:paraId="79FE1EDB">
            <w:pPr>
              <w:jc w:val="right"/>
            </w:pPr>
            <w:r>
              <w:rPr>
                <w:rFonts w:hint="eastAsia"/>
              </w:rPr>
              <w:t>-</w:t>
            </w:r>
          </w:p>
        </w:tc>
        <w:tc>
          <w:tcPr>
            <w:tcW w:w="922" w:type="dxa"/>
            <w:vAlign w:val="center"/>
          </w:tcPr>
          <w:p w14:paraId="442986CF">
            <w:pPr>
              <w:jc w:val="right"/>
            </w:pPr>
            <w:r>
              <w:rPr>
                <w:rFonts w:hint="eastAsia"/>
              </w:rPr>
              <w:t>-</w:t>
            </w:r>
          </w:p>
        </w:tc>
        <w:tc>
          <w:tcPr>
            <w:tcW w:w="922" w:type="dxa"/>
            <w:vAlign w:val="center"/>
          </w:tcPr>
          <w:p w14:paraId="795904A1">
            <w:pPr>
              <w:jc w:val="right"/>
            </w:pPr>
            <w:r>
              <w:rPr>
                <w:rFonts w:hint="eastAsia"/>
              </w:rPr>
              <w:t>0.0300</w:t>
            </w:r>
          </w:p>
        </w:tc>
        <w:tc>
          <w:tcPr>
            <w:tcW w:w="922" w:type="dxa"/>
            <w:vAlign w:val="center"/>
          </w:tcPr>
          <w:p w14:paraId="55BBC6B8">
            <w:pPr>
              <w:jc w:val="right"/>
            </w:pPr>
            <w:r>
              <w:rPr>
                <w:rFonts w:hint="eastAsia"/>
              </w:rPr>
              <w:t>221,071.43</w:t>
            </w:r>
          </w:p>
        </w:tc>
        <w:tc>
          <w:tcPr>
            <w:tcW w:w="922" w:type="dxa"/>
            <w:vAlign w:val="center"/>
          </w:tcPr>
          <w:p w14:paraId="1DE9D063">
            <w:pPr>
              <w:jc w:val="right"/>
            </w:pPr>
            <w:r>
              <w:rPr>
                <w:rFonts w:hint="eastAsia"/>
              </w:rPr>
              <w:t>233,000.42</w:t>
            </w:r>
          </w:p>
        </w:tc>
        <w:tc>
          <w:tcPr>
            <w:tcW w:w="922" w:type="dxa"/>
            <w:vAlign w:val="center"/>
          </w:tcPr>
          <w:p w14:paraId="28C12237">
            <w:pPr>
              <w:jc w:val="right"/>
            </w:pPr>
            <w:r>
              <w:rPr>
                <w:rFonts w:hint="eastAsia"/>
              </w:rPr>
              <w:t>454,071.85</w:t>
            </w:r>
          </w:p>
        </w:tc>
        <w:tc>
          <w:tcPr>
            <w:tcW w:w="922" w:type="dxa"/>
            <w:vAlign w:val="center"/>
          </w:tcPr>
          <w:p w14:paraId="4A3A992C">
            <w:pPr>
              <w:jc w:val="right"/>
            </w:pPr>
            <w:r>
              <w:rPr>
                <w:rFonts w:hint="eastAsia"/>
              </w:rPr>
              <w:t>-</w:t>
            </w:r>
          </w:p>
        </w:tc>
      </w:tr>
    </w:tbl>
    <w:p w14:paraId="7907CD60">
      <w:pPr>
        <w:pStyle w:val="18"/>
        <w:rPr>
          <w:rFonts w:hint="eastAsia"/>
        </w:rPr>
      </w:pPr>
      <w:r>
        <w:rPr>
          <w:rFonts w:hint="eastAsia"/>
        </w:rPr>
        <w:t>南方定元中短债债券C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2D8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E4ED0E7">
            <w:pPr>
              <w:jc w:val="center"/>
            </w:pPr>
            <w:r>
              <w:rPr>
                <w:rFonts w:hint="eastAsia"/>
                <w:b/>
              </w:rPr>
              <w:t>序号</w:t>
            </w:r>
          </w:p>
        </w:tc>
        <w:tc>
          <w:tcPr>
            <w:tcW w:w="922" w:type="dxa"/>
            <w:shd w:val="clear" w:color="auto" w:fill="BFBFBF"/>
            <w:vAlign w:val="center"/>
          </w:tcPr>
          <w:p w14:paraId="32C3A4D6">
            <w:pPr>
              <w:jc w:val="center"/>
            </w:pPr>
            <w:r>
              <w:rPr>
                <w:rFonts w:hint="eastAsia"/>
                <w:b/>
              </w:rPr>
              <w:t>权益登记日</w:t>
            </w:r>
          </w:p>
        </w:tc>
        <w:tc>
          <w:tcPr>
            <w:tcW w:w="922" w:type="dxa"/>
            <w:shd w:val="clear" w:color="auto" w:fill="BFBFBF"/>
            <w:vAlign w:val="center"/>
          </w:tcPr>
          <w:p w14:paraId="1E374E78">
            <w:pPr>
              <w:jc w:val="center"/>
            </w:pPr>
            <w:r>
              <w:rPr>
                <w:rFonts w:hint="eastAsia"/>
                <w:b/>
              </w:rPr>
              <w:t>场内除息日</w:t>
            </w:r>
          </w:p>
        </w:tc>
        <w:tc>
          <w:tcPr>
            <w:tcW w:w="922" w:type="dxa"/>
            <w:shd w:val="clear" w:color="auto" w:fill="BFBFBF"/>
            <w:vAlign w:val="center"/>
          </w:tcPr>
          <w:p w14:paraId="308CE97E">
            <w:pPr>
              <w:jc w:val="center"/>
            </w:pPr>
            <w:r>
              <w:rPr>
                <w:rFonts w:hint="eastAsia"/>
                <w:b/>
              </w:rPr>
              <w:t>场外除息日</w:t>
            </w:r>
          </w:p>
        </w:tc>
        <w:tc>
          <w:tcPr>
            <w:tcW w:w="922" w:type="dxa"/>
            <w:shd w:val="clear" w:color="auto" w:fill="BFBFBF"/>
            <w:vAlign w:val="center"/>
          </w:tcPr>
          <w:p w14:paraId="3FC0C571">
            <w:pPr>
              <w:jc w:val="center"/>
            </w:pPr>
            <w:r>
              <w:rPr>
                <w:rFonts w:hint="eastAsia"/>
                <w:b/>
              </w:rPr>
              <w:t>每10份基金份额分红数</w:t>
            </w:r>
          </w:p>
        </w:tc>
        <w:tc>
          <w:tcPr>
            <w:tcW w:w="922" w:type="dxa"/>
            <w:shd w:val="clear" w:color="auto" w:fill="BFBFBF"/>
            <w:vAlign w:val="center"/>
          </w:tcPr>
          <w:p w14:paraId="0691603A">
            <w:pPr>
              <w:jc w:val="center"/>
            </w:pPr>
            <w:r>
              <w:rPr>
                <w:rFonts w:hint="eastAsia"/>
                <w:b/>
              </w:rPr>
              <w:t>现金形式发放总额</w:t>
            </w:r>
          </w:p>
        </w:tc>
        <w:tc>
          <w:tcPr>
            <w:tcW w:w="922" w:type="dxa"/>
            <w:shd w:val="clear" w:color="auto" w:fill="BFBFBF"/>
            <w:vAlign w:val="center"/>
          </w:tcPr>
          <w:p w14:paraId="2146E777">
            <w:pPr>
              <w:jc w:val="center"/>
            </w:pPr>
            <w:r>
              <w:rPr>
                <w:rFonts w:hint="eastAsia"/>
                <w:b/>
              </w:rPr>
              <w:t>再投资形式发放总额</w:t>
            </w:r>
          </w:p>
        </w:tc>
        <w:tc>
          <w:tcPr>
            <w:tcW w:w="922" w:type="dxa"/>
            <w:shd w:val="clear" w:color="auto" w:fill="BFBFBF"/>
            <w:vAlign w:val="center"/>
          </w:tcPr>
          <w:p w14:paraId="7CEBA0C5">
            <w:pPr>
              <w:jc w:val="center"/>
            </w:pPr>
            <w:r>
              <w:rPr>
                <w:rFonts w:hint="eastAsia"/>
                <w:b/>
              </w:rPr>
              <w:t>本期利润分配合计</w:t>
            </w:r>
          </w:p>
        </w:tc>
        <w:tc>
          <w:tcPr>
            <w:tcW w:w="922" w:type="dxa"/>
            <w:shd w:val="clear" w:color="auto" w:fill="BFBFBF"/>
            <w:vAlign w:val="center"/>
          </w:tcPr>
          <w:p w14:paraId="529CD4B4">
            <w:pPr>
              <w:jc w:val="center"/>
            </w:pPr>
            <w:r>
              <w:rPr>
                <w:rFonts w:hint="eastAsia"/>
                <w:b/>
              </w:rPr>
              <w:t>备注</w:t>
            </w:r>
          </w:p>
        </w:tc>
      </w:tr>
      <w:tr w14:paraId="79CB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F5BBF93">
            <w:pPr>
              <w:jc w:val="center"/>
            </w:pPr>
            <w:r>
              <w:rPr>
                <w:rFonts w:hint="eastAsia"/>
              </w:rPr>
              <w:t>1</w:t>
            </w:r>
          </w:p>
        </w:tc>
        <w:tc>
          <w:tcPr>
            <w:tcW w:w="922" w:type="dxa"/>
            <w:vAlign w:val="center"/>
          </w:tcPr>
          <w:p w14:paraId="406A19CC">
            <w:r>
              <w:rPr>
                <w:rFonts w:hint="eastAsia"/>
              </w:rPr>
              <w:t>2025年8月28日</w:t>
            </w:r>
          </w:p>
        </w:tc>
        <w:tc>
          <w:tcPr>
            <w:tcW w:w="922" w:type="dxa"/>
            <w:vAlign w:val="center"/>
          </w:tcPr>
          <w:p w14:paraId="0B568232">
            <w:pPr>
              <w:jc w:val="right"/>
            </w:pPr>
            <w:r>
              <w:rPr>
                <w:rFonts w:hint="eastAsia"/>
              </w:rPr>
              <w:t>-</w:t>
            </w:r>
          </w:p>
        </w:tc>
        <w:tc>
          <w:tcPr>
            <w:tcW w:w="922" w:type="dxa"/>
            <w:vAlign w:val="center"/>
          </w:tcPr>
          <w:p w14:paraId="2A823E97">
            <w:r>
              <w:rPr>
                <w:rFonts w:hint="eastAsia"/>
              </w:rPr>
              <w:t>2025年8月28日</w:t>
            </w:r>
          </w:p>
        </w:tc>
        <w:tc>
          <w:tcPr>
            <w:tcW w:w="922" w:type="dxa"/>
            <w:vAlign w:val="center"/>
          </w:tcPr>
          <w:p w14:paraId="7B8EC576">
            <w:pPr>
              <w:jc w:val="right"/>
            </w:pPr>
            <w:r>
              <w:rPr>
                <w:rFonts w:hint="eastAsia"/>
              </w:rPr>
              <w:t>0.0300</w:t>
            </w:r>
          </w:p>
        </w:tc>
        <w:tc>
          <w:tcPr>
            <w:tcW w:w="922" w:type="dxa"/>
            <w:vAlign w:val="center"/>
          </w:tcPr>
          <w:p w14:paraId="3EEAA099">
            <w:pPr>
              <w:jc w:val="right"/>
            </w:pPr>
            <w:r>
              <w:rPr>
                <w:rFonts w:hint="eastAsia"/>
              </w:rPr>
              <w:t>204,149.02</w:t>
            </w:r>
          </w:p>
        </w:tc>
        <w:tc>
          <w:tcPr>
            <w:tcW w:w="922" w:type="dxa"/>
            <w:vAlign w:val="center"/>
          </w:tcPr>
          <w:p w14:paraId="24AF2A73">
            <w:pPr>
              <w:jc w:val="right"/>
            </w:pPr>
            <w:r>
              <w:rPr>
                <w:rFonts w:hint="eastAsia"/>
              </w:rPr>
              <w:t>46,472.52</w:t>
            </w:r>
          </w:p>
        </w:tc>
        <w:tc>
          <w:tcPr>
            <w:tcW w:w="922" w:type="dxa"/>
            <w:vAlign w:val="center"/>
          </w:tcPr>
          <w:p w14:paraId="4F86280F">
            <w:pPr>
              <w:jc w:val="right"/>
            </w:pPr>
            <w:r>
              <w:rPr>
                <w:rFonts w:hint="eastAsia"/>
              </w:rPr>
              <w:t>250,621.54</w:t>
            </w:r>
          </w:p>
        </w:tc>
        <w:tc>
          <w:tcPr>
            <w:tcW w:w="922" w:type="dxa"/>
            <w:vAlign w:val="center"/>
          </w:tcPr>
          <w:p w14:paraId="56B1DD87">
            <w:pPr>
              <w:jc w:val="right"/>
            </w:pPr>
            <w:r>
              <w:rPr>
                <w:rFonts w:hint="eastAsia"/>
              </w:rPr>
              <w:t>-</w:t>
            </w:r>
          </w:p>
        </w:tc>
      </w:tr>
      <w:tr w14:paraId="38C5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2E7519">
            <w:pPr>
              <w:jc w:val="center"/>
            </w:pPr>
            <w:r>
              <w:rPr>
                <w:rFonts w:hint="eastAsia"/>
              </w:rPr>
              <w:t>合计</w:t>
            </w:r>
          </w:p>
        </w:tc>
        <w:tc>
          <w:tcPr>
            <w:tcW w:w="922" w:type="dxa"/>
            <w:vAlign w:val="center"/>
          </w:tcPr>
          <w:p w14:paraId="225DE237">
            <w:pPr>
              <w:jc w:val="right"/>
            </w:pPr>
            <w:r>
              <w:rPr>
                <w:rFonts w:hint="eastAsia"/>
              </w:rPr>
              <w:t>-</w:t>
            </w:r>
          </w:p>
        </w:tc>
        <w:tc>
          <w:tcPr>
            <w:tcW w:w="922" w:type="dxa"/>
            <w:vAlign w:val="center"/>
          </w:tcPr>
          <w:p w14:paraId="231E819E">
            <w:pPr>
              <w:jc w:val="right"/>
            </w:pPr>
            <w:r>
              <w:rPr>
                <w:rFonts w:hint="eastAsia"/>
              </w:rPr>
              <w:t>-</w:t>
            </w:r>
          </w:p>
        </w:tc>
        <w:tc>
          <w:tcPr>
            <w:tcW w:w="922" w:type="dxa"/>
            <w:vAlign w:val="center"/>
          </w:tcPr>
          <w:p w14:paraId="1FB7863B">
            <w:pPr>
              <w:jc w:val="right"/>
            </w:pPr>
            <w:r>
              <w:rPr>
                <w:rFonts w:hint="eastAsia"/>
              </w:rPr>
              <w:t>-</w:t>
            </w:r>
          </w:p>
        </w:tc>
        <w:tc>
          <w:tcPr>
            <w:tcW w:w="922" w:type="dxa"/>
            <w:vAlign w:val="center"/>
          </w:tcPr>
          <w:p w14:paraId="7048DC8D">
            <w:pPr>
              <w:jc w:val="right"/>
            </w:pPr>
            <w:r>
              <w:rPr>
                <w:rFonts w:hint="eastAsia"/>
              </w:rPr>
              <w:t>0.0300</w:t>
            </w:r>
          </w:p>
        </w:tc>
        <w:tc>
          <w:tcPr>
            <w:tcW w:w="922" w:type="dxa"/>
            <w:vAlign w:val="center"/>
          </w:tcPr>
          <w:p w14:paraId="360BC619">
            <w:pPr>
              <w:jc w:val="right"/>
            </w:pPr>
            <w:r>
              <w:rPr>
                <w:rFonts w:hint="eastAsia"/>
              </w:rPr>
              <w:t>204,149.02</w:t>
            </w:r>
          </w:p>
        </w:tc>
        <w:tc>
          <w:tcPr>
            <w:tcW w:w="922" w:type="dxa"/>
            <w:vAlign w:val="center"/>
          </w:tcPr>
          <w:p w14:paraId="55E91F61">
            <w:pPr>
              <w:jc w:val="right"/>
            </w:pPr>
            <w:r>
              <w:rPr>
                <w:rFonts w:hint="eastAsia"/>
              </w:rPr>
              <w:t>46,472.52</w:t>
            </w:r>
          </w:p>
        </w:tc>
        <w:tc>
          <w:tcPr>
            <w:tcW w:w="922" w:type="dxa"/>
            <w:vAlign w:val="center"/>
          </w:tcPr>
          <w:p w14:paraId="33049263">
            <w:pPr>
              <w:jc w:val="right"/>
            </w:pPr>
            <w:r>
              <w:rPr>
                <w:rFonts w:hint="eastAsia"/>
              </w:rPr>
              <w:t>250,621.54</w:t>
            </w:r>
          </w:p>
        </w:tc>
        <w:tc>
          <w:tcPr>
            <w:tcW w:w="922" w:type="dxa"/>
            <w:vAlign w:val="center"/>
          </w:tcPr>
          <w:p w14:paraId="7F54EC02">
            <w:pPr>
              <w:jc w:val="right"/>
            </w:pPr>
            <w:r>
              <w:rPr>
                <w:rFonts w:hint="eastAsia"/>
              </w:rPr>
              <w:t>-</w:t>
            </w:r>
          </w:p>
        </w:tc>
      </w:tr>
    </w:tbl>
    <w:p w14:paraId="78624094">
      <w:pPr>
        <w:pStyle w:val="18"/>
        <w:rPr>
          <w:rFonts w:hint="eastAsia"/>
        </w:rPr>
      </w:pPr>
      <w:r>
        <w:rPr>
          <w:rFonts w:hint="eastAsia"/>
        </w:rPr>
        <w:t>南方定元中短债债券D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D05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717F2C5">
            <w:pPr>
              <w:jc w:val="center"/>
            </w:pPr>
            <w:r>
              <w:rPr>
                <w:rFonts w:hint="eastAsia"/>
                <w:b/>
              </w:rPr>
              <w:t>序号</w:t>
            </w:r>
          </w:p>
        </w:tc>
        <w:tc>
          <w:tcPr>
            <w:tcW w:w="922" w:type="dxa"/>
            <w:shd w:val="clear" w:color="auto" w:fill="BFBFBF"/>
            <w:vAlign w:val="center"/>
          </w:tcPr>
          <w:p w14:paraId="364E93DC">
            <w:pPr>
              <w:jc w:val="center"/>
            </w:pPr>
            <w:r>
              <w:rPr>
                <w:rFonts w:hint="eastAsia"/>
                <w:b/>
              </w:rPr>
              <w:t>权益登记日</w:t>
            </w:r>
          </w:p>
        </w:tc>
        <w:tc>
          <w:tcPr>
            <w:tcW w:w="922" w:type="dxa"/>
            <w:shd w:val="clear" w:color="auto" w:fill="BFBFBF"/>
            <w:vAlign w:val="center"/>
          </w:tcPr>
          <w:p w14:paraId="5C892F77">
            <w:pPr>
              <w:jc w:val="center"/>
            </w:pPr>
            <w:r>
              <w:rPr>
                <w:rFonts w:hint="eastAsia"/>
                <w:b/>
              </w:rPr>
              <w:t>场内除息日</w:t>
            </w:r>
          </w:p>
        </w:tc>
        <w:tc>
          <w:tcPr>
            <w:tcW w:w="922" w:type="dxa"/>
            <w:shd w:val="clear" w:color="auto" w:fill="BFBFBF"/>
            <w:vAlign w:val="center"/>
          </w:tcPr>
          <w:p w14:paraId="52AD2B30">
            <w:pPr>
              <w:jc w:val="center"/>
            </w:pPr>
            <w:r>
              <w:rPr>
                <w:rFonts w:hint="eastAsia"/>
                <w:b/>
              </w:rPr>
              <w:t>场外除息日</w:t>
            </w:r>
          </w:p>
        </w:tc>
        <w:tc>
          <w:tcPr>
            <w:tcW w:w="922" w:type="dxa"/>
            <w:shd w:val="clear" w:color="auto" w:fill="BFBFBF"/>
            <w:vAlign w:val="center"/>
          </w:tcPr>
          <w:p w14:paraId="40CF46C3">
            <w:pPr>
              <w:jc w:val="center"/>
            </w:pPr>
            <w:r>
              <w:rPr>
                <w:rFonts w:hint="eastAsia"/>
                <w:b/>
              </w:rPr>
              <w:t>每10份基金份额分红数</w:t>
            </w:r>
          </w:p>
        </w:tc>
        <w:tc>
          <w:tcPr>
            <w:tcW w:w="922" w:type="dxa"/>
            <w:shd w:val="clear" w:color="auto" w:fill="BFBFBF"/>
            <w:vAlign w:val="center"/>
          </w:tcPr>
          <w:p w14:paraId="3791BE14">
            <w:pPr>
              <w:jc w:val="center"/>
            </w:pPr>
            <w:r>
              <w:rPr>
                <w:rFonts w:hint="eastAsia"/>
                <w:b/>
              </w:rPr>
              <w:t>现金形式发放总额</w:t>
            </w:r>
          </w:p>
        </w:tc>
        <w:tc>
          <w:tcPr>
            <w:tcW w:w="922" w:type="dxa"/>
            <w:shd w:val="clear" w:color="auto" w:fill="BFBFBF"/>
            <w:vAlign w:val="center"/>
          </w:tcPr>
          <w:p w14:paraId="5B508B10">
            <w:pPr>
              <w:jc w:val="center"/>
            </w:pPr>
            <w:r>
              <w:rPr>
                <w:rFonts w:hint="eastAsia"/>
                <w:b/>
              </w:rPr>
              <w:t>再投资形式发放总额</w:t>
            </w:r>
          </w:p>
        </w:tc>
        <w:tc>
          <w:tcPr>
            <w:tcW w:w="922" w:type="dxa"/>
            <w:shd w:val="clear" w:color="auto" w:fill="BFBFBF"/>
            <w:vAlign w:val="center"/>
          </w:tcPr>
          <w:p w14:paraId="5F80B217">
            <w:pPr>
              <w:jc w:val="center"/>
            </w:pPr>
            <w:r>
              <w:rPr>
                <w:rFonts w:hint="eastAsia"/>
                <w:b/>
              </w:rPr>
              <w:t>本期利润分配合计</w:t>
            </w:r>
          </w:p>
        </w:tc>
        <w:tc>
          <w:tcPr>
            <w:tcW w:w="922" w:type="dxa"/>
            <w:shd w:val="clear" w:color="auto" w:fill="BFBFBF"/>
            <w:vAlign w:val="center"/>
          </w:tcPr>
          <w:p w14:paraId="695C2ED7">
            <w:pPr>
              <w:jc w:val="center"/>
            </w:pPr>
            <w:r>
              <w:rPr>
                <w:rFonts w:hint="eastAsia"/>
                <w:b/>
              </w:rPr>
              <w:t>备注</w:t>
            </w:r>
          </w:p>
        </w:tc>
      </w:tr>
      <w:tr w14:paraId="74C1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FE9E4AC">
            <w:pPr>
              <w:jc w:val="center"/>
            </w:pPr>
            <w:r>
              <w:rPr>
                <w:rFonts w:hint="eastAsia"/>
              </w:rPr>
              <w:t>1</w:t>
            </w:r>
          </w:p>
        </w:tc>
        <w:tc>
          <w:tcPr>
            <w:tcW w:w="922" w:type="dxa"/>
            <w:vAlign w:val="center"/>
          </w:tcPr>
          <w:p w14:paraId="61203B8E">
            <w:r>
              <w:rPr>
                <w:rFonts w:hint="eastAsia"/>
              </w:rPr>
              <w:t>2025年8月28日</w:t>
            </w:r>
          </w:p>
        </w:tc>
        <w:tc>
          <w:tcPr>
            <w:tcW w:w="922" w:type="dxa"/>
            <w:vAlign w:val="center"/>
          </w:tcPr>
          <w:p w14:paraId="49201E00">
            <w:pPr>
              <w:jc w:val="right"/>
            </w:pPr>
            <w:r>
              <w:rPr>
                <w:rFonts w:hint="eastAsia"/>
              </w:rPr>
              <w:t>-</w:t>
            </w:r>
          </w:p>
        </w:tc>
        <w:tc>
          <w:tcPr>
            <w:tcW w:w="922" w:type="dxa"/>
            <w:vAlign w:val="center"/>
          </w:tcPr>
          <w:p w14:paraId="29A8893B">
            <w:r>
              <w:rPr>
                <w:rFonts w:hint="eastAsia"/>
              </w:rPr>
              <w:t>2025年8月28日</w:t>
            </w:r>
          </w:p>
        </w:tc>
        <w:tc>
          <w:tcPr>
            <w:tcW w:w="922" w:type="dxa"/>
            <w:vAlign w:val="center"/>
          </w:tcPr>
          <w:p w14:paraId="3FB424F5">
            <w:pPr>
              <w:jc w:val="right"/>
            </w:pPr>
            <w:r>
              <w:rPr>
                <w:rFonts w:hint="eastAsia"/>
              </w:rPr>
              <w:t>0.0300</w:t>
            </w:r>
          </w:p>
        </w:tc>
        <w:tc>
          <w:tcPr>
            <w:tcW w:w="922" w:type="dxa"/>
            <w:vAlign w:val="center"/>
          </w:tcPr>
          <w:p w14:paraId="713E7E55">
            <w:pPr>
              <w:jc w:val="right"/>
            </w:pPr>
            <w:r>
              <w:rPr>
                <w:rFonts w:hint="eastAsia"/>
              </w:rPr>
              <w:t>0.00</w:t>
            </w:r>
          </w:p>
        </w:tc>
        <w:tc>
          <w:tcPr>
            <w:tcW w:w="922" w:type="dxa"/>
            <w:vAlign w:val="center"/>
          </w:tcPr>
          <w:p w14:paraId="122795E9">
            <w:pPr>
              <w:jc w:val="right"/>
            </w:pPr>
            <w:r>
              <w:rPr>
                <w:rFonts w:hint="eastAsia"/>
              </w:rPr>
              <w:t>0.00</w:t>
            </w:r>
          </w:p>
        </w:tc>
        <w:tc>
          <w:tcPr>
            <w:tcW w:w="922" w:type="dxa"/>
            <w:vAlign w:val="center"/>
          </w:tcPr>
          <w:p w14:paraId="55E05530">
            <w:pPr>
              <w:jc w:val="right"/>
            </w:pPr>
            <w:r>
              <w:rPr>
                <w:rFonts w:hint="eastAsia"/>
              </w:rPr>
              <w:t>0.00</w:t>
            </w:r>
          </w:p>
        </w:tc>
        <w:tc>
          <w:tcPr>
            <w:tcW w:w="922" w:type="dxa"/>
            <w:vAlign w:val="center"/>
          </w:tcPr>
          <w:p w14:paraId="0DB8A31B">
            <w:pPr>
              <w:jc w:val="right"/>
            </w:pPr>
            <w:r>
              <w:rPr>
                <w:rFonts w:hint="eastAsia"/>
              </w:rPr>
              <w:t>-</w:t>
            </w:r>
          </w:p>
        </w:tc>
      </w:tr>
      <w:tr w14:paraId="484B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6249F92">
            <w:pPr>
              <w:jc w:val="center"/>
            </w:pPr>
            <w:r>
              <w:rPr>
                <w:rFonts w:hint="eastAsia"/>
              </w:rPr>
              <w:t>合计</w:t>
            </w:r>
          </w:p>
        </w:tc>
        <w:tc>
          <w:tcPr>
            <w:tcW w:w="922" w:type="dxa"/>
            <w:vAlign w:val="center"/>
          </w:tcPr>
          <w:p w14:paraId="2A052937">
            <w:pPr>
              <w:jc w:val="right"/>
            </w:pPr>
            <w:r>
              <w:rPr>
                <w:rFonts w:hint="eastAsia"/>
              </w:rPr>
              <w:t>-</w:t>
            </w:r>
          </w:p>
        </w:tc>
        <w:tc>
          <w:tcPr>
            <w:tcW w:w="922" w:type="dxa"/>
            <w:vAlign w:val="center"/>
          </w:tcPr>
          <w:p w14:paraId="10EFE312">
            <w:pPr>
              <w:jc w:val="right"/>
            </w:pPr>
            <w:r>
              <w:rPr>
                <w:rFonts w:hint="eastAsia"/>
              </w:rPr>
              <w:t>-</w:t>
            </w:r>
          </w:p>
        </w:tc>
        <w:tc>
          <w:tcPr>
            <w:tcW w:w="922" w:type="dxa"/>
            <w:vAlign w:val="center"/>
          </w:tcPr>
          <w:p w14:paraId="2B4D2643">
            <w:pPr>
              <w:jc w:val="right"/>
            </w:pPr>
            <w:r>
              <w:rPr>
                <w:rFonts w:hint="eastAsia"/>
              </w:rPr>
              <w:t>-</w:t>
            </w:r>
          </w:p>
        </w:tc>
        <w:tc>
          <w:tcPr>
            <w:tcW w:w="922" w:type="dxa"/>
            <w:vAlign w:val="center"/>
          </w:tcPr>
          <w:p w14:paraId="1C5ABB87">
            <w:pPr>
              <w:jc w:val="right"/>
            </w:pPr>
            <w:r>
              <w:rPr>
                <w:rFonts w:hint="eastAsia"/>
              </w:rPr>
              <w:t>0.0300</w:t>
            </w:r>
          </w:p>
        </w:tc>
        <w:tc>
          <w:tcPr>
            <w:tcW w:w="922" w:type="dxa"/>
            <w:vAlign w:val="center"/>
          </w:tcPr>
          <w:p w14:paraId="6ABD8502">
            <w:pPr>
              <w:jc w:val="right"/>
            </w:pPr>
            <w:r>
              <w:rPr>
                <w:rFonts w:hint="eastAsia"/>
              </w:rPr>
              <w:t>0.00</w:t>
            </w:r>
          </w:p>
        </w:tc>
        <w:tc>
          <w:tcPr>
            <w:tcW w:w="922" w:type="dxa"/>
            <w:vAlign w:val="center"/>
          </w:tcPr>
          <w:p w14:paraId="3479EEBD">
            <w:pPr>
              <w:jc w:val="right"/>
            </w:pPr>
            <w:r>
              <w:rPr>
                <w:rFonts w:hint="eastAsia"/>
              </w:rPr>
              <w:t>0.00</w:t>
            </w:r>
          </w:p>
        </w:tc>
        <w:tc>
          <w:tcPr>
            <w:tcW w:w="922" w:type="dxa"/>
            <w:vAlign w:val="center"/>
          </w:tcPr>
          <w:p w14:paraId="09EF9314">
            <w:pPr>
              <w:jc w:val="right"/>
            </w:pPr>
            <w:r>
              <w:rPr>
                <w:rFonts w:hint="eastAsia"/>
              </w:rPr>
              <w:t>0.00</w:t>
            </w:r>
          </w:p>
        </w:tc>
        <w:tc>
          <w:tcPr>
            <w:tcW w:w="922" w:type="dxa"/>
            <w:vAlign w:val="center"/>
          </w:tcPr>
          <w:p w14:paraId="7D034EC9">
            <w:pPr>
              <w:jc w:val="right"/>
            </w:pPr>
            <w:r>
              <w:rPr>
                <w:rFonts w:hint="eastAsia"/>
              </w:rPr>
              <w:t>-</w:t>
            </w:r>
          </w:p>
        </w:tc>
      </w:tr>
    </w:tbl>
    <w:p w14:paraId="4319625C">
      <w:pPr>
        <w:pStyle w:val="18"/>
        <w:rPr>
          <w:rFonts w:hint="eastAsia"/>
        </w:rPr>
      </w:pPr>
      <w:r>
        <w:rPr>
          <w:rFonts w:hint="eastAsia"/>
        </w:rPr>
        <w:t>南方定元中短债债券E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647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3EEF47AC">
            <w:pPr>
              <w:jc w:val="center"/>
            </w:pPr>
            <w:r>
              <w:rPr>
                <w:rFonts w:hint="eastAsia"/>
                <w:b/>
              </w:rPr>
              <w:t>序号</w:t>
            </w:r>
          </w:p>
        </w:tc>
        <w:tc>
          <w:tcPr>
            <w:tcW w:w="922" w:type="dxa"/>
            <w:shd w:val="clear" w:color="auto" w:fill="BFBFBF"/>
            <w:vAlign w:val="center"/>
          </w:tcPr>
          <w:p w14:paraId="7F1E011C">
            <w:pPr>
              <w:jc w:val="center"/>
            </w:pPr>
            <w:r>
              <w:rPr>
                <w:rFonts w:hint="eastAsia"/>
                <w:b/>
              </w:rPr>
              <w:t>权益登记日</w:t>
            </w:r>
          </w:p>
        </w:tc>
        <w:tc>
          <w:tcPr>
            <w:tcW w:w="922" w:type="dxa"/>
            <w:shd w:val="clear" w:color="auto" w:fill="BFBFBF"/>
            <w:vAlign w:val="center"/>
          </w:tcPr>
          <w:p w14:paraId="7AAD44EB">
            <w:pPr>
              <w:jc w:val="center"/>
            </w:pPr>
            <w:r>
              <w:rPr>
                <w:rFonts w:hint="eastAsia"/>
                <w:b/>
              </w:rPr>
              <w:t>场内除息日</w:t>
            </w:r>
          </w:p>
        </w:tc>
        <w:tc>
          <w:tcPr>
            <w:tcW w:w="922" w:type="dxa"/>
            <w:shd w:val="clear" w:color="auto" w:fill="BFBFBF"/>
            <w:vAlign w:val="center"/>
          </w:tcPr>
          <w:p w14:paraId="3EAC378F">
            <w:pPr>
              <w:jc w:val="center"/>
            </w:pPr>
            <w:r>
              <w:rPr>
                <w:rFonts w:hint="eastAsia"/>
                <w:b/>
              </w:rPr>
              <w:t>场外除息日</w:t>
            </w:r>
          </w:p>
        </w:tc>
        <w:tc>
          <w:tcPr>
            <w:tcW w:w="922" w:type="dxa"/>
            <w:shd w:val="clear" w:color="auto" w:fill="BFBFBF"/>
            <w:vAlign w:val="center"/>
          </w:tcPr>
          <w:p w14:paraId="12861C5A">
            <w:pPr>
              <w:jc w:val="center"/>
            </w:pPr>
            <w:r>
              <w:rPr>
                <w:rFonts w:hint="eastAsia"/>
                <w:b/>
              </w:rPr>
              <w:t>每10份基金份额分红数</w:t>
            </w:r>
          </w:p>
        </w:tc>
        <w:tc>
          <w:tcPr>
            <w:tcW w:w="922" w:type="dxa"/>
            <w:shd w:val="clear" w:color="auto" w:fill="BFBFBF"/>
            <w:vAlign w:val="center"/>
          </w:tcPr>
          <w:p w14:paraId="5AD66F02">
            <w:pPr>
              <w:jc w:val="center"/>
            </w:pPr>
            <w:r>
              <w:rPr>
                <w:rFonts w:hint="eastAsia"/>
                <w:b/>
              </w:rPr>
              <w:t>现金形式发放总额</w:t>
            </w:r>
          </w:p>
        </w:tc>
        <w:tc>
          <w:tcPr>
            <w:tcW w:w="922" w:type="dxa"/>
            <w:shd w:val="clear" w:color="auto" w:fill="BFBFBF"/>
            <w:vAlign w:val="center"/>
          </w:tcPr>
          <w:p w14:paraId="2E1C0170">
            <w:pPr>
              <w:jc w:val="center"/>
            </w:pPr>
            <w:r>
              <w:rPr>
                <w:rFonts w:hint="eastAsia"/>
                <w:b/>
              </w:rPr>
              <w:t>再投资形式发放总额</w:t>
            </w:r>
          </w:p>
        </w:tc>
        <w:tc>
          <w:tcPr>
            <w:tcW w:w="922" w:type="dxa"/>
            <w:shd w:val="clear" w:color="auto" w:fill="BFBFBF"/>
            <w:vAlign w:val="center"/>
          </w:tcPr>
          <w:p w14:paraId="2C8D9AE8">
            <w:pPr>
              <w:jc w:val="center"/>
            </w:pPr>
            <w:r>
              <w:rPr>
                <w:rFonts w:hint="eastAsia"/>
                <w:b/>
              </w:rPr>
              <w:t>本期利润分配合计</w:t>
            </w:r>
          </w:p>
        </w:tc>
        <w:tc>
          <w:tcPr>
            <w:tcW w:w="922" w:type="dxa"/>
            <w:shd w:val="clear" w:color="auto" w:fill="BFBFBF"/>
            <w:vAlign w:val="center"/>
          </w:tcPr>
          <w:p w14:paraId="5B50B434">
            <w:pPr>
              <w:jc w:val="center"/>
            </w:pPr>
            <w:r>
              <w:rPr>
                <w:rFonts w:hint="eastAsia"/>
                <w:b/>
              </w:rPr>
              <w:t>备注</w:t>
            </w:r>
          </w:p>
        </w:tc>
      </w:tr>
      <w:tr w14:paraId="629C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421BADC">
            <w:pPr>
              <w:jc w:val="center"/>
            </w:pPr>
            <w:r>
              <w:rPr>
                <w:rFonts w:hint="eastAsia"/>
              </w:rPr>
              <w:t>1</w:t>
            </w:r>
          </w:p>
        </w:tc>
        <w:tc>
          <w:tcPr>
            <w:tcW w:w="922" w:type="dxa"/>
            <w:vAlign w:val="center"/>
          </w:tcPr>
          <w:p w14:paraId="7EC6CB03">
            <w:r>
              <w:rPr>
                <w:rFonts w:hint="eastAsia"/>
              </w:rPr>
              <w:t>2025年8月28日</w:t>
            </w:r>
          </w:p>
        </w:tc>
        <w:tc>
          <w:tcPr>
            <w:tcW w:w="922" w:type="dxa"/>
            <w:vAlign w:val="center"/>
          </w:tcPr>
          <w:p w14:paraId="71483266">
            <w:pPr>
              <w:jc w:val="right"/>
            </w:pPr>
            <w:r>
              <w:rPr>
                <w:rFonts w:hint="eastAsia"/>
              </w:rPr>
              <w:t>-</w:t>
            </w:r>
          </w:p>
        </w:tc>
        <w:tc>
          <w:tcPr>
            <w:tcW w:w="922" w:type="dxa"/>
            <w:vAlign w:val="center"/>
          </w:tcPr>
          <w:p w14:paraId="500A8F45">
            <w:r>
              <w:rPr>
                <w:rFonts w:hint="eastAsia"/>
              </w:rPr>
              <w:t>2025年8月28日</w:t>
            </w:r>
          </w:p>
        </w:tc>
        <w:tc>
          <w:tcPr>
            <w:tcW w:w="922" w:type="dxa"/>
            <w:vAlign w:val="center"/>
          </w:tcPr>
          <w:p w14:paraId="59D74D5D">
            <w:pPr>
              <w:jc w:val="right"/>
            </w:pPr>
            <w:r>
              <w:rPr>
                <w:rFonts w:hint="eastAsia"/>
              </w:rPr>
              <w:t>0.0300</w:t>
            </w:r>
          </w:p>
        </w:tc>
        <w:tc>
          <w:tcPr>
            <w:tcW w:w="922" w:type="dxa"/>
            <w:vAlign w:val="center"/>
          </w:tcPr>
          <w:p w14:paraId="2D8207E2">
            <w:pPr>
              <w:jc w:val="right"/>
            </w:pPr>
            <w:r>
              <w:rPr>
                <w:rFonts w:hint="eastAsia"/>
              </w:rPr>
              <w:t>25,158.83</w:t>
            </w:r>
          </w:p>
        </w:tc>
        <w:tc>
          <w:tcPr>
            <w:tcW w:w="922" w:type="dxa"/>
            <w:vAlign w:val="center"/>
          </w:tcPr>
          <w:p w14:paraId="5E431279">
            <w:pPr>
              <w:jc w:val="right"/>
            </w:pPr>
            <w:r>
              <w:rPr>
                <w:rFonts w:hint="eastAsia"/>
              </w:rPr>
              <w:t>11,419.33</w:t>
            </w:r>
          </w:p>
        </w:tc>
        <w:tc>
          <w:tcPr>
            <w:tcW w:w="922" w:type="dxa"/>
            <w:vAlign w:val="center"/>
          </w:tcPr>
          <w:p w14:paraId="316549E0">
            <w:pPr>
              <w:jc w:val="right"/>
            </w:pPr>
            <w:r>
              <w:rPr>
                <w:rFonts w:hint="eastAsia"/>
              </w:rPr>
              <w:t>36,578.16</w:t>
            </w:r>
          </w:p>
        </w:tc>
        <w:tc>
          <w:tcPr>
            <w:tcW w:w="922" w:type="dxa"/>
            <w:vAlign w:val="center"/>
          </w:tcPr>
          <w:p w14:paraId="31D11789">
            <w:pPr>
              <w:jc w:val="right"/>
            </w:pPr>
            <w:r>
              <w:rPr>
                <w:rFonts w:hint="eastAsia"/>
              </w:rPr>
              <w:t>-</w:t>
            </w:r>
          </w:p>
        </w:tc>
      </w:tr>
      <w:tr w14:paraId="2BC1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2299168">
            <w:pPr>
              <w:jc w:val="center"/>
            </w:pPr>
            <w:r>
              <w:rPr>
                <w:rFonts w:hint="eastAsia"/>
              </w:rPr>
              <w:t>合计</w:t>
            </w:r>
          </w:p>
        </w:tc>
        <w:tc>
          <w:tcPr>
            <w:tcW w:w="922" w:type="dxa"/>
            <w:vAlign w:val="center"/>
          </w:tcPr>
          <w:p w14:paraId="79976FEE">
            <w:pPr>
              <w:jc w:val="right"/>
            </w:pPr>
            <w:r>
              <w:rPr>
                <w:rFonts w:hint="eastAsia"/>
              </w:rPr>
              <w:t>-</w:t>
            </w:r>
          </w:p>
        </w:tc>
        <w:tc>
          <w:tcPr>
            <w:tcW w:w="922" w:type="dxa"/>
            <w:vAlign w:val="center"/>
          </w:tcPr>
          <w:p w14:paraId="1B71D9D2">
            <w:pPr>
              <w:jc w:val="right"/>
            </w:pPr>
            <w:r>
              <w:rPr>
                <w:rFonts w:hint="eastAsia"/>
              </w:rPr>
              <w:t>-</w:t>
            </w:r>
          </w:p>
        </w:tc>
        <w:tc>
          <w:tcPr>
            <w:tcW w:w="922" w:type="dxa"/>
            <w:vAlign w:val="center"/>
          </w:tcPr>
          <w:p w14:paraId="6F55FB2C">
            <w:pPr>
              <w:jc w:val="right"/>
            </w:pPr>
            <w:r>
              <w:rPr>
                <w:rFonts w:hint="eastAsia"/>
              </w:rPr>
              <w:t>-</w:t>
            </w:r>
          </w:p>
        </w:tc>
        <w:tc>
          <w:tcPr>
            <w:tcW w:w="922" w:type="dxa"/>
            <w:vAlign w:val="center"/>
          </w:tcPr>
          <w:p w14:paraId="511816DB">
            <w:pPr>
              <w:jc w:val="right"/>
            </w:pPr>
            <w:r>
              <w:rPr>
                <w:rFonts w:hint="eastAsia"/>
              </w:rPr>
              <w:t>0.0300</w:t>
            </w:r>
          </w:p>
        </w:tc>
        <w:tc>
          <w:tcPr>
            <w:tcW w:w="922" w:type="dxa"/>
            <w:vAlign w:val="center"/>
          </w:tcPr>
          <w:p w14:paraId="1CE8B1EC">
            <w:pPr>
              <w:jc w:val="right"/>
            </w:pPr>
            <w:r>
              <w:rPr>
                <w:rFonts w:hint="eastAsia"/>
              </w:rPr>
              <w:t>25,158.83</w:t>
            </w:r>
          </w:p>
        </w:tc>
        <w:tc>
          <w:tcPr>
            <w:tcW w:w="922" w:type="dxa"/>
            <w:vAlign w:val="center"/>
          </w:tcPr>
          <w:p w14:paraId="3D3E7E5B">
            <w:pPr>
              <w:jc w:val="right"/>
            </w:pPr>
            <w:r>
              <w:rPr>
                <w:rFonts w:hint="eastAsia"/>
              </w:rPr>
              <w:t>11,419.33</w:t>
            </w:r>
          </w:p>
        </w:tc>
        <w:tc>
          <w:tcPr>
            <w:tcW w:w="922" w:type="dxa"/>
            <w:vAlign w:val="center"/>
          </w:tcPr>
          <w:p w14:paraId="03612D13">
            <w:pPr>
              <w:jc w:val="right"/>
            </w:pPr>
            <w:r>
              <w:rPr>
                <w:rFonts w:hint="eastAsia"/>
              </w:rPr>
              <w:t>36,578.16</w:t>
            </w:r>
          </w:p>
        </w:tc>
        <w:tc>
          <w:tcPr>
            <w:tcW w:w="922" w:type="dxa"/>
            <w:vAlign w:val="center"/>
          </w:tcPr>
          <w:p w14:paraId="706D1A81">
            <w:pPr>
              <w:jc w:val="right"/>
            </w:pPr>
            <w:r>
              <w:rPr>
                <w:rFonts w:hint="eastAsia"/>
              </w:rPr>
              <w:t>-</w:t>
            </w:r>
          </w:p>
        </w:tc>
      </w:tr>
    </w:tbl>
    <w:p w14:paraId="51CFC097">
      <w:pPr>
        <w:pStyle w:val="47"/>
        <w:rPr>
          <w:rFonts w:hint="eastAsia"/>
        </w:rPr>
      </w:pPr>
      <w:r>
        <w:rPr>
          <w:rFonts w:hint="eastAsia"/>
        </w:rPr>
        <w:t>注：本基金报告期后分红情况（如有）详见本报告“资产负债表日后事项”部分内容。</w:t>
      </w:r>
    </w:p>
    <w:p w14:paraId="7561547D">
      <w:pPr>
        <w:pStyle w:val="28"/>
      </w:pPr>
      <w:bookmarkStart w:id="126" w:name="_Toc126"/>
      <w:r>
        <w:t>期末（2025年12月31日）本基金持有的流通受限证券</w:t>
      </w:r>
      <w:bookmarkEnd w:id="126"/>
    </w:p>
    <w:p w14:paraId="54367B03">
      <w:pPr>
        <w:pStyle w:val="35"/>
      </w:pPr>
      <w:bookmarkStart w:id="127" w:name="_Toc127"/>
      <w:r>
        <w:t>因认购新发/增发证券而于期末持有的流通受限证券</w:t>
      </w:r>
      <w:bookmarkEnd w:id="127"/>
    </w:p>
    <w:p w14:paraId="7B1AD7D7">
      <w:pPr>
        <w:pStyle w:val="18"/>
        <w:rPr>
          <w:rFonts w:hint="eastAsia"/>
        </w:rPr>
      </w:pPr>
      <w:r>
        <w:rPr>
          <w:rFonts w:hint="eastAsia"/>
        </w:rPr>
        <w:t>无。</w:t>
      </w:r>
    </w:p>
    <w:p w14:paraId="76896E6E">
      <w:pPr>
        <w:pStyle w:val="35"/>
      </w:pPr>
      <w:bookmarkStart w:id="128" w:name="_Toc128"/>
      <w:r>
        <w:t>期末持有的暂时停牌等流通受限股票</w:t>
      </w:r>
      <w:bookmarkEnd w:id="128"/>
    </w:p>
    <w:p w14:paraId="1DC26993">
      <w:pPr>
        <w:pStyle w:val="18"/>
        <w:rPr>
          <w:rFonts w:hint="eastAsia"/>
        </w:rPr>
      </w:pPr>
      <w:r>
        <w:rPr>
          <w:rFonts w:hint="eastAsia"/>
        </w:rPr>
        <w:t>无。</w:t>
      </w:r>
    </w:p>
    <w:p w14:paraId="4DE981DA">
      <w:pPr>
        <w:pStyle w:val="35"/>
      </w:pPr>
      <w:bookmarkStart w:id="129" w:name="_Toc129"/>
      <w:r>
        <w:t>期末债券正回购交易中作为抵押的债券</w:t>
      </w:r>
      <w:bookmarkEnd w:id="129"/>
    </w:p>
    <w:p w14:paraId="57AE074A">
      <w:pPr>
        <w:pStyle w:val="36"/>
      </w:pPr>
      <w:bookmarkStart w:id="130" w:name="_Toc130"/>
      <w:r>
        <w:t>银行间市场债券正回购</w:t>
      </w:r>
      <w:bookmarkEnd w:id="130"/>
    </w:p>
    <w:p w14:paraId="6D47246A">
      <w:pPr>
        <w:pStyle w:val="18"/>
        <w:rPr>
          <w:rFonts w:hint="eastAsia"/>
        </w:rPr>
      </w:pPr>
      <w:r>
        <w:rPr>
          <w:rFonts w:hint="eastAsia"/>
        </w:rPr>
        <w:t>截至本报告期末2025年12月31日止，本基金从事银行间市场债券正回购交易形成的卖出回购证券款余额124,518,240.83元，是以如下债券作为质押：</w:t>
      </w:r>
    </w:p>
    <w:p w14:paraId="3BFFB52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1369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2AA82BBA">
            <w:pPr>
              <w:jc w:val="center"/>
            </w:pPr>
            <w:r>
              <w:rPr>
                <w:rFonts w:hint="eastAsia"/>
                <w:b/>
              </w:rPr>
              <w:t>债券代码</w:t>
            </w:r>
          </w:p>
        </w:tc>
        <w:tc>
          <w:tcPr>
            <w:tcW w:w="1218" w:type="dxa"/>
            <w:shd w:val="clear" w:color="auto" w:fill="BFBFBF"/>
            <w:vAlign w:val="center"/>
          </w:tcPr>
          <w:p w14:paraId="3B739F01">
            <w:pPr>
              <w:jc w:val="center"/>
            </w:pPr>
            <w:r>
              <w:rPr>
                <w:rFonts w:hint="eastAsia"/>
                <w:b/>
              </w:rPr>
              <w:t>债券名称</w:t>
            </w:r>
          </w:p>
        </w:tc>
        <w:tc>
          <w:tcPr>
            <w:tcW w:w="1328" w:type="dxa"/>
            <w:shd w:val="clear" w:color="auto" w:fill="BFBFBF"/>
            <w:vAlign w:val="center"/>
          </w:tcPr>
          <w:p w14:paraId="083C7FCB">
            <w:pPr>
              <w:jc w:val="center"/>
            </w:pPr>
            <w:r>
              <w:rPr>
                <w:rFonts w:hint="eastAsia"/>
                <w:b/>
              </w:rPr>
              <w:t>回购到期日</w:t>
            </w:r>
          </w:p>
        </w:tc>
        <w:tc>
          <w:tcPr>
            <w:tcW w:w="1328" w:type="dxa"/>
            <w:shd w:val="clear" w:color="auto" w:fill="BFBFBF"/>
            <w:vAlign w:val="center"/>
          </w:tcPr>
          <w:p w14:paraId="5F32B891">
            <w:pPr>
              <w:jc w:val="center"/>
            </w:pPr>
            <w:r>
              <w:rPr>
                <w:rFonts w:hint="eastAsia"/>
                <w:b/>
              </w:rPr>
              <w:t>期末估值单价</w:t>
            </w:r>
          </w:p>
        </w:tc>
        <w:tc>
          <w:tcPr>
            <w:tcW w:w="1495" w:type="dxa"/>
            <w:shd w:val="clear" w:color="auto" w:fill="BFBFBF"/>
            <w:vAlign w:val="center"/>
          </w:tcPr>
          <w:p w14:paraId="36EECB81">
            <w:pPr>
              <w:jc w:val="center"/>
            </w:pPr>
            <w:r>
              <w:rPr>
                <w:rFonts w:hint="eastAsia"/>
                <w:b/>
              </w:rPr>
              <w:t>数量（张）</w:t>
            </w:r>
          </w:p>
        </w:tc>
        <w:tc>
          <w:tcPr>
            <w:tcW w:w="1827" w:type="dxa"/>
            <w:shd w:val="clear" w:color="auto" w:fill="BFBFBF"/>
            <w:vAlign w:val="center"/>
          </w:tcPr>
          <w:p w14:paraId="44FCE400">
            <w:pPr>
              <w:jc w:val="center"/>
            </w:pPr>
            <w:r>
              <w:rPr>
                <w:rFonts w:hint="eastAsia"/>
                <w:b/>
              </w:rPr>
              <w:t>期末估值总额</w:t>
            </w:r>
          </w:p>
        </w:tc>
      </w:tr>
      <w:tr w14:paraId="0514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33412A5">
            <w:r>
              <w:rPr>
                <w:rFonts w:hint="eastAsia"/>
              </w:rPr>
              <w:t>2422052</w:t>
            </w:r>
          </w:p>
        </w:tc>
        <w:tc>
          <w:tcPr>
            <w:tcW w:w="1218" w:type="dxa"/>
            <w:vAlign w:val="center"/>
          </w:tcPr>
          <w:p w14:paraId="6B1ADE55">
            <w:r>
              <w:rPr>
                <w:rFonts w:hint="eastAsia"/>
              </w:rPr>
              <w:t>24中银消费金融债05</w:t>
            </w:r>
          </w:p>
        </w:tc>
        <w:tc>
          <w:tcPr>
            <w:tcW w:w="1328" w:type="dxa"/>
            <w:vAlign w:val="center"/>
          </w:tcPr>
          <w:p w14:paraId="05B70E12">
            <w:r>
              <w:rPr>
                <w:rFonts w:hint="eastAsia"/>
              </w:rPr>
              <w:t>2026年1月5日</w:t>
            </w:r>
          </w:p>
        </w:tc>
        <w:tc>
          <w:tcPr>
            <w:tcW w:w="1328" w:type="dxa"/>
            <w:vAlign w:val="center"/>
          </w:tcPr>
          <w:p w14:paraId="30E93B9F">
            <w:pPr>
              <w:jc w:val="right"/>
            </w:pPr>
            <w:r>
              <w:rPr>
                <w:rFonts w:hint="eastAsia"/>
              </w:rPr>
              <w:t>101.24</w:t>
            </w:r>
          </w:p>
        </w:tc>
        <w:tc>
          <w:tcPr>
            <w:tcW w:w="1495" w:type="dxa"/>
            <w:vAlign w:val="center"/>
          </w:tcPr>
          <w:p w14:paraId="2B7D395A">
            <w:pPr>
              <w:jc w:val="right"/>
            </w:pPr>
            <w:r>
              <w:rPr>
                <w:rFonts w:hint="eastAsia"/>
              </w:rPr>
              <w:t>200,000</w:t>
            </w:r>
          </w:p>
        </w:tc>
        <w:tc>
          <w:tcPr>
            <w:tcW w:w="1827" w:type="dxa"/>
            <w:vAlign w:val="center"/>
          </w:tcPr>
          <w:p w14:paraId="0139E66B">
            <w:pPr>
              <w:jc w:val="right"/>
            </w:pPr>
            <w:r>
              <w:rPr>
                <w:rFonts w:hint="eastAsia"/>
              </w:rPr>
              <w:t>20,247,600.00</w:t>
            </w:r>
          </w:p>
        </w:tc>
      </w:tr>
      <w:tr w14:paraId="4E0E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A256ADD">
            <w:r>
              <w:rPr>
                <w:rFonts w:hint="eastAsia"/>
              </w:rPr>
              <w:t>012582267</w:t>
            </w:r>
          </w:p>
        </w:tc>
        <w:tc>
          <w:tcPr>
            <w:tcW w:w="1218" w:type="dxa"/>
            <w:vAlign w:val="center"/>
          </w:tcPr>
          <w:p w14:paraId="22866BF6">
            <w:r>
              <w:rPr>
                <w:rFonts w:hint="eastAsia"/>
              </w:rPr>
              <w:t>25昆山创业SCP006</w:t>
            </w:r>
          </w:p>
        </w:tc>
        <w:tc>
          <w:tcPr>
            <w:tcW w:w="1328" w:type="dxa"/>
            <w:vAlign w:val="center"/>
          </w:tcPr>
          <w:p w14:paraId="1F9B25F8">
            <w:r>
              <w:rPr>
                <w:rFonts w:hint="eastAsia"/>
              </w:rPr>
              <w:t>2026年1月6日</w:t>
            </w:r>
          </w:p>
        </w:tc>
        <w:tc>
          <w:tcPr>
            <w:tcW w:w="1328" w:type="dxa"/>
            <w:vAlign w:val="center"/>
          </w:tcPr>
          <w:p w14:paraId="0CACFA21">
            <w:pPr>
              <w:jc w:val="right"/>
            </w:pPr>
            <w:r>
              <w:rPr>
                <w:rFonts w:hint="eastAsia"/>
              </w:rPr>
              <w:t>100.48</w:t>
            </w:r>
          </w:p>
        </w:tc>
        <w:tc>
          <w:tcPr>
            <w:tcW w:w="1495" w:type="dxa"/>
            <w:vAlign w:val="center"/>
          </w:tcPr>
          <w:p w14:paraId="27F16F8B">
            <w:pPr>
              <w:jc w:val="right"/>
            </w:pPr>
            <w:r>
              <w:rPr>
                <w:rFonts w:hint="eastAsia"/>
              </w:rPr>
              <w:t>200,000</w:t>
            </w:r>
          </w:p>
        </w:tc>
        <w:tc>
          <w:tcPr>
            <w:tcW w:w="1827" w:type="dxa"/>
            <w:vAlign w:val="center"/>
          </w:tcPr>
          <w:p w14:paraId="75596EAB">
            <w:pPr>
              <w:jc w:val="right"/>
            </w:pPr>
            <w:r>
              <w:rPr>
                <w:rFonts w:hint="eastAsia"/>
              </w:rPr>
              <w:t>20,095,501.37</w:t>
            </w:r>
          </w:p>
        </w:tc>
      </w:tr>
      <w:tr w14:paraId="39DF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696C1F3">
            <w:r>
              <w:rPr>
                <w:rFonts w:hint="eastAsia"/>
              </w:rPr>
              <w:t>102480895</w:t>
            </w:r>
          </w:p>
        </w:tc>
        <w:tc>
          <w:tcPr>
            <w:tcW w:w="1218" w:type="dxa"/>
            <w:vAlign w:val="center"/>
          </w:tcPr>
          <w:p w14:paraId="5389F871">
            <w:r>
              <w:rPr>
                <w:rFonts w:hint="eastAsia"/>
              </w:rPr>
              <w:t>24津保投MTN001</w:t>
            </w:r>
          </w:p>
        </w:tc>
        <w:tc>
          <w:tcPr>
            <w:tcW w:w="1328" w:type="dxa"/>
            <w:vAlign w:val="center"/>
          </w:tcPr>
          <w:p w14:paraId="5AEE39E8">
            <w:r>
              <w:rPr>
                <w:rFonts w:hint="eastAsia"/>
              </w:rPr>
              <w:t>2026年1月6日</w:t>
            </w:r>
          </w:p>
        </w:tc>
        <w:tc>
          <w:tcPr>
            <w:tcW w:w="1328" w:type="dxa"/>
            <w:vAlign w:val="center"/>
          </w:tcPr>
          <w:p w14:paraId="513B9761">
            <w:pPr>
              <w:jc w:val="right"/>
            </w:pPr>
            <w:r>
              <w:rPr>
                <w:rFonts w:hint="eastAsia"/>
              </w:rPr>
              <w:t>104.24</w:t>
            </w:r>
          </w:p>
        </w:tc>
        <w:tc>
          <w:tcPr>
            <w:tcW w:w="1495" w:type="dxa"/>
            <w:vAlign w:val="center"/>
          </w:tcPr>
          <w:p w14:paraId="7AEEEB98">
            <w:pPr>
              <w:jc w:val="right"/>
            </w:pPr>
            <w:r>
              <w:rPr>
                <w:rFonts w:hint="eastAsia"/>
              </w:rPr>
              <w:t>100,000</w:t>
            </w:r>
          </w:p>
        </w:tc>
        <w:tc>
          <w:tcPr>
            <w:tcW w:w="1827" w:type="dxa"/>
            <w:vAlign w:val="center"/>
          </w:tcPr>
          <w:p w14:paraId="4A23A6FA">
            <w:pPr>
              <w:jc w:val="right"/>
            </w:pPr>
            <w:r>
              <w:rPr>
                <w:rFonts w:hint="eastAsia"/>
              </w:rPr>
              <w:t>10,423,923.29</w:t>
            </w:r>
          </w:p>
        </w:tc>
      </w:tr>
      <w:tr w14:paraId="1E7F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15A2E04">
            <w:r>
              <w:rPr>
                <w:rFonts w:hint="eastAsia"/>
              </w:rPr>
              <w:t>042580138</w:t>
            </w:r>
          </w:p>
        </w:tc>
        <w:tc>
          <w:tcPr>
            <w:tcW w:w="1218" w:type="dxa"/>
            <w:vAlign w:val="center"/>
          </w:tcPr>
          <w:p w14:paraId="6EE5A4A8">
            <w:r>
              <w:rPr>
                <w:rFonts w:hint="eastAsia"/>
              </w:rPr>
              <w:t>25昆明交通CP001</w:t>
            </w:r>
          </w:p>
        </w:tc>
        <w:tc>
          <w:tcPr>
            <w:tcW w:w="1328" w:type="dxa"/>
            <w:vAlign w:val="center"/>
          </w:tcPr>
          <w:p w14:paraId="1E052D37">
            <w:r>
              <w:rPr>
                <w:rFonts w:hint="eastAsia"/>
              </w:rPr>
              <w:t>2026年1月5日</w:t>
            </w:r>
          </w:p>
        </w:tc>
        <w:tc>
          <w:tcPr>
            <w:tcW w:w="1328" w:type="dxa"/>
            <w:vAlign w:val="center"/>
          </w:tcPr>
          <w:p w14:paraId="79BE722B">
            <w:pPr>
              <w:jc w:val="right"/>
            </w:pPr>
            <w:r>
              <w:rPr>
                <w:rFonts w:hint="eastAsia"/>
              </w:rPr>
              <w:t>102.50</w:t>
            </w:r>
          </w:p>
        </w:tc>
        <w:tc>
          <w:tcPr>
            <w:tcW w:w="1495" w:type="dxa"/>
            <w:vAlign w:val="center"/>
          </w:tcPr>
          <w:p w14:paraId="1DB559EB">
            <w:pPr>
              <w:jc w:val="right"/>
            </w:pPr>
            <w:r>
              <w:rPr>
                <w:rFonts w:hint="eastAsia"/>
              </w:rPr>
              <w:t>100,000</w:t>
            </w:r>
          </w:p>
        </w:tc>
        <w:tc>
          <w:tcPr>
            <w:tcW w:w="1827" w:type="dxa"/>
            <w:vAlign w:val="center"/>
          </w:tcPr>
          <w:p w14:paraId="3D74A0B5">
            <w:pPr>
              <w:jc w:val="right"/>
            </w:pPr>
            <w:r>
              <w:rPr>
                <w:rFonts w:hint="eastAsia"/>
              </w:rPr>
              <w:t>10,249,871.23</w:t>
            </w:r>
          </w:p>
        </w:tc>
      </w:tr>
      <w:tr w14:paraId="762C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919F4B0">
            <w:r>
              <w:rPr>
                <w:rFonts w:hint="eastAsia"/>
              </w:rPr>
              <w:t>102583532</w:t>
            </w:r>
          </w:p>
        </w:tc>
        <w:tc>
          <w:tcPr>
            <w:tcW w:w="1218" w:type="dxa"/>
            <w:vAlign w:val="center"/>
          </w:tcPr>
          <w:p w14:paraId="17CC42CA">
            <w:r>
              <w:rPr>
                <w:rFonts w:hint="eastAsia"/>
              </w:rPr>
              <w:t>25昆明交通MTN001</w:t>
            </w:r>
          </w:p>
        </w:tc>
        <w:tc>
          <w:tcPr>
            <w:tcW w:w="1328" w:type="dxa"/>
            <w:vAlign w:val="center"/>
          </w:tcPr>
          <w:p w14:paraId="61894E36">
            <w:r>
              <w:rPr>
                <w:rFonts w:hint="eastAsia"/>
              </w:rPr>
              <w:t>2026年1月5日</w:t>
            </w:r>
          </w:p>
        </w:tc>
        <w:tc>
          <w:tcPr>
            <w:tcW w:w="1328" w:type="dxa"/>
            <w:vAlign w:val="center"/>
          </w:tcPr>
          <w:p w14:paraId="1C3DD6D1">
            <w:pPr>
              <w:jc w:val="right"/>
            </w:pPr>
            <w:r>
              <w:rPr>
                <w:rFonts w:hint="eastAsia"/>
              </w:rPr>
              <w:t>101.18</w:t>
            </w:r>
          </w:p>
        </w:tc>
        <w:tc>
          <w:tcPr>
            <w:tcW w:w="1495" w:type="dxa"/>
            <w:vAlign w:val="center"/>
          </w:tcPr>
          <w:p w14:paraId="748E6AED">
            <w:pPr>
              <w:jc w:val="right"/>
            </w:pPr>
            <w:r>
              <w:rPr>
                <w:rFonts w:hint="eastAsia"/>
              </w:rPr>
              <w:t>100,000</w:t>
            </w:r>
          </w:p>
        </w:tc>
        <w:tc>
          <w:tcPr>
            <w:tcW w:w="1827" w:type="dxa"/>
            <w:vAlign w:val="center"/>
          </w:tcPr>
          <w:p w14:paraId="1EB8FB61">
            <w:pPr>
              <w:jc w:val="right"/>
            </w:pPr>
            <w:r>
              <w:rPr>
                <w:rFonts w:hint="eastAsia"/>
              </w:rPr>
              <w:t>10,117,931.51</w:t>
            </w:r>
          </w:p>
        </w:tc>
      </w:tr>
      <w:tr w14:paraId="0AF3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4FD9565">
            <w:r>
              <w:rPr>
                <w:rFonts w:hint="eastAsia"/>
              </w:rPr>
              <w:t>102583897</w:t>
            </w:r>
          </w:p>
        </w:tc>
        <w:tc>
          <w:tcPr>
            <w:tcW w:w="1218" w:type="dxa"/>
            <w:vAlign w:val="center"/>
          </w:tcPr>
          <w:p w14:paraId="2A53DA4B">
            <w:r>
              <w:rPr>
                <w:rFonts w:hint="eastAsia"/>
              </w:rPr>
              <w:t>25昆明交通MTN002</w:t>
            </w:r>
          </w:p>
        </w:tc>
        <w:tc>
          <w:tcPr>
            <w:tcW w:w="1328" w:type="dxa"/>
            <w:vAlign w:val="center"/>
          </w:tcPr>
          <w:p w14:paraId="0B78C8B7">
            <w:r>
              <w:rPr>
                <w:rFonts w:hint="eastAsia"/>
              </w:rPr>
              <w:t>2026年1月5日</w:t>
            </w:r>
          </w:p>
        </w:tc>
        <w:tc>
          <w:tcPr>
            <w:tcW w:w="1328" w:type="dxa"/>
            <w:vAlign w:val="center"/>
          </w:tcPr>
          <w:p w14:paraId="7D0F44A2">
            <w:pPr>
              <w:jc w:val="right"/>
            </w:pPr>
            <w:r>
              <w:rPr>
                <w:rFonts w:hint="eastAsia"/>
              </w:rPr>
              <w:t>100.92</w:t>
            </w:r>
          </w:p>
        </w:tc>
        <w:tc>
          <w:tcPr>
            <w:tcW w:w="1495" w:type="dxa"/>
            <w:vAlign w:val="center"/>
          </w:tcPr>
          <w:p w14:paraId="080FDA7B">
            <w:pPr>
              <w:jc w:val="right"/>
            </w:pPr>
            <w:r>
              <w:rPr>
                <w:rFonts w:hint="eastAsia"/>
              </w:rPr>
              <w:t>100,000</w:t>
            </w:r>
          </w:p>
        </w:tc>
        <w:tc>
          <w:tcPr>
            <w:tcW w:w="1827" w:type="dxa"/>
            <w:vAlign w:val="center"/>
          </w:tcPr>
          <w:p w14:paraId="506EC0BD">
            <w:pPr>
              <w:jc w:val="right"/>
            </w:pPr>
            <w:r>
              <w:rPr>
                <w:rFonts w:hint="eastAsia"/>
              </w:rPr>
              <w:t>10,091,802.74</w:t>
            </w:r>
          </w:p>
        </w:tc>
      </w:tr>
      <w:tr w14:paraId="3EE8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666BB72">
            <w:r>
              <w:rPr>
                <w:rFonts w:hint="eastAsia"/>
              </w:rPr>
              <w:t>012582089</w:t>
            </w:r>
          </w:p>
        </w:tc>
        <w:tc>
          <w:tcPr>
            <w:tcW w:w="1218" w:type="dxa"/>
            <w:vAlign w:val="center"/>
          </w:tcPr>
          <w:p w14:paraId="29BC92FE">
            <w:r>
              <w:rPr>
                <w:rFonts w:hint="eastAsia"/>
              </w:rPr>
              <w:t>25西安高新SCP005</w:t>
            </w:r>
          </w:p>
        </w:tc>
        <w:tc>
          <w:tcPr>
            <w:tcW w:w="1328" w:type="dxa"/>
            <w:vAlign w:val="center"/>
          </w:tcPr>
          <w:p w14:paraId="2888A2EA">
            <w:r>
              <w:rPr>
                <w:rFonts w:hint="eastAsia"/>
              </w:rPr>
              <w:t>2026年1月6日</w:t>
            </w:r>
          </w:p>
        </w:tc>
        <w:tc>
          <w:tcPr>
            <w:tcW w:w="1328" w:type="dxa"/>
            <w:vAlign w:val="center"/>
          </w:tcPr>
          <w:p w14:paraId="21837421">
            <w:pPr>
              <w:jc w:val="right"/>
            </w:pPr>
            <w:r>
              <w:rPr>
                <w:rFonts w:hint="eastAsia"/>
              </w:rPr>
              <w:t>100.70</w:t>
            </w:r>
          </w:p>
        </w:tc>
        <w:tc>
          <w:tcPr>
            <w:tcW w:w="1495" w:type="dxa"/>
            <w:vAlign w:val="center"/>
          </w:tcPr>
          <w:p w14:paraId="1DEE0BBD">
            <w:pPr>
              <w:jc w:val="right"/>
            </w:pPr>
            <w:r>
              <w:rPr>
                <w:rFonts w:hint="eastAsia"/>
              </w:rPr>
              <w:t>100,000</w:t>
            </w:r>
          </w:p>
        </w:tc>
        <w:tc>
          <w:tcPr>
            <w:tcW w:w="1827" w:type="dxa"/>
            <w:vAlign w:val="center"/>
          </w:tcPr>
          <w:p w14:paraId="789BB15A">
            <w:pPr>
              <w:jc w:val="right"/>
            </w:pPr>
            <w:r>
              <w:rPr>
                <w:rFonts w:hint="eastAsia"/>
              </w:rPr>
              <w:t>10,070,001.10</w:t>
            </w:r>
          </w:p>
        </w:tc>
      </w:tr>
      <w:tr w14:paraId="100E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40B497B">
            <w:r>
              <w:rPr>
                <w:rFonts w:hint="eastAsia"/>
              </w:rPr>
              <w:t>042580575</w:t>
            </w:r>
          </w:p>
        </w:tc>
        <w:tc>
          <w:tcPr>
            <w:tcW w:w="1218" w:type="dxa"/>
            <w:vAlign w:val="center"/>
          </w:tcPr>
          <w:p w14:paraId="408D4F97">
            <w:r>
              <w:rPr>
                <w:rFonts w:hint="eastAsia"/>
              </w:rPr>
              <w:t>25西安高新CP012</w:t>
            </w:r>
          </w:p>
        </w:tc>
        <w:tc>
          <w:tcPr>
            <w:tcW w:w="1328" w:type="dxa"/>
            <w:vAlign w:val="center"/>
          </w:tcPr>
          <w:p w14:paraId="2C8CA24C">
            <w:r>
              <w:rPr>
                <w:rFonts w:hint="eastAsia"/>
              </w:rPr>
              <w:t>2026年1月6日</w:t>
            </w:r>
          </w:p>
        </w:tc>
        <w:tc>
          <w:tcPr>
            <w:tcW w:w="1328" w:type="dxa"/>
            <w:vAlign w:val="center"/>
          </w:tcPr>
          <w:p w14:paraId="70D512E9">
            <w:pPr>
              <w:jc w:val="right"/>
            </w:pPr>
            <w:r>
              <w:rPr>
                <w:rFonts w:hint="eastAsia"/>
              </w:rPr>
              <w:t>100.34</w:t>
            </w:r>
          </w:p>
        </w:tc>
        <w:tc>
          <w:tcPr>
            <w:tcW w:w="1495" w:type="dxa"/>
            <w:vAlign w:val="center"/>
          </w:tcPr>
          <w:p w14:paraId="7BFA8FD6">
            <w:pPr>
              <w:jc w:val="right"/>
            </w:pPr>
            <w:r>
              <w:rPr>
                <w:rFonts w:hint="eastAsia"/>
              </w:rPr>
              <w:t>100,000</w:t>
            </w:r>
          </w:p>
        </w:tc>
        <w:tc>
          <w:tcPr>
            <w:tcW w:w="1827" w:type="dxa"/>
            <w:vAlign w:val="center"/>
          </w:tcPr>
          <w:p w14:paraId="4124D993">
            <w:pPr>
              <w:jc w:val="right"/>
            </w:pPr>
            <w:r>
              <w:rPr>
                <w:rFonts w:hint="eastAsia"/>
              </w:rPr>
              <w:t>10,034,226.85</w:t>
            </w:r>
          </w:p>
        </w:tc>
      </w:tr>
      <w:tr w14:paraId="7C41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4528B98">
            <w:r>
              <w:rPr>
                <w:rFonts w:hint="eastAsia"/>
              </w:rPr>
              <w:t>012583010</w:t>
            </w:r>
          </w:p>
        </w:tc>
        <w:tc>
          <w:tcPr>
            <w:tcW w:w="1218" w:type="dxa"/>
            <w:vAlign w:val="center"/>
          </w:tcPr>
          <w:p w14:paraId="7B2F21C2">
            <w:r>
              <w:rPr>
                <w:rFonts w:hint="eastAsia"/>
              </w:rPr>
              <w:t>25津南城投SCP009</w:t>
            </w:r>
          </w:p>
        </w:tc>
        <w:tc>
          <w:tcPr>
            <w:tcW w:w="1328" w:type="dxa"/>
            <w:vAlign w:val="center"/>
          </w:tcPr>
          <w:p w14:paraId="6E9677C3">
            <w:r>
              <w:rPr>
                <w:rFonts w:hint="eastAsia"/>
              </w:rPr>
              <w:t>2026年1月5日</w:t>
            </w:r>
          </w:p>
        </w:tc>
        <w:tc>
          <w:tcPr>
            <w:tcW w:w="1328" w:type="dxa"/>
            <w:vAlign w:val="center"/>
          </w:tcPr>
          <w:p w14:paraId="63DB6A67">
            <w:pPr>
              <w:jc w:val="right"/>
            </w:pPr>
            <w:r>
              <w:rPr>
                <w:rFonts w:hint="eastAsia"/>
              </w:rPr>
              <w:t>100.10</w:t>
            </w:r>
          </w:p>
        </w:tc>
        <w:tc>
          <w:tcPr>
            <w:tcW w:w="1495" w:type="dxa"/>
            <w:vAlign w:val="center"/>
          </w:tcPr>
          <w:p w14:paraId="39A603BE">
            <w:pPr>
              <w:jc w:val="right"/>
            </w:pPr>
            <w:r>
              <w:rPr>
                <w:rFonts w:hint="eastAsia"/>
              </w:rPr>
              <w:t>100,000</w:t>
            </w:r>
          </w:p>
        </w:tc>
        <w:tc>
          <w:tcPr>
            <w:tcW w:w="1827" w:type="dxa"/>
            <w:vAlign w:val="center"/>
          </w:tcPr>
          <w:p w14:paraId="024509D3">
            <w:pPr>
              <w:jc w:val="right"/>
            </w:pPr>
            <w:r>
              <w:rPr>
                <w:rFonts w:hint="eastAsia"/>
              </w:rPr>
              <w:t>10,010,065.21</w:t>
            </w:r>
          </w:p>
        </w:tc>
      </w:tr>
      <w:tr w14:paraId="4660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6CA5A35">
            <w:r>
              <w:rPr>
                <w:rFonts w:hint="eastAsia"/>
              </w:rPr>
              <w:t>012583125</w:t>
            </w:r>
          </w:p>
        </w:tc>
        <w:tc>
          <w:tcPr>
            <w:tcW w:w="1218" w:type="dxa"/>
            <w:vAlign w:val="center"/>
          </w:tcPr>
          <w:p w14:paraId="2FAC006D">
            <w:r>
              <w:rPr>
                <w:rFonts w:hint="eastAsia"/>
              </w:rPr>
              <w:t>25东楚投资SCP002</w:t>
            </w:r>
          </w:p>
        </w:tc>
        <w:tc>
          <w:tcPr>
            <w:tcW w:w="1328" w:type="dxa"/>
            <w:vAlign w:val="center"/>
          </w:tcPr>
          <w:p w14:paraId="5AB16218">
            <w:r>
              <w:rPr>
                <w:rFonts w:hint="eastAsia"/>
              </w:rPr>
              <w:t>2026年1月6日</w:t>
            </w:r>
          </w:p>
        </w:tc>
        <w:tc>
          <w:tcPr>
            <w:tcW w:w="1328" w:type="dxa"/>
            <w:vAlign w:val="center"/>
          </w:tcPr>
          <w:p w14:paraId="66D958C3">
            <w:pPr>
              <w:jc w:val="right"/>
            </w:pPr>
            <w:r>
              <w:rPr>
                <w:rFonts w:hint="eastAsia"/>
              </w:rPr>
              <w:t>100.03</w:t>
            </w:r>
          </w:p>
        </w:tc>
        <w:tc>
          <w:tcPr>
            <w:tcW w:w="1495" w:type="dxa"/>
            <w:vAlign w:val="center"/>
          </w:tcPr>
          <w:p w14:paraId="4A404429">
            <w:pPr>
              <w:jc w:val="right"/>
            </w:pPr>
            <w:r>
              <w:rPr>
                <w:rFonts w:hint="eastAsia"/>
              </w:rPr>
              <w:t>100,000</w:t>
            </w:r>
          </w:p>
        </w:tc>
        <w:tc>
          <w:tcPr>
            <w:tcW w:w="1827" w:type="dxa"/>
            <w:vAlign w:val="center"/>
          </w:tcPr>
          <w:p w14:paraId="4335455E">
            <w:pPr>
              <w:jc w:val="right"/>
            </w:pPr>
            <w:r>
              <w:rPr>
                <w:rFonts w:hint="eastAsia"/>
              </w:rPr>
              <w:t>10,003,054.79</w:t>
            </w:r>
          </w:p>
        </w:tc>
      </w:tr>
      <w:tr w14:paraId="4961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4AD2D49">
            <w:r>
              <w:rPr>
                <w:rFonts w:hint="eastAsia"/>
              </w:rPr>
              <w:t>042580667</w:t>
            </w:r>
          </w:p>
        </w:tc>
        <w:tc>
          <w:tcPr>
            <w:tcW w:w="1218" w:type="dxa"/>
            <w:vAlign w:val="center"/>
          </w:tcPr>
          <w:p w14:paraId="26DD7C9D">
            <w:r>
              <w:rPr>
                <w:rFonts w:hint="eastAsia"/>
              </w:rPr>
              <w:t>25西安高新CP014</w:t>
            </w:r>
          </w:p>
        </w:tc>
        <w:tc>
          <w:tcPr>
            <w:tcW w:w="1328" w:type="dxa"/>
            <w:vAlign w:val="center"/>
          </w:tcPr>
          <w:p w14:paraId="78641872">
            <w:r>
              <w:rPr>
                <w:rFonts w:hint="eastAsia"/>
              </w:rPr>
              <w:t>2026年1月6日</w:t>
            </w:r>
          </w:p>
        </w:tc>
        <w:tc>
          <w:tcPr>
            <w:tcW w:w="1328" w:type="dxa"/>
            <w:vAlign w:val="center"/>
          </w:tcPr>
          <w:p w14:paraId="5C891F2F">
            <w:pPr>
              <w:jc w:val="right"/>
            </w:pPr>
            <w:r>
              <w:rPr>
                <w:rFonts w:hint="eastAsia"/>
              </w:rPr>
              <w:t>100.19</w:t>
            </w:r>
          </w:p>
        </w:tc>
        <w:tc>
          <w:tcPr>
            <w:tcW w:w="1495" w:type="dxa"/>
            <w:vAlign w:val="center"/>
          </w:tcPr>
          <w:p w14:paraId="40E24194">
            <w:pPr>
              <w:jc w:val="right"/>
            </w:pPr>
            <w:r>
              <w:rPr>
                <w:rFonts w:hint="eastAsia"/>
              </w:rPr>
              <w:t>86,000</w:t>
            </w:r>
          </w:p>
        </w:tc>
        <w:tc>
          <w:tcPr>
            <w:tcW w:w="1827" w:type="dxa"/>
            <w:vAlign w:val="center"/>
          </w:tcPr>
          <w:p w14:paraId="6A4EB53A">
            <w:pPr>
              <w:jc w:val="right"/>
            </w:pPr>
            <w:r>
              <w:rPr>
                <w:rFonts w:hint="eastAsia"/>
              </w:rPr>
              <w:t>8,616,562.89</w:t>
            </w:r>
          </w:p>
        </w:tc>
      </w:tr>
      <w:tr w14:paraId="6023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7FE158F">
            <w:r>
              <w:rPr>
                <w:rFonts w:hint="eastAsia"/>
              </w:rPr>
              <w:t>012583161</w:t>
            </w:r>
          </w:p>
        </w:tc>
        <w:tc>
          <w:tcPr>
            <w:tcW w:w="1218" w:type="dxa"/>
            <w:vAlign w:val="center"/>
          </w:tcPr>
          <w:p w14:paraId="4CAAC2F6">
            <w:r>
              <w:rPr>
                <w:rFonts w:hint="eastAsia"/>
              </w:rPr>
              <w:t>25津南城投SCP011</w:t>
            </w:r>
          </w:p>
        </w:tc>
        <w:tc>
          <w:tcPr>
            <w:tcW w:w="1328" w:type="dxa"/>
            <w:vAlign w:val="center"/>
          </w:tcPr>
          <w:p w14:paraId="4B99FC23">
            <w:r>
              <w:rPr>
                <w:rFonts w:hint="eastAsia"/>
              </w:rPr>
              <w:t>2026年1月5日</w:t>
            </w:r>
          </w:p>
        </w:tc>
        <w:tc>
          <w:tcPr>
            <w:tcW w:w="1328" w:type="dxa"/>
            <w:vAlign w:val="center"/>
          </w:tcPr>
          <w:p w14:paraId="5C7A8C5F">
            <w:pPr>
              <w:jc w:val="right"/>
            </w:pPr>
            <w:r>
              <w:rPr>
                <w:rFonts w:hint="eastAsia"/>
              </w:rPr>
              <w:t>100.02</w:t>
            </w:r>
          </w:p>
        </w:tc>
        <w:tc>
          <w:tcPr>
            <w:tcW w:w="1495" w:type="dxa"/>
            <w:vAlign w:val="center"/>
          </w:tcPr>
          <w:p w14:paraId="40DA510D">
            <w:pPr>
              <w:jc w:val="right"/>
            </w:pPr>
            <w:r>
              <w:rPr>
                <w:rFonts w:hint="eastAsia"/>
              </w:rPr>
              <w:t>18,000</w:t>
            </w:r>
          </w:p>
        </w:tc>
        <w:tc>
          <w:tcPr>
            <w:tcW w:w="1827" w:type="dxa"/>
            <w:vAlign w:val="center"/>
          </w:tcPr>
          <w:p w14:paraId="734B8A84">
            <w:pPr>
              <w:jc w:val="right"/>
            </w:pPr>
            <w:r>
              <w:rPr>
                <w:rFonts w:hint="eastAsia"/>
              </w:rPr>
              <w:t>1,800,339.19</w:t>
            </w:r>
          </w:p>
        </w:tc>
      </w:tr>
      <w:tr w14:paraId="78C6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1FF6299">
            <w:r>
              <w:rPr>
                <w:rFonts w:hint="eastAsia"/>
              </w:rPr>
              <w:t>242580008</w:t>
            </w:r>
          </w:p>
        </w:tc>
        <w:tc>
          <w:tcPr>
            <w:tcW w:w="1218" w:type="dxa"/>
            <w:vAlign w:val="center"/>
          </w:tcPr>
          <w:p w14:paraId="6D53ECA9">
            <w:r>
              <w:rPr>
                <w:rFonts w:hint="eastAsia"/>
              </w:rPr>
              <w:t>25招商银行永续债01BC</w:t>
            </w:r>
          </w:p>
        </w:tc>
        <w:tc>
          <w:tcPr>
            <w:tcW w:w="1328" w:type="dxa"/>
            <w:vAlign w:val="center"/>
          </w:tcPr>
          <w:p w14:paraId="4B5298D1">
            <w:r>
              <w:rPr>
                <w:rFonts w:hint="eastAsia"/>
              </w:rPr>
              <w:t>2026年1月5日</w:t>
            </w:r>
          </w:p>
        </w:tc>
        <w:tc>
          <w:tcPr>
            <w:tcW w:w="1328" w:type="dxa"/>
            <w:vAlign w:val="center"/>
          </w:tcPr>
          <w:p w14:paraId="53C67E45">
            <w:pPr>
              <w:jc w:val="right"/>
            </w:pPr>
            <w:r>
              <w:rPr>
                <w:rFonts w:hint="eastAsia"/>
              </w:rPr>
              <w:t>100.99</w:t>
            </w:r>
          </w:p>
        </w:tc>
        <w:tc>
          <w:tcPr>
            <w:tcW w:w="1495" w:type="dxa"/>
            <w:vAlign w:val="center"/>
          </w:tcPr>
          <w:p w14:paraId="3D91AC7F">
            <w:pPr>
              <w:jc w:val="right"/>
            </w:pPr>
            <w:r>
              <w:rPr>
                <w:rFonts w:hint="eastAsia"/>
              </w:rPr>
              <w:t>16,000</w:t>
            </w:r>
          </w:p>
        </w:tc>
        <w:tc>
          <w:tcPr>
            <w:tcW w:w="1827" w:type="dxa"/>
            <w:vAlign w:val="center"/>
          </w:tcPr>
          <w:p w14:paraId="5B4C0165">
            <w:pPr>
              <w:jc w:val="right"/>
            </w:pPr>
            <w:r>
              <w:rPr>
                <w:rFonts w:hint="eastAsia"/>
              </w:rPr>
              <w:t>1,615,889.88</w:t>
            </w:r>
          </w:p>
        </w:tc>
      </w:tr>
      <w:tr w14:paraId="1D9A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9192860">
            <w:r>
              <w:rPr>
                <w:rFonts w:hint="eastAsia"/>
              </w:rPr>
              <w:t>合计</w:t>
            </w:r>
          </w:p>
        </w:tc>
        <w:tc>
          <w:tcPr>
            <w:tcW w:w="1218" w:type="dxa"/>
            <w:vAlign w:val="center"/>
          </w:tcPr>
          <w:p w14:paraId="5227EC22">
            <w:pPr>
              <w:jc w:val="right"/>
            </w:pPr>
            <w:r>
              <w:rPr>
                <w:rFonts w:hint="eastAsia"/>
              </w:rPr>
              <w:t>-</w:t>
            </w:r>
          </w:p>
        </w:tc>
        <w:tc>
          <w:tcPr>
            <w:tcW w:w="1328" w:type="dxa"/>
            <w:vAlign w:val="center"/>
          </w:tcPr>
          <w:p w14:paraId="0739A591">
            <w:pPr>
              <w:jc w:val="right"/>
            </w:pPr>
            <w:r>
              <w:rPr>
                <w:rFonts w:hint="eastAsia"/>
              </w:rPr>
              <w:t>-</w:t>
            </w:r>
          </w:p>
        </w:tc>
        <w:tc>
          <w:tcPr>
            <w:tcW w:w="1328" w:type="dxa"/>
            <w:vAlign w:val="center"/>
          </w:tcPr>
          <w:p w14:paraId="3E65032F">
            <w:pPr>
              <w:jc w:val="right"/>
            </w:pPr>
            <w:r>
              <w:rPr>
                <w:rFonts w:hint="eastAsia"/>
              </w:rPr>
              <w:t>-</w:t>
            </w:r>
          </w:p>
        </w:tc>
        <w:tc>
          <w:tcPr>
            <w:tcW w:w="1495" w:type="dxa"/>
            <w:vAlign w:val="center"/>
          </w:tcPr>
          <w:p w14:paraId="1A5DDEFA">
            <w:pPr>
              <w:jc w:val="right"/>
            </w:pPr>
            <w:r>
              <w:rPr>
                <w:rFonts w:hint="eastAsia"/>
              </w:rPr>
              <w:t>1,320,000</w:t>
            </w:r>
          </w:p>
        </w:tc>
        <w:tc>
          <w:tcPr>
            <w:tcW w:w="1827" w:type="dxa"/>
            <w:vAlign w:val="center"/>
          </w:tcPr>
          <w:p w14:paraId="70346256">
            <w:pPr>
              <w:jc w:val="right"/>
            </w:pPr>
            <w:r>
              <w:rPr>
                <w:rFonts w:hint="eastAsia"/>
              </w:rPr>
              <w:t>133,376,770.05</w:t>
            </w:r>
          </w:p>
        </w:tc>
      </w:tr>
    </w:tbl>
    <w:p w14:paraId="53D3F458">
      <w:pPr>
        <w:pStyle w:val="36"/>
      </w:pPr>
      <w:bookmarkStart w:id="131" w:name="_Toc131"/>
      <w:r>
        <w:t>交易所市场债券正回购</w:t>
      </w:r>
      <w:bookmarkEnd w:id="131"/>
    </w:p>
    <w:p w14:paraId="195B9CB6">
      <w:pPr>
        <w:pStyle w:val="18"/>
        <w:rPr>
          <w:rFonts w:hint="eastAsia"/>
        </w:rPr>
      </w:pPr>
      <w:r>
        <w:rPr>
          <w:rFonts w:hint="eastAsia"/>
        </w:rPr>
        <w:t>无。</w:t>
      </w:r>
    </w:p>
    <w:p w14:paraId="539747F9">
      <w:pPr>
        <w:pStyle w:val="35"/>
      </w:pPr>
      <w:bookmarkStart w:id="132" w:name="_Toc132"/>
      <w:r>
        <w:t>期末参与转融通证券出借业务的证券</w:t>
      </w:r>
      <w:bookmarkEnd w:id="132"/>
    </w:p>
    <w:p w14:paraId="0CB7E904">
      <w:pPr>
        <w:pStyle w:val="18"/>
        <w:rPr>
          <w:rFonts w:hint="eastAsia"/>
        </w:rPr>
      </w:pPr>
      <w:r>
        <w:rPr>
          <w:rFonts w:hint="eastAsia"/>
        </w:rPr>
        <w:t>无。</w:t>
      </w:r>
    </w:p>
    <w:p w14:paraId="3FADA5CB">
      <w:pPr>
        <w:pStyle w:val="28"/>
      </w:pPr>
      <w:bookmarkStart w:id="133" w:name="_Toc133"/>
      <w:r>
        <w:t>金融工具风险及管理</w:t>
      </w:r>
      <w:bookmarkEnd w:id="133"/>
    </w:p>
    <w:p w14:paraId="0F4E3482">
      <w:pPr>
        <w:pStyle w:val="35"/>
      </w:pPr>
      <w:bookmarkStart w:id="134" w:name="_Toc134"/>
      <w:r>
        <w:t>风险管理政策和组织架构</w:t>
      </w:r>
      <w:bookmarkEnd w:id="134"/>
    </w:p>
    <w:p w14:paraId="78D3050E">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47AF213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BDAE31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0467FFF">
      <w:pPr>
        <w:pStyle w:val="35"/>
      </w:pPr>
      <w:bookmarkStart w:id="135" w:name="_Toc135"/>
      <w:r>
        <w:t>信用风险</w:t>
      </w:r>
      <w:bookmarkEnd w:id="135"/>
    </w:p>
    <w:p w14:paraId="3D1D3D4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31F505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E2147F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F63FCBB">
      <w:pPr>
        <w:pStyle w:val="18"/>
        <w:rPr>
          <w:rFonts w:hint="eastAsia"/>
        </w:rPr>
      </w:pPr>
      <w:r>
        <w:rPr>
          <w:rFonts w:hint="eastAsia"/>
        </w:rPr>
        <w:t>于本期末，本基金持有的除国债、央行票据和政策性金融债以外的债券占基金净资产的比例为113.24%(上期末：102.39%)。</w:t>
      </w:r>
    </w:p>
    <w:p w14:paraId="253B90EF">
      <w:pPr>
        <w:pStyle w:val="35"/>
      </w:pPr>
      <w:bookmarkStart w:id="136" w:name="_Toc136"/>
      <w:r>
        <w:t>流动性风险</w:t>
      </w:r>
      <w:bookmarkEnd w:id="136"/>
    </w:p>
    <w:p w14:paraId="6B7BE65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FCF92D8">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C7784F8">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0F6BABD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F4D43E4">
      <w:pPr>
        <w:pStyle w:val="36"/>
      </w:pPr>
      <w:bookmarkStart w:id="137" w:name="_Toc137"/>
      <w:r>
        <w:t>报告期内本基金组合资产的流动性风险分析</w:t>
      </w:r>
      <w:bookmarkEnd w:id="137"/>
    </w:p>
    <w:p w14:paraId="393D74F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0FE6B5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8037020">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82FC68C">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FE16D5A">
      <w:pPr>
        <w:pStyle w:val="35"/>
      </w:pPr>
      <w:bookmarkStart w:id="138" w:name="_Toc138"/>
      <w:r>
        <w:t>市场风险</w:t>
      </w:r>
      <w:bookmarkEnd w:id="138"/>
    </w:p>
    <w:p w14:paraId="14C88A7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36E7B8E">
      <w:pPr>
        <w:pStyle w:val="36"/>
      </w:pPr>
      <w:bookmarkStart w:id="139" w:name="_Toc139"/>
      <w:r>
        <w:t>利率风险</w:t>
      </w:r>
      <w:bookmarkEnd w:id="139"/>
    </w:p>
    <w:p w14:paraId="40FEB13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E8C49A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5C7AE83">
      <w:pPr>
        <w:pStyle w:val="37"/>
      </w:pPr>
      <w:bookmarkStart w:id="140" w:name="_Toc140"/>
      <w:r>
        <w:t>利率风险敞口</w:t>
      </w:r>
      <w:bookmarkEnd w:id="140"/>
    </w:p>
    <w:p w14:paraId="1D66358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7A9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987FF">
            <w:r>
              <w:rPr>
                <w:rFonts w:hint="eastAsia"/>
              </w:rPr>
              <w:t>本期末2025年12月31日</w:t>
            </w:r>
          </w:p>
        </w:tc>
        <w:tc>
          <w:tcPr>
            <w:tcW w:w="1384" w:type="dxa"/>
            <w:vAlign w:val="center"/>
          </w:tcPr>
          <w:p w14:paraId="61F4112A">
            <w:r>
              <w:rPr>
                <w:rFonts w:hint="eastAsia"/>
              </w:rPr>
              <w:t>1年以内</w:t>
            </w:r>
          </w:p>
        </w:tc>
        <w:tc>
          <w:tcPr>
            <w:tcW w:w="1384" w:type="dxa"/>
            <w:vAlign w:val="center"/>
          </w:tcPr>
          <w:p w14:paraId="7CA76C4B">
            <w:r>
              <w:rPr>
                <w:rFonts w:hint="eastAsia"/>
              </w:rPr>
              <w:t>1-5年</w:t>
            </w:r>
          </w:p>
        </w:tc>
        <w:tc>
          <w:tcPr>
            <w:tcW w:w="1384" w:type="dxa"/>
            <w:vAlign w:val="center"/>
          </w:tcPr>
          <w:p w14:paraId="7C7A017E">
            <w:r>
              <w:rPr>
                <w:rFonts w:hint="eastAsia"/>
              </w:rPr>
              <w:t>5年以上</w:t>
            </w:r>
          </w:p>
        </w:tc>
        <w:tc>
          <w:tcPr>
            <w:tcW w:w="1384" w:type="dxa"/>
            <w:vAlign w:val="center"/>
          </w:tcPr>
          <w:p w14:paraId="4538F96F">
            <w:r>
              <w:rPr>
                <w:rFonts w:hint="eastAsia"/>
              </w:rPr>
              <w:t>不计息</w:t>
            </w:r>
          </w:p>
        </w:tc>
        <w:tc>
          <w:tcPr>
            <w:tcW w:w="1384" w:type="dxa"/>
            <w:vAlign w:val="center"/>
          </w:tcPr>
          <w:p w14:paraId="7D68148B">
            <w:r>
              <w:rPr>
                <w:rFonts w:hint="eastAsia"/>
              </w:rPr>
              <w:t>合计</w:t>
            </w:r>
          </w:p>
        </w:tc>
      </w:tr>
      <w:tr w14:paraId="48A3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FA50B9">
            <w:r>
              <w:rPr>
                <w:rFonts w:hint="eastAsia"/>
              </w:rPr>
              <w:t>资产</w:t>
            </w:r>
          </w:p>
        </w:tc>
        <w:tc>
          <w:tcPr>
            <w:tcW w:w="1384" w:type="dxa"/>
            <w:vAlign w:val="center"/>
          </w:tcPr>
          <w:p w14:paraId="3388FD49"/>
        </w:tc>
        <w:tc>
          <w:tcPr>
            <w:tcW w:w="1384" w:type="dxa"/>
            <w:vAlign w:val="center"/>
          </w:tcPr>
          <w:p w14:paraId="1AC59B48"/>
        </w:tc>
        <w:tc>
          <w:tcPr>
            <w:tcW w:w="1384" w:type="dxa"/>
            <w:vAlign w:val="center"/>
          </w:tcPr>
          <w:p w14:paraId="7FE0F2A7"/>
        </w:tc>
        <w:tc>
          <w:tcPr>
            <w:tcW w:w="1384" w:type="dxa"/>
            <w:vAlign w:val="center"/>
          </w:tcPr>
          <w:p w14:paraId="7AD84F5B"/>
        </w:tc>
        <w:tc>
          <w:tcPr>
            <w:tcW w:w="1384" w:type="dxa"/>
            <w:vAlign w:val="center"/>
          </w:tcPr>
          <w:p w14:paraId="1EBDAF0D"/>
        </w:tc>
      </w:tr>
      <w:tr w14:paraId="2C7A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0AC48">
            <w:r>
              <w:rPr>
                <w:rFonts w:hint="eastAsia"/>
              </w:rPr>
              <w:t>货币资金</w:t>
            </w:r>
          </w:p>
        </w:tc>
        <w:tc>
          <w:tcPr>
            <w:tcW w:w="1384" w:type="dxa"/>
            <w:vAlign w:val="center"/>
          </w:tcPr>
          <w:p w14:paraId="5960CB83">
            <w:pPr>
              <w:jc w:val="right"/>
            </w:pPr>
            <w:r>
              <w:rPr>
                <w:rFonts w:hint="eastAsia"/>
              </w:rPr>
              <w:t>700,959.82</w:t>
            </w:r>
          </w:p>
        </w:tc>
        <w:tc>
          <w:tcPr>
            <w:tcW w:w="1384" w:type="dxa"/>
            <w:vAlign w:val="center"/>
          </w:tcPr>
          <w:p w14:paraId="6FCEF60D">
            <w:pPr>
              <w:jc w:val="right"/>
            </w:pPr>
            <w:r>
              <w:rPr>
                <w:rFonts w:hint="eastAsia"/>
              </w:rPr>
              <w:t>-</w:t>
            </w:r>
          </w:p>
        </w:tc>
        <w:tc>
          <w:tcPr>
            <w:tcW w:w="1384" w:type="dxa"/>
            <w:vAlign w:val="center"/>
          </w:tcPr>
          <w:p w14:paraId="0F780BD9">
            <w:pPr>
              <w:jc w:val="right"/>
            </w:pPr>
            <w:r>
              <w:rPr>
                <w:rFonts w:hint="eastAsia"/>
              </w:rPr>
              <w:t>-</w:t>
            </w:r>
          </w:p>
        </w:tc>
        <w:tc>
          <w:tcPr>
            <w:tcW w:w="1384" w:type="dxa"/>
            <w:vAlign w:val="center"/>
          </w:tcPr>
          <w:p w14:paraId="3EF4CD2A">
            <w:pPr>
              <w:jc w:val="right"/>
            </w:pPr>
            <w:r>
              <w:rPr>
                <w:rFonts w:hint="eastAsia"/>
              </w:rPr>
              <w:t>-</w:t>
            </w:r>
          </w:p>
        </w:tc>
        <w:tc>
          <w:tcPr>
            <w:tcW w:w="1384" w:type="dxa"/>
            <w:vAlign w:val="center"/>
          </w:tcPr>
          <w:p w14:paraId="7088A315">
            <w:pPr>
              <w:jc w:val="right"/>
            </w:pPr>
            <w:r>
              <w:rPr>
                <w:rFonts w:hint="eastAsia"/>
              </w:rPr>
              <w:t>700,959.82</w:t>
            </w:r>
          </w:p>
        </w:tc>
      </w:tr>
      <w:tr w14:paraId="00A7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39889">
            <w:r>
              <w:rPr>
                <w:rFonts w:hint="eastAsia"/>
              </w:rPr>
              <w:t>结算备付金</w:t>
            </w:r>
          </w:p>
        </w:tc>
        <w:tc>
          <w:tcPr>
            <w:tcW w:w="1384" w:type="dxa"/>
            <w:vAlign w:val="center"/>
          </w:tcPr>
          <w:p w14:paraId="59DD03AB">
            <w:pPr>
              <w:jc w:val="right"/>
            </w:pPr>
            <w:r>
              <w:rPr>
                <w:rFonts w:hint="eastAsia"/>
              </w:rPr>
              <w:t>1,502,245.90</w:t>
            </w:r>
          </w:p>
        </w:tc>
        <w:tc>
          <w:tcPr>
            <w:tcW w:w="1384" w:type="dxa"/>
            <w:vAlign w:val="center"/>
          </w:tcPr>
          <w:p w14:paraId="43FE87E4">
            <w:pPr>
              <w:jc w:val="right"/>
            </w:pPr>
            <w:r>
              <w:rPr>
                <w:rFonts w:hint="eastAsia"/>
              </w:rPr>
              <w:t>-</w:t>
            </w:r>
          </w:p>
        </w:tc>
        <w:tc>
          <w:tcPr>
            <w:tcW w:w="1384" w:type="dxa"/>
            <w:vAlign w:val="center"/>
          </w:tcPr>
          <w:p w14:paraId="38ECF710">
            <w:pPr>
              <w:jc w:val="right"/>
            </w:pPr>
            <w:r>
              <w:rPr>
                <w:rFonts w:hint="eastAsia"/>
              </w:rPr>
              <w:t>-</w:t>
            </w:r>
          </w:p>
        </w:tc>
        <w:tc>
          <w:tcPr>
            <w:tcW w:w="1384" w:type="dxa"/>
            <w:vAlign w:val="center"/>
          </w:tcPr>
          <w:p w14:paraId="7EB90E1F">
            <w:pPr>
              <w:jc w:val="right"/>
            </w:pPr>
            <w:r>
              <w:rPr>
                <w:rFonts w:hint="eastAsia"/>
              </w:rPr>
              <w:t>-</w:t>
            </w:r>
          </w:p>
        </w:tc>
        <w:tc>
          <w:tcPr>
            <w:tcW w:w="1384" w:type="dxa"/>
            <w:vAlign w:val="center"/>
          </w:tcPr>
          <w:p w14:paraId="3DB8D07E">
            <w:pPr>
              <w:jc w:val="right"/>
            </w:pPr>
            <w:r>
              <w:rPr>
                <w:rFonts w:hint="eastAsia"/>
              </w:rPr>
              <w:t>1,502,245.90</w:t>
            </w:r>
          </w:p>
        </w:tc>
      </w:tr>
      <w:tr w14:paraId="23EC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ED7C2">
            <w:r>
              <w:rPr>
                <w:rFonts w:hint="eastAsia"/>
              </w:rPr>
              <w:t>存出保证金</w:t>
            </w:r>
          </w:p>
        </w:tc>
        <w:tc>
          <w:tcPr>
            <w:tcW w:w="1384" w:type="dxa"/>
            <w:vAlign w:val="center"/>
          </w:tcPr>
          <w:p w14:paraId="19BBC8F6">
            <w:pPr>
              <w:jc w:val="right"/>
            </w:pPr>
            <w:r>
              <w:rPr>
                <w:rFonts w:hint="eastAsia"/>
              </w:rPr>
              <w:t>8,784.15</w:t>
            </w:r>
          </w:p>
        </w:tc>
        <w:tc>
          <w:tcPr>
            <w:tcW w:w="1384" w:type="dxa"/>
            <w:vAlign w:val="center"/>
          </w:tcPr>
          <w:p w14:paraId="469F2452">
            <w:pPr>
              <w:jc w:val="right"/>
            </w:pPr>
            <w:r>
              <w:rPr>
                <w:rFonts w:hint="eastAsia"/>
              </w:rPr>
              <w:t>-</w:t>
            </w:r>
          </w:p>
        </w:tc>
        <w:tc>
          <w:tcPr>
            <w:tcW w:w="1384" w:type="dxa"/>
            <w:vAlign w:val="center"/>
          </w:tcPr>
          <w:p w14:paraId="2623564A">
            <w:pPr>
              <w:jc w:val="right"/>
            </w:pPr>
            <w:r>
              <w:rPr>
                <w:rFonts w:hint="eastAsia"/>
              </w:rPr>
              <w:t>-</w:t>
            </w:r>
          </w:p>
        </w:tc>
        <w:tc>
          <w:tcPr>
            <w:tcW w:w="1384" w:type="dxa"/>
            <w:vAlign w:val="center"/>
          </w:tcPr>
          <w:p w14:paraId="685CD64F">
            <w:pPr>
              <w:jc w:val="right"/>
            </w:pPr>
            <w:r>
              <w:rPr>
                <w:rFonts w:hint="eastAsia"/>
              </w:rPr>
              <w:t>-</w:t>
            </w:r>
          </w:p>
        </w:tc>
        <w:tc>
          <w:tcPr>
            <w:tcW w:w="1384" w:type="dxa"/>
            <w:vAlign w:val="center"/>
          </w:tcPr>
          <w:p w14:paraId="45E73485">
            <w:pPr>
              <w:jc w:val="right"/>
            </w:pPr>
            <w:r>
              <w:rPr>
                <w:rFonts w:hint="eastAsia"/>
              </w:rPr>
              <w:t>8,784.15</w:t>
            </w:r>
          </w:p>
        </w:tc>
      </w:tr>
      <w:tr w14:paraId="1F5C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FE70A">
            <w:r>
              <w:rPr>
                <w:rFonts w:hint="eastAsia"/>
              </w:rPr>
              <w:t>交易性金融资产</w:t>
            </w:r>
          </w:p>
        </w:tc>
        <w:tc>
          <w:tcPr>
            <w:tcW w:w="1384" w:type="dxa"/>
            <w:vAlign w:val="center"/>
          </w:tcPr>
          <w:p w14:paraId="48B3385A">
            <w:pPr>
              <w:jc w:val="right"/>
            </w:pPr>
            <w:r>
              <w:rPr>
                <w:rFonts w:hint="eastAsia"/>
              </w:rPr>
              <w:t>297,368,511.52</w:t>
            </w:r>
          </w:p>
        </w:tc>
        <w:tc>
          <w:tcPr>
            <w:tcW w:w="1384" w:type="dxa"/>
            <w:vAlign w:val="center"/>
          </w:tcPr>
          <w:p w14:paraId="10942092">
            <w:pPr>
              <w:jc w:val="right"/>
            </w:pPr>
            <w:r>
              <w:rPr>
                <w:rFonts w:hint="eastAsia"/>
              </w:rPr>
              <w:t>213,814,436.71</w:t>
            </w:r>
          </w:p>
        </w:tc>
        <w:tc>
          <w:tcPr>
            <w:tcW w:w="1384" w:type="dxa"/>
            <w:vAlign w:val="center"/>
          </w:tcPr>
          <w:p w14:paraId="5429D61D">
            <w:pPr>
              <w:jc w:val="right"/>
            </w:pPr>
            <w:r>
              <w:rPr>
                <w:rFonts w:hint="eastAsia"/>
              </w:rPr>
              <w:t>19,668,109.59</w:t>
            </w:r>
          </w:p>
        </w:tc>
        <w:tc>
          <w:tcPr>
            <w:tcW w:w="1384" w:type="dxa"/>
            <w:vAlign w:val="center"/>
          </w:tcPr>
          <w:p w14:paraId="22C74F6C">
            <w:pPr>
              <w:jc w:val="right"/>
            </w:pPr>
            <w:r>
              <w:rPr>
                <w:rFonts w:hint="eastAsia"/>
              </w:rPr>
              <w:t>-</w:t>
            </w:r>
          </w:p>
        </w:tc>
        <w:tc>
          <w:tcPr>
            <w:tcW w:w="1384" w:type="dxa"/>
            <w:vAlign w:val="center"/>
          </w:tcPr>
          <w:p w14:paraId="5965648D">
            <w:pPr>
              <w:jc w:val="right"/>
            </w:pPr>
            <w:r>
              <w:rPr>
                <w:rFonts w:hint="eastAsia"/>
              </w:rPr>
              <w:t>530,851,057.82</w:t>
            </w:r>
          </w:p>
        </w:tc>
      </w:tr>
      <w:tr w14:paraId="68CA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42906">
            <w:r>
              <w:rPr>
                <w:rFonts w:hint="eastAsia"/>
              </w:rPr>
              <w:t>衍生金融资产</w:t>
            </w:r>
          </w:p>
        </w:tc>
        <w:tc>
          <w:tcPr>
            <w:tcW w:w="1384" w:type="dxa"/>
            <w:vAlign w:val="center"/>
          </w:tcPr>
          <w:p w14:paraId="2B7490A1">
            <w:pPr>
              <w:jc w:val="right"/>
            </w:pPr>
            <w:r>
              <w:rPr>
                <w:rFonts w:hint="eastAsia"/>
              </w:rPr>
              <w:t>-</w:t>
            </w:r>
          </w:p>
        </w:tc>
        <w:tc>
          <w:tcPr>
            <w:tcW w:w="1384" w:type="dxa"/>
            <w:vAlign w:val="center"/>
          </w:tcPr>
          <w:p w14:paraId="5DE54007">
            <w:pPr>
              <w:jc w:val="right"/>
            </w:pPr>
            <w:r>
              <w:rPr>
                <w:rFonts w:hint="eastAsia"/>
              </w:rPr>
              <w:t>-</w:t>
            </w:r>
          </w:p>
        </w:tc>
        <w:tc>
          <w:tcPr>
            <w:tcW w:w="1384" w:type="dxa"/>
            <w:vAlign w:val="center"/>
          </w:tcPr>
          <w:p w14:paraId="31A4F2E2">
            <w:pPr>
              <w:jc w:val="right"/>
            </w:pPr>
            <w:r>
              <w:rPr>
                <w:rFonts w:hint="eastAsia"/>
              </w:rPr>
              <w:t>-</w:t>
            </w:r>
          </w:p>
        </w:tc>
        <w:tc>
          <w:tcPr>
            <w:tcW w:w="1384" w:type="dxa"/>
            <w:vAlign w:val="center"/>
          </w:tcPr>
          <w:p w14:paraId="15E550DD">
            <w:pPr>
              <w:jc w:val="right"/>
            </w:pPr>
            <w:r>
              <w:rPr>
                <w:rFonts w:hint="eastAsia"/>
              </w:rPr>
              <w:t>-</w:t>
            </w:r>
          </w:p>
        </w:tc>
        <w:tc>
          <w:tcPr>
            <w:tcW w:w="1384" w:type="dxa"/>
            <w:vAlign w:val="center"/>
          </w:tcPr>
          <w:p w14:paraId="1C97C214">
            <w:pPr>
              <w:jc w:val="right"/>
            </w:pPr>
            <w:r>
              <w:rPr>
                <w:rFonts w:hint="eastAsia"/>
              </w:rPr>
              <w:t>-</w:t>
            </w:r>
          </w:p>
        </w:tc>
      </w:tr>
      <w:tr w14:paraId="67C8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8F153">
            <w:r>
              <w:rPr>
                <w:rFonts w:hint="eastAsia"/>
              </w:rPr>
              <w:t>买入返售金融资产</w:t>
            </w:r>
          </w:p>
        </w:tc>
        <w:tc>
          <w:tcPr>
            <w:tcW w:w="1384" w:type="dxa"/>
            <w:vAlign w:val="center"/>
          </w:tcPr>
          <w:p w14:paraId="6B0D7804">
            <w:pPr>
              <w:jc w:val="right"/>
            </w:pPr>
            <w:r>
              <w:rPr>
                <w:rFonts w:hint="eastAsia"/>
              </w:rPr>
              <w:t>-</w:t>
            </w:r>
          </w:p>
        </w:tc>
        <w:tc>
          <w:tcPr>
            <w:tcW w:w="1384" w:type="dxa"/>
            <w:vAlign w:val="center"/>
          </w:tcPr>
          <w:p w14:paraId="7B99157C">
            <w:pPr>
              <w:jc w:val="right"/>
            </w:pPr>
            <w:r>
              <w:rPr>
                <w:rFonts w:hint="eastAsia"/>
              </w:rPr>
              <w:t>-</w:t>
            </w:r>
          </w:p>
        </w:tc>
        <w:tc>
          <w:tcPr>
            <w:tcW w:w="1384" w:type="dxa"/>
            <w:vAlign w:val="center"/>
          </w:tcPr>
          <w:p w14:paraId="112A3170">
            <w:pPr>
              <w:jc w:val="right"/>
            </w:pPr>
            <w:r>
              <w:rPr>
                <w:rFonts w:hint="eastAsia"/>
              </w:rPr>
              <w:t>-</w:t>
            </w:r>
          </w:p>
        </w:tc>
        <w:tc>
          <w:tcPr>
            <w:tcW w:w="1384" w:type="dxa"/>
            <w:vAlign w:val="center"/>
          </w:tcPr>
          <w:p w14:paraId="47CE9F36">
            <w:pPr>
              <w:jc w:val="right"/>
            </w:pPr>
            <w:r>
              <w:rPr>
                <w:rFonts w:hint="eastAsia"/>
              </w:rPr>
              <w:t>-</w:t>
            </w:r>
          </w:p>
        </w:tc>
        <w:tc>
          <w:tcPr>
            <w:tcW w:w="1384" w:type="dxa"/>
            <w:vAlign w:val="center"/>
          </w:tcPr>
          <w:p w14:paraId="50BC98A0">
            <w:pPr>
              <w:jc w:val="right"/>
            </w:pPr>
            <w:r>
              <w:rPr>
                <w:rFonts w:hint="eastAsia"/>
              </w:rPr>
              <w:t>-</w:t>
            </w:r>
          </w:p>
        </w:tc>
      </w:tr>
      <w:tr w14:paraId="4EF5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4694D">
            <w:r>
              <w:rPr>
                <w:rFonts w:hint="eastAsia"/>
              </w:rPr>
              <w:t>债权投资</w:t>
            </w:r>
          </w:p>
        </w:tc>
        <w:tc>
          <w:tcPr>
            <w:tcW w:w="1384" w:type="dxa"/>
            <w:vAlign w:val="center"/>
          </w:tcPr>
          <w:p w14:paraId="59BA3A28">
            <w:pPr>
              <w:jc w:val="right"/>
            </w:pPr>
            <w:r>
              <w:rPr>
                <w:rFonts w:hint="eastAsia"/>
              </w:rPr>
              <w:t>-</w:t>
            </w:r>
          </w:p>
        </w:tc>
        <w:tc>
          <w:tcPr>
            <w:tcW w:w="1384" w:type="dxa"/>
            <w:vAlign w:val="center"/>
          </w:tcPr>
          <w:p w14:paraId="4E127BC4">
            <w:pPr>
              <w:jc w:val="right"/>
            </w:pPr>
            <w:r>
              <w:rPr>
                <w:rFonts w:hint="eastAsia"/>
              </w:rPr>
              <w:t>-</w:t>
            </w:r>
          </w:p>
        </w:tc>
        <w:tc>
          <w:tcPr>
            <w:tcW w:w="1384" w:type="dxa"/>
            <w:vAlign w:val="center"/>
          </w:tcPr>
          <w:p w14:paraId="173F6EE3">
            <w:pPr>
              <w:jc w:val="right"/>
            </w:pPr>
            <w:r>
              <w:rPr>
                <w:rFonts w:hint="eastAsia"/>
              </w:rPr>
              <w:t>-</w:t>
            </w:r>
          </w:p>
        </w:tc>
        <w:tc>
          <w:tcPr>
            <w:tcW w:w="1384" w:type="dxa"/>
            <w:vAlign w:val="center"/>
          </w:tcPr>
          <w:p w14:paraId="72CD0C03">
            <w:pPr>
              <w:jc w:val="right"/>
            </w:pPr>
            <w:r>
              <w:rPr>
                <w:rFonts w:hint="eastAsia"/>
              </w:rPr>
              <w:t>-</w:t>
            </w:r>
          </w:p>
        </w:tc>
        <w:tc>
          <w:tcPr>
            <w:tcW w:w="1384" w:type="dxa"/>
            <w:vAlign w:val="center"/>
          </w:tcPr>
          <w:p w14:paraId="63978987">
            <w:pPr>
              <w:jc w:val="right"/>
            </w:pPr>
            <w:r>
              <w:rPr>
                <w:rFonts w:hint="eastAsia"/>
              </w:rPr>
              <w:t>-</w:t>
            </w:r>
          </w:p>
        </w:tc>
      </w:tr>
      <w:tr w14:paraId="033B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F5F1A">
            <w:r>
              <w:rPr>
                <w:rFonts w:hint="eastAsia"/>
              </w:rPr>
              <w:t>其他债权投资</w:t>
            </w:r>
          </w:p>
        </w:tc>
        <w:tc>
          <w:tcPr>
            <w:tcW w:w="1384" w:type="dxa"/>
            <w:vAlign w:val="center"/>
          </w:tcPr>
          <w:p w14:paraId="4B8E4820">
            <w:pPr>
              <w:jc w:val="right"/>
            </w:pPr>
            <w:r>
              <w:rPr>
                <w:rFonts w:hint="eastAsia"/>
              </w:rPr>
              <w:t>-</w:t>
            </w:r>
          </w:p>
        </w:tc>
        <w:tc>
          <w:tcPr>
            <w:tcW w:w="1384" w:type="dxa"/>
            <w:vAlign w:val="center"/>
          </w:tcPr>
          <w:p w14:paraId="590E12F8">
            <w:pPr>
              <w:jc w:val="right"/>
            </w:pPr>
            <w:r>
              <w:rPr>
                <w:rFonts w:hint="eastAsia"/>
              </w:rPr>
              <w:t>-</w:t>
            </w:r>
          </w:p>
        </w:tc>
        <w:tc>
          <w:tcPr>
            <w:tcW w:w="1384" w:type="dxa"/>
            <w:vAlign w:val="center"/>
          </w:tcPr>
          <w:p w14:paraId="02D3484E">
            <w:pPr>
              <w:jc w:val="right"/>
            </w:pPr>
            <w:r>
              <w:rPr>
                <w:rFonts w:hint="eastAsia"/>
              </w:rPr>
              <w:t>-</w:t>
            </w:r>
          </w:p>
        </w:tc>
        <w:tc>
          <w:tcPr>
            <w:tcW w:w="1384" w:type="dxa"/>
            <w:vAlign w:val="center"/>
          </w:tcPr>
          <w:p w14:paraId="112F8D9D">
            <w:pPr>
              <w:jc w:val="right"/>
            </w:pPr>
            <w:r>
              <w:rPr>
                <w:rFonts w:hint="eastAsia"/>
              </w:rPr>
              <w:t>-</w:t>
            </w:r>
          </w:p>
        </w:tc>
        <w:tc>
          <w:tcPr>
            <w:tcW w:w="1384" w:type="dxa"/>
            <w:vAlign w:val="center"/>
          </w:tcPr>
          <w:p w14:paraId="1CC98531">
            <w:pPr>
              <w:jc w:val="right"/>
            </w:pPr>
            <w:r>
              <w:rPr>
                <w:rFonts w:hint="eastAsia"/>
              </w:rPr>
              <w:t>-</w:t>
            </w:r>
          </w:p>
        </w:tc>
      </w:tr>
      <w:tr w14:paraId="1357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29DE0">
            <w:r>
              <w:rPr>
                <w:rFonts w:hint="eastAsia"/>
              </w:rPr>
              <w:t>其他权益工具投资</w:t>
            </w:r>
          </w:p>
        </w:tc>
        <w:tc>
          <w:tcPr>
            <w:tcW w:w="1384" w:type="dxa"/>
            <w:vAlign w:val="center"/>
          </w:tcPr>
          <w:p w14:paraId="6FB93817">
            <w:pPr>
              <w:jc w:val="right"/>
            </w:pPr>
            <w:r>
              <w:rPr>
                <w:rFonts w:hint="eastAsia"/>
              </w:rPr>
              <w:t>-</w:t>
            </w:r>
          </w:p>
        </w:tc>
        <w:tc>
          <w:tcPr>
            <w:tcW w:w="1384" w:type="dxa"/>
            <w:vAlign w:val="center"/>
          </w:tcPr>
          <w:p w14:paraId="57608CF9">
            <w:pPr>
              <w:jc w:val="right"/>
            </w:pPr>
            <w:r>
              <w:rPr>
                <w:rFonts w:hint="eastAsia"/>
              </w:rPr>
              <w:t>-</w:t>
            </w:r>
          </w:p>
        </w:tc>
        <w:tc>
          <w:tcPr>
            <w:tcW w:w="1384" w:type="dxa"/>
            <w:vAlign w:val="center"/>
          </w:tcPr>
          <w:p w14:paraId="2975A58C">
            <w:pPr>
              <w:jc w:val="right"/>
            </w:pPr>
            <w:r>
              <w:rPr>
                <w:rFonts w:hint="eastAsia"/>
              </w:rPr>
              <w:t>-</w:t>
            </w:r>
          </w:p>
        </w:tc>
        <w:tc>
          <w:tcPr>
            <w:tcW w:w="1384" w:type="dxa"/>
            <w:vAlign w:val="center"/>
          </w:tcPr>
          <w:p w14:paraId="027E02FE">
            <w:pPr>
              <w:jc w:val="right"/>
            </w:pPr>
            <w:r>
              <w:rPr>
                <w:rFonts w:hint="eastAsia"/>
              </w:rPr>
              <w:t>-</w:t>
            </w:r>
          </w:p>
        </w:tc>
        <w:tc>
          <w:tcPr>
            <w:tcW w:w="1384" w:type="dxa"/>
            <w:vAlign w:val="center"/>
          </w:tcPr>
          <w:p w14:paraId="7BC7290F">
            <w:pPr>
              <w:jc w:val="right"/>
            </w:pPr>
            <w:r>
              <w:rPr>
                <w:rFonts w:hint="eastAsia"/>
              </w:rPr>
              <w:t>-</w:t>
            </w:r>
          </w:p>
        </w:tc>
      </w:tr>
      <w:tr w14:paraId="02A1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3762B">
            <w:r>
              <w:rPr>
                <w:rFonts w:hint="eastAsia"/>
              </w:rPr>
              <w:t>应收清算款</w:t>
            </w:r>
          </w:p>
        </w:tc>
        <w:tc>
          <w:tcPr>
            <w:tcW w:w="1384" w:type="dxa"/>
            <w:vAlign w:val="center"/>
          </w:tcPr>
          <w:p w14:paraId="075FCFD4">
            <w:pPr>
              <w:jc w:val="right"/>
            </w:pPr>
            <w:r>
              <w:rPr>
                <w:rFonts w:hint="eastAsia"/>
              </w:rPr>
              <w:t>-</w:t>
            </w:r>
          </w:p>
        </w:tc>
        <w:tc>
          <w:tcPr>
            <w:tcW w:w="1384" w:type="dxa"/>
            <w:vAlign w:val="center"/>
          </w:tcPr>
          <w:p w14:paraId="7086ED7A">
            <w:pPr>
              <w:jc w:val="right"/>
            </w:pPr>
            <w:r>
              <w:rPr>
                <w:rFonts w:hint="eastAsia"/>
              </w:rPr>
              <w:t>-</w:t>
            </w:r>
          </w:p>
        </w:tc>
        <w:tc>
          <w:tcPr>
            <w:tcW w:w="1384" w:type="dxa"/>
            <w:vAlign w:val="center"/>
          </w:tcPr>
          <w:p w14:paraId="202E97D4">
            <w:pPr>
              <w:jc w:val="right"/>
            </w:pPr>
            <w:r>
              <w:rPr>
                <w:rFonts w:hint="eastAsia"/>
              </w:rPr>
              <w:t>-</w:t>
            </w:r>
          </w:p>
        </w:tc>
        <w:tc>
          <w:tcPr>
            <w:tcW w:w="1384" w:type="dxa"/>
            <w:vAlign w:val="center"/>
          </w:tcPr>
          <w:p w14:paraId="7ED6ED7A">
            <w:pPr>
              <w:jc w:val="right"/>
            </w:pPr>
            <w:r>
              <w:rPr>
                <w:rFonts w:hint="eastAsia"/>
              </w:rPr>
              <w:t>-</w:t>
            </w:r>
          </w:p>
        </w:tc>
        <w:tc>
          <w:tcPr>
            <w:tcW w:w="1384" w:type="dxa"/>
            <w:vAlign w:val="center"/>
          </w:tcPr>
          <w:p w14:paraId="432B2844">
            <w:pPr>
              <w:jc w:val="right"/>
            </w:pPr>
            <w:r>
              <w:rPr>
                <w:rFonts w:hint="eastAsia"/>
              </w:rPr>
              <w:t>-</w:t>
            </w:r>
          </w:p>
        </w:tc>
      </w:tr>
      <w:tr w14:paraId="7951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C5687">
            <w:r>
              <w:rPr>
                <w:rFonts w:hint="eastAsia"/>
              </w:rPr>
              <w:t>应收股利</w:t>
            </w:r>
          </w:p>
        </w:tc>
        <w:tc>
          <w:tcPr>
            <w:tcW w:w="1384" w:type="dxa"/>
            <w:vAlign w:val="center"/>
          </w:tcPr>
          <w:p w14:paraId="62CB9883">
            <w:pPr>
              <w:jc w:val="right"/>
            </w:pPr>
            <w:r>
              <w:rPr>
                <w:rFonts w:hint="eastAsia"/>
              </w:rPr>
              <w:t>-</w:t>
            </w:r>
          </w:p>
        </w:tc>
        <w:tc>
          <w:tcPr>
            <w:tcW w:w="1384" w:type="dxa"/>
            <w:vAlign w:val="center"/>
          </w:tcPr>
          <w:p w14:paraId="72BCD7A7">
            <w:pPr>
              <w:jc w:val="right"/>
            </w:pPr>
            <w:r>
              <w:rPr>
                <w:rFonts w:hint="eastAsia"/>
              </w:rPr>
              <w:t>-</w:t>
            </w:r>
          </w:p>
        </w:tc>
        <w:tc>
          <w:tcPr>
            <w:tcW w:w="1384" w:type="dxa"/>
            <w:vAlign w:val="center"/>
          </w:tcPr>
          <w:p w14:paraId="0B306BFA">
            <w:pPr>
              <w:jc w:val="right"/>
            </w:pPr>
            <w:r>
              <w:rPr>
                <w:rFonts w:hint="eastAsia"/>
              </w:rPr>
              <w:t>-</w:t>
            </w:r>
          </w:p>
        </w:tc>
        <w:tc>
          <w:tcPr>
            <w:tcW w:w="1384" w:type="dxa"/>
            <w:vAlign w:val="center"/>
          </w:tcPr>
          <w:p w14:paraId="54EC09ED">
            <w:pPr>
              <w:jc w:val="right"/>
            </w:pPr>
            <w:r>
              <w:rPr>
                <w:rFonts w:hint="eastAsia"/>
              </w:rPr>
              <w:t>-</w:t>
            </w:r>
          </w:p>
        </w:tc>
        <w:tc>
          <w:tcPr>
            <w:tcW w:w="1384" w:type="dxa"/>
            <w:vAlign w:val="center"/>
          </w:tcPr>
          <w:p w14:paraId="742E5FB0">
            <w:pPr>
              <w:jc w:val="right"/>
            </w:pPr>
            <w:r>
              <w:rPr>
                <w:rFonts w:hint="eastAsia"/>
              </w:rPr>
              <w:t>-</w:t>
            </w:r>
          </w:p>
        </w:tc>
      </w:tr>
      <w:tr w14:paraId="31F3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CDF0F">
            <w:r>
              <w:rPr>
                <w:rFonts w:hint="eastAsia"/>
              </w:rPr>
              <w:t>应收申购款</w:t>
            </w:r>
          </w:p>
        </w:tc>
        <w:tc>
          <w:tcPr>
            <w:tcW w:w="1384" w:type="dxa"/>
            <w:vAlign w:val="center"/>
          </w:tcPr>
          <w:p w14:paraId="25BB5CC8">
            <w:pPr>
              <w:jc w:val="right"/>
            </w:pPr>
            <w:r>
              <w:rPr>
                <w:rFonts w:hint="eastAsia"/>
              </w:rPr>
              <w:t>-</w:t>
            </w:r>
          </w:p>
        </w:tc>
        <w:tc>
          <w:tcPr>
            <w:tcW w:w="1384" w:type="dxa"/>
            <w:vAlign w:val="center"/>
          </w:tcPr>
          <w:p w14:paraId="0979530B">
            <w:pPr>
              <w:jc w:val="right"/>
            </w:pPr>
            <w:r>
              <w:rPr>
                <w:rFonts w:hint="eastAsia"/>
              </w:rPr>
              <w:t>-</w:t>
            </w:r>
          </w:p>
        </w:tc>
        <w:tc>
          <w:tcPr>
            <w:tcW w:w="1384" w:type="dxa"/>
            <w:vAlign w:val="center"/>
          </w:tcPr>
          <w:p w14:paraId="43FB1B85">
            <w:pPr>
              <w:jc w:val="right"/>
            </w:pPr>
            <w:r>
              <w:rPr>
                <w:rFonts w:hint="eastAsia"/>
              </w:rPr>
              <w:t>-</w:t>
            </w:r>
          </w:p>
        </w:tc>
        <w:tc>
          <w:tcPr>
            <w:tcW w:w="1384" w:type="dxa"/>
            <w:vAlign w:val="center"/>
          </w:tcPr>
          <w:p w14:paraId="51190693">
            <w:pPr>
              <w:jc w:val="right"/>
            </w:pPr>
            <w:r>
              <w:rPr>
                <w:rFonts w:hint="eastAsia"/>
              </w:rPr>
              <w:t>10,335.25</w:t>
            </w:r>
          </w:p>
        </w:tc>
        <w:tc>
          <w:tcPr>
            <w:tcW w:w="1384" w:type="dxa"/>
            <w:vAlign w:val="center"/>
          </w:tcPr>
          <w:p w14:paraId="77B0110A">
            <w:pPr>
              <w:jc w:val="right"/>
            </w:pPr>
            <w:r>
              <w:rPr>
                <w:rFonts w:hint="eastAsia"/>
              </w:rPr>
              <w:t>10,335.25</w:t>
            </w:r>
          </w:p>
        </w:tc>
      </w:tr>
      <w:tr w14:paraId="23F9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CFD61">
            <w:r>
              <w:rPr>
                <w:rFonts w:hint="eastAsia"/>
              </w:rPr>
              <w:t>递延所得税资产</w:t>
            </w:r>
          </w:p>
        </w:tc>
        <w:tc>
          <w:tcPr>
            <w:tcW w:w="1384" w:type="dxa"/>
            <w:vAlign w:val="center"/>
          </w:tcPr>
          <w:p w14:paraId="3FC143A6">
            <w:pPr>
              <w:jc w:val="right"/>
            </w:pPr>
            <w:r>
              <w:rPr>
                <w:rFonts w:hint="eastAsia"/>
              </w:rPr>
              <w:t>-</w:t>
            </w:r>
          </w:p>
        </w:tc>
        <w:tc>
          <w:tcPr>
            <w:tcW w:w="1384" w:type="dxa"/>
            <w:vAlign w:val="center"/>
          </w:tcPr>
          <w:p w14:paraId="73DE11FE">
            <w:pPr>
              <w:jc w:val="right"/>
            </w:pPr>
            <w:r>
              <w:rPr>
                <w:rFonts w:hint="eastAsia"/>
              </w:rPr>
              <w:t>-</w:t>
            </w:r>
          </w:p>
        </w:tc>
        <w:tc>
          <w:tcPr>
            <w:tcW w:w="1384" w:type="dxa"/>
            <w:vAlign w:val="center"/>
          </w:tcPr>
          <w:p w14:paraId="4B4D65A9">
            <w:pPr>
              <w:jc w:val="right"/>
            </w:pPr>
            <w:r>
              <w:rPr>
                <w:rFonts w:hint="eastAsia"/>
              </w:rPr>
              <w:t>-</w:t>
            </w:r>
          </w:p>
        </w:tc>
        <w:tc>
          <w:tcPr>
            <w:tcW w:w="1384" w:type="dxa"/>
            <w:vAlign w:val="center"/>
          </w:tcPr>
          <w:p w14:paraId="5108941D">
            <w:pPr>
              <w:jc w:val="right"/>
            </w:pPr>
            <w:r>
              <w:rPr>
                <w:rFonts w:hint="eastAsia"/>
              </w:rPr>
              <w:t>-</w:t>
            </w:r>
          </w:p>
        </w:tc>
        <w:tc>
          <w:tcPr>
            <w:tcW w:w="1384" w:type="dxa"/>
            <w:vAlign w:val="center"/>
          </w:tcPr>
          <w:p w14:paraId="0C0B8661">
            <w:pPr>
              <w:jc w:val="right"/>
            </w:pPr>
            <w:r>
              <w:rPr>
                <w:rFonts w:hint="eastAsia"/>
              </w:rPr>
              <w:t>-</w:t>
            </w:r>
          </w:p>
        </w:tc>
      </w:tr>
      <w:tr w14:paraId="6D59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5BA5F">
            <w:r>
              <w:rPr>
                <w:rFonts w:hint="eastAsia"/>
              </w:rPr>
              <w:t>其他资产</w:t>
            </w:r>
          </w:p>
        </w:tc>
        <w:tc>
          <w:tcPr>
            <w:tcW w:w="1384" w:type="dxa"/>
            <w:vAlign w:val="center"/>
          </w:tcPr>
          <w:p w14:paraId="7C76573C">
            <w:pPr>
              <w:jc w:val="right"/>
            </w:pPr>
            <w:r>
              <w:rPr>
                <w:rFonts w:hint="eastAsia"/>
              </w:rPr>
              <w:t>-</w:t>
            </w:r>
          </w:p>
        </w:tc>
        <w:tc>
          <w:tcPr>
            <w:tcW w:w="1384" w:type="dxa"/>
            <w:vAlign w:val="center"/>
          </w:tcPr>
          <w:p w14:paraId="34CE2AA3">
            <w:pPr>
              <w:jc w:val="right"/>
            </w:pPr>
            <w:r>
              <w:rPr>
                <w:rFonts w:hint="eastAsia"/>
              </w:rPr>
              <w:t>-</w:t>
            </w:r>
          </w:p>
        </w:tc>
        <w:tc>
          <w:tcPr>
            <w:tcW w:w="1384" w:type="dxa"/>
            <w:vAlign w:val="center"/>
          </w:tcPr>
          <w:p w14:paraId="1B6A0F06">
            <w:pPr>
              <w:jc w:val="right"/>
            </w:pPr>
            <w:r>
              <w:rPr>
                <w:rFonts w:hint="eastAsia"/>
              </w:rPr>
              <w:t>-</w:t>
            </w:r>
          </w:p>
        </w:tc>
        <w:tc>
          <w:tcPr>
            <w:tcW w:w="1384" w:type="dxa"/>
            <w:vAlign w:val="center"/>
          </w:tcPr>
          <w:p w14:paraId="1E9227C5">
            <w:pPr>
              <w:jc w:val="right"/>
            </w:pPr>
            <w:r>
              <w:rPr>
                <w:rFonts w:hint="eastAsia"/>
              </w:rPr>
              <w:t>-</w:t>
            </w:r>
          </w:p>
        </w:tc>
        <w:tc>
          <w:tcPr>
            <w:tcW w:w="1384" w:type="dxa"/>
            <w:vAlign w:val="center"/>
          </w:tcPr>
          <w:p w14:paraId="7604E69F">
            <w:pPr>
              <w:jc w:val="right"/>
            </w:pPr>
            <w:r>
              <w:rPr>
                <w:rFonts w:hint="eastAsia"/>
              </w:rPr>
              <w:t>-</w:t>
            </w:r>
          </w:p>
        </w:tc>
      </w:tr>
      <w:tr w14:paraId="5575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7A646">
            <w:r>
              <w:rPr>
                <w:rFonts w:hint="eastAsia"/>
              </w:rPr>
              <w:t>资产总计</w:t>
            </w:r>
          </w:p>
        </w:tc>
        <w:tc>
          <w:tcPr>
            <w:tcW w:w="1384" w:type="dxa"/>
            <w:vAlign w:val="center"/>
          </w:tcPr>
          <w:p w14:paraId="753374E3">
            <w:pPr>
              <w:jc w:val="right"/>
            </w:pPr>
            <w:r>
              <w:rPr>
                <w:rFonts w:hint="eastAsia"/>
              </w:rPr>
              <w:t>299,580,501.39</w:t>
            </w:r>
          </w:p>
        </w:tc>
        <w:tc>
          <w:tcPr>
            <w:tcW w:w="1384" w:type="dxa"/>
            <w:vAlign w:val="center"/>
          </w:tcPr>
          <w:p w14:paraId="35ECD5A2">
            <w:pPr>
              <w:jc w:val="right"/>
            </w:pPr>
            <w:r>
              <w:rPr>
                <w:rFonts w:hint="eastAsia"/>
              </w:rPr>
              <w:t>213,814,436.71</w:t>
            </w:r>
          </w:p>
        </w:tc>
        <w:tc>
          <w:tcPr>
            <w:tcW w:w="1384" w:type="dxa"/>
            <w:vAlign w:val="center"/>
          </w:tcPr>
          <w:p w14:paraId="1A15B5DB">
            <w:pPr>
              <w:jc w:val="right"/>
            </w:pPr>
            <w:r>
              <w:rPr>
                <w:rFonts w:hint="eastAsia"/>
              </w:rPr>
              <w:t>19,668,109.59</w:t>
            </w:r>
          </w:p>
        </w:tc>
        <w:tc>
          <w:tcPr>
            <w:tcW w:w="1384" w:type="dxa"/>
            <w:vAlign w:val="center"/>
          </w:tcPr>
          <w:p w14:paraId="67B1C9FC">
            <w:pPr>
              <w:jc w:val="right"/>
            </w:pPr>
            <w:r>
              <w:rPr>
                <w:rFonts w:hint="eastAsia"/>
              </w:rPr>
              <w:t>10,335.25</w:t>
            </w:r>
          </w:p>
        </w:tc>
        <w:tc>
          <w:tcPr>
            <w:tcW w:w="1384" w:type="dxa"/>
            <w:vAlign w:val="center"/>
          </w:tcPr>
          <w:p w14:paraId="0AB96EB3">
            <w:pPr>
              <w:jc w:val="right"/>
            </w:pPr>
            <w:r>
              <w:rPr>
                <w:rFonts w:hint="eastAsia"/>
              </w:rPr>
              <w:t>533,073,382.94</w:t>
            </w:r>
          </w:p>
        </w:tc>
      </w:tr>
      <w:tr w14:paraId="1D9F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6FA0E">
            <w:r>
              <w:rPr>
                <w:rFonts w:hint="eastAsia"/>
              </w:rPr>
              <w:t>负债</w:t>
            </w:r>
          </w:p>
        </w:tc>
        <w:tc>
          <w:tcPr>
            <w:tcW w:w="1384" w:type="dxa"/>
            <w:vAlign w:val="center"/>
          </w:tcPr>
          <w:p w14:paraId="660E39DD"/>
        </w:tc>
        <w:tc>
          <w:tcPr>
            <w:tcW w:w="1384" w:type="dxa"/>
            <w:vAlign w:val="center"/>
          </w:tcPr>
          <w:p w14:paraId="60CCC53E"/>
        </w:tc>
        <w:tc>
          <w:tcPr>
            <w:tcW w:w="1384" w:type="dxa"/>
            <w:vAlign w:val="center"/>
          </w:tcPr>
          <w:p w14:paraId="5E297A19"/>
        </w:tc>
        <w:tc>
          <w:tcPr>
            <w:tcW w:w="1384" w:type="dxa"/>
            <w:vAlign w:val="center"/>
          </w:tcPr>
          <w:p w14:paraId="7E6D191E"/>
        </w:tc>
        <w:tc>
          <w:tcPr>
            <w:tcW w:w="1384" w:type="dxa"/>
            <w:vAlign w:val="center"/>
          </w:tcPr>
          <w:p w14:paraId="4213F092"/>
        </w:tc>
      </w:tr>
      <w:tr w14:paraId="3D33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2EA4C">
            <w:r>
              <w:rPr>
                <w:rFonts w:hint="eastAsia"/>
              </w:rPr>
              <w:t>短期借款</w:t>
            </w:r>
          </w:p>
        </w:tc>
        <w:tc>
          <w:tcPr>
            <w:tcW w:w="1384" w:type="dxa"/>
            <w:vAlign w:val="center"/>
          </w:tcPr>
          <w:p w14:paraId="6FDAF932">
            <w:pPr>
              <w:jc w:val="right"/>
            </w:pPr>
            <w:r>
              <w:rPr>
                <w:rFonts w:hint="eastAsia"/>
              </w:rPr>
              <w:t>-</w:t>
            </w:r>
          </w:p>
        </w:tc>
        <w:tc>
          <w:tcPr>
            <w:tcW w:w="1384" w:type="dxa"/>
            <w:vAlign w:val="center"/>
          </w:tcPr>
          <w:p w14:paraId="0DC56704">
            <w:pPr>
              <w:jc w:val="right"/>
            </w:pPr>
            <w:r>
              <w:rPr>
                <w:rFonts w:hint="eastAsia"/>
              </w:rPr>
              <w:t>-</w:t>
            </w:r>
          </w:p>
        </w:tc>
        <w:tc>
          <w:tcPr>
            <w:tcW w:w="1384" w:type="dxa"/>
            <w:vAlign w:val="center"/>
          </w:tcPr>
          <w:p w14:paraId="2273B42A">
            <w:pPr>
              <w:jc w:val="right"/>
            </w:pPr>
            <w:r>
              <w:rPr>
                <w:rFonts w:hint="eastAsia"/>
              </w:rPr>
              <w:t>-</w:t>
            </w:r>
          </w:p>
        </w:tc>
        <w:tc>
          <w:tcPr>
            <w:tcW w:w="1384" w:type="dxa"/>
            <w:vAlign w:val="center"/>
          </w:tcPr>
          <w:p w14:paraId="1D6F632B">
            <w:pPr>
              <w:jc w:val="right"/>
            </w:pPr>
            <w:r>
              <w:rPr>
                <w:rFonts w:hint="eastAsia"/>
              </w:rPr>
              <w:t>-</w:t>
            </w:r>
          </w:p>
        </w:tc>
        <w:tc>
          <w:tcPr>
            <w:tcW w:w="1384" w:type="dxa"/>
            <w:vAlign w:val="center"/>
          </w:tcPr>
          <w:p w14:paraId="0E805CAC">
            <w:pPr>
              <w:jc w:val="right"/>
            </w:pPr>
            <w:r>
              <w:rPr>
                <w:rFonts w:hint="eastAsia"/>
              </w:rPr>
              <w:t>-</w:t>
            </w:r>
          </w:p>
        </w:tc>
      </w:tr>
      <w:tr w14:paraId="71FE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D596C">
            <w:r>
              <w:rPr>
                <w:rFonts w:hint="eastAsia"/>
              </w:rPr>
              <w:t>交易性金融负债</w:t>
            </w:r>
          </w:p>
        </w:tc>
        <w:tc>
          <w:tcPr>
            <w:tcW w:w="1384" w:type="dxa"/>
            <w:vAlign w:val="center"/>
          </w:tcPr>
          <w:p w14:paraId="392D3C5F">
            <w:pPr>
              <w:jc w:val="right"/>
            </w:pPr>
            <w:r>
              <w:rPr>
                <w:rFonts w:hint="eastAsia"/>
              </w:rPr>
              <w:t>-</w:t>
            </w:r>
          </w:p>
        </w:tc>
        <w:tc>
          <w:tcPr>
            <w:tcW w:w="1384" w:type="dxa"/>
            <w:vAlign w:val="center"/>
          </w:tcPr>
          <w:p w14:paraId="1E8A3852">
            <w:pPr>
              <w:jc w:val="right"/>
            </w:pPr>
            <w:r>
              <w:rPr>
                <w:rFonts w:hint="eastAsia"/>
              </w:rPr>
              <w:t>-</w:t>
            </w:r>
          </w:p>
        </w:tc>
        <w:tc>
          <w:tcPr>
            <w:tcW w:w="1384" w:type="dxa"/>
            <w:vAlign w:val="center"/>
          </w:tcPr>
          <w:p w14:paraId="2586ABC5">
            <w:pPr>
              <w:jc w:val="right"/>
            </w:pPr>
            <w:r>
              <w:rPr>
                <w:rFonts w:hint="eastAsia"/>
              </w:rPr>
              <w:t>-</w:t>
            </w:r>
          </w:p>
        </w:tc>
        <w:tc>
          <w:tcPr>
            <w:tcW w:w="1384" w:type="dxa"/>
            <w:vAlign w:val="center"/>
          </w:tcPr>
          <w:p w14:paraId="0A3EF09D">
            <w:pPr>
              <w:jc w:val="right"/>
            </w:pPr>
            <w:r>
              <w:rPr>
                <w:rFonts w:hint="eastAsia"/>
              </w:rPr>
              <w:t>-</w:t>
            </w:r>
          </w:p>
        </w:tc>
        <w:tc>
          <w:tcPr>
            <w:tcW w:w="1384" w:type="dxa"/>
            <w:vAlign w:val="center"/>
          </w:tcPr>
          <w:p w14:paraId="2396ECC2">
            <w:pPr>
              <w:jc w:val="right"/>
            </w:pPr>
            <w:r>
              <w:rPr>
                <w:rFonts w:hint="eastAsia"/>
              </w:rPr>
              <w:t>-</w:t>
            </w:r>
          </w:p>
        </w:tc>
      </w:tr>
      <w:tr w14:paraId="1F0D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9DB6DE">
            <w:r>
              <w:rPr>
                <w:rFonts w:hint="eastAsia"/>
              </w:rPr>
              <w:t>衍生金融负债</w:t>
            </w:r>
          </w:p>
        </w:tc>
        <w:tc>
          <w:tcPr>
            <w:tcW w:w="1384" w:type="dxa"/>
            <w:vAlign w:val="center"/>
          </w:tcPr>
          <w:p w14:paraId="4C67F6B3">
            <w:pPr>
              <w:jc w:val="right"/>
            </w:pPr>
            <w:r>
              <w:rPr>
                <w:rFonts w:hint="eastAsia"/>
              </w:rPr>
              <w:t>-</w:t>
            </w:r>
          </w:p>
        </w:tc>
        <w:tc>
          <w:tcPr>
            <w:tcW w:w="1384" w:type="dxa"/>
            <w:vAlign w:val="center"/>
          </w:tcPr>
          <w:p w14:paraId="5FFDD7B3">
            <w:pPr>
              <w:jc w:val="right"/>
            </w:pPr>
            <w:r>
              <w:rPr>
                <w:rFonts w:hint="eastAsia"/>
              </w:rPr>
              <w:t>-</w:t>
            </w:r>
          </w:p>
        </w:tc>
        <w:tc>
          <w:tcPr>
            <w:tcW w:w="1384" w:type="dxa"/>
            <w:vAlign w:val="center"/>
          </w:tcPr>
          <w:p w14:paraId="3B20DFCB">
            <w:pPr>
              <w:jc w:val="right"/>
            </w:pPr>
            <w:r>
              <w:rPr>
                <w:rFonts w:hint="eastAsia"/>
              </w:rPr>
              <w:t>-</w:t>
            </w:r>
          </w:p>
        </w:tc>
        <w:tc>
          <w:tcPr>
            <w:tcW w:w="1384" w:type="dxa"/>
            <w:vAlign w:val="center"/>
          </w:tcPr>
          <w:p w14:paraId="2D08037C">
            <w:pPr>
              <w:jc w:val="right"/>
            </w:pPr>
            <w:r>
              <w:rPr>
                <w:rFonts w:hint="eastAsia"/>
              </w:rPr>
              <w:t>-</w:t>
            </w:r>
          </w:p>
        </w:tc>
        <w:tc>
          <w:tcPr>
            <w:tcW w:w="1384" w:type="dxa"/>
            <w:vAlign w:val="center"/>
          </w:tcPr>
          <w:p w14:paraId="52AF1DE3">
            <w:pPr>
              <w:jc w:val="right"/>
            </w:pPr>
            <w:r>
              <w:rPr>
                <w:rFonts w:hint="eastAsia"/>
              </w:rPr>
              <w:t>-</w:t>
            </w:r>
          </w:p>
        </w:tc>
      </w:tr>
      <w:tr w14:paraId="416F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6D558">
            <w:r>
              <w:rPr>
                <w:rFonts w:hint="eastAsia"/>
              </w:rPr>
              <w:t>卖出回购金融资产款</w:t>
            </w:r>
          </w:p>
        </w:tc>
        <w:tc>
          <w:tcPr>
            <w:tcW w:w="1384" w:type="dxa"/>
            <w:vAlign w:val="center"/>
          </w:tcPr>
          <w:p w14:paraId="4452A805">
            <w:pPr>
              <w:jc w:val="right"/>
            </w:pPr>
            <w:r>
              <w:rPr>
                <w:rFonts w:hint="eastAsia"/>
              </w:rPr>
              <w:t>124,518,240.83</w:t>
            </w:r>
          </w:p>
        </w:tc>
        <w:tc>
          <w:tcPr>
            <w:tcW w:w="1384" w:type="dxa"/>
            <w:vAlign w:val="center"/>
          </w:tcPr>
          <w:p w14:paraId="66AE8F1E">
            <w:pPr>
              <w:jc w:val="right"/>
            </w:pPr>
            <w:r>
              <w:rPr>
                <w:rFonts w:hint="eastAsia"/>
              </w:rPr>
              <w:t>-</w:t>
            </w:r>
          </w:p>
        </w:tc>
        <w:tc>
          <w:tcPr>
            <w:tcW w:w="1384" w:type="dxa"/>
            <w:vAlign w:val="center"/>
          </w:tcPr>
          <w:p w14:paraId="4C8D3E48">
            <w:pPr>
              <w:jc w:val="right"/>
            </w:pPr>
            <w:r>
              <w:rPr>
                <w:rFonts w:hint="eastAsia"/>
              </w:rPr>
              <w:t>-</w:t>
            </w:r>
          </w:p>
        </w:tc>
        <w:tc>
          <w:tcPr>
            <w:tcW w:w="1384" w:type="dxa"/>
            <w:vAlign w:val="center"/>
          </w:tcPr>
          <w:p w14:paraId="3B9D50CE">
            <w:pPr>
              <w:jc w:val="right"/>
            </w:pPr>
            <w:r>
              <w:rPr>
                <w:rFonts w:hint="eastAsia"/>
              </w:rPr>
              <w:t>-</w:t>
            </w:r>
          </w:p>
        </w:tc>
        <w:tc>
          <w:tcPr>
            <w:tcW w:w="1384" w:type="dxa"/>
            <w:vAlign w:val="center"/>
          </w:tcPr>
          <w:p w14:paraId="1B1A5952">
            <w:pPr>
              <w:jc w:val="right"/>
            </w:pPr>
            <w:r>
              <w:rPr>
                <w:rFonts w:hint="eastAsia"/>
              </w:rPr>
              <w:t>124,518,240.83</w:t>
            </w:r>
          </w:p>
        </w:tc>
      </w:tr>
      <w:tr w14:paraId="10F4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74356">
            <w:r>
              <w:rPr>
                <w:rFonts w:hint="eastAsia"/>
              </w:rPr>
              <w:t>应付清算款</w:t>
            </w:r>
          </w:p>
        </w:tc>
        <w:tc>
          <w:tcPr>
            <w:tcW w:w="1384" w:type="dxa"/>
            <w:vAlign w:val="center"/>
          </w:tcPr>
          <w:p w14:paraId="66A23589">
            <w:pPr>
              <w:jc w:val="right"/>
            </w:pPr>
            <w:r>
              <w:rPr>
                <w:rFonts w:hint="eastAsia"/>
              </w:rPr>
              <w:t>-</w:t>
            </w:r>
          </w:p>
        </w:tc>
        <w:tc>
          <w:tcPr>
            <w:tcW w:w="1384" w:type="dxa"/>
            <w:vAlign w:val="center"/>
          </w:tcPr>
          <w:p w14:paraId="3294EBE7">
            <w:pPr>
              <w:jc w:val="right"/>
            </w:pPr>
            <w:r>
              <w:rPr>
                <w:rFonts w:hint="eastAsia"/>
              </w:rPr>
              <w:t>-</w:t>
            </w:r>
          </w:p>
        </w:tc>
        <w:tc>
          <w:tcPr>
            <w:tcW w:w="1384" w:type="dxa"/>
            <w:vAlign w:val="center"/>
          </w:tcPr>
          <w:p w14:paraId="1A6CDF04">
            <w:pPr>
              <w:jc w:val="right"/>
            </w:pPr>
            <w:r>
              <w:rPr>
                <w:rFonts w:hint="eastAsia"/>
              </w:rPr>
              <w:t>-</w:t>
            </w:r>
          </w:p>
        </w:tc>
        <w:tc>
          <w:tcPr>
            <w:tcW w:w="1384" w:type="dxa"/>
            <w:vAlign w:val="center"/>
          </w:tcPr>
          <w:p w14:paraId="03F93A82">
            <w:pPr>
              <w:jc w:val="right"/>
            </w:pPr>
            <w:r>
              <w:rPr>
                <w:rFonts w:hint="eastAsia"/>
              </w:rPr>
              <w:t>-</w:t>
            </w:r>
          </w:p>
        </w:tc>
        <w:tc>
          <w:tcPr>
            <w:tcW w:w="1384" w:type="dxa"/>
            <w:vAlign w:val="center"/>
          </w:tcPr>
          <w:p w14:paraId="1734D08E">
            <w:pPr>
              <w:jc w:val="right"/>
            </w:pPr>
            <w:r>
              <w:rPr>
                <w:rFonts w:hint="eastAsia"/>
              </w:rPr>
              <w:t>-</w:t>
            </w:r>
          </w:p>
        </w:tc>
      </w:tr>
      <w:tr w14:paraId="6A8E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A53FB">
            <w:r>
              <w:rPr>
                <w:rFonts w:hint="eastAsia"/>
              </w:rPr>
              <w:t>应付赎回款</w:t>
            </w:r>
          </w:p>
        </w:tc>
        <w:tc>
          <w:tcPr>
            <w:tcW w:w="1384" w:type="dxa"/>
            <w:vAlign w:val="center"/>
          </w:tcPr>
          <w:p w14:paraId="4E7BFFB2">
            <w:pPr>
              <w:jc w:val="right"/>
            </w:pPr>
            <w:r>
              <w:rPr>
                <w:rFonts w:hint="eastAsia"/>
              </w:rPr>
              <w:t>-</w:t>
            </w:r>
          </w:p>
        </w:tc>
        <w:tc>
          <w:tcPr>
            <w:tcW w:w="1384" w:type="dxa"/>
            <w:vAlign w:val="center"/>
          </w:tcPr>
          <w:p w14:paraId="14C95B59">
            <w:pPr>
              <w:jc w:val="right"/>
            </w:pPr>
            <w:r>
              <w:rPr>
                <w:rFonts w:hint="eastAsia"/>
              </w:rPr>
              <w:t>-</w:t>
            </w:r>
          </w:p>
        </w:tc>
        <w:tc>
          <w:tcPr>
            <w:tcW w:w="1384" w:type="dxa"/>
            <w:vAlign w:val="center"/>
          </w:tcPr>
          <w:p w14:paraId="3EBE3D36">
            <w:pPr>
              <w:jc w:val="right"/>
            </w:pPr>
            <w:r>
              <w:rPr>
                <w:rFonts w:hint="eastAsia"/>
              </w:rPr>
              <w:t>-</w:t>
            </w:r>
          </w:p>
        </w:tc>
        <w:tc>
          <w:tcPr>
            <w:tcW w:w="1384" w:type="dxa"/>
            <w:vAlign w:val="center"/>
          </w:tcPr>
          <w:p w14:paraId="493EDA5F">
            <w:pPr>
              <w:jc w:val="right"/>
            </w:pPr>
            <w:r>
              <w:rPr>
                <w:rFonts w:hint="eastAsia"/>
              </w:rPr>
              <w:t>1,150,181.40</w:t>
            </w:r>
          </w:p>
        </w:tc>
        <w:tc>
          <w:tcPr>
            <w:tcW w:w="1384" w:type="dxa"/>
            <w:vAlign w:val="center"/>
          </w:tcPr>
          <w:p w14:paraId="605371C0">
            <w:pPr>
              <w:jc w:val="right"/>
            </w:pPr>
            <w:r>
              <w:rPr>
                <w:rFonts w:hint="eastAsia"/>
              </w:rPr>
              <w:t>1,150,181.40</w:t>
            </w:r>
          </w:p>
        </w:tc>
      </w:tr>
      <w:tr w14:paraId="31FF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88D9A">
            <w:r>
              <w:rPr>
                <w:rFonts w:hint="eastAsia"/>
              </w:rPr>
              <w:t>应付管理人报酬</w:t>
            </w:r>
          </w:p>
        </w:tc>
        <w:tc>
          <w:tcPr>
            <w:tcW w:w="1384" w:type="dxa"/>
            <w:vAlign w:val="center"/>
          </w:tcPr>
          <w:p w14:paraId="2CADFE69">
            <w:pPr>
              <w:jc w:val="right"/>
            </w:pPr>
            <w:r>
              <w:rPr>
                <w:rFonts w:hint="eastAsia"/>
              </w:rPr>
              <w:t>-</w:t>
            </w:r>
          </w:p>
        </w:tc>
        <w:tc>
          <w:tcPr>
            <w:tcW w:w="1384" w:type="dxa"/>
            <w:vAlign w:val="center"/>
          </w:tcPr>
          <w:p w14:paraId="782F9CFD">
            <w:pPr>
              <w:jc w:val="right"/>
            </w:pPr>
            <w:r>
              <w:rPr>
                <w:rFonts w:hint="eastAsia"/>
              </w:rPr>
              <w:t>-</w:t>
            </w:r>
          </w:p>
        </w:tc>
        <w:tc>
          <w:tcPr>
            <w:tcW w:w="1384" w:type="dxa"/>
            <w:vAlign w:val="center"/>
          </w:tcPr>
          <w:p w14:paraId="22B99E46">
            <w:pPr>
              <w:jc w:val="right"/>
            </w:pPr>
            <w:r>
              <w:rPr>
                <w:rFonts w:hint="eastAsia"/>
              </w:rPr>
              <w:t>-</w:t>
            </w:r>
          </w:p>
        </w:tc>
        <w:tc>
          <w:tcPr>
            <w:tcW w:w="1384" w:type="dxa"/>
            <w:vAlign w:val="center"/>
          </w:tcPr>
          <w:p w14:paraId="1BAD2616">
            <w:pPr>
              <w:jc w:val="right"/>
            </w:pPr>
            <w:r>
              <w:rPr>
                <w:rFonts w:hint="eastAsia"/>
              </w:rPr>
              <w:t>104,711.39</w:t>
            </w:r>
          </w:p>
        </w:tc>
        <w:tc>
          <w:tcPr>
            <w:tcW w:w="1384" w:type="dxa"/>
            <w:vAlign w:val="center"/>
          </w:tcPr>
          <w:p w14:paraId="4D784DF8">
            <w:pPr>
              <w:jc w:val="right"/>
            </w:pPr>
            <w:r>
              <w:rPr>
                <w:rFonts w:hint="eastAsia"/>
              </w:rPr>
              <w:t>104,711.39</w:t>
            </w:r>
          </w:p>
        </w:tc>
      </w:tr>
      <w:tr w14:paraId="3F23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43703">
            <w:r>
              <w:rPr>
                <w:rFonts w:hint="eastAsia"/>
              </w:rPr>
              <w:t>应付托管费</w:t>
            </w:r>
          </w:p>
        </w:tc>
        <w:tc>
          <w:tcPr>
            <w:tcW w:w="1384" w:type="dxa"/>
            <w:vAlign w:val="center"/>
          </w:tcPr>
          <w:p w14:paraId="76CD2EF1">
            <w:pPr>
              <w:jc w:val="right"/>
            </w:pPr>
            <w:r>
              <w:rPr>
                <w:rFonts w:hint="eastAsia"/>
              </w:rPr>
              <w:t>-</w:t>
            </w:r>
          </w:p>
        </w:tc>
        <w:tc>
          <w:tcPr>
            <w:tcW w:w="1384" w:type="dxa"/>
            <w:vAlign w:val="center"/>
          </w:tcPr>
          <w:p w14:paraId="5F73F2EC">
            <w:pPr>
              <w:jc w:val="right"/>
            </w:pPr>
            <w:r>
              <w:rPr>
                <w:rFonts w:hint="eastAsia"/>
              </w:rPr>
              <w:t>-</w:t>
            </w:r>
          </w:p>
        </w:tc>
        <w:tc>
          <w:tcPr>
            <w:tcW w:w="1384" w:type="dxa"/>
            <w:vAlign w:val="center"/>
          </w:tcPr>
          <w:p w14:paraId="3F0A3E37">
            <w:pPr>
              <w:jc w:val="right"/>
            </w:pPr>
            <w:r>
              <w:rPr>
                <w:rFonts w:hint="eastAsia"/>
              </w:rPr>
              <w:t>-</w:t>
            </w:r>
          </w:p>
        </w:tc>
        <w:tc>
          <w:tcPr>
            <w:tcW w:w="1384" w:type="dxa"/>
            <w:vAlign w:val="center"/>
          </w:tcPr>
          <w:p w14:paraId="5621F47E">
            <w:pPr>
              <w:jc w:val="right"/>
            </w:pPr>
            <w:r>
              <w:rPr>
                <w:rFonts w:hint="eastAsia"/>
              </w:rPr>
              <w:t>34,903.82</w:t>
            </w:r>
          </w:p>
        </w:tc>
        <w:tc>
          <w:tcPr>
            <w:tcW w:w="1384" w:type="dxa"/>
            <w:vAlign w:val="center"/>
          </w:tcPr>
          <w:p w14:paraId="5E463FC6">
            <w:pPr>
              <w:jc w:val="right"/>
            </w:pPr>
            <w:r>
              <w:rPr>
                <w:rFonts w:hint="eastAsia"/>
              </w:rPr>
              <w:t>34,903.82</w:t>
            </w:r>
          </w:p>
        </w:tc>
      </w:tr>
      <w:tr w14:paraId="1D41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73235">
            <w:r>
              <w:rPr>
                <w:rFonts w:hint="eastAsia"/>
              </w:rPr>
              <w:t>应付销售服务费</w:t>
            </w:r>
          </w:p>
        </w:tc>
        <w:tc>
          <w:tcPr>
            <w:tcW w:w="1384" w:type="dxa"/>
            <w:vAlign w:val="center"/>
          </w:tcPr>
          <w:p w14:paraId="1DC3E80A">
            <w:pPr>
              <w:jc w:val="right"/>
            </w:pPr>
            <w:r>
              <w:rPr>
                <w:rFonts w:hint="eastAsia"/>
              </w:rPr>
              <w:t>-</w:t>
            </w:r>
          </w:p>
        </w:tc>
        <w:tc>
          <w:tcPr>
            <w:tcW w:w="1384" w:type="dxa"/>
            <w:vAlign w:val="center"/>
          </w:tcPr>
          <w:p w14:paraId="25A96D50">
            <w:pPr>
              <w:jc w:val="right"/>
            </w:pPr>
            <w:r>
              <w:rPr>
                <w:rFonts w:hint="eastAsia"/>
              </w:rPr>
              <w:t>-</w:t>
            </w:r>
          </w:p>
        </w:tc>
        <w:tc>
          <w:tcPr>
            <w:tcW w:w="1384" w:type="dxa"/>
            <w:vAlign w:val="center"/>
          </w:tcPr>
          <w:p w14:paraId="5FA3A245">
            <w:pPr>
              <w:jc w:val="right"/>
            </w:pPr>
            <w:r>
              <w:rPr>
                <w:rFonts w:hint="eastAsia"/>
              </w:rPr>
              <w:t>-</w:t>
            </w:r>
          </w:p>
        </w:tc>
        <w:tc>
          <w:tcPr>
            <w:tcW w:w="1384" w:type="dxa"/>
            <w:vAlign w:val="center"/>
          </w:tcPr>
          <w:p w14:paraId="4D1EDD1D">
            <w:pPr>
              <w:jc w:val="right"/>
            </w:pPr>
            <w:r>
              <w:rPr>
                <w:rFonts w:hint="eastAsia"/>
              </w:rPr>
              <w:t>41,168.58</w:t>
            </w:r>
          </w:p>
        </w:tc>
        <w:tc>
          <w:tcPr>
            <w:tcW w:w="1384" w:type="dxa"/>
            <w:vAlign w:val="center"/>
          </w:tcPr>
          <w:p w14:paraId="13AEC3FC">
            <w:pPr>
              <w:jc w:val="right"/>
            </w:pPr>
            <w:r>
              <w:rPr>
                <w:rFonts w:hint="eastAsia"/>
              </w:rPr>
              <w:t>41,168.58</w:t>
            </w:r>
          </w:p>
        </w:tc>
      </w:tr>
      <w:tr w14:paraId="5AEA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220B4">
            <w:r>
              <w:rPr>
                <w:rFonts w:hint="eastAsia"/>
              </w:rPr>
              <w:t>应付投资顾问费</w:t>
            </w:r>
          </w:p>
        </w:tc>
        <w:tc>
          <w:tcPr>
            <w:tcW w:w="1384" w:type="dxa"/>
            <w:vAlign w:val="center"/>
          </w:tcPr>
          <w:p w14:paraId="7DAB9B05">
            <w:pPr>
              <w:jc w:val="right"/>
            </w:pPr>
            <w:r>
              <w:rPr>
                <w:rFonts w:hint="eastAsia"/>
              </w:rPr>
              <w:t>-</w:t>
            </w:r>
          </w:p>
        </w:tc>
        <w:tc>
          <w:tcPr>
            <w:tcW w:w="1384" w:type="dxa"/>
            <w:vAlign w:val="center"/>
          </w:tcPr>
          <w:p w14:paraId="614C3DD9">
            <w:pPr>
              <w:jc w:val="right"/>
            </w:pPr>
            <w:r>
              <w:rPr>
                <w:rFonts w:hint="eastAsia"/>
              </w:rPr>
              <w:t>-</w:t>
            </w:r>
          </w:p>
        </w:tc>
        <w:tc>
          <w:tcPr>
            <w:tcW w:w="1384" w:type="dxa"/>
            <w:vAlign w:val="center"/>
          </w:tcPr>
          <w:p w14:paraId="3A77FF60">
            <w:pPr>
              <w:jc w:val="right"/>
            </w:pPr>
            <w:r>
              <w:rPr>
                <w:rFonts w:hint="eastAsia"/>
              </w:rPr>
              <w:t>-</w:t>
            </w:r>
          </w:p>
        </w:tc>
        <w:tc>
          <w:tcPr>
            <w:tcW w:w="1384" w:type="dxa"/>
            <w:vAlign w:val="center"/>
          </w:tcPr>
          <w:p w14:paraId="7C5ECFA7">
            <w:pPr>
              <w:jc w:val="right"/>
            </w:pPr>
            <w:r>
              <w:rPr>
                <w:rFonts w:hint="eastAsia"/>
              </w:rPr>
              <w:t>-</w:t>
            </w:r>
          </w:p>
        </w:tc>
        <w:tc>
          <w:tcPr>
            <w:tcW w:w="1384" w:type="dxa"/>
            <w:vAlign w:val="center"/>
          </w:tcPr>
          <w:p w14:paraId="11E0E60C">
            <w:pPr>
              <w:jc w:val="right"/>
            </w:pPr>
            <w:r>
              <w:rPr>
                <w:rFonts w:hint="eastAsia"/>
              </w:rPr>
              <w:t>-</w:t>
            </w:r>
          </w:p>
        </w:tc>
      </w:tr>
      <w:tr w14:paraId="26C1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9F7C2">
            <w:r>
              <w:rPr>
                <w:rFonts w:hint="eastAsia"/>
              </w:rPr>
              <w:t>应交税费</w:t>
            </w:r>
          </w:p>
        </w:tc>
        <w:tc>
          <w:tcPr>
            <w:tcW w:w="1384" w:type="dxa"/>
            <w:vAlign w:val="center"/>
          </w:tcPr>
          <w:p w14:paraId="404130F1">
            <w:pPr>
              <w:jc w:val="right"/>
            </w:pPr>
            <w:r>
              <w:rPr>
                <w:rFonts w:hint="eastAsia"/>
              </w:rPr>
              <w:t>-</w:t>
            </w:r>
          </w:p>
        </w:tc>
        <w:tc>
          <w:tcPr>
            <w:tcW w:w="1384" w:type="dxa"/>
            <w:vAlign w:val="center"/>
          </w:tcPr>
          <w:p w14:paraId="6694F5C6">
            <w:pPr>
              <w:jc w:val="right"/>
            </w:pPr>
            <w:r>
              <w:rPr>
                <w:rFonts w:hint="eastAsia"/>
              </w:rPr>
              <w:t>-</w:t>
            </w:r>
          </w:p>
        </w:tc>
        <w:tc>
          <w:tcPr>
            <w:tcW w:w="1384" w:type="dxa"/>
            <w:vAlign w:val="center"/>
          </w:tcPr>
          <w:p w14:paraId="3A51E5C8">
            <w:pPr>
              <w:jc w:val="right"/>
            </w:pPr>
            <w:r>
              <w:rPr>
                <w:rFonts w:hint="eastAsia"/>
              </w:rPr>
              <w:t>-</w:t>
            </w:r>
          </w:p>
        </w:tc>
        <w:tc>
          <w:tcPr>
            <w:tcW w:w="1384" w:type="dxa"/>
            <w:vAlign w:val="center"/>
          </w:tcPr>
          <w:p w14:paraId="64AE7DB7">
            <w:pPr>
              <w:jc w:val="right"/>
            </w:pPr>
            <w:r>
              <w:rPr>
                <w:rFonts w:hint="eastAsia"/>
              </w:rPr>
              <w:t>17,689.43</w:t>
            </w:r>
          </w:p>
        </w:tc>
        <w:tc>
          <w:tcPr>
            <w:tcW w:w="1384" w:type="dxa"/>
            <w:vAlign w:val="center"/>
          </w:tcPr>
          <w:p w14:paraId="78266BCD">
            <w:pPr>
              <w:jc w:val="right"/>
            </w:pPr>
            <w:r>
              <w:rPr>
                <w:rFonts w:hint="eastAsia"/>
              </w:rPr>
              <w:t>17,689.43</w:t>
            </w:r>
          </w:p>
        </w:tc>
      </w:tr>
      <w:tr w14:paraId="3DFA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F67B5">
            <w:r>
              <w:rPr>
                <w:rFonts w:hint="eastAsia"/>
              </w:rPr>
              <w:t>应付利润</w:t>
            </w:r>
          </w:p>
        </w:tc>
        <w:tc>
          <w:tcPr>
            <w:tcW w:w="1384" w:type="dxa"/>
            <w:vAlign w:val="center"/>
          </w:tcPr>
          <w:p w14:paraId="5B990625">
            <w:pPr>
              <w:jc w:val="right"/>
            </w:pPr>
            <w:r>
              <w:rPr>
                <w:rFonts w:hint="eastAsia"/>
              </w:rPr>
              <w:t>-</w:t>
            </w:r>
          </w:p>
        </w:tc>
        <w:tc>
          <w:tcPr>
            <w:tcW w:w="1384" w:type="dxa"/>
            <w:vAlign w:val="center"/>
          </w:tcPr>
          <w:p w14:paraId="19D2422E">
            <w:pPr>
              <w:jc w:val="right"/>
            </w:pPr>
            <w:r>
              <w:rPr>
                <w:rFonts w:hint="eastAsia"/>
              </w:rPr>
              <w:t>-</w:t>
            </w:r>
          </w:p>
        </w:tc>
        <w:tc>
          <w:tcPr>
            <w:tcW w:w="1384" w:type="dxa"/>
            <w:vAlign w:val="center"/>
          </w:tcPr>
          <w:p w14:paraId="55BFF9BD">
            <w:pPr>
              <w:jc w:val="right"/>
            </w:pPr>
            <w:r>
              <w:rPr>
                <w:rFonts w:hint="eastAsia"/>
              </w:rPr>
              <w:t>-</w:t>
            </w:r>
          </w:p>
        </w:tc>
        <w:tc>
          <w:tcPr>
            <w:tcW w:w="1384" w:type="dxa"/>
            <w:vAlign w:val="center"/>
          </w:tcPr>
          <w:p w14:paraId="0E649835">
            <w:pPr>
              <w:jc w:val="right"/>
            </w:pPr>
            <w:r>
              <w:rPr>
                <w:rFonts w:hint="eastAsia"/>
              </w:rPr>
              <w:t>-</w:t>
            </w:r>
          </w:p>
        </w:tc>
        <w:tc>
          <w:tcPr>
            <w:tcW w:w="1384" w:type="dxa"/>
            <w:vAlign w:val="center"/>
          </w:tcPr>
          <w:p w14:paraId="4A0FC37C">
            <w:pPr>
              <w:jc w:val="right"/>
            </w:pPr>
            <w:r>
              <w:rPr>
                <w:rFonts w:hint="eastAsia"/>
              </w:rPr>
              <w:t>-</w:t>
            </w:r>
          </w:p>
        </w:tc>
      </w:tr>
      <w:tr w14:paraId="11C4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704C6">
            <w:r>
              <w:rPr>
                <w:rFonts w:hint="eastAsia"/>
              </w:rPr>
              <w:t>递延所得税负债</w:t>
            </w:r>
          </w:p>
        </w:tc>
        <w:tc>
          <w:tcPr>
            <w:tcW w:w="1384" w:type="dxa"/>
            <w:vAlign w:val="center"/>
          </w:tcPr>
          <w:p w14:paraId="7E01BAC5">
            <w:pPr>
              <w:jc w:val="right"/>
            </w:pPr>
            <w:r>
              <w:rPr>
                <w:rFonts w:hint="eastAsia"/>
              </w:rPr>
              <w:t>-</w:t>
            </w:r>
          </w:p>
        </w:tc>
        <w:tc>
          <w:tcPr>
            <w:tcW w:w="1384" w:type="dxa"/>
            <w:vAlign w:val="center"/>
          </w:tcPr>
          <w:p w14:paraId="3D3FD098">
            <w:pPr>
              <w:jc w:val="right"/>
            </w:pPr>
            <w:r>
              <w:rPr>
                <w:rFonts w:hint="eastAsia"/>
              </w:rPr>
              <w:t>-</w:t>
            </w:r>
          </w:p>
        </w:tc>
        <w:tc>
          <w:tcPr>
            <w:tcW w:w="1384" w:type="dxa"/>
            <w:vAlign w:val="center"/>
          </w:tcPr>
          <w:p w14:paraId="61C269B5">
            <w:pPr>
              <w:jc w:val="right"/>
            </w:pPr>
            <w:r>
              <w:rPr>
                <w:rFonts w:hint="eastAsia"/>
              </w:rPr>
              <w:t>-</w:t>
            </w:r>
          </w:p>
        </w:tc>
        <w:tc>
          <w:tcPr>
            <w:tcW w:w="1384" w:type="dxa"/>
            <w:vAlign w:val="center"/>
          </w:tcPr>
          <w:p w14:paraId="4726CB7F">
            <w:pPr>
              <w:jc w:val="right"/>
            </w:pPr>
            <w:r>
              <w:rPr>
                <w:rFonts w:hint="eastAsia"/>
              </w:rPr>
              <w:t>-</w:t>
            </w:r>
          </w:p>
        </w:tc>
        <w:tc>
          <w:tcPr>
            <w:tcW w:w="1384" w:type="dxa"/>
            <w:vAlign w:val="center"/>
          </w:tcPr>
          <w:p w14:paraId="7EAB7B1D">
            <w:pPr>
              <w:jc w:val="right"/>
            </w:pPr>
            <w:r>
              <w:rPr>
                <w:rFonts w:hint="eastAsia"/>
              </w:rPr>
              <w:t>-</w:t>
            </w:r>
          </w:p>
        </w:tc>
      </w:tr>
      <w:tr w14:paraId="3C35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3943F">
            <w:r>
              <w:rPr>
                <w:rFonts w:hint="eastAsia"/>
              </w:rPr>
              <w:t>其他负债</w:t>
            </w:r>
          </w:p>
        </w:tc>
        <w:tc>
          <w:tcPr>
            <w:tcW w:w="1384" w:type="dxa"/>
            <w:vAlign w:val="center"/>
          </w:tcPr>
          <w:p w14:paraId="6B9BFCCC">
            <w:pPr>
              <w:jc w:val="right"/>
            </w:pPr>
            <w:r>
              <w:rPr>
                <w:rFonts w:hint="eastAsia"/>
              </w:rPr>
              <w:t>-</w:t>
            </w:r>
          </w:p>
        </w:tc>
        <w:tc>
          <w:tcPr>
            <w:tcW w:w="1384" w:type="dxa"/>
            <w:vAlign w:val="center"/>
          </w:tcPr>
          <w:p w14:paraId="43BF7184">
            <w:pPr>
              <w:jc w:val="right"/>
            </w:pPr>
            <w:r>
              <w:rPr>
                <w:rFonts w:hint="eastAsia"/>
              </w:rPr>
              <w:t>-</w:t>
            </w:r>
          </w:p>
        </w:tc>
        <w:tc>
          <w:tcPr>
            <w:tcW w:w="1384" w:type="dxa"/>
            <w:vAlign w:val="center"/>
          </w:tcPr>
          <w:p w14:paraId="1BCB470A">
            <w:pPr>
              <w:jc w:val="right"/>
            </w:pPr>
            <w:r>
              <w:rPr>
                <w:rFonts w:hint="eastAsia"/>
              </w:rPr>
              <w:t>-</w:t>
            </w:r>
          </w:p>
        </w:tc>
        <w:tc>
          <w:tcPr>
            <w:tcW w:w="1384" w:type="dxa"/>
            <w:vAlign w:val="center"/>
          </w:tcPr>
          <w:p w14:paraId="0462F050">
            <w:pPr>
              <w:jc w:val="right"/>
            </w:pPr>
            <w:r>
              <w:rPr>
                <w:rFonts w:hint="eastAsia"/>
              </w:rPr>
              <w:t>68,728.08</w:t>
            </w:r>
          </w:p>
        </w:tc>
        <w:tc>
          <w:tcPr>
            <w:tcW w:w="1384" w:type="dxa"/>
            <w:vAlign w:val="center"/>
          </w:tcPr>
          <w:p w14:paraId="64BF7C34">
            <w:pPr>
              <w:jc w:val="right"/>
            </w:pPr>
            <w:r>
              <w:rPr>
                <w:rFonts w:hint="eastAsia"/>
              </w:rPr>
              <w:t>68,728.08</w:t>
            </w:r>
          </w:p>
        </w:tc>
      </w:tr>
      <w:tr w14:paraId="3987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010DEE">
            <w:r>
              <w:rPr>
                <w:rFonts w:hint="eastAsia"/>
              </w:rPr>
              <w:t>负债总计</w:t>
            </w:r>
          </w:p>
        </w:tc>
        <w:tc>
          <w:tcPr>
            <w:tcW w:w="1384" w:type="dxa"/>
            <w:vAlign w:val="center"/>
          </w:tcPr>
          <w:p w14:paraId="6830C2A5">
            <w:pPr>
              <w:jc w:val="right"/>
            </w:pPr>
            <w:r>
              <w:rPr>
                <w:rFonts w:hint="eastAsia"/>
              </w:rPr>
              <w:t>124,518,240.83</w:t>
            </w:r>
          </w:p>
        </w:tc>
        <w:tc>
          <w:tcPr>
            <w:tcW w:w="1384" w:type="dxa"/>
            <w:vAlign w:val="center"/>
          </w:tcPr>
          <w:p w14:paraId="03D06E53">
            <w:pPr>
              <w:jc w:val="right"/>
            </w:pPr>
            <w:r>
              <w:rPr>
                <w:rFonts w:hint="eastAsia"/>
              </w:rPr>
              <w:t>-</w:t>
            </w:r>
          </w:p>
        </w:tc>
        <w:tc>
          <w:tcPr>
            <w:tcW w:w="1384" w:type="dxa"/>
            <w:vAlign w:val="center"/>
          </w:tcPr>
          <w:p w14:paraId="1B99DB33">
            <w:pPr>
              <w:jc w:val="right"/>
            </w:pPr>
            <w:r>
              <w:rPr>
                <w:rFonts w:hint="eastAsia"/>
              </w:rPr>
              <w:t>-</w:t>
            </w:r>
          </w:p>
        </w:tc>
        <w:tc>
          <w:tcPr>
            <w:tcW w:w="1384" w:type="dxa"/>
            <w:vAlign w:val="center"/>
          </w:tcPr>
          <w:p w14:paraId="71FC49DD">
            <w:pPr>
              <w:jc w:val="right"/>
            </w:pPr>
            <w:r>
              <w:rPr>
                <w:rFonts w:hint="eastAsia"/>
              </w:rPr>
              <w:t>1,417,382.70</w:t>
            </w:r>
          </w:p>
        </w:tc>
        <w:tc>
          <w:tcPr>
            <w:tcW w:w="1384" w:type="dxa"/>
            <w:vAlign w:val="center"/>
          </w:tcPr>
          <w:p w14:paraId="2CE6E58F">
            <w:pPr>
              <w:jc w:val="right"/>
            </w:pPr>
            <w:r>
              <w:rPr>
                <w:rFonts w:hint="eastAsia"/>
              </w:rPr>
              <w:t>125,935,623.53</w:t>
            </w:r>
          </w:p>
        </w:tc>
      </w:tr>
      <w:tr w14:paraId="1AEF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DEDE6">
            <w:r>
              <w:rPr>
                <w:rFonts w:hint="eastAsia"/>
              </w:rPr>
              <w:t>利率敏感度缺口</w:t>
            </w:r>
          </w:p>
        </w:tc>
        <w:tc>
          <w:tcPr>
            <w:tcW w:w="1384" w:type="dxa"/>
            <w:vAlign w:val="center"/>
          </w:tcPr>
          <w:p w14:paraId="4DC7D547">
            <w:pPr>
              <w:jc w:val="right"/>
            </w:pPr>
            <w:r>
              <w:rPr>
                <w:rFonts w:hint="eastAsia"/>
              </w:rPr>
              <w:t>175,062,260.56</w:t>
            </w:r>
          </w:p>
        </w:tc>
        <w:tc>
          <w:tcPr>
            <w:tcW w:w="1384" w:type="dxa"/>
            <w:vAlign w:val="center"/>
          </w:tcPr>
          <w:p w14:paraId="5ACCE0C6">
            <w:pPr>
              <w:jc w:val="right"/>
            </w:pPr>
            <w:r>
              <w:rPr>
                <w:rFonts w:hint="eastAsia"/>
              </w:rPr>
              <w:t>213,814,436.71</w:t>
            </w:r>
          </w:p>
        </w:tc>
        <w:tc>
          <w:tcPr>
            <w:tcW w:w="1384" w:type="dxa"/>
            <w:vAlign w:val="center"/>
          </w:tcPr>
          <w:p w14:paraId="143A16CB">
            <w:pPr>
              <w:jc w:val="right"/>
            </w:pPr>
            <w:r>
              <w:rPr>
                <w:rFonts w:hint="eastAsia"/>
              </w:rPr>
              <w:t>19,668,109.59</w:t>
            </w:r>
          </w:p>
        </w:tc>
        <w:tc>
          <w:tcPr>
            <w:tcW w:w="1384" w:type="dxa"/>
            <w:vAlign w:val="center"/>
          </w:tcPr>
          <w:p w14:paraId="45E94B71">
            <w:pPr>
              <w:jc w:val="right"/>
            </w:pPr>
            <w:r>
              <w:rPr>
                <w:rFonts w:hint="eastAsia"/>
              </w:rPr>
              <w:t>-1,407,047.45</w:t>
            </w:r>
          </w:p>
        </w:tc>
        <w:tc>
          <w:tcPr>
            <w:tcW w:w="1384" w:type="dxa"/>
            <w:vAlign w:val="center"/>
          </w:tcPr>
          <w:p w14:paraId="08F6482A">
            <w:pPr>
              <w:jc w:val="right"/>
            </w:pPr>
            <w:r>
              <w:rPr>
                <w:rFonts w:hint="eastAsia"/>
              </w:rPr>
              <w:t>407,137,759.41</w:t>
            </w:r>
          </w:p>
        </w:tc>
      </w:tr>
      <w:tr w14:paraId="7631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51A50">
            <w:r>
              <w:rPr>
                <w:rFonts w:hint="eastAsia"/>
              </w:rPr>
              <w:t>上年度末2024年12月31日</w:t>
            </w:r>
          </w:p>
        </w:tc>
        <w:tc>
          <w:tcPr>
            <w:tcW w:w="1384" w:type="dxa"/>
            <w:vAlign w:val="center"/>
          </w:tcPr>
          <w:p w14:paraId="5DF8C891">
            <w:r>
              <w:rPr>
                <w:rFonts w:hint="eastAsia"/>
              </w:rPr>
              <w:t>1年以内</w:t>
            </w:r>
          </w:p>
        </w:tc>
        <w:tc>
          <w:tcPr>
            <w:tcW w:w="1384" w:type="dxa"/>
            <w:vAlign w:val="center"/>
          </w:tcPr>
          <w:p w14:paraId="112B674D">
            <w:r>
              <w:rPr>
                <w:rFonts w:hint="eastAsia"/>
              </w:rPr>
              <w:t>1-5年</w:t>
            </w:r>
          </w:p>
        </w:tc>
        <w:tc>
          <w:tcPr>
            <w:tcW w:w="1384" w:type="dxa"/>
            <w:vAlign w:val="center"/>
          </w:tcPr>
          <w:p w14:paraId="09F1A2DA">
            <w:r>
              <w:rPr>
                <w:rFonts w:hint="eastAsia"/>
              </w:rPr>
              <w:t>5年以上</w:t>
            </w:r>
          </w:p>
        </w:tc>
        <w:tc>
          <w:tcPr>
            <w:tcW w:w="1384" w:type="dxa"/>
            <w:vAlign w:val="center"/>
          </w:tcPr>
          <w:p w14:paraId="64287F60">
            <w:r>
              <w:rPr>
                <w:rFonts w:hint="eastAsia"/>
              </w:rPr>
              <w:t>不计息</w:t>
            </w:r>
          </w:p>
        </w:tc>
        <w:tc>
          <w:tcPr>
            <w:tcW w:w="1384" w:type="dxa"/>
            <w:vAlign w:val="center"/>
          </w:tcPr>
          <w:p w14:paraId="7F8F2029">
            <w:r>
              <w:rPr>
                <w:rFonts w:hint="eastAsia"/>
              </w:rPr>
              <w:t>合计</w:t>
            </w:r>
          </w:p>
        </w:tc>
      </w:tr>
      <w:tr w14:paraId="5371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0030A">
            <w:r>
              <w:rPr>
                <w:rFonts w:hint="eastAsia"/>
              </w:rPr>
              <w:t>资产</w:t>
            </w:r>
          </w:p>
        </w:tc>
        <w:tc>
          <w:tcPr>
            <w:tcW w:w="1384" w:type="dxa"/>
            <w:vAlign w:val="center"/>
          </w:tcPr>
          <w:p w14:paraId="3BC4A40C"/>
        </w:tc>
        <w:tc>
          <w:tcPr>
            <w:tcW w:w="1384" w:type="dxa"/>
            <w:vAlign w:val="center"/>
          </w:tcPr>
          <w:p w14:paraId="377410CC"/>
        </w:tc>
        <w:tc>
          <w:tcPr>
            <w:tcW w:w="1384" w:type="dxa"/>
            <w:vAlign w:val="center"/>
          </w:tcPr>
          <w:p w14:paraId="49D6FE52"/>
        </w:tc>
        <w:tc>
          <w:tcPr>
            <w:tcW w:w="1384" w:type="dxa"/>
            <w:vAlign w:val="center"/>
          </w:tcPr>
          <w:p w14:paraId="140D05D9"/>
        </w:tc>
        <w:tc>
          <w:tcPr>
            <w:tcW w:w="1384" w:type="dxa"/>
            <w:vAlign w:val="center"/>
          </w:tcPr>
          <w:p w14:paraId="7A8CB463"/>
        </w:tc>
      </w:tr>
      <w:tr w14:paraId="7B24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6DC93">
            <w:r>
              <w:rPr>
                <w:rFonts w:hint="eastAsia"/>
              </w:rPr>
              <w:t>货币资金</w:t>
            </w:r>
          </w:p>
        </w:tc>
        <w:tc>
          <w:tcPr>
            <w:tcW w:w="1384" w:type="dxa"/>
            <w:vAlign w:val="center"/>
          </w:tcPr>
          <w:p w14:paraId="50F0ABB7">
            <w:pPr>
              <w:jc w:val="right"/>
            </w:pPr>
            <w:r>
              <w:rPr>
                <w:rFonts w:hint="eastAsia"/>
              </w:rPr>
              <w:t>1,407,368.46</w:t>
            </w:r>
          </w:p>
        </w:tc>
        <w:tc>
          <w:tcPr>
            <w:tcW w:w="1384" w:type="dxa"/>
            <w:vAlign w:val="center"/>
          </w:tcPr>
          <w:p w14:paraId="4D541046">
            <w:pPr>
              <w:jc w:val="right"/>
            </w:pPr>
            <w:r>
              <w:rPr>
                <w:rFonts w:hint="eastAsia"/>
              </w:rPr>
              <w:t>-</w:t>
            </w:r>
          </w:p>
        </w:tc>
        <w:tc>
          <w:tcPr>
            <w:tcW w:w="1384" w:type="dxa"/>
            <w:vAlign w:val="center"/>
          </w:tcPr>
          <w:p w14:paraId="5ED8D27F">
            <w:pPr>
              <w:jc w:val="right"/>
            </w:pPr>
            <w:r>
              <w:rPr>
                <w:rFonts w:hint="eastAsia"/>
              </w:rPr>
              <w:t>-</w:t>
            </w:r>
          </w:p>
        </w:tc>
        <w:tc>
          <w:tcPr>
            <w:tcW w:w="1384" w:type="dxa"/>
            <w:vAlign w:val="center"/>
          </w:tcPr>
          <w:p w14:paraId="447FF7BD">
            <w:pPr>
              <w:jc w:val="right"/>
            </w:pPr>
            <w:r>
              <w:rPr>
                <w:rFonts w:hint="eastAsia"/>
              </w:rPr>
              <w:t>-</w:t>
            </w:r>
          </w:p>
        </w:tc>
        <w:tc>
          <w:tcPr>
            <w:tcW w:w="1384" w:type="dxa"/>
            <w:vAlign w:val="center"/>
          </w:tcPr>
          <w:p w14:paraId="56A536C8">
            <w:pPr>
              <w:jc w:val="right"/>
            </w:pPr>
            <w:r>
              <w:rPr>
                <w:rFonts w:hint="eastAsia"/>
              </w:rPr>
              <w:t>1,407,368.46</w:t>
            </w:r>
          </w:p>
        </w:tc>
      </w:tr>
      <w:tr w14:paraId="678F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49C05">
            <w:r>
              <w:rPr>
                <w:rFonts w:hint="eastAsia"/>
              </w:rPr>
              <w:t>结算备付金</w:t>
            </w:r>
          </w:p>
        </w:tc>
        <w:tc>
          <w:tcPr>
            <w:tcW w:w="1384" w:type="dxa"/>
            <w:vAlign w:val="center"/>
          </w:tcPr>
          <w:p w14:paraId="688B3CCE">
            <w:pPr>
              <w:jc w:val="right"/>
            </w:pPr>
            <w:r>
              <w:rPr>
                <w:rFonts w:hint="eastAsia"/>
              </w:rPr>
              <w:t>2,047,834.20</w:t>
            </w:r>
          </w:p>
        </w:tc>
        <w:tc>
          <w:tcPr>
            <w:tcW w:w="1384" w:type="dxa"/>
            <w:vAlign w:val="center"/>
          </w:tcPr>
          <w:p w14:paraId="737E3D4C">
            <w:pPr>
              <w:jc w:val="right"/>
            </w:pPr>
            <w:r>
              <w:rPr>
                <w:rFonts w:hint="eastAsia"/>
              </w:rPr>
              <w:t>-</w:t>
            </w:r>
          </w:p>
        </w:tc>
        <w:tc>
          <w:tcPr>
            <w:tcW w:w="1384" w:type="dxa"/>
            <w:vAlign w:val="center"/>
          </w:tcPr>
          <w:p w14:paraId="0C3FC9AC">
            <w:pPr>
              <w:jc w:val="right"/>
            </w:pPr>
            <w:r>
              <w:rPr>
                <w:rFonts w:hint="eastAsia"/>
              </w:rPr>
              <w:t>-</w:t>
            </w:r>
          </w:p>
        </w:tc>
        <w:tc>
          <w:tcPr>
            <w:tcW w:w="1384" w:type="dxa"/>
            <w:vAlign w:val="center"/>
          </w:tcPr>
          <w:p w14:paraId="181AE902">
            <w:pPr>
              <w:jc w:val="right"/>
            </w:pPr>
            <w:r>
              <w:rPr>
                <w:rFonts w:hint="eastAsia"/>
              </w:rPr>
              <w:t>-</w:t>
            </w:r>
          </w:p>
        </w:tc>
        <w:tc>
          <w:tcPr>
            <w:tcW w:w="1384" w:type="dxa"/>
            <w:vAlign w:val="center"/>
          </w:tcPr>
          <w:p w14:paraId="7F2E75D0">
            <w:pPr>
              <w:jc w:val="right"/>
            </w:pPr>
            <w:r>
              <w:rPr>
                <w:rFonts w:hint="eastAsia"/>
              </w:rPr>
              <w:t>2,047,834.20</w:t>
            </w:r>
          </w:p>
        </w:tc>
      </w:tr>
      <w:tr w14:paraId="67B5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61DD3">
            <w:r>
              <w:rPr>
                <w:rFonts w:hint="eastAsia"/>
              </w:rPr>
              <w:t>存出保证金</w:t>
            </w:r>
          </w:p>
        </w:tc>
        <w:tc>
          <w:tcPr>
            <w:tcW w:w="1384" w:type="dxa"/>
            <w:vAlign w:val="center"/>
          </w:tcPr>
          <w:p w14:paraId="614D057A">
            <w:pPr>
              <w:jc w:val="right"/>
            </w:pPr>
            <w:r>
              <w:rPr>
                <w:rFonts w:hint="eastAsia"/>
              </w:rPr>
              <w:t>5,225.68</w:t>
            </w:r>
          </w:p>
        </w:tc>
        <w:tc>
          <w:tcPr>
            <w:tcW w:w="1384" w:type="dxa"/>
            <w:vAlign w:val="center"/>
          </w:tcPr>
          <w:p w14:paraId="5B2E2FAE">
            <w:pPr>
              <w:jc w:val="right"/>
            </w:pPr>
            <w:r>
              <w:rPr>
                <w:rFonts w:hint="eastAsia"/>
              </w:rPr>
              <w:t>-</w:t>
            </w:r>
          </w:p>
        </w:tc>
        <w:tc>
          <w:tcPr>
            <w:tcW w:w="1384" w:type="dxa"/>
            <w:vAlign w:val="center"/>
          </w:tcPr>
          <w:p w14:paraId="376213F3">
            <w:pPr>
              <w:jc w:val="right"/>
            </w:pPr>
            <w:r>
              <w:rPr>
                <w:rFonts w:hint="eastAsia"/>
              </w:rPr>
              <w:t>-</w:t>
            </w:r>
          </w:p>
        </w:tc>
        <w:tc>
          <w:tcPr>
            <w:tcW w:w="1384" w:type="dxa"/>
            <w:vAlign w:val="center"/>
          </w:tcPr>
          <w:p w14:paraId="2573EC76">
            <w:pPr>
              <w:jc w:val="right"/>
            </w:pPr>
            <w:r>
              <w:rPr>
                <w:rFonts w:hint="eastAsia"/>
              </w:rPr>
              <w:t>-</w:t>
            </w:r>
          </w:p>
        </w:tc>
        <w:tc>
          <w:tcPr>
            <w:tcW w:w="1384" w:type="dxa"/>
            <w:vAlign w:val="center"/>
          </w:tcPr>
          <w:p w14:paraId="3607F7A1">
            <w:pPr>
              <w:jc w:val="right"/>
            </w:pPr>
            <w:r>
              <w:rPr>
                <w:rFonts w:hint="eastAsia"/>
              </w:rPr>
              <w:t>5,225.68</w:t>
            </w:r>
          </w:p>
        </w:tc>
      </w:tr>
      <w:tr w14:paraId="6452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6E2B1">
            <w:r>
              <w:rPr>
                <w:rFonts w:hint="eastAsia"/>
              </w:rPr>
              <w:t>交易性金融资产</w:t>
            </w:r>
          </w:p>
        </w:tc>
        <w:tc>
          <w:tcPr>
            <w:tcW w:w="1384" w:type="dxa"/>
            <w:vAlign w:val="center"/>
          </w:tcPr>
          <w:p w14:paraId="64E95E9C">
            <w:pPr>
              <w:jc w:val="right"/>
            </w:pPr>
            <w:r>
              <w:rPr>
                <w:rFonts w:hint="eastAsia"/>
              </w:rPr>
              <w:t>203,529,348.27</w:t>
            </w:r>
          </w:p>
        </w:tc>
        <w:tc>
          <w:tcPr>
            <w:tcW w:w="1384" w:type="dxa"/>
            <w:vAlign w:val="center"/>
          </w:tcPr>
          <w:p w14:paraId="5A5CBCFF">
            <w:pPr>
              <w:jc w:val="right"/>
            </w:pPr>
            <w:r>
              <w:rPr>
                <w:rFonts w:hint="eastAsia"/>
              </w:rPr>
              <w:t>236,504,551.66</w:t>
            </w:r>
          </w:p>
        </w:tc>
        <w:tc>
          <w:tcPr>
            <w:tcW w:w="1384" w:type="dxa"/>
            <w:vAlign w:val="center"/>
          </w:tcPr>
          <w:p w14:paraId="4467C841">
            <w:pPr>
              <w:jc w:val="right"/>
            </w:pPr>
            <w:r>
              <w:rPr>
                <w:rFonts w:hint="eastAsia"/>
              </w:rPr>
              <w:t>21,013,139.72</w:t>
            </w:r>
          </w:p>
        </w:tc>
        <w:tc>
          <w:tcPr>
            <w:tcW w:w="1384" w:type="dxa"/>
            <w:vAlign w:val="center"/>
          </w:tcPr>
          <w:p w14:paraId="153528EB">
            <w:pPr>
              <w:jc w:val="right"/>
            </w:pPr>
            <w:r>
              <w:rPr>
                <w:rFonts w:hint="eastAsia"/>
              </w:rPr>
              <w:t>-</w:t>
            </w:r>
          </w:p>
        </w:tc>
        <w:tc>
          <w:tcPr>
            <w:tcW w:w="1384" w:type="dxa"/>
            <w:vAlign w:val="center"/>
          </w:tcPr>
          <w:p w14:paraId="29836399">
            <w:pPr>
              <w:jc w:val="right"/>
            </w:pPr>
            <w:r>
              <w:rPr>
                <w:rFonts w:hint="eastAsia"/>
              </w:rPr>
              <w:t>461,047,039.65</w:t>
            </w:r>
          </w:p>
        </w:tc>
      </w:tr>
      <w:tr w14:paraId="4539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EB23F">
            <w:r>
              <w:rPr>
                <w:rFonts w:hint="eastAsia"/>
              </w:rPr>
              <w:t>衍生金融资产</w:t>
            </w:r>
          </w:p>
        </w:tc>
        <w:tc>
          <w:tcPr>
            <w:tcW w:w="1384" w:type="dxa"/>
            <w:vAlign w:val="center"/>
          </w:tcPr>
          <w:p w14:paraId="1099F5F9">
            <w:pPr>
              <w:jc w:val="right"/>
            </w:pPr>
            <w:r>
              <w:rPr>
                <w:rFonts w:hint="eastAsia"/>
              </w:rPr>
              <w:t>-</w:t>
            </w:r>
          </w:p>
        </w:tc>
        <w:tc>
          <w:tcPr>
            <w:tcW w:w="1384" w:type="dxa"/>
            <w:vAlign w:val="center"/>
          </w:tcPr>
          <w:p w14:paraId="6132885B">
            <w:pPr>
              <w:jc w:val="right"/>
            </w:pPr>
            <w:r>
              <w:rPr>
                <w:rFonts w:hint="eastAsia"/>
              </w:rPr>
              <w:t>-</w:t>
            </w:r>
          </w:p>
        </w:tc>
        <w:tc>
          <w:tcPr>
            <w:tcW w:w="1384" w:type="dxa"/>
            <w:vAlign w:val="center"/>
          </w:tcPr>
          <w:p w14:paraId="2225BD9C">
            <w:pPr>
              <w:jc w:val="right"/>
            </w:pPr>
            <w:r>
              <w:rPr>
                <w:rFonts w:hint="eastAsia"/>
              </w:rPr>
              <w:t>-</w:t>
            </w:r>
          </w:p>
        </w:tc>
        <w:tc>
          <w:tcPr>
            <w:tcW w:w="1384" w:type="dxa"/>
            <w:vAlign w:val="center"/>
          </w:tcPr>
          <w:p w14:paraId="720C7332">
            <w:pPr>
              <w:jc w:val="right"/>
            </w:pPr>
            <w:r>
              <w:rPr>
                <w:rFonts w:hint="eastAsia"/>
              </w:rPr>
              <w:t>-</w:t>
            </w:r>
          </w:p>
        </w:tc>
        <w:tc>
          <w:tcPr>
            <w:tcW w:w="1384" w:type="dxa"/>
            <w:vAlign w:val="center"/>
          </w:tcPr>
          <w:p w14:paraId="7766CAFD">
            <w:pPr>
              <w:jc w:val="right"/>
            </w:pPr>
            <w:r>
              <w:rPr>
                <w:rFonts w:hint="eastAsia"/>
              </w:rPr>
              <w:t>-</w:t>
            </w:r>
          </w:p>
        </w:tc>
      </w:tr>
      <w:tr w14:paraId="3B8A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F7855">
            <w:r>
              <w:rPr>
                <w:rFonts w:hint="eastAsia"/>
              </w:rPr>
              <w:t>买入返售金融资产</w:t>
            </w:r>
          </w:p>
        </w:tc>
        <w:tc>
          <w:tcPr>
            <w:tcW w:w="1384" w:type="dxa"/>
            <w:vAlign w:val="center"/>
          </w:tcPr>
          <w:p w14:paraId="5A512CB2">
            <w:pPr>
              <w:jc w:val="right"/>
            </w:pPr>
            <w:r>
              <w:rPr>
                <w:rFonts w:hint="eastAsia"/>
              </w:rPr>
              <w:t>20,001,626.65</w:t>
            </w:r>
          </w:p>
        </w:tc>
        <w:tc>
          <w:tcPr>
            <w:tcW w:w="1384" w:type="dxa"/>
            <w:vAlign w:val="center"/>
          </w:tcPr>
          <w:p w14:paraId="0884D3FD">
            <w:pPr>
              <w:jc w:val="right"/>
            </w:pPr>
            <w:r>
              <w:rPr>
                <w:rFonts w:hint="eastAsia"/>
              </w:rPr>
              <w:t>-</w:t>
            </w:r>
          </w:p>
        </w:tc>
        <w:tc>
          <w:tcPr>
            <w:tcW w:w="1384" w:type="dxa"/>
            <w:vAlign w:val="center"/>
          </w:tcPr>
          <w:p w14:paraId="3C02D8DF">
            <w:pPr>
              <w:jc w:val="right"/>
            </w:pPr>
            <w:r>
              <w:rPr>
                <w:rFonts w:hint="eastAsia"/>
              </w:rPr>
              <w:t>-</w:t>
            </w:r>
          </w:p>
        </w:tc>
        <w:tc>
          <w:tcPr>
            <w:tcW w:w="1384" w:type="dxa"/>
            <w:vAlign w:val="center"/>
          </w:tcPr>
          <w:p w14:paraId="5F57C024">
            <w:pPr>
              <w:jc w:val="right"/>
            </w:pPr>
            <w:r>
              <w:rPr>
                <w:rFonts w:hint="eastAsia"/>
              </w:rPr>
              <w:t>-</w:t>
            </w:r>
          </w:p>
        </w:tc>
        <w:tc>
          <w:tcPr>
            <w:tcW w:w="1384" w:type="dxa"/>
            <w:vAlign w:val="center"/>
          </w:tcPr>
          <w:p w14:paraId="4169FD01">
            <w:pPr>
              <w:jc w:val="right"/>
            </w:pPr>
            <w:r>
              <w:rPr>
                <w:rFonts w:hint="eastAsia"/>
              </w:rPr>
              <w:t>20,001,626.65</w:t>
            </w:r>
          </w:p>
        </w:tc>
      </w:tr>
      <w:tr w14:paraId="6EA1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8482F">
            <w:r>
              <w:rPr>
                <w:rFonts w:hint="eastAsia"/>
              </w:rPr>
              <w:t>债权投资</w:t>
            </w:r>
          </w:p>
        </w:tc>
        <w:tc>
          <w:tcPr>
            <w:tcW w:w="1384" w:type="dxa"/>
            <w:vAlign w:val="center"/>
          </w:tcPr>
          <w:p w14:paraId="74ACB5E1">
            <w:pPr>
              <w:jc w:val="right"/>
            </w:pPr>
            <w:r>
              <w:rPr>
                <w:rFonts w:hint="eastAsia"/>
              </w:rPr>
              <w:t>-</w:t>
            </w:r>
          </w:p>
        </w:tc>
        <w:tc>
          <w:tcPr>
            <w:tcW w:w="1384" w:type="dxa"/>
            <w:vAlign w:val="center"/>
          </w:tcPr>
          <w:p w14:paraId="2048C437">
            <w:pPr>
              <w:jc w:val="right"/>
            </w:pPr>
            <w:r>
              <w:rPr>
                <w:rFonts w:hint="eastAsia"/>
              </w:rPr>
              <w:t>-</w:t>
            </w:r>
          </w:p>
        </w:tc>
        <w:tc>
          <w:tcPr>
            <w:tcW w:w="1384" w:type="dxa"/>
            <w:vAlign w:val="center"/>
          </w:tcPr>
          <w:p w14:paraId="22759EC6">
            <w:pPr>
              <w:jc w:val="right"/>
            </w:pPr>
            <w:r>
              <w:rPr>
                <w:rFonts w:hint="eastAsia"/>
              </w:rPr>
              <w:t>-</w:t>
            </w:r>
          </w:p>
        </w:tc>
        <w:tc>
          <w:tcPr>
            <w:tcW w:w="1384" w:type="dxa"/>
            <w:vAlign w:val="center"/>
          </w:tcPr>
          <w:p w14:paraId="711D3F7A">
            <w:pPr>
              <w:jc w:val="right"/>
            </w:pPr>
            <w:r>
              <w:rPr>
                <w:rFonts w:hint="eastAsia"/>
              </w:rPr>
              <w:t>-</w:t>
            </w:r>
          </w:p>
        </w:tc>
        <w:tc>
          <w:tcPr>
            <w:tcW w:w="1384" w:type="dxa"/>
            <w:vAlign w:val="center"/>
          </w:tcPr>
          <w:p w14:paraId="2BCD51C0">
            <w:pPr>
              <w:jc w:val="right"/>
            </w:pPr>
            <w:r>
              <w:rPr>
                <w:rFonts w:hint="eastAsia"/>
              </w:rPr>
              <w:t>-</w:t>
            </w:r>
          </w:p>
        </w:tc>
      </w:tr>
      <w:tr w14:paraId="2028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50DF4">
            <w:r>
              <w:rPr>
                <w:rFonts w:hint="eastAsia"/>
              </w:rPr>
              <w:t>其他债权投资</w:t>
            </w:r>
          </w:p>
        </w:tc>
        <w:tc>
          <w:tcPr>
            <w:tcW w:w="1384" w:type="dxa"/>
            <w:vAlign w:val="center"/>
          </w:tcPr>
          <w:p w14:paraId="1207800D">
            <w:pPr>
              <w:jc w:val="right"/>
            </w:pPr>
            <w:r>
              <w:rPr>
                <w:rFonts w:hint="eastAsia"/>
              </w:rPr>
              <w:t>-</w:t>
            </w:r>
          </w:p>
        </w:tc>
        <w:tc>
          <w:tcPr>
            <w:tcW w:w="1384" w:type="dxa"/>
            <w:vAlign w:val="center"/>
          </w:tcPr>
          <w:p w14:paraId="1930BDC6">
            <w:pPr>
              <w:jc w:val="right"/>
            </w:pPr>
            <w:r>
              <w:rPr>
                <w:rFonts w:hint="eastAsia"/>
              </w:rPr>
              <w:t>-</w:t>
            </w:r>
          </w:p>
        </w:tc>
        <w:tc>
          <w:tcPr>
            <w:tcW w:w="1384" w:type="dxa"/>
            <w:vAlign w:val="center"/>
          </w:tcPr>
          <w:p w14:paraId="4CCDAB5C">
            <w:pPr>
              <w:jc w:val="right"/>
            </w:pPr>
            <w:r>
              <w:rPr>
                <w:rFonts w:hint="eastAsia"/>
              </w:rPr>
              <w:t>-</w:t>
            </w:r>
          </w:p>
        </w:tc>
        <w:tc>
          <w:tcPr>
            <w:tcW w:w="1384" w:type="dxa"/>
            <w:vAlign w:val="center"/>
          </w:tcPr>
          <w:p w14:paraId="7E594170">
            <w:pPr>
              <w:jc w:val="right"/>
            </w:pPr>
            <w:r>
              <w:rPr>
                <w:rFonts w:hint="eastAsia"/>
              </w:rPr>
              <w:t>-</w:t>
            </w:r>
          </w:p>
        </w:tc>
        <w:tc>
          <w:tcPr>
            <w:tcW w:w="1384" w:type="dxa"/>
            <w:vAlign w:val="center"/>
          </w:tcPr>
          <w:p w14:paraId="7AAF8646">
            <w:pPr>
              <w:jc w:val="right"/>
            </w:pPr>
            <w:r>
              <w:rPr>
                <w:rFonts w:hint="eastAsia"/>
              </w:rPr>
              <w:t>-</w:t>
            </w:r>
          </w:p>
        </w:tc>
      </w:tr>
      <w:tr w14:paraId="0DED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B746F">
            <w:r>
              <w:rPr>
                <w:rFonts w:hint="eastAsia"/>
              </w:rPr>
              <w:t>其他权益工具投资</w:t>
            </w:r>
          </w:p>
        </w:tc>
        <w:tc>
          <w:tcPr>
            <w:tcW w:w="1384" w:type="dxa"/>
            <w:vAlign w:val="center"/>
          </w:tcPr>
          <w:p w14:paraId="0F78487C">
            <w:pPr>
              <w:jc w:val="right"/>
            </w:pPr>
            <w:r>
              <w:rPr>
                <w:rFonts w:hint="eastAsia"/>
              </w:rPr>
              <w:t>-</w:t>
            </w:r>
          </w:p>
        </w:tc>
        <w:tc>
          <w:tcPr>
            <w:tcW w:w="1384" w:type="dxa"/>
            <w:vAlign w:val="center"/>
          </w:tcPr>
          <w:p w14:paraId="305CA19F">
            <w:pPr>
              <w:jc w:val="right"/>
            </w:pPr>
            <w:r>
              <w:rPr>
                <w:rFonts w:hint="eastAsia"/>
              </w:rPr>
              <w:t>-</w:t>
            </w:r>
          </w:p>
        </w:tc>
        <w:tc>
          <w:tcPr>
            <w:tcW w:w="1384" w:type="dxa"/>
            <w:vAlign w:val="center"/>
          </w:tcPr>
          <w:p w14:paraId="36C87266">
            <w:pPr>
              <w:jc w:val="right"/>
            </w:pPr>
            <w:r>
              <w:rPr>
                <w:rFonts w:hint="eastAsia"/>
              </w:rPr>
              <w:t>-</w:t>
            </w:r>
          </w:p>
        </w:tc>
        <w:tc>
          <w:tcPr>
            <w:tcW w:w="1384" w:type="dxa"/>
            <w:vAlign w:val="center"/>
          </w:tcPr>
          <w:p w14:paraId="4780EBEE">
            <w:pPr>
              <w:jc w:val="right"/>
            </w:pPr>
            <w:r>
              <w:rPr>
                <w:rFonts w:hint="eastAsia"/>
              </w:rPr>
              <w:t>-</w:t>
            </w:r>
          </w:p>
        </w:tc>
        <w:tc>
          <w:tcPr>
            <w:tcW w:w="1384" w:type="dxa"/>
            <w:vAlign w:val="center"/>
          </w:tcPr>
          <w:p w14:paraId="3408673A">
            <w:pPr>
              <w:jc w:val="right"/>
            </w:pPr>
            <w:r>
              <w:rPr>
                <w:rFonts w:hint="eastAsia"/>
              </w:rPr>
              <w:t>-</w:t>
            </w:r>
          </w:p>
        </w:tc>
      </w:tr>
      <w:tr w14:paraId="5F12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6C78A">
            <w:r>
              <w:rPr>
                <w:rFonts w:hint="eastAsia"/>
              </w:rPr>
              <w:t>应收清算款</w:t>
            </w:r>
          </w:p>
        </w:tc>
        <w:tc>
          <w:tcPr>
            <w:tcW w:w="1384" w:type="dxa"/>
            <w:vAlign w:val="center"/>
          </w:tcPr>
          <w:p w14:paraId="09A7CFC5">
            <w:pPr>
              <w:jc w:val="right"/>
            </w:pPr>
            <w:r>
              <w:rPr>
                <w:rFonts w:hint="eastAsia"/>
              </w:rPr>
              <w:t>-</w:t>
            </w:r>
          </w:p>
        </w:tc>
        <w:tc>
          <w:tcPr>
            <w:tcW w:w="1384" w:type="dxa"/>
            <w:vAlign w:val="center"/>
          </w:tcPr>
          <w:p w14:paraId="0AE9AD56">
            <w:pPr>
              <w:jc w:val="right"/>
            </w:pPr>
            <w:r>
              <w:rPr>
                <w:rFonts w:hint="eastAsia"/>
              </w:rPr>
              <w:t>-</w:t>
            </w:r>
          </w:p>
        </w:tc>
        <w:tc>
          <w:tcPr>
            <w:tcW w:w="1384" w:type="dxa"/>
            <w:vAlign w:val="center"/>
          </w:tcPr>
          <w:p w14:paraId="13B77218">
            <w:pPr>
              <w:jc w:val="right"/>
            </w:pPr>
            <w:r>
              <w:rPr>
                <w:rFonts w:hint="eastAsia"/>
              </w:rPr>
              <w:t>-</w:t>
            </w:r>
          </w:p>
        </w:tc>
        <w:tc>
          <w:tcPr>
            <w:tcW w:w="1384" w:type="dxa"/>
            <w:vAlign w:val="center"/>
          </w:tcPr>
          <w:p w14:paraId="7B39C0B1">
            <w:pPr>
              <w:jc w:val="right"/>
            </w:pPr>
            <w:r>
              <w:rPr>
                <w:rFonts w:hint="eastAsia"/>
              </w:rPr>
              <w:t>-</w:t>
            </w:r>
          </w:p>
        </w:tc>
        <w:tc>
          <w:tcPr>
            <w:tcW w:w="1384" w:type="dxa"/>
            <w:vAlign w:val="center"/>
          </w:tcPr>
          <w:p w14:paraId="679BF949">
            <w:pPr>
              <w:jc w:val="right"/>
            </w:pPr>
            <w:r>
              <w:rPr>
                <w:rFonts w:hint="eastAsia"/>
              </w:rPr>
              <w:t>-</w:t>
            </w:r>
          </w:p>
        </w:tc>
      </w:tr>
      <w:tr w14:paraId="77C6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5132A">
            <w:r>
              <w:rPr>
                <w:rFonts w:hint="eastAsia"/>
              </w:rPr>
              <w:t>应收股利</w:t>
            </w:r>
          </w:p>
        </w:tc>
        <w:tc>
          <w:tcPr>
            <w:tcW w:w="1384" w:type="dxa"/>
            <w:vAlign w:val="center"/>
          </w:tcPr>
          <w:p w14:paraId="18AB29A0">
            <w:pPr>
              <w:jc w:val="right"/>
            </w:pPr>
            <w:r>
              <w:rPr>
                <w:rFonts w:hint="eastAsia"/>
              </w:rPr>
              <w:t>-</w:t>
            </w:r>
          </w:p>
        </w:tc>
        <w:tc>
          <w:tcPr>
            <w:tcW w:w="1384" w:type="dxa"/>
            <w:vAlign w:val="center"/>
          </w:tcPr>
          <w:p w14:paraId="43F8F579">
            <w:pPr>
              <w:jc w:val="right"/>
            </w:pPr>
            <w:r>
              <w:rPr>
                <w:rFonts w:hint="eastAsia"/>
              </w:rPr>
              <w:t>-</w:t>
            </w:r>
          </w:p>
        </w:tc>
        <w:tc>
          <w:tcPr>
            <w:tcW w:w="1384" w:type="dxa"/>
            <w:vAlign w:val="center"/>
          </w:tcPr>
          <w:p w14:paraId="6969B0A9">
            <w:pPr>
              <w:jc w:val="right"/>
            </w:pPr>
            <w:r>
              <w:rPr>
                <w:rFonts w:hint="eastAsia"/>
              </w:rPr>
              <w:t>-</w:t>
            </w:r>
          </w:p>
        </w:tc>
        <w:tc>
          <w:tcPr>
            <w:tcW w:w="1384" w:type="dxa"/>
            <w:vAlign w:val="center"/>
          </w:tcPr>
          <w:p w14:paraId="1E14D735">
            <w:pPr>
              <w:jc w:val="right"/>
            </w:pPr>
            <w:r>
              <w:rPr>
                <w:rFonts w:hint="eastAsia"/>
              </w:rPr>
              <w:t>-</w:t>
            </w:r>
          </w:p>
        </w:tc>
        <w:tc>
          <w:tcPr>
            <w:tcW w:w="1384" w:type="dxa"/>
            <w:vAlign w:val="center"/>
          </w:tcPr>
          <w:p w14:paraId="1CBB0A8B">
            <w:pPr>
              <w:jc w:val="right"/>
            </w:pPr>
            <w:r>
              <w:rPr>
                <w:rFonts w:hint="eastAsia"/>
              </w:rPr>
              <w:t>-</w:t>
            </w:r>
          </w:p>
        </w:tc>
      </w:tr>
      <w:tr w14:paraId="1D4A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E7762">
            <w:r>
              <w:rPr>
                <w:rFonts w:hint="eastAsia"/>
              </w:rPr>
              <w:t>应收申购款</w:t>
            </w:r>
          </w:p>
        </w:tc>
        <w:tc>
          <w:tcPr>
            <w:tcW w:w="1384" w:type="dxa"/>
            <w:vAlign w:val="center"/>
          </w:tcPr>
          <w:p w14:paraId="6F960A0D">
            <w:pPr>
              <w:jc w:val="right"/>
            </w:pPr>
            <w:r>
              <w:rPr>
                <w:rFonts w:hint="eastAsia"/>
              </w:rPr>
              <w:t>-</w:t>
            </w:r>
          </w:p>
        </w:tc>
        <w:tc>
          <w:tcPr>
            <w:tcW w:w="1384" w:type="dxa"/>
            <w:vAlign w:val="center"/>
          </w:tcPr>
          <w:p w14:paraId="40912DF8">
            <w:pPr>
              <w:jc w:val="right"/>
            </w:pPr>
            <w:r>
              <w:rPr>
                <w:rFonts w:hint="eastAsia"/>
              </w:rPr>
              <w:t>-</w:t>
            </w:r>
          </w:p>
        </w:tc>
        <w:tc>
          <w:tcPr>
            <w:tcW w:w="1384" w:type="dxa"/>
            <w:vAlign w:val="center"/>
          </w:tcPr>
          <w:p w14:paraId="26507F0B">
            <w:pPr>
              <w:jc w:val="right"/>
            </w:pPr>
            <w:r>
              <w:rPr>
                <w:rFonts w:hint="eastAsia"/>
              </w:rPr>
              <w:t>-</w:t>
            </w:r>
          </w:p>
        </w:tc>
        <w:tc>
          <w:tcPr>
            <w:tcW w:w="1384" w:type="dxa"/>
            <w:vAlign w:val="center"/>
          </w:tcPr>
          <w:p w14:paraId="1FC771F7">
            <w:pPr>
              <w:jc w:val="right"/>
            </w:pPr>
            <w:r>
              <w:rPr>
                <w:rFonts w:hint="eastAsia"/>
              </w:rPr>
              <w:t>893,988.59</w:t>
            </w:r>
          </w:p>
        </w:tc>
        <w:tc>
          <w:tcPr>
            <w:tcW w:w="1384" w:type="dxa"/>
            <w:vAlign w:val="center"/>
          </w:tcPr>
          <w:p w14:paraId="5B5B2895">
            <w:pPr>
              <w:jc w:val="right"/>
            </w:pPr>
            <w:r>
              <w:rPr>
                <w:rFonts w:hint="eastAsia"/>
              </w:rPr>
              <w:t>893,988.59</w:t>
            </w:r>
          </w:p>
        </w:tc>
      </w:tr>
      <w:tr w14:paraId="3B80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62E3F">
            <w:r>
              <w:rPr>
                <w:rFonts w:hint="eastAsia"/>
              </w:rPr>
              <w:t>递延所得税资产</w:t>
            </w:r>
          </w:p>
        </w:tc>
        <w:tc>
          <w:tcPr>
            <w:tcW w:w="1384" w:type="dxa"/>
            <w:vAlign w:val="center"/>
          </w:tcPr>
          <w:p w14:paraId="284C054C">
            <w:pPr>
              <w:jc w:val="right"/>
            </w:pPr>
            <w:r>
              <w:rPr>
                <w:rFonts w:hint="eastAsia"/>
              </w:rPr>
              <w:t>-</w:t>
            </w:r>
          </w:p>
        </w:tc>
        <w:tc>
          <w:tcPr>
            <w:tcW w:w="1384" w:type="dxa"/>
            <w:vAlign w:val="center"/>
          </w:tcPr>
          <w:p w14:paraId="6BFAF44A">
            <w:pPr>
              <w:jc w:val="right"/>
            </w:pPr>
            <w:r>
              <w:rPr>
                <w:rFonts w:hint="eastAsia"/>
              </w:rPr>
              <w:t>-</w:t>
            </w:r>
          </w:p>
        </w:tc>
        <w:tc>
          <w:tcPr>
            <w:tcW w:w="1384" w:type="dxa"/>
            <w:vAlign w:val="center"/>
          </w:tcPr>
          <w:p w14:paraId="0E6F763C">
            <w:pPr>
              <w:jc w:val="right"/>
            </w:pPr>
            <w:r>
              <w:rPr>
                <w:rFonts w:hint="eastAsia"/>
              </w:rPr>
              <w:t>-</w:t>
            </w:r>
          </w:p>
        </w:tc>
        <w:tc>
          <w:tcPr>
            <w:tcW w:w="1384" w:type="dxa"/>
            <w:vAlign w:val="center"/>
          </w:tcPr>
          <w:p w14:paraId="30287E50">
            <w:pPr>
              <w:jc w:val="right"/>
            </w:pPr>
            <w:r>
              <w:rPr>
                <w:rFonts w:hint="eastAsia"/>
              </w:rPr>
              <w:t>-</w:t>
            </w:r>
          </w:p>
        </w:tc>
        <w:tc>
          <w:tcPr>
            <w:tcW w:w="1384" w:type="dxa"/>
            <w:vAlign w:val="center"/>
          </w:tcPr>
          <w:p w14:paraId="0682F796">
            <w:pPr>
              <w:jc w:val="right"/>
            </w:pPr>
            <w:r>
              <w:rPr>
                <w:rFonts w:hint="eastAsia"/>
              </w:rPr>
              <w:t>-</w:t>
            </w:r>
          </w:p>
        </w:tc>
      </w:tr>
      <w:tr w14:paraId="6603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E4AC2">
            <w:r>
              <w:rPr>
                <w:rFonts w:hint="eastAsia"/>
              </w:rPr>
              <w:t>其他资产</w:t>
            </w:r>
          </w:p>
        </w:tc>
        <w:tc>
          <w:tcPr>
            <w:tcW w:w="1384" w:type="dxa"/>
            <w:vAlign w:val="center"/>
          </w:tcPr>
          <w:p w14:paraId="419A58A7">
            <w:pPr>
              <w:jc w:val="right"/>
            </w:pPr>
            <w:r>
              <w:rPr>
                <w:rFonts w:hint="eastAsia"/>
              </w:rPr>
              <w:t>-</w:t>
            </w:r>
          </w:p>
        </w:tc>
        <w:tc>
          <w:tcPr>
            <w:tcW w:w="1384" w:type="dxa"/>
            <w:vAlign w:val="center"/>
          </w:tcPr>
          <w:p w14:paraId="141F6FA9">
            <w:pPr>
              <w:jc w:val="right"/>
            </w:pPr>
            <w:r>
              <w:rPr>
                <w:rFonts w:hint="eastAsia"/>
              </w:rPr>
              <w:t>-</w:t>
            </w:r>
          </w:p>
        </w:tc>
        <w:tc>
          <w:tcPr>
            <w:tcW w:w="1384" w:type="dxa"/>
            <w:vAlign w:val="center"/>
          </w:tcPr>
          <w:p w14:paraId="6EE318B5">
            <w:pPr>
              <w:jc w:val="right"/>
            </w:pPr>
            <w:r>
              <w:rPr>
                <w:rFonts w:hint="eastAsia"/>
              </w:rPr>
              <w:t>-</w:t>
            </w:r>
          </w:p>
        </w:tc>
        <w:tc>
          <w:tcPr>
            <w:tcW w:w="1384" w:type="dxa"/>
            <w:vAlign w:val="center"/>
          </w:tcPr>
          <w:p w14:paraId="13A81C21">
            <w:pPr>
              <w:jc w:val="right"/>
            </w:pPr>
            <w:r>
              <w:rPr>
                <w:rFonts w:hint="eastAsia"/>
              </w:rPr>
              <w:t>-</w:t>
            </w:r>
          </w:p>
        </w:tc>
        <w:tc>
          <w:tcPr>
            <w:tcW w:w="1384" w:type="dxa"/>
            <w:vAlign w:val="center"/>
          </w:tcPr>
          <w:p w14:paraId="50D09ECD">
            <w:pPr>
              <w:jc w:val="right"/>
            </w:pPr>
            <w:r>
              <w:rPr>
                <w:rFonts w:hint="eastAsia"/>
              </w:rPr>
              <w:t>-</w:t>
            </w:r>
          </w:p>
        </w:tc>
      </w:tr>
      <w:tr w14:paraId="1B8F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1EFE3">
            <w:r>
              <w:rPr>
                <w:rFonts w:hint="eastAsia"/>
              </w:rPr>
              <w:t>资产总计</w:t>
            </w:r>
          </w:p>
        </w:tc>
        <w:tc>
          <w:tcPr>
            <w:tcW w:w="1384" w:type="dxa"/>
            <w:vAlign w:val="center"/>
          </w:tcPr>
          <w:p w14:paraId="1B75F0B2">
            <w:pPr>
              <w:jc w:val="right"/>
            </w:pPr>
            <w:r>
              <w:rPr>
                <w:rFonts w:hint="eastAsia"/>
              </w:rPr>
              <w:t>226,991,403.26</w:t>
            </w:r>
          </w:p>
        </w:tc>
        <w:tc>
          <w:tcPr>
            <w:tcW w:w="1384" w:type="dxa"/>
            <w:vAlign w:val="center"/>
          </w:tcPr>
          <w:p w14:paraId="640ABC21">
            <w:pPr>
              <w:jc w:val="right"/>
            </w:pPr>
            <w:r>
              <w:rPr>
                <w:rFonts w:hint="eastAsia"/>
              </w:rPr>
              <w:t>236,504,551.66</w:t>
            </w:r>
          </w:p>
        </w:tc>
        <w:tc>
          <w:tcPr>
            <w:tcW w:w="1384" w:type="dxa"/>
            <w:vAlign w:val="center"/>
          </w:tcPr>
          <w:p w14:paraId="5DCF0C10">
            <w:pPr>
              <w:jc w:val="right"/>
            </w:pPr>
            <w:r>
              <w:rPr>
                <w:rFonts w:hint="eastAsia"/>
              </w:rPr>
              <w:t>21,013,139.72</w:t>
            </w:r>
          </w:p>
        </w:tc>
        <w:tc>
          <w:tcPr>
            <w:tcW w:w="1384" w:type="dxa"/>
            <w:vAlign w:val="center"/>
          </w:tcPr>
          <w:p w14:paraId="43403F16">
            <w:pPr>
              <w:jc w:val="right"/>
            </w:pPr>
            <w:r>
              <w:rPr>
                <w:rFonts w:hint="eastAsia"/>
              </w:rPr>
              <w:t>893,988.59</w:t>
            </w:r>
          </w:p>
        </w:tc>
        <w:tc>
          <w:tcPr>
            <w:tcW w:w="1384" w:type="dxa"/>
            <w:vAlign w:val="center"/>
          </w:tcPr>
          <w:p w14:paraId="6EDDB2B2">
            <w:pPr>
              <w:jc w:val="right"/>
            </w:pPr>
            <w:r>
              <w:rPr>
                <w:rFonts w:hint="eastAsia"/>
              </w:rPr>
              <w:t>485,403,083.23</w:t>
            </w:r>
          </w:p>
        </w:tc>
      </w:tr>
      <w:tr w14:paraId="4F6A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4CB6C">
            <w:r>
              <w:rPr>
                <w:rFonts w:hint="eastAsia"/>
              </w:rPr>
              <w:t>负债</w:t>
            </w:r>
          </w:p>
        </w:tc>
        <w:tc>
          <w:tcPr>
            <w:tcW w:w="1384" w:type="dxa"/>
            <w:vAlign w:val="center"/>
          </w:tcPr>
          <w:p w14:paraId="268BB96B"/>
        </w:tc>
        <w:tc>
          <w:tcPr>
            <w:tcW w:w="1384" w:type="dxa"/>
            <w:vAlign w:val="center"/>
          </w:tcPr>
          <w:p w14:paraId="2FAA523D"/>
        </w:tc>
        <w:tc>
          <w:tcPr>
            <w:tcW w:w="1384" w:type="dxa"/>
            <w:vAlign w:val="center"/>
          </w:tcPr>
          <w:p w14:paraId="4761A38B"/>
        </w:tc>
        <w:tc>
          <w:tcPr>
            <w:tcW w:w="1384" w:type="dxa"/>
            <w:vAlign w:val="center"/>
          </w:tcPr>
          <w:p w14:paraId="439898F8"/>
        </w:tc>
        <w:tc>
          <w:tcPr>
            <w:tcW w:w="1384" w:type="dxa"/>
            <w:vAlign w:val="center"/>
          </w:tcPr>
          <w:p w14:paraId="29FDA848"/>
        </w:tc>
      </w:tr>
      <w:tr w14:paraId="0E8F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96244">
            <w:r>
              <w:rPr>
                <w:rFonts w:hint="eastAsia"/>
              </w:rPr>
              <w:t>短期借款</w:t>
            </w:r>
          </w:p>
        </w:tc>
        <w:tc>
          <w:tcPr>
            <w:tcW w:w="1384" w:type="dxa"/>
            <w:vAlign w:val="center"/>
          </w:tcPr>
          <w:p w14:paraId="01D8BCF9">
            <w:pPr>
              <w:jc w:val="right"/>
            </w:pPr>
            <w:r>
              <w:rPr>
                <w:rFonts w:hint="eastAsia"/>
              </w:rPr>
              <w:t>-</w:t>
            </w:r>
          </w:p>
        </w:tc>
        <w:tc>
          <w:tcPr>
            <w:tcW w:w="1384" w:type="dxa"/>
            <w:vAlign w:val="center"/>
          </w:tcPr>
          <w:p w14:paraId="2BB65994">
            <w:pPr>
              <w:jc w:val="right"/>
            </w:pPr>
            <w:r>
              <w:rPr>
                <w:rFonts w:hint="eastAsia"/>
              </w:rPr>
              <w:t>-</w:t>
            </w:r>
          </w:p>
        </w:tc>
        <w:tc>
          <w:tcPr>
            <w:tcW w:w="1384" w:type="dxa"/>
            <w:vAlign w:val="center"/>
          </w:tcPr>
          <w:p w14:paraId="6CB968C6">
            <w:pPr>
              <w:jc w:val="right"/>
            </w:pPr>
            <w:r>
              <w:rPr>
                <w:rFonts w:hint="eastAsia"/>
              </w:rPr>
              <w:t>-</w:t>
            </w:r>
          </w:p>
        </w:tc>
        <w:tc>
          <w:tcPr>
            <w:tcW w:w="1384" w:type="dxa"/>
            <w:vAlign w:val="center"/>
          </w:tcPr>
          <w:p w14:paraId="0CBC6F0B">
            <w:pPr>
              <w:jc w:val="right"/>
            </w:pPr>
            <w:r>
              <w:rPr>
                <w:rFonts w:hint="eastAsia"/>
              </w:rPr>
              <w:t>-</w:t>
            </w:r>
          </w:p>
        </w:tc>
        <w:tc>
          <w:tcPr>
            <w:tcW w:w="1384" w:type="dxa"/>
            <w:vAlign w:val="center"/>
          </w:tcPr>
          <w:p w14:paraId="732225F4">
            <w:pPr>
              <w:jc w:val="right"/>
            </w:pPr>
            <w:r>
              <w:rPr>
                <w:rFonts w:hint="eastAsia"/>
              </w:rPr>
              <w:t>-</w:t>
            </w:r>
          </w:p>
        </w:tc>
      </w:tr>
      <w:tr w14:paraId="3BC3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BC138">
            <w:r>
              <w:rPr>
                <w:rFonts w:hint="eastAsia"/>
              </w:rPr>
              <w:t>交易性金融负债</w:t>
            </w:r>
          </w:p>
        </w:tc>
        <w:tc>
          <w:tcPr>
            <w:tcW w:w="1384" w:type="dxa"/>
            <w:vAlign w:val="center"/>
          </w:tcPr>
          <w:p w14:paraId="5D791EAF">
            <w:pPr>
              <w:jc w:val="right"/>
            </w:pPr>
            <w:r>
              <w:rPr>
                <w:rFonts w:hint="eastAsia"/>
              </w:rPr>
              <w:t>-</w:t>
            </w:r>
          </w:p>
        </w:tc>
        <w:tc>
          <w:tcPr>
            <w:tcW w:w="1384" w:type="dxa"/>
            <w:vAlign w:val="center"/>
          </w:tcPr>
          <w:p w14:paraId="6F899B33">
            <w:pPr>
              <w:jc w:val="right"/>
            </w:pPr>
            <w:r>
              <w:rPr>
                <w:rFonts w:hint="eastAsia"/>
              </w:rPr>
              <w:t>-</w:t>
            </w:r>
          </w:p>
        </w:tc>
        <w:tc>
          <w:tcPr>
            <w:tcW w:w="1384" w:type="dxa"/>
            <w:vAlign w:val="center"/>
          </w:tcPr>
          <w:p w14:paraId="14EE284E">
            <w:pPr>
              <w:jc w:val="right"/>
            </w:pPr>
            <w:r>
              <w:rPr>
                <w:rFonts w:hint="eastAsia"/>
              </w:rPr>
              <w:t>-</w:t>
            </w:r>
          </w:p>
        </w:tc>
        <w:tc>
          <w:tcPr>
            <w:tcW w:w="1384" w:type="dxa"/>
            <w:vAlign w:val="center"/>
          </w:tcPr>
          <w:p w14:paraId="0B61FE01">
            <w:pPr>
              <w:jc w:val="right"/>
            </w:pPr>
            <w:r>
              <w:rPr>
                <w:rFonts w:hint="eastAsia"/>
              </w:rPr>
              <w:t>-</w:t>
            </w:r>
          </w:p>
        </w:tc>
        <w:tc>
          <w:tcPr>
            <w:tcW w:w="1384" w:type="dxa"/>
            <w:vAlign w:val="center"/>
          </w:tcPr>
          <w:p w14:paraId="5CD0AB07">
            <w:pPr>
              <w:jc w:val="right"/>
            </w:pPr>
            <w:r>
              <w:rPr>
                <w:rFonts w:hint="eastAsia"/>
              </w:rPr>
              <w:t>-</w:t>
            </w:r>
          </w:p>
        </w:tc>
      </w:tr>
      <w:tr w14:paraId="33CF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163BA">
            <w:r>
              <w:rPr>
                <w:rFonts w:hint="eastAsia"/>
              </w:rPr>
              <w:t>衍生金融负债</w:t>
            </w:r>
          </w:p>
        </w:tc>
        <w:tc>
          <w:tcPr>
            <w:tcW w:w="1384" w:type="dxa"/>
            <w:vAlign w:val="center"/>
          </w:tcPr>
          <w:p w14:paraId="38F9BF0C">
            <w:pPr>
              <w:jc w:val="right"/>
            </w:pPr>
            <w:r>
              <w:rPr>
                <w:rFonts w:hint="eastAsia"/>
              </w:rPr>
              <w:t>-</w:t>
            </w:r>
          </w:p>
        </w:tc>
        <w:tc>
          <w:tcPr>
            <w:tcW w:w="1384" w:type="dxa"/>
            <w:vAlign w:val="center"/>
          </w:tcPr>
          <w:p w14:paraId="0438BF00">
            <w:pPr>
              <w:jc w:val="right"/>
            </w:pPr>
            <w:r>
              <w:rPr>
                <w:rFonts w:hint="eastAsia"/>
              </w:rPr>
              <w:t>-</w:t>
            </w:r>
          </w:p>
        </w:tc>
        <w:tc>
          <w:tcPr>
            <w:tcW w:w="1384" w:type="dxa"/>
            <w:vAlign w:val="center"/>
          </w:tcPr>
          <w:p w14:paraId="3D465D85">
            <w:pPr>
              <w:jc w:val="right"/>
            </w:pPr>
            <w:r>
              <w:rPr>
                <w:rFonts w:hint="eastAsia"/>
              </w:rPr>
              <w:t>-</w:t>
            </w:r>
          </w:p>
        </w:tc>
        <w:tc>
          <w:tcPr>
            <w:tcW w:w="1384" w:type="dxa"/>
            <w:vAlign w:val="center"/>
          </w:tcPr>
          <w:p w14:paraId="50922E85">
            <w:pPr>
              <w:jc w:val="right"/>
            </w:pPr>
            <w:r>
              <w:rPr>
                <w:rFonts w:hint="eastAsia"/>
              </w:rPr>
              <w:t>-</w:t>
            </w:r>
          </w:p>
        </w:tc>
        <w:tc>
          <w:tcPr>
            <w:tcW w:w="1384" w:type="dxa"/>
            <w:vAlign w:val="center"/>
          </w:tcPr>
          <w:p w14:paraId="5A3C48C3">
            <w:pPr>
              <w:jc w:val="right"/>
            </w:pPr>
            <w:r>
              <w:rPr>
                <w:rFonts w:hint="eastAsia"/>
              </w:rPr>
              <w:t>-</w:t>
            </w:r>
          </w:p>
        </w:tc>
      </w:tr>
      <w:tr w14:paraId="746A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09D3A">
            <w:r>
              <w:rPr>
                <w:rFonts w:hint="eastAsia"/>
              </w:rPr>
              <w:t>卖出回购金融资产款</w:t>
            </w:r>
          </w:p>
        </w:tc>
        <w:tc>
          <w:tcPr>
            <w:tcW w:w="1384" w:type="dxa"/>
            <w:vAlign w:val="center"/>
          </w:tcPr>
          <w:p w14:paraId="0D55C288">
            <w:pPr>
              <w:jc w:val="right"/>
            </w:pPr>
            <w:r>
              <w:rPr>
                <w:rFonts w:hint="eastAsia"/>
              </w:rPr>
              <w:t>82,009,415.70</w:t>
            </w:r>
          </w:p>
        </w:tc>
        <w:tc>
          <w:tcPr>
            <w:tcW w:w="1384" w:type="dxa"/>
            <w:vAlign w:val="center"/>
          </w:tcPr>
          <w:p w14:paraId="70A1AEC3">
            <w:pPr>
              <w:jc w:val="right"/>
            </w:pPr>
            <w:r>
              <w:rPr>
                <w:rFonts w:hint="eastAsia"/>
              </w:rPr>
              <w:t>-</w:t>
            </w:r>
          </w:p>
        </w:tc>
        <w:tc>
          <w:tcPr>
            <w:tcW w:w="1384" w:type="dxa"/>
            <w:vAlign w:val="center"/>
          </w:tcPr>
          <w:p w14:paraId="4F5084B9">
            <w:pPr>
              <w:jc w:val="right"/>
            </w:pPr>
            <w:r>
              <w:rPr>
                <w:rFonts w:hint="eastAsia"/>
              </w:rPr>
              <w:t>-</w:t>
            </w:r>
          </w:p>
        </w:tc>
        <w:tc>
          <w:tcPr>
            <w:tcW w:w="1384" w:type="dxa"/>
            <w:vAlign w:val="center"/>
          </w:tcPr>
          <w:p w14:paraId="4F997B69">
            <w:pPr>
              <w:jc w:val="right"/>
            </w:pPr>
            <w:r>
              <w:rPr>
                <w:rFonts w:hint="eastAsia"/>
              </w:rPr>
              <w:t>-</w:t>
            </w:r>
          </w:p>
        </w:tc>
        <w:tc>
          <w:tcPr>
            <w:tcW w:w="1384" w:type="dxa"/>
            <w:vAlign w:val="center"/>
          </w:tcPr>
          <w:p w14:paraId="1A6C6252">
            <w:pPr>
              <w:jc w:val="right"/>
            </w:pPr>
            <w:r>
              <w:rPr>
                <w:rFonts w:hint="eastAsia"/>
              </w:rPr>
              <w:t>82,009,415.70</w:t>
            </w:r>
          </w:p>
        </w:tc>
      </w:tr>
      <w:tr w14:paraId="0328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AB78D">
            <w:r>
              <w:rPr>
                <w:rFonts w:hint="eastAsia"/>
              </w:rPr>
              <w:t>应付清算款</w:t>
            </w:r>
          </w:p>
        </w:tc>
        <w:tc>
          <w:tcPr>
            <w:tcW w:w="1384" w:type="dxa"/>
            <w:vAlign w:val="center"/>
          </w:tcPr>
          <w:p w14:paraId="52521E88">
            <w:pPr>
              <w:jc w:val="right"/>
            </w:pPr>
            <w:r>
              <w:rPr>
                <w:rFonts w:hint="eastAsia"/>
              </w:rPr>
              <w:t>-</w:t>
            </w:r>
          </w:p>
        </w:tc>
        <w:tc>
          <w:tcPr>
            <w:tcW w:w="1384" w:type="dxa"/>
            <w:vAlign w:val="center"/>
          </w:tcPr>
          <w:p w14:paraId="6DFF0B03">
            <w:pPr>
              <w:jc w:val="right"/>
            </w:pPr>
            <w:r>
              <w:rPr>
                <w:rFonts w:hint="eastAsia"/>
              </w:rPr>
              <w:t>-</w:t>
            </w:r>
          </w:p>
        </w:tc>
        <w:tc>
          <w:tcPr>
            <w:tcW w:w="1384" w:type="dxa"/>
            <w:vAlign w:val="center"/>
          </w:tcPr>
          <w:p w14:paraId="1CA2EDC3">
            <w:pPr>
              <w:jc w:val="right"/>
            </w:pPr>
            <w:r>
              <w:rPr>
                <w:rFonts w:hint="eastAsia"/>
              </w:rPr>
              <w:t>-</w:t>
            </w:r>
          </w:p>
        </w:tc>
        <w:tc>
          <w:tcPr>
            <w:tcW w:w="1384" w:type="dxa"/>
            <w:vAlign w:val="center"/>
          </w:tcPr>
          <w:p w14:paraId="29843E35">
            <w:pPr>
              <w:jc w:val="right"/>
            </w:pPr>
            <w:r>
              <w:rPr>
                <w:rFonts w:hint="eastAsia"/>
              </w:rPr>
              <w:t>-</w:t>
            </w:r>
          </w:p>
        </w:tc>
        <w:tc>
          <w:tcPr>
            <w:tcW w:w="1384" w:type="dxa"/>
            <w:vAlign w:val="center"/>
          </w:tcPr>
          <w:p w14:paraId="30C48152">
            <w:pPr>
              <w:jc w:val="right"/>
            </w:pPr>
            <w:r>
              <w:rPr>
                <w:rFonts w:hint="eastAsia"/>
              </w:rPr>
              <w:t>-</w:t>
            </w:r>
          </w:p>
        </w:tc>
      </w:tr>
      <w:tr w14:paraId="31BE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9414C">
            <w:r>
              <w:rPr>
                <w:rFonts w:hint="eastAsia"/>
              </w:rPr>
              <w:t>应付赎回款</w:t>
            </w:r>
          </w:p>
        </w:tc>
        <w:tc>
          <w:tcPr>
            <w:tcW w:w="1384" w:type="dxa"/>
            <w:vAlign w:val="center"/>
          </w:tcPr>
          <w:p w14:paraId="0E6542B6">
            <w:pPr>
              <w:jc w:val="right"/>
            </w:pPr>
            <w:r>
              <w:rPr>
                <w:rFonts w:hint="eastAsia"/>
              </w:rPr>
              <w:t>-</w:t>
            </w:r>
          </w:p>
        </w:tc>
        <w:tc>
          <w:tcPr>
            <w:tcW w:w="1384" w:type="dxa"/>
            <w:vAlign w:val="center"/>
          </w:tcPr>
          <w:p w14:paraId="0016DEA5">
            <w:pPr>
              <w:jc w:val="right"/>
            </w:pPr>
            <w:r>
              <w:rPr>
                <w:rFonts w:hint="eastAsia"/>
              </w:rPr>
              <w:t>-</w:t>
            </w:r>
          </w:p>
        </w:tc>
        <w:tc>
          <w:tcPr>
            <w:tcW w:w="1384" w:type="dxa"/>
            <w:vAlign w:val="center"/>
          </w:tcPr>
          <w:p w14:paraId="591A4137">
            <w:pPr>
              <w:jc w:val="right"/>
            </w:pPr>
            <w:r>
              <w:rPr>
                <w:rFonts w:hint="eastAsia"/>
              </w:rPr>
              <w:t>-</w:t>
            </w:r>
          </w:p>
        </w:tc>
        <w:tc>
          <w:tcPr>
            <w:tcW w:w="1384" w:type="dxa"/>
            <w:vAlign w:val="center"/>
          </w:tcPr>
          <w:p w14:paraId="32061D7D">
            <w:pPr>
              <w:jc w:val="right"/>
            </w:pPr>
            <w:r>
              <w:rPr>
                <w:rFonts w:hint="eastAsia"/>
              </w:rPr>
              <w:t>3,069,640.83</w:t>
            </w:r>
          </w:p>
        </w:tc>
        <w:tc>
          <w:tcPr>
            <w:tcW w:w="1384" w:type="dxa"/>
            <w:vAlign w:val="center"/>
          </w:tcPr>
          <w:p w14:paraId="28CD6368">
            <w:pPr>
              <w:jc w:val="right"/>
            </w:pPr>
            <w:r>
              <w:rPr>
                <w:rFonts w:hint="eastAsia"/>
              </w:rPr>
              <w:t>3,069,640.83</w:t>
            </w:r>
          </w:p>
        </w:tc>
      </w:tr>
      <w:tr w14:paraId="79E2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58FA3">
            <w:r>
              <w:rPr>
                <w:rFonts w:hint="eastAsia"/>
              </w:rPr>
              <w:t>应付管理人报酬</w:t>
            </w:r>
          </w:p>
        </w:tc>
        <w:tc>
          <w:tcPr>
            <w:tcW w:w="1384" w:type="dxa"/>
            <w:vAlign w:val="center"/>
          </w:tcPr>
          <w:p w14:paraId="6B5225B4">
            <w:pPr>
              <w:jc w:val="right"/>
            </w:pPr>
            <w:r>
              <w:rPr>
                <w:rFonts w:hint="eastAsia"/>
              </w:rPr>
              <w:t>-</w:t>
            </w:r>
          </w:p>
        </w:tc>
        <w:tc>
          <w:tcPr>
            <w:tcW w:w="1384" w:type="dxa"/>
            <w:vAlign w:val="center"/>
          </w:tcPr>
          <w:p w14:paraId="7CCEA3E7">
            <w:pPr>
              <w:jc w:val="right"/>
            </w:pPr>
            <w:r>
              <w:rPr>
                <w:rFonts w:hint="eastAsia"/>
              </w:rPr>
              <w:t>-</w:t>
            </w:r>
          </w:p>
        </w:tc>
        <w:tc>
          <w:tcPr>
            <w:tcW w:w="1384" w:type="dxa"/>
            <w:vAlign w:val="center"/>
          </w:tcPr>
          <w:p w14:paraId="74B6C1C7">
            <w:pPr>
              <w:jc w:val="right"/>
            </w:pPr>
            <w:r>
              <w:rPr>
                <w:rFonts w:hint="eastAsia"/>
              </w:rPr>
              <w:t>-</w:t>
            </w:r>
          </w:p>
        </w:tc>
        <w:tc>
          <w:tcPr>
            <w:tcW w:w="1384" w:type="dxa"/>
            <w:vAlign w:val="center"/>
          </w:tcPr>
          <w:p w14:paraId="4059A24C">
            <w:pPr>
              <w:jc w:val="right"/>
            </w:pPr>
            <w:r>
              <w:rPr>
                <w:rFonts w:hint="eastAsia"/>
              </w:rPr>
              <w:t>108,087.85</w:t>
            </w:r>
          </w:p>
        </w:tc>
        <w:tc>
          <w:tcPr>
            <w:tcW w:w="1384" w:type="dxa"/>
            <w:vAlign w:val="center"/>
          </w:tcPr>
          <w:p w14:paraId="08BB109D">
            <w:pPr>
              <w:jc w:val="right"/>
            </w:pPr>
            <w:r>
              <w:rPr>
                <w:rFonts w:hint="eastAsia"/>
              </w:rPr>
              <w:t>108,087.85</w:t>
            </w:r>
          </w:p>
        </w:tc>
      </w:tr>
      <w:tr w14:paraId="31BC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148C6">
            <w:r>
              <w:rPr>
                <w:rFonts w:hint="eastAsia"/>
              </w:rPr>
              <w:t>应付托管费</w:t>
            </w:r>
          </w:p>
        </w:tc>
        <w:tc>
          <w:tcPr>
            <w:tcW w:w="1384" w:type="dxa"/>
            <w:vAlign w:val="center"/>
          </w:tcPr>
          <w:p w14:paraId="625A8DF2">
            <w:pPr>
              <w:jc w:val="right"/>
            </w:pPr>
            <w:r>
              <w:rPr>
                <w:rFonts w:hint="eastAsia"/>
              </w:rPr>
              <w:t>-</w:t>
            </w:r>
          </w:p>
        </w:tc>
        <w:tc>
          <w:tcPr>
            <w:tcW w:w="1384" w:type="dxa"/>
            <w:vAlign w:val="center"/>
          </w:tcPr>
          <w:p w14:paraId="419193D8">
            <w:pPr>
              <w:jc w:val="right"/>
            </w:pPr>
            <w:r>
              <w:rPr>
                <w:rFonts w:hint="eastAsia"/>
              </w:rPr>
              <w:t>-</w:t>
            </w:r>
          </w:p>
        </w:tc>
        <w:tc>
          <w:tcPr>
            <w:tcW w:w="1384" w:type="dxa"/>
            <w:vAlign w:val="center"/>
          </w:tcPr>
          <w:p w14:paraId="20497A3C">
            <w:pPr>
              <w:jc w:val="right"/>
            </w:pPr>
            <w:r>
              <w:rPr>
                <w:rFonts w:hint="eastAsia"/>
              </w:rPr>
              <w:t>-</w:t>
            </w:r>
          </w:p>
        </w:tc>
        <w:tc>
          <w:tcPr>
            <w:tcW w:w="1384" w:type="dxa"/>
            <w:vAlign w:val="center"/>
          </w:tcPr>
          <w:p w14:paraId="547C9E76">
            <w:pPr>
              <w:jc w:val="right"/>
            </w:pPr>
            <w:r>
              <w:rPr>
                <w:rFonts w:hint="eastAsia"/>
              </w:rPr>
              <w:t>36,029.26</w:t>
            </w:r>
          </w:p>
        </w:tc>
        <w:tc>
          <w:tcPr>
            <w:tcW w:w="1384" w:type="dxa"/>
            <w:vAlign w:val="center"/>
          </w:tcPr>
          <w:p w14:paraId="5D0DFF20">
            <w:pPr>
              <w:jc w:val="right"/>
            </w:pPr>
            <w:r>
              <w:rPr>
                <w:rFonts w:hint="eastAsia"/>
              </w:rPr>
              <w:t>36,029.26</w:t>
            </w:r>
          </w:p>
        </w:tc>
      </w:tr>
      <w:tr w14:paraId="5180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D8285">
            <w:r>
              <w:rPr>
                <w:rFonts w:hint="eastAsia"/>
              </w:rPr>
              <w:t>应付销售服务费</w:t>
            </w:r>
          </w:p>
        </w:tc>
        <w:tc>
          <w:tcPr>
            <w:tcW w:w="1384" w:type="dxa"/>
            <w:vAlign w:val="center"/>
          </w:tcPr>
          <w:p w14:paraId="3E851A04">
            <w:pPr>
              <w:jc w:val="right"/>
            </w:pPr>
            <w:r>
              <w:rPr>
                <w:rFonts w:hint="eastAsia"/>
              </w:rPr>
              <w:t>-</w:t>
            </w:r>
          </w:p>
        </w:tc>
        <w:tc>
          <w:tcPr>
            <w:tcW w:w="1384" w:type="dxa"/>
            <w:vAlign w:val="center"/>
          </w:tcPr>
          <w:p w14:paraId="3EB39F8B">
            <w:pPr>
              <w:jc w:val="right"/>
            </w:pPr>
            <w:r>
              <w:rPr>
                <w:rFonts w:hint="eastAsia"/>
              </w:rPr>
              <w:t>-</w:t>
            </w:r>
          </w:p>
        </w:tc>
        <w:tc>
          <w:tcPr>
            <w:tcW w:w="1384" w:type="dxa"/>
            <w:vAlign w:val="center"/>
          </w:tcPr>
          <w:p w14:paraId="7900AE07">
            <w:pPr>
              <w:jc w:val="right"/>
            </w:pPr>
            <w:r>
              <w:rPr>
                <w:rFonts w:hint="eastAsia"/>
              </w:rPr>
              <w:t>-</w:t>
            </w:r>
          </w:p>
        </w:tc>
        <w:tc>
          <w:tcPr>
            <w:tcW w:w="1384" w:type="dxa"/>
            <w:vAlign w:val="center"/>
          </w:tcPr>
          <w:p w14:paraId="7C7E4C7C">
            <w:pPr>
              <w:jc w:val="right"/>
            </w:pPr>
            <w:r>
              <w:rPr>
                <w:rFonts w:hint="eastAsia"/>
              </w:rPr>
              <w:t>54,100.96</w:t>
            </w:r>
          </w:p>
        </w:tc>
        <w:tc>
          <w:tcPr>
            <w:tcW w:w="1384" w:type="dxa"/>
            <w:vAlign w:val="center"/>
          </w:tcPr>
          <w:p w14:paraId="46782DD7">
            <w:pPr>
              <w:jc w:val="right"/>
            </w:pPr>
            <w:r>
              <w:rPr>
                <w:rFonts w:hint="eastAsia"/>
              </w:rPr>
              <w:t>54,100.96</w:t>
            </w:r>
          </w:p>
        </w:tc>
      </w:tr>
      <w:tr w14:paraId="204B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9AEAF">
            <w:r>
              <w:rPr>
                <w:rFonts w:hint="eastAsia"/>
              </w:rPr>
              <w:t>应付投资顾问费</w:t>
            </w:r>
          </w:p>
        </w:tc>
        <w:tc>
          <w:tcPr>
            <w:tcW w:w="1384" w:type="dxa"/>
            <w:vAlign w:val="center"/>
          </w:tcPr>
          <w:p w14:paraId="335B356C">
            <w:pPr>
              <w:jc w:val="right"/>
            </w:pPr>
            <w:r>
              <w:rPr>
                <w:rFonts w:hint="eastAsia"/>
              </w:rPr>
              <w:t>-</w:t>
            </w:r>
          </w:p>
        </w:tc>
        <w:tc>
          <w:tcPr>
            <w:tcW w:w="1384" w:type="dxa"/>
            <w:vAlign w:val="center"/>
          </w:tcPr>
          <w:p w14:paraId="53EFD511">
            <w:pPr>
              <w:jc w:val="right"/>
            </w:pPr>
            <w:r>
              <w:rPr>
                <w:rFonts w:hint="eastAsia"/>
              </w:rPr>
              <w:t>-</w:t>
            </w:r>
          </w:p>
        </w:tc>
        <w:tc>
          <w:tcPr>
            <w:tcW w:w="1384" w:type="dxa"/>
            <w:vAlign w:val="center"/>
          </w:tcPr>
          <w:p w14:paraId="783D6CA6">
            <w:pPr>
              <w:jc w:val="right"/>
            </w:pPr>
            <w:r>
              <w:rPr>
                <w:rFonts w:hint="eastAsia"/>
              </w:rPr>
              <w:t>-</w:t>
            </w:r>
          </w:p>
        </w:tc>
        <w:tc>
          <w:tcPr>
            <w:tcW w:w="1384" w:type="dxa"/>
            <w:vAlign w:val="center"/>
          </w:tcPr>
          <w:p w14:paraId="3C040C00">
            <w:pPr>
              <w:jc w:val="right"/>
            </w:pPr>
            <w:r>
              <w:rPr>
                <w:rFonts w:hint="eastAsia"/>
              </w:rPr>
              <w:t>-</w:t>
            </w:r>
          </w:p>
        </w:tc>
        <w:tc>
          <w:tcPr>
            <w:tcW w:w="1384" w:type="dxa"/>
            <w:vAlign w:val="center"/>
          </w:tcPr>
          <w:p w14:paraId="3D1EEAD5">
            <w:pPr>
              <w:jc w:val="right"/>
            </w:pPr>
            <w:r>
              <w:rPr>
                <w:rFonts w:hint="eastAsia"/>
              </w:rPr>
              <w:t>-</w:t>
            </w:r>
          </w:p>
        </w:tc>
      </w:tr>
      <w:tr w14:paraId="3190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035D8">
            <w:r>
              <w:rPr>
                <w:rFonts w:hint="eastAsia"/>
              </w:rPr>
              <w:t>应交税费</w:t>
            </w:r>
          </w:p>
        </w:tc>
        <w:tc>
          <w:tcPr>
            <w:tcW w:w="1384" w:type="dxa"/>
            <w:vAlign w:val="center"/>
          </w:tcPr>
          <w:p w14:paraId="1CD181B9">
            <w:pPr>
              <w:jc w:val="right"/>
            </w:pPr>
            <w:r>
              <w:rPr>
                <w:rFonts w:hint="eastAsia"/>
              </w:rPr>
              <w:t>-</w:t>
            </w:r>
          </w:p>
        </w:tc>
        <w:tc>
          <w:tcPr>
            <w:tcW w:w="1384" w:type="dxa"/>
            <w:vAlign w:val="center"/>
          </w:tcPr>
          <w:p w14:paraId="3B14D891">
            <w:pPr>
              <w:jc w:val="right"/>
            </w:pPr>
            <w:r>
              <w:rPr>
                <w:rFonts w:hint="eastAsia"/>
              </w:rPr>
              <w:t>-</w:t>
            </w:r>
          </w:p>
        </w:tc>
        <w:tc>
          <w:tcPr>
            <w:tcW w:w="1384" w:type="dxa"/>
            <w:vAlign w:val="center"/>
          </w:tcPr>
          <w:p w14:paraId="40FACA9B">
            <w:pPr>
              <w:jc w:val="right"/>
            </w:pPr>
            <w:r>
              <w:rPr>
                <w:rFonts w:hint="eastAsia"/>
              </w:rPr>
              <w:t>-</w:t>
            </w:r>
          </w:p>
        </w:tc>
        <w:tc>
          <w:tcPr>
            <w:tcW w:w="1384" w:type="dxa"/>
            <w:vAlign w:val="center"/>
          </w:tcPr>
          <w:p w14:paraId="42E6BDD6">
            <w:pPr>
              <w:jc w:val="right"/>
            </w:pPr>
            <w:r>
              <w:rPr>
                <w:rFonts w:hint="eastAsia"/>
              </w:rPr>
              <w:t>21,434.06</w:t>
            </w:r>
          </w:p>
        </w:tc>
        <w:tc>
          <w:tcPr>
            <w:tcW w:w="1384" w:type="dxa"/>
            <w:vAlign w:val="center"/>
          </w:tcPr>
          <w:p w14:paraId="2C1F50D8">
            <w:pPr>
              <w:jc w:val="right"/>
            </w:pPr>
            <w:r>
              <w:rPr>
                <w:rFonts w:hint="eastAsia"/>
              </w:rPr>
              <w:t>21,434.06</w:t>
            </w:r>
          </w:p>
        </w:tc>
      </w:tr>
      <w:tr w14:paraId="0E21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7347E">
            <w:r>
              <w:rPr>
                <w:rFonts w:hint="eastAsia"/>
              </w:rPr>
              <w:t>应付利润</w:t>
            </w:r>
          </w:p>
        </w:tc>
        <w:tc>
          <w:tcPr>
            <w:tcW w:w="1384" w:type="dxa"/>
            <w:vAlign w:val="center"/>
          </w:tcPr>
          <w:p w14:paraId="09403679">
            <w:pPr>
              <w:jc w:val="right"/>
            </w:pPr>
            <w:r>
              <w:rPr>
                <w:rFonts w:hint="eastAsia"/>
              </w:rPr>
              <w:t>-</w:t>
            </w:r>
          </w:p>
        </w:tc>
        <w:tc>
          <w:tcPr>
            <w:tcW w:w="1384" w:type="dxa"/>
            <w:vAlign w:val="center"/>
          </w:tcPr>
          <w:p w14:paraId="4984DB8D">
            <w:pPr>
              <w:jc w:val="right"/>
            </w:pPr>
            <w:r>
              <w:rPr>
                <w:rFonts w:hint="eastAsia"/>
              </w:rPr>
              <w:t>-</w:t>
            </w:r>
          </w:p>
        </w:tc>
        <w:tc>
          <w:tcPr>
            <w:tcW w:w="1384" w:type="dxa"/>
            <w:vAlign w:val="center"/>
          </w:tcPr>
          <w:p w14:paraId="25798CDD">
            <w:pPr>
              <w:jc w:val="right"/>
            </w:pPr>
            <w:r>
              <w:rPr>
                <w:rFonts w:hint="eastAsia"/>
              </w:rPr>
              <w:t>-</w:t>
            </w:r>
          </w:p>
        </w:tc>
        <w:tc>
          <w:tcPr>
            <w:tcW w:w="1384" w:type="dxa"/>
            <w:vAlign w:val="center"/>
          </w:tcPr>
          <w:p w14:paraId="6C0C6865">
            <w:pPr>
              <w:jc w:val="right"/>
            </w:pPr>
            <w:r>
              <w:rPr>
                <w:rFonts w:hint="eastAsia"/>
              </w:rPr>
              <w:t>-</w:t>
            </w:r>
          </w:p>
        </w:tc>
        <w:tc>
          <w:tcPr>
            <w:tcW w:w="1384" w:type="dxa"/>
            <w:vAlign w:val="center"/>
          </w:tcPr>
          <w:p w14:paraId="5CFD1A71">
            <w:pPr>
              <w:jc w:val="right"/>
            </w:pPr>
            <w:r>
              <w:rPr>
                <w:rFonts w:hint="eastAsia"/>
              </w:rPr>
              <w:t>-</w:t>
            </w:r>
          </w:p>
        </w:tc>
      </w:tr>
      <w:tr w14:paraId="6305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FB116">
            <w:r>
              <w:rPr>
                <w:rFonts w:hint="eastAsia"/>
              </w:rPr>
              <w:t>递延所得税负债</w:t>
            </w:r>
          </w:p>
        </w:tc>
        <w:tc>
          <w:tcPr>
            <w:tcW w:w="1384" w:type="dxa"/>
            <w:vAlign w:val="center"/>
          </w:tcPr>
          <w:p w14:paraId="246E0812">
            <w:pPr>
              <w:jc w:val="right"/>
            </w:pPr>
            <w:r>
              <w:rPr>
                <w:rFonts w:hint="eastAsia"/>
              </w:rPr>
              <w:t>-</w:t>
            </w:r>
          </w:p>
        </w:tc>
        <w:tc>
          <w:tcPr>
            <w:tcW w:w="1384" w:type="dxa"/>
            <w:vAlign w:val="center"/>
          </w:tcPr>
          <w:p w14:paraId="54604131">
            <w:pPr>
              <w:jc w:val="right"/>
            </w:pPr>
            <w:r>
              <w:rPr>
                <w:rFonts w:hint="eastAsia"/>
              </w:rPr>
              <w:t>-</w:t>
            </w:r>
          </w:p>
        </w:tc>
        <w:tc>
          <w:tcPr>
            <w:tcW w:w="1384" w:type="dxa"/>
            <w:vAlign w:val="center"/>
          </w:tcPr>
          <w:p w14:paraId="58DFC6A4">
            <w:pPr>
              <w:jc w:val="right"/>
            </w:pPr>
            <w:r>
              <w:rPr>
                <w:rFonts w:hint="eastAsia"/>
              </w:rPr>
              <w:t>-</w:t>
            </w:r>
          </w:p>
        </w:tc>
        <w:tc>
          <w:tcPr>
            <w:tcW w:w="1384" w:type="dxa"/>
            <w:vAlign w:val="center"/>
          </w:tcPr>
          <w:p w14:paraId="02503CA6">
            <w:pPr>
              <w:jc w:val="right"/>
            </w:pPr>
            <w:r>
              <w:rPr>
                <w:rFonts w:hint="eastAsia"/>
              </w:rPr>
              <w:t>-</w:t>
            </w:r>
          </w:p>
        </w:tc>
        <w:tc>
          <w:tcPr>
            <w:tcW w:w="1384" w:type="dxa"/>
            <w:vAlign w:val="center"/>
          </w:tcPr>
          <w:p w14:paraId="12AD6D95">
            <w:pPr>
              <w:jc w:val="right"/>
            </w:pPr>
            <w:r>
              <w:rPr>
                <w:rFonts w:hint="eastAsia"/>
              </w:rPr>
              <w:t>-</w:t>
            </w:r>
          </w:p>
        </w:tc>
      </w:tr>
      <w:tr w14:paraId="5350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4BC3D">
            <w:r>
              <w:rPr>
                <w:rFonts w:hint="eastAsia"/>
              </w:rPr>
              <w:t>其他负债</w:t>
            </w:r>
          </w:p>
        </w:tc>
        <w:tc>
          <w:tcPr>
            <w:tcW w:w="1384" w:type="dxa"/>
            <w:vAlign w:val="center"/>
          </w:tcPr>
          <w:p w14:paraId="38EA6401">
            <w:pPr>
              <w:jc w:val="right"/>
            </w:pPr>
            <w:r>
              <w:rPr>
                <w:rFonts w:hint="eastAsia"/>
              </w:rPr>
              <w:t>-</w:t>
            </w:r>
          </w:p>
        </w:tc>
        <w:tc>
          <w:tcPr>
            <w:tcW w:w="1384" w:type="dxa"/>
            <w:vAlign w:val="center"/>
          </w:tcPr>
          <w:p w14:paraId="2FB41C67">
            <w:pPr>
              <w:jc w:val="right"/>
            </w:pPr>
            <w:r>
              <w:rPr>
                <w:rFonts w:hint="eastAsia"/>
              </w:rPr>
              <w:t>-</w:t>
            </w:r>
          </w:p>
        </w:tc>
        <w:tc>
          <w:tcPr>
            <w:tcW w:w="1384" w:type="dxa"/>
            <w:vAlign w:val="center"/>
          </w:tcPr>
          <w:p w14:paraId="11F5F8EC">
            <w:pPr>
              <w:jc w:val="right"/>
            </w:pPr>
            <w:r>
              <w:rPr>
                <w:rFonts w:hint="eastAsia"/>
              </w:rPr>
              <w:t>-</w:t>
            </w:r>
          </w:p>
        </w:tc>
        <w:tc>
          <w:tcPr>
            <w:tcW w:w="1384" w:type="dxa"/>
            <w:vAlign w:val="center"/>
          </w:tcPr>
          <w:p w14:paraId="5A40E1C7">
            <w:pPr>
              <w:jc w:val="right"/>
            </w:pPr>
            <w:r>
              <w:rPr>
                <w:rFonts w:hint="eastAsia"/>
              </w:rPr>
              <w:t>92,732.44</w:t>
            </w:r>
          </w:p>
        </w:tc>
        <w:tc>
          <w:tcPr>
            <w:tcW w:w="1384" w:type="dxa"/>
            <w:vAlign w:val="center"/>
          </w:tcPr>
          <w:p w14:paraId="6D9372CF">
            <w:pPr>
              <w:jc w:val="right"/>
            </w:pPr>
            <w:r>
              <w:rPr>
                <w:rFonts w:hint="eastAsia"/>
              </w:rPr>
              <w:t>92,732.44</w:t>
            </w:r>
          </w:p>
        </w:tc>
      </w:tr>
      <w:tr w14:paraId="4243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17D60">
            <w:r>
              <w:rPr>
                <w:rFonts w:hint="eastAsia"/>
              </w:rPr>
              <w:t>负债总计</w:t>
            </w:r>
          </w:p>
        </w:tc>
        <w:tc>
          <w:tcPr>
            <w:tcW w:w="1384" w:type="dxa"/>
            <w:vAlign w:val="center"/>
          </w:tcPr>
          <w:p w14:paraId="633AADAA">
            <w:pPr>
              <w:jc w:val="right"/>
            </w:pPr>
            <w:r>
              <w:rPr>
                <w:rFonts w:hint="eastAsia"/>
              </w:rPr>
              <w:t>82,009,415.70</w:t>
            </w:r>
          </w:p>
        </w:tc>
        <w:tc>
          <w:tcPr>
            <w:tcW w:w="1384" w:type="dxa"/>
            <w:vAlign w:val="center"/>
          </w:tcPr>
          <w:p w14:paraId="6EC7A882">
            <w:pPr>
              <w:jc w:val="right"/>
            </w:pPr>
            <w:r>
              <w:rPr>
                <w:rFonts w:hint="eastAsia"/>
              </w:rPr>
              <w:t>-</w:t>
            </w:r>
          </w:p>
        </w:tc>
        <w:tc>
          <w:tcPr>
            <w:tcW w:w="1384" w:type="dxa"/>
            <w:vAlign w:val="center"/>
          </w:tcPr>
          <w:p w14:paraId="4A63DEC8">
            <w:pPr>
              <w:jc w:val="right"/>
            </w:pPr>
            <w:r>
              <w:rPr>
                <w:rFonts w:hint="eastAsia"/>
              </w:rPr>
              <w:t>-</w:t>
            </w:r>
          </w:p>
        </w:tc>
        <w:tc>
          <w:tcPr>
            <w:tcW w:w="1384" w:type="dxa"/>
            <w:vAlign w:val="center"/>
          </w:tcPr>
          <w:p w14:paraId="2C645029">
            <w:pPr>
              <w:jc w:val="right"/>
            </w:pPr>
            <w:r>
              <w:rPr>
                <w:rFonts w:hint="eastAsia"/>
              </w:rPr>
              <w:t>3,382,025.40</w:t>
            </w:r>
          </w:p>
        </w:tc>
        <w:tc>
          <w:tcPr>
            <w:tcW w:w="1384" w:type="dxa"/>
            <w:vAlign w:val="center"/>
          </w:tcPr>
          <w:p w14:paraId="73517FAE">
            <w:pPr>
              <w:jc w:val="right"/>
            </w:pPr>
            <w:r>
              <w:rPr>
                <w:rFonts w:hint="eastAsia"/>
              </w:rPr>
              <w:t>85,391,441.10</w:t>
            </w:r>
          </w:p>
        </w:tc>
      </w:tr>
      <w:tr w14:paraId="4AD4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642F0">
            <w:r>
              <w:rPr>
                <w:rFonts w:hint="eastAsia"/>
              </w:rPr>
              <w:t>利率敏感度缺口</w:t>
            </w:r>
          </w:p>
        </w:tc>
        <w:tc>
          <w:tcPr>
            <w:tcW w:w="1384" w:type="dxa"/>
            <w:vAlign w:val="center"/>
          </w:tcPr>
          <w:p w14:paraId="61D5C0F1">
            <w:pPr>
              <w:jc w:val="right"/>
            </w:pPr>
            <w:r>
              <w:rPr>
                <w:rFonts w:hint="eastAsia"/>
              </w:rPr>
              <w:t>144,981,987.56</w:t>
            </w:r>
          </w:p>
        </w:tc>
        <w:tc>
          <w:tcPr>
            <w:tcW w:w="1384" w:type="dxa"/>
            <w:vAlign w:val="center"/>
          </w:tcPr>
          <w:p w14:paraId="1130B14C">
            <w:pPr>
              <w:jc w:val="right"/>
            </w:pPr>
            <w:r>
              <w:rPr>
                <w:rFonts w:hint="eastAsia"/>
              </w:rPr>
              <w:t>236,504,551.66</w:t>
            </w:r>
          </w:p>
        </w:tc>
        <w:tc>
          <w:tcPr>
            <w:tcW w:w="1384" w:type="dxa"/>
            <w:vAlign w:val="center"/>
          </w:tcPr>
          <w:p w14:paraId="385B4EC6">
            <w:pPr>
              <w:jc w:val="right"/>
            </w:pPr>
            <w:r>
              <w:rPr>
                <w:rFonts w:hint="eastAsia"/>
              </w:rPr>
              <w:t>21,013,139.72</w:t>
            </w:r>
          </w:p>
        </w:tc>
        <w:tc>
          <w:tcPr>
            <w:tcW w:w="1384" w:type="dxa"/>
            <w:vAlign w:val="center"/>
          </w:tcPr>
          <w:p w14:paraId="10217F9C">
            <w:pPr>
              <w:jc w:val="right"/>
            </w:pPr>
            <w:r>
              <w:rPr>
                <w:rFonts w:hint="eastAsia"/>
              </w:rPr>
              <w:t>-2,488,036.81</w:t>
            </w:r>
          </w:p>
        </w:tc>
        <w:tc>
          <w:tcPr>
            <w:tcW w:w="1384" w:type="dxa"/>
            <w:vAlign w:val="center"/>
          </w:tcPr>
          <w:p w14:paraId="68B40D97">
            <w:pPr>
              <w:jc w:val="right"/>
            </w:pPr>
            <w:r>
              <w:rPr>
                <w:rFonts w:hint="eastAsia"/>
              </w:rPr>
              <w:t>400,011,642.13</w:t>
            </w:r>
          </w:p>
        </w:tc>
      </w:tr>
    </w:tbl>
    <w:p w14:paraId="33759DED">
      <w:pPr>
        <w:pStyle w:val="47"/>
        <w:rPr>
          <w:rFonts w:hint="eastAsia"/>
        </w:rPr>
      </w:pPr>
      <w:r>
        <w:rPr>
          <w:rFonts w:hint="eastAsia"/>
        </w:rPr>
        <w:t>注：表中所示为本基金资产及负债的账面价值，并按照合约规定的利率重新定价日或到期日孰早者予以分类。</w:t>
      </w:r>
    </w:p>
    <w:p w14:paraId="728A4D2A">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271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9060B1F">
            <w:r>
              <w:rPr>
                <w:rFonts w:hint="eastAsia"/>
              </w:rPr>
              <w:t>假设</w:t>
            </w:r>
          </w:p>
        </w:tc>
        <w:tc>
          <w:tcPr>
            <w:tcW w:w="3267" w:type="dxa"/>
            <w:gridSpan w:val="3"/>
            <w:vAlign w:val="center"/>
          </w:tcPr>
          <w:p w14:paraId="42CE1062">
            <w:r>
              <w:rPr>
                <w:rFonts w:hint="eastAsia"/>
              </w:rPr>
              <w:t>除市场利率以外的其他市场变量保持不变</w:t>
            </w:r>
          </w:p>
        </w:tc>
      </w:tr>
      <w:tr w14:paraId="0228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4D51724">
            <w:r>
              <w:rPr>
                <w:rFonts w:hint="eastAsia"/>
              </w:rPr>
              <w:t>分析</w:t>
            </w:r>
          </w:p>
        </w:tc>
        <w:tc>
          <w:tcPr>
            <w:tcW w:w="3267" w:type="dxa"/>
            <w:vMerge w:val="restart"/>
            <w:vAlign w:val="center"/>
          </w:tcPr>
          <w:p w14:paraId="40F4D50F">
            <w:r>
              <w:rPr>
                <w:rFonts w:hint="eastAsia"/>
              </w:rPr>
              <w:t>相关风险变量的变动</w:t>
            </w:r>
          </w:p>
        </w:tc>
        <w:tc>
          <w:tcPr>
            <w:tcW w:w="2159" w:type="dxa"/>
            <w:gridSpan w:val="2"/>
            <w:vAlign w:val="center"/>
          </w:tcPr>
          <w:p w14:paraId="50E757DA">
            <w:r>
              <w:rPr>
                <w:rFonts w:hint="eastAsia"/>
              </w:rPr>
              <w:t>对资产负债表日基金资产净值的影响金额（单位：人民币元）</w:t>
            </w:r>
          </w:p>
        </w:tc>
      </w:tr>
      <w:tr w14:paraId="3ACA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268AA9"/>
        </w:tc>
        <w:tc>
          <w:tcPr>
            <w:tcW w:w="3267" w:type="dxa"/>
            <w:vMerge w:val="continue"/>
            <w:vAlign w:val="center"/>
          </w:tcPr>
          <w:p w14:paraId="24737C21"/>
        </w:tc>
        <w:tc>
          <w:tcPr>
            <w:tcW w:w="2159" w:type="dxa"/>
            <w:vAlign w:val="center"/>
          </w:tcPr>
          <w:p w14:paraId="00282EB6">
            <w:r>
              <w:rPr>
                <w:rFonts w:hint="eastAsia"/>
              </w:rPr>
              <w:t>本期末（ 2025年12月31日 ）</w:t>
            </w:r>
          </w:p>
        </w:tc>
        <w:tc>
          <w:tcPr>
            <w:tcW w:w="2159" w:type="dxa"/>
            <w:vAlign w:val="center"/>
          </w:tcPr>
          <w:p w14:paraId="7B29E71F">
            <w:r>
              <w:rPr>
                <w:rFonts w:hint="eastAsia"/>
              </w:rPr>
              <w:t>上年度末（ 2024年12月31日 ）</w:t>
            </w:r>
          </w:p>
        </w:tc>
      </w:tr>
      <w:tr w14:paraId="00E7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9057F5"/>
        </w:tc>
        <w:tc>
          <w:tcPr>
            <w:tcW w:w="3267" w:type="dxa"/>
            <w:vAlign w:val="center"/>
          </w:tcPr>
          <w:p w14:paraId="73DA4A67">
            <w:r>
              <w:rPr>
                <w:rFonts w:hint="eastAsia"/>
              </w:rPr>
              <w:t>1.市场利率平行上升25个基点</w:t>
            </w:r>
          </w:p>
        </w:tc>
        <w:tc>
          <w:tcPr>
            <w:tcW w:w="2159" w:type="dxa"/>
            <w:vAlign w:val="center"/>
          </w:tcPr>
          <w:p w14:paraId="774CC4E4">
            <w:pPr>
              <w:jc w:val="right"/>
            </w:pPr>
            <w:r>
              <w:rPr>
                <w:rFonts w:hint="eastAsia"/>
              </w:rPr>
              <w:t>-2,133,263.16</w:t>
            </w:r>
          </w:p>
        </w:tc>
        <w:tc>
          <w:tcPr>
            <w:tcW w:w="2159" w:type="dxa"/>
            <w:vAlign w:val="center"/>
          </w:tcPr>
          <w:p w14:paraId="70DA668A">
            <w:pPr>
              <w:jc w:val="right"/>
            </w:pPr>
            <w:r>
              <w:rPr>
                <w:rFonts w:hint="eastAsia"/>
              </w:rPr>
              <w:t>-2,029,691.33</w:t>
            </w:r>
          </w:p>
        </w:tc>
      </w:tr>
      <w:tr w14:paraId="2B94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12E54E"/>
        </w:tc>
        <w:tc>
          <w:tcPr>
            <w:tcW w:w="3267" w:type="dxa"/>
            <w:vAlign w:val="center"/>
          </w:tcPr>
          <w:p w14:paraId="1C767525">
            <w:r>
              <w:rPr>
                <w:rFonts w:hint="eastAsia"/>
              </w:rPr>
              <w:t>2.市场利率平行下降25个基点</w:t>
            </w:r>
          </w:p>
        </w:tc>
        <w:tc>
          <w:tcPr>
            <w:tcW w:w="2159" w:type="dxa"/>
            <w:vAlign w:val="center"/>
          </w:tcPr>
          <w:p w14:paraId="14E4528A">
            <w:pPr>
              <w:jc w:val="right"/>
            </w:pPr>
            <w:r>
              <w:rPr>
                <w:rFonts w:hint="eastAsia"/>
              </w:rPr>
              <w:t>2,157,705.04</w:t>
            </w:r>
          </w:p>
        </w:tc>
        <w:tc>
          <w:tcPr>
            <w:tcW w:w="2159" w:type="dxa"/>
            <w:vAlign w:val="center"/>
          </w:tcPr>
          <w:p w14:paraId="40FCBF57">
            <w:pPr>
              <w:jc w:val="right"/>
            </w:pPr>
            <w:r>
              <w:rPr>
                <w:rFonts w:hint="eastAsia"/>
              </w:rPr>
              <w:t>2,053,346.48</w:t>
            </w:r>
          </w:p>
        </w:tc>
      </w:tr>
    </w:tbl>
    <w:p w14:paraId="4BD5A8CC">
      <w:pPr>
        <w:pStyle w:val="36"/>
      </w:pPr>
      <w:bookmarkStart w:id="142" w:name="_Toc142"/>
      <w:r>
        <w:t>外汇风险</w:t>
      </w:r>
      <w:bookmarkEnd w:id="142"/>
    </w:p>
    <w:p w14:paraId="654A91EA">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5C9B56D">
      <w:pPr>
        <w:pStyle w:val="36"/>
      </w:pPr>
      <w:bookmarkStart w:id="143" w:name="_Toc143"/>
      <w:r>
        <w:t>其他价格风险</w:t>
      </w:r>
      <w:bookmarkEnd w:id="143"/>
    </w:p>
    <w:p w14:paraId="3E9341C4">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5B8FE214">
      <w:pPr>
        <w:pStyle w:val="28"/>
      </w:pPr>
      <w:bookmarkStart w:id="144" w:name="_Toc144"/>
      <w:r>
        <w:t>公允价值</w:t>
      </w:r>
      <w:bookmarkEnd w:id="144"/>
    </w:p>
    <w:p w14:paraId="4B42AC4A">
      <w:pPr>
        <w:pStyle w:val="35"/>
      </w:pPr>
      <w:bookmarkStart w:id="145" w:name="_Toc145"/>
      <w:r>
        <w:t>金融工具公允价值计量的方法</w:t>
      </w:r>
      <w:bookmarkEnd w:id="145"/>
    </w:p>
    <w:p w14:paraId="48AA286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55F6DD8">
      <w:pPr>
        <w:pStyle w:val="35"/>
      </w:pPr>
      <w:bookmarkStart w:id="146" w:name="_Toc146"/>
      <w:r>
        <w:t>持续的以公允价值计量的金融工具</w:t>
      </w:r>
      <w:bookmarkEnd w:id="146"/>
    </w:p>
    <w:p w14:paraId="79C4F5AA">
      <w:pPr>
        <w:pStyle w:val="36"/>
      </w:pPr>
      <w:bookmarkStart w:id="147" w:name="_Toc147"/>
      <w:r>
        <w:t>各层次金融工具的公允价值</w:t>
      </w:r>
      <w:bookmarkEnd w:id="147"/>
    </w:p>
    <w:p w14:paraId="67E3BC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C2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783F3B">
            <w:pPr>
              <w:jc w:val="center"/>
            </w:pPr>
            <w:r>
              <w:rPr>
                <w:rFonts w:hint="eastAsia"/>
                <w:b/>
              </w:rPr>
              <w:t>公允价值计量结果所属的层次</w:t>
            </w:r>
          </w:p>
        </w:tc>
        <w:tc>
          <w:tcPr>
            <w:tcW w:w="2768" w:type="dxa"/>
            <w:shd w:val="clear" w:color="auto" w:fill="BFBFBF"/>
            <w:vAlign w:val="center"/>
          </w:tcPr>
          <w:p w14:paraId="446B8B3F">
            <w:pPr>
              <w:jc w:val="center"/>
            </w:pPr>
            <w:r>
              <w:rPr>
                <w:rFonts w:hint="eastAsia"/>
                <w:b/>
              </w:rPr>
              <w:t>本期末2025年12月31日</w:t>
            </w:r>
          </w:p>
        </w:tc>
        <w:tc>
          <w:tcPr>
            <w:tcW w:w="2768" w:type="dxa"/>
            <w:shd w:val="clear" w:color="auto" w:fill="BFBFBF"/>
            <w:vAlign w:val="center"/>
          </w:tcPr>
          <w:p w14:paraId="3F1FA666">
            <w:pPr>
              <w:jc w:val="center"/>
            </w:pPr>
            <w:r>
              <w:rPr>
                <w:rFonts w:hint="eastAsia"/>
                <w:b/>
              </w:rPr>
              <w:t>上年度末2024年12月31日</w:t>
            </w:r>
          </w:p>
        </w:tc>
      </w:tr>
      <w:tr w14:paraId="69D2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53053">
            <w:r>
              <w:rPr>
                <w:rFonts w:hint="eastAsia"/>
              </w:rPr>
              <w:t>第一层次</w:t>
            </w:r>
          </w:p>
        </w:tc>
        <w:tc>
          <w:tcPr>
            <w:tcW w:w="2768" w:type="dxa"/>
            <w:vAlign w:val="center"/>
          </w:tcPr>
          <w:p w14:paraId="5B575C9A">
            <w:pPr>
              <w:jc w:val="right"/>
            </w:pPr>
            <w:r>
              <w:rPr>
                <w:rFonts w:hint="eastAsia"/>
              </w:rPr>
              <w:t>-</w:t>
            </w:r>
          </w:p>
        </w:tc>
        <w:tc>
          <w:tcPr>
            <w:tcW w:w="2768" w:type="dxa"/>
            <w:vAlign w:val="center"/>
          </w:tcPr>
          <w:p w14:paraId="6AD9F6F0">
            <w:pPr>
              <w:jc w:val="right"/>
            </w:pPr>
            <w:r>
              <w:rPr>
                <w:rFonts w:hint="eastAsia"/>
              </w:rPr>
              <w:t>-</w:t>
            </w:r>
          </w:p>
        </w:tc>
      </w:tr>
      <w:tr w14:paraId="4B82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24D73B">
            <w:r>
              <w:rPr>
                <w:rFonts w:hint="eastAsia"/>
              </w:rPr>
              <w:t>第二层次</w:t>
            </w:r>
          </w:p>
        </w:tc>
        <w:tc>
          <w:tcPr>
            <w:tcW w:w="2768" w:type="dxa"/>
            <w:vAlign w:val="center"/>
          </w:tcPr>
          <w:p w14:paraId="21469103">
            <w:pPr>
              <w:jc w:val="right"/>
            </w:pPr>
            <w:r>
              <w:rPr>
                <w:rFonts w:hint="eastAsia"/>
              </w:rPr>
              <w:t>530,851,057.82</w:t>
            </w:r>
          </w:p>
        </w:tc>
        <w:tc>
          <w:tcPr>
            <w:tcW w:w="2768" w:type="dxa"/>
            <w:vAlign w:val="center"/>
          </w:tcPr>
          <w:p w14:paraId="2D90EB07">
            <w:pPr>
              <w:jc w:val="right"/>
            </w:pPr>
            <w:r>
              <w:rPr>
                <w:rFonts w:hint="eastAsia"/>
              </w:rPr>
              <w:t>461,047,039.65</w:t>
            </w:r>
          </w:p>
        </w:tc>
      </w:tr>
      <w:tr w14:paraId="64F7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250336">
            <w:r>
              <w:rPr>
                <w:rFonts w:hint="eastAsia"/>
              </w:rPr>
              <w:t>第三层次</w:t>
            </w:r>
          </w:p>
        </w:tc>
        <w:tc>
          <w:tcPr>
            <w:tcW w:w="2768" w:type="dxa"/>
            <w:vAlign w:val="center"/>
          </w:tcPr>
          <w:p w14:paraId="11FA9685">
            <w:pPr>
              <w:jc w:val="right"/>
            </w:pPr>
            <w:r>
              <w:rPr>
                <w:rFonts w:hint="eastAsia"/>
              </w:rPr>
              <w:t>-</w:t>
            </w:r>
          </w:p>
        </w:tc>
        <w:tc>
          <w:tcPr>
            <w:tcW w:w="2768" w:type="dxa"/>
            <w:vAlign w:val="center"/>
          </w:tcPr>
          <w:p w14:paraId="02C12865">
            <w:pPr>
              <w:jc w:val="right"/>
            </w:pPr>
            <w:r>
              <w:rPr>
                <w:rFonts w:hint="eastAsia"/>
              </w:rPr>
              <w:t>-</w:t>
            </w:r>
          </w:p>
        </w:tc>
      </w:tr>
      <w:tr w14:paraId="6567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974FB">
            <w:r>
              <w:rPr>
                <w:rFonts w:hint="eastAsia"/>
              </w:rPr>
              <w:t>合计</w:t>
            </w:r>
          </w:p>
        </w:tc>
        <w:tc>
          <w:tcPr>
            <w:tcW w:w="2768" w:type="dxa"/>
            <w:vAlign w:val="center"/>
          </w:tcPr>
          <w:p w14:paraId="495A5D7B">
            <w:pPr>
              <w:jc w:val="right"/>
            </w:pPr>
            <w:r>
              <w:rPr>
                <w:rFonts w:hint="eastAsia"/>
              </w:rPr>
              <w:t>530,851,057.82</w:t>
            </w:r>
          </w:p>
        </w:tc>
        <w:tc>
          <w:tcPr>
            <w:tcW w:w="2768" w:type="dxa"/>
            <w:vAlign w:val="center"/>
          </w:tcPr>
          <w:p w14:paraId="5DCFD389">
            <w:pPr>
              <w:jc w:val="right"/>
            </w:pPr>
            <w:r>
              <w:rPr>
                <w:rFonts w:hint="eastAsia"/>
              </w:rPr>
              <w:t>461,047,039.65</w:t>
            </w:r>
          </w:p>
        </w:tc>
      </w:tr>
    </w:tbl>
    <w:p w14:paraId="3F38F3BF">
      <w:pPr>
        <w:pStyle w:val="36"/>
      </w:pPr>
      <w:bookmarkStart w:id="148" w:name="_Toc148"/>
      <w:r>
        <w:t>公允价值所属层次间的重大变动</w:t>
      </w:r>
      <w:bookmarkEnd w:id="148"/>
    </w:p>
    <w:p w14:paraId="4C580709">
      <w:pPr>
        <w:pStyle w:val="18"/>
        <w:rPr>
          <w:rFonts w:hint="eastAsia"/>
        </w:rPr>
      </w:pPr>
      <w:r>
        <w:rPr>
          <w:rFonts w:hint="eastAsia"/>
        </w:rPr>
        <w:t>本基金以导致各层次之间转换的事项发生日为确认各层次之间转换的时点。</w:t>
      </w:r>
    </w:p>
    <w:p w14:paraId="5A8C1A50">
      <w:pPr>
        <w:pStyle w:val="18"/>
        <w:rPr>
          <w:rFonts w:hint="eastAsia"/>
        </w:rPr>
      </w:pPr>
      <w:r>
        <w:rPr>
          <w:rFonts w:hint="eastAsia"/>
        </w:rPr>
        <w:t>本基金本期及上年度可比期间持有的以公允价值计量的金融工具的公允价值所属层次未发生重大变动。</w:t>
      </w:r>
    </w:p>
    <w:p w14:paraId="5C3E4772">
      <w:pPr>
        <w:pStyle w:val="35"/>
      </w:pPr>
      <w:bookmarkStart w:id="149" w:name="_Toc149"/>
      <w:r>
        <w:t>非持续的以公允价值计量的金融工具的说明</w:t>
      </w:r>
      <w:bookmarkEnd w:id="149"/>
    </w:p>
    <w:p w14:paraId="3E127801">
      <w:pPr>
        <w:pStyle w:val="18"/>
        <w:rPr>
          <w:rFonts w:hint="eastAsia"/>
        </w:rPr>
      </w:pPr>
      <w:r>
        <w:rPr>
          <w:rFonts w:hint="eastAsia"/>
        </w:rPr>
        <w:t>于本报告期末，本基金未持有非持续的以公允价值计量的金融资产（上年度末：同）。</w:t>
      </w:r>
    </w:p>
    <w:p w14:paraId="2892328E">
      <w:pPr>
        <w:pStyle w:val="35"/>
      </w:pPr>
      <w:bookmarkStart w:id="150" w:name="_Toc150"/>
      <w:r>
        <w:t>不以公允价值计量的金融工具的相关说明</w:t>
      </w:r>
      <w:bookmarkEnd w:id="150"/>
    </w:p>
    <w:p w14:paraId="25C3149B">
      <w:pPr>
        <w:pStyle w:val="18"/>
        <w:rPr>
          <w:rFonts w:hint="eastAsia"/>
        </w:rPr>
      </w:pPr>
      <w:r>
        <w:rPr>
          <w:rFonts w:hint="eastAsia"/>
        </w:rPr>
        <w:t>不以公允价值计量的金融资产和负债主要包括应收款项和其他金融负债，其账面价值与公允价值相差很小。</w:t>
      </w:r>
    </w:p>
    <w:p w14:paraId="7F160E24">
      <w:pPr>
        <w:pStyle w:val="28"/>
      </w:pPr>
      <w:bookmarkStart w:id="151" w:name="_Toc151"/>
      <w:r>
        <w:t>有助于理解和分析会计报表需要说明的其他事项</w:t>
      </w:r>
      <w:bookmarkEnd w:id="151"/>
    </w:p>
    <w:p w14:paraId="2DA584B9">
      <w:pPr>
        <w:pStyle w:val="18"/>
        <w:rPr>
          <w:rFonts w:hint="eastAsia"/>
        </w:rPr>
      </w:pPr>
      <w:r>
        <w:rPr>
          <w:rFonts w:hint="eastAsia"/>
        </w:rPr>
        <w:t>截至资产负债表日本基金无需要说明的其他重要事项。</w:t>
      </w:r>
    </w:p>
    <w:p w14:paraId="58AB0A09">
      <w:pPr>
        <w:pStyle w:val="26"/>
      </w:pPr>
      <w:bookmarkStart w:id="152" w:name="_Toc10261"/>
      <w:r>
        <w:t>投资组合报告</w:t>
      </w:r>
      <w:bookmarkEnd w:id="152"/>
    </w:p>
    <w:p w14:paraId="6B295D68">
      <w:pPr>
        <w:pStyle w:val="23"/>
      </w:pPr>
      <w:bookmarkStart w:id="153" w:name="_Toc1047"/>
      <w:r>
        <w:t>期末基金资产组合情况</w:t>
      </w:r>
      <w:bookmarkEnd w:id="153"/>
    </w:p>
    <w:p w14:paraId="5FDC909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E33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07EAE56">
            <w:pPr>
              <w:jc w:val="center"/>
            </w:pPr>
            <w:r>
              <w:rPr>
                <w:rFonts w:hint="eastAsia"/>
                <w:b/>
              </w:rPr>
              <w:t>序号</w:t>
            </w:r>
          </w:p>
        </w:tc>
        <w:tc>
          <w:tcPr>
            <w:tcW w:w="3211" w:type="dxa"/>
            <w:shd w:val="clear" w:color="auto" w:fill="BFBFBF"/>
            <w:vAlign w:val="center"/>
          </w:tcPr>
          <w:p w14:paraId="12E11650">
            <w:pPr>
              <w:jc w:val="center"/>
            </w:pPr>
            <w:r>
              <w:rPr>
                <w:rFonts w:hint="eastAsia"/>
                <w:b/>
              </w:rPr>
              <w:t>项目</w:t>
            </w:r>
          </w:p>
        </w:tc>
        <w:tc>
          <w:tcPr>
            <w:tcW w:w="2214" w:type="dxa"/>
            <w:shd w:val="clear" w:color="auto" w:fill="BFBFBF"/>
            <w:vAlign w:val="center"/>
          </w:tcPr>
          <w:p w14:paraId="430CE7BC">
            <w:pPr>
              <w:jc w:val="center"/>
            </w:pPr>
            <w:r>
              <w:rPr>
                <w:rFonts w:hint="eastAsia"/>
                <w:b/>
              </w:rPr>
              <w:t>金额</w:t>
            </w:r>
          </w:p>
        </w:tc>
        <w:tc>
          <w:tcPr>
            <w:tcW w:w="2214" w:type="dxa"/>
            <w:shd w:val="clear" w:color="auto" w:fill="BFBFBF"/>
            <w:vAlign w:val="center"/>
          </w:tcPr>
          <w:p w14:paraId="01C429B0">
            <w:pPr>
              <w:jc w:val="center"/>
            </w:pPr>
            <w:r>
              <w:rPr>
                <w:rFonts w:hint="eastAsia"/>
                <w:b/>
              </w:rPr>
              <w:t>占基金总资产的比例（%）</w:t>
            </w:r>
          </w:p>
        </w:tc>
      </w:tr>
      <w:tr w14:paraId="2788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950684">
            <w:pPr>
              <w:jc w:val="center"/>
            </w:pPr>
            <w:r>
              <w:rPr>
                <w:rFonts w:hint="eastAsia"/>
              </w:rPr>
              <w:t>1</w:t>
            </w:r>
          </w:p>
        </w:tc>
        <w:tc>
          <w:tcPr>
            <w:tcW w:w="3211" w:type="dxa"/>
            <w:vAlign w:val="center"/>
          </w:tcPr>
          <w:p w14:paraId="29DFEECB">
            <w:r>
              <w:rPr>
                <w:rFonts w:hint="eastAsia"/>
              </w:rPr>
              <w:t>权益投资</w:t>
            </w:r>
          </w:p>
        </w:tc>
        <w:tc>
          <w:tcPr>
            <w:tcW w:w="2214" w:type="dxa"/>
            <w:vAlign w:val="center"/>
          </w:tcPr>
          <w:p w14:paraId="427DF41C">
            <w:pPr>
              <w:jc w:val="right"/>
            </w:pPr>
            <w:r>
              <w:rPr>
                <w:rFonts w:hint="eastAsia"/>
              </w:rPr>
              <w:t>-</w:t>
            </w:r>
          </w:p>
        </w:tc>
        <w:tc>
          <w:tcPr>
            <w:tcW w:w="2214" w:type="dxa"/>
            <w:vAlign w:val="center"/>
          </w:tcPr>
          <w:p w14:paraId="4836BE17">
            <w:pPr>
              <w:jc w:val="right"/>
            </w:pPr>
            <w:r>
              <w:rPr>
                <w:rFonts w:hint="eastAsia"/>
              </w:rPr>
              <w:t>-</w:t>
            </w:r>
          </w:p>
        </w:tc>
      </w:tr>
      <w:tr w14:paraId="0FF8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3BC231">
            <w:pPr>
              <w:jc w:val="center"/>
            </w:pPr>
          </w:p>
        </w:tc>
        <w:tc>
          <w:tcPr>
            <w:tcW w:w="3211" w:type="dxa"/>
            <w:vAlign w:val="center"/>
          </w:tcPr>
          <w:p w14:paraId="21819280">
            <w:r>
              <w:rPr>
                <w:rFonts w:hint="eastAsia"/>
              </w:rPr>
              <w:t>其中：股票</w:t>
            </w:r>
          </w:p>
        </w:tc>
        <w:tc>
          <w:tcPr>
            <w:tcW w:w="2214" w:type="dxa"/>
            <w:vAlign w:val="center"/>
          </w:tcPr>
          <w:p w14:paraId="5B8DF30E">
            <w:pPr>
              <w:jc w:val="right"/>
            </w:pPr>
            <w:r>
              <w:rPr>
                <w:rFonts w:hint="eastAsia"/>
              </w:rPr>
              <w:t>-</w:t>
            </w:r>
          </w:p>
        </w:tc>
        <w:tc>
          <w:tcPr>
            <w:tcW w:w="2214" w:type="dxa"/>
            <w:vAlign w:val="center"/>
          </w:tcPr>
          <w:p w14:paraId="62682BD9">
            <w:pPr>
              <w:jc w:val="right"/>
            </w:pPr>
            <w:r>
              <w:rPr>
                <w:rFonts w:hint="eastAsia"/>
              </w:rPr>
              <w:t>-</w:t>
            </w:r>
          </w:p>
        </w:tc>
      </w:tr>
      <w:tr w14:paraId="0C80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E0D536">
            <w:pPr>
              <w:jc w:val="center"/>
            </w:pPr>
            <w:r>
              <w:rPr>
                <w:rFonts w:hint="eastAsia"/>
              </w:rPr>
              <w:t>2</w:t>
            </w:r>
          </w:p>
        </w:tc>
        <w:tc>
          <w:tcPr>
            <w:tcW w:w="3211" w:type="dxa"/>
            <w:vAlign w:val="center"/>
          </w:tcPr>
          <w:p w14:paraId="5F5C0F62">
            <w:r>
              <w:rPr>
                <w:rFonts w:hint="eastAsia"/>
              </w:rPr>
              <w:t>基金投资</w:t>
            </w:r>
          </w:p>
        </w:tc>
        <w:tc>
          <w:tcPr>
            <w:tcW w:w="2214" w:type="dxa"/>
            <w:vAlign w:val="center"/>
          </w:tcPr>
          <w:p w14:paraId="6FB040C9">
            <w:pPr>
              <w:jc w:val="right"/>
            </w:pPr>
            <w:r>
              <w:rPr>
                <w:rFonts w:hint="eastAsia"/>
              </w:rPr>
              <w:t>-</w:t>
            </w:r>
          </w:p>
        </w:tc>
        <w:tc>
          <w:tcPr>
            <w:tcW w:w="2214" w:type="dxa"/>
            <w:vAlign w:val="center"/>
          </w:tcPr>
          <w:p w14:paraId="7EBB2C59">
            <w:pPr>
              <w:jc w:val="right"/>
            </w:pPr>
            <w:r>
              <w:rPr>
                <w:rFonts w:hint="eastAsia"/>
              </w:rPr>
              <w:t>-</w:t>
            </w:r>
          </w:p>
        </w:tc>
      </w:tr>
      <w:tr w14:paraId="5916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91E555">
            <w:pPr>
              <w:jc w:val="center"/>
            </w:pPr>
            <w:r>
              <w:rPr>
                <w:rFonts w:hint="eastAsia"/>
              </w:rPr>
              <w:t>3</w:t>
            </w:r>
          </w:p>
        </w:tc>
        <w:tc>
          <w:tcPr>
            <w:tcW w:w="3211" w:type="dxa"/>
            <w:vAlign w:val="center"/>
          </w:tcPr>
          <w:p w14:paraId="570289AC">
            <w:r>
              <w:rPr>
                <w:rFonts w:hint="eastAsia"/>
              </w:rPr>
              <w:t>固定收益投资</w:t>
            </w:r>
          </w:p>
        </w:tc>
        <w:tc>
          <w:tcPr>
            <w:tcW w:w="2214" w:type="dxa"/>
            <w:vAlign w:val="center"/>
          </w:tcPr>
          <w:p w14:paraId="1D079890">
            <w:pPr>
              <w:jc w:val="right"/>
            </w:pPr>
            <w:r>
              <w:rPr>
                <w:rFonts w:hint="eastAsia"/>
              </w:rPr>
              <w:t>530,851,057.82</w:t>
            </w:r>
          </w:p>
        </w:tc>
        <w:tc>
          <w:tcPr>
            <w:tcW w:w="2214" w:type="dxa"/>
            <w:vAlign w:val="center"/>
          </w:tcPr>
          <w:p w14:paraId="429617B0">
            <w:pPr>
              <w:jc w:val="right"/>
            </w:pPr>
            <w:r>
              <w:rPr>
                <w:rFonts w:hint="eastAsia"/>
              </w:rPr>
              <w:t>99.58</w:t>
            </w:r>
          </w:p>
        </w:tc>
      </w:tr>
      <w:tr w14:paraId="793F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999C86">
            <w:pPr>
              <w:jc w:val="center"/>
            </w:pPr>
          </w:p>
        </w:tc>
        <w:tc>
          <w:tcPr>
            <w:tcW w:w="3211" w:type="dxa"/>
            <w:vAlign w:val="center"/>
          </w:tcPr>
          <w:p w14:paraId="7A5ED1FF">
            <w:r>
              <w:rPr>
                <w:rFonts w:hint="eastAsia"/>
              </w:rPr>
              <w:t>其中：债券</w:t>
            </w:r>
          </w:p>
        </w:tc>
        <w:tc>
          <w:tcPr>
            <w:tcW w:w="2214" w:type="dxa"/>
            <w:vAlign w:val="center"/>
          </w:tcPr>
          <w:p w14:paraId="508916EA">
            <w:pPr>
              <w:jc w:val="right"/>
            </w:pPr>
            <w:r>
              <w:rPr>
                <w:rFonts w:hint="eastAsia"/>
              </w:rPr>
              <w:t>530,851,057.82</w:t>
            </w:r>
          </w:p>
        </w:tc>
        <w:tc>
          <w:tcPr>
            <w:tcW w:w="2214" w:type="dxa"/>
            <w:vAlign w:val="center"/>
          </w:tcPr>
          <w:p w14:paraId="52032578">
            <w:pPr>
              <w:jc w:val="right"/>
            </w:pPr>
            <w:r>
              <w:rPr>
                <w:rFonts w:hint="eastAsia"/>
              </w:rPr>
              <w:t>99.58</w:t>
            </w:r>
          </w:p>
        </w:tc>
      </w:tr>
      <w:tr w14:paraId="001E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238FA2">
            <w:pPr>
              <w:jc w:val="center"/>
            </w:pPr>
          </w:p>
        </w:tc>
        <w:tc>
          <w:tcPr>
            <w:tcW w:w="3211" w:type="dxa"/>
            <w:vAlign w:val="center"/>
          </w:tcPr>
          <w:p w14:paraId="0E806C23">
            <w:r>
              <w:rPr>
                <w:rFonts w:hint="eastAsia"/>
              </w:rPr>
              <w:t xml:space="preserve">      资产支持证券</w:t>
            </w:r>
          </w:p>
        </w:tc>
        <w:tc>
          <w:tcPr>
            <w:tcW w:w="2214" w:type="dxa"/>
            <w:vAlign w:val="center"/>
          </w:tcPr>
          <w:p w14:paraId="27A973DE">
            <w:pPr>
              <w:jc w:val="right"/>
            </w:pPr>
            <w:r>
              <w:rPr>
                <w:rFonts w:hint="eastAsia"/>
              </w:rPr>
              <w:t>-</w:t>
            </w:r>
          </w:p>
        </w:tc>
        <w:tc>
          <w:tcPr>
            <w:tcW w:w="2214" w:type="dxa"/>
            <w:vAlign w:val="center"/>
          </w:tcPr>
          <w:p w14:paraId="669D36EB">
            <w:pPr>
              <w:jc w:val="right"/>
            </w:pPr>
            <w:r>
              <w:rPr>
                <w:rFonts w:hint="eastAsia"/>
              </w:rPr>
              <w:t>-</w:t>
            </w:r>
          </w:p>
        </w:tc>
      </w:tr>
      <w:tr w14:paraId="76F2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25EBD4">
            <w:pPr>
              <w:jc w:val="center"/>
            </w:pPr>
            <w:r>
              <w:rPr>
                <w:rFonts w:hint="eastAsia"/>
              </w:rPr>
              <w:t>4</w:t>
            </w:r>
          </w:p>
        </w:tc>
        <w:tc>
          <w:tcPr>
            <w:tcW w:w="3211" w:type="dxa"/>
            <w:vAlign w:val="center"/>
          </w:tcPr>
          <w:p w14:paraId="466ACCED">
            <w:r>
              <w:rPr>
                <w:rFonts w:hint="eastAsia"/>
              </w:rPr>
              <w:t>贵金属投资</w:t>
            </w:r>
          </w:p>
        </w:tc>
        <w:tc>
          <w:tcPr>
            <w:tcW w:w="2214" w:type="dxa"/>
            <w:vAlign w:val="center"/>
          </w:tcPr>
          <w:p w14:paraId="3647AB96">
            <w:pPr>
              <w:jc w:val="right"/>
            </w:pPr>
            <w:r>
              <w:rPr>
                <w:rFonts w:hint="eastAsia"/>
              </w:rPr>
              <w:t>-</w:t>
            </w:r>
          </w:p>
        </w:tc>
        <w:tc>
          <w:tcPr>
            <w:tcW w:w="2214" w:type="dxa"/>
            <w:vAlign w:val="center"/>
          </w:tcPr>
          <w:p w14:paraId="250E6956">
            <w:pPr>
              <w:jc w:val="right"/>
            </w:pPr>
            <w:r>
              <w:rPr>
                <w:rFonts w:hint="eastAsia"/>
              </w:rPr>
              <w:t>-</w:t>
            </w:r>
          </w:p>
        </w:tc>
      </w:tr>
      <w:tr w14:paraId="51DD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BC14DC">
            <w:pPr>
              <w:jc w:val="center"/>
            </w:pPr>
            <w:r>
              <w:rPr>
                <w:rFonts w:hint="eastAsia"/>
              </w:rPr>
              <w:t>5</w:t>
            </w:r>
          </w:p>
        </w:tc>
        <w:tc>
          <w:tcPr>
            <w:tcW w:w="3211" w:type="dxa"/>
            <w:vAlign w:val="center"/>
          </w:tcPr>
          <w:p w14:paraId="45B40D92">
            <w:r>
              <w:rPr>
                <w:rFonts w:hint="eastAsia"/>
              </w:rPr>
              <w:t>金融衍生品投资</w:t>
            </w:r>
          </w:p>
        </w:tc>
        <w:tc>
          <w:tcPr>
            <w:tcW w:w="2214" w:type="dxa"/>
            <w:vAlign w:val="center"/>
          </w:tcPr>
          <w:p w14:paraId="42F798D3">
            <w:pPr>
              <w:jc w:val="right"/>
            </w:pPr>
            <w:r>
              <w:rPr>
                <w:rFonts w:hint="eastAsia"/>
              </w:rPr>
              <w:t>-</w:t>
            </w:r>
          </w:p>
        </w:tc>
        <w:tc>
          <w:tcPr>
            <w:tcW w:w="2214" w:type="dxa"/>
            <w:vAlign w:val="center"/>
          </w:tcPr>
          <w:p w14:paraId="1AC5D553">
            <w:pPr>
              <w:jc w:val="right"/>
            </w:pPr>
            <w:r>
              <w:rPr>
                <w:rFonts w:hint="eastAsia"/>
              </w:rPr>
              <w:t>-</w:t>
            </w:r>
          </w:p>
        </w:tc>
      </w:tr>
      <w:tr w14:paraId="074C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F3F846">
            <w:pPr>
              <w:jc w:val="center"/>
            </w:pPr>
            <w:r>
              <w:rPr>
                <w:rFonts w:hint="eastAsia"/>
              </w:rPr>
              <w:t>6</w:t>
            </w:r>
          </w:p>
        </w:tc>
        <w:tc>
          <w:tcPr>
            <w:tcW w:w="3211" w:type="dxa"/>
            <w:vAlign w:val="center"/>
          </w:tcPr>
          <w:p w14:paraId="6096868B">
            <w:r>
              <w:rPr>
                <w:rFonts w:hint="eastAsia"/>
              </w:rPr>
              <w:t>买入返售金融资产</w:t>
            </w:r>
          </w:p>
        </w:tc>
        <w:tc>
          <w:tcPr>
            <w:tcW w:w="2214" w:type="dxa"/>
            <w:vAlign w:val="center"/>
          </w:tcPr>
          <w:p w14:paraId="3B0941F9">
            <w:pPr>
              <w:jc w:val="right"/>
            </w:pPr>
            <w:r>
              <w:rPr>
                <w:rFonts w:hint="eastAsia"/>
              </w:rPr>
              <w:t>-</w:t>
            </w:r>
          </w:p>
        </w:tc>
        <w:tc>
          <w:tcPr>
            <w:tcW w:w="2214" w:type="dxa"/>
            <w:vAlign w:val="center"/>
          </w:tcPr>
          <w:p w14:paraId="23FAD17E">
            <w:pPr>
              <w:jc w:val="right"/>
            </w:pPr>
            <w:r>
              <w:rPr>
                <w:rFonts w:hint="eastAsia"/>
              </w:rPr>
              <w:t>-</w:t>
            </w:r>
          </w:p>
        </w:tc>
      </w:tr>
      <w:tr w14:paraId="28EF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12A838">
            <w:pPr>
              <w:jc w:val="center"/>
            </w:pPr>
          </w:p>
        </w:tc>
        <w:tc>
          <w:tcPr>
            <w:tcW w:w="3211" w:type="dxa"/>
            <w:vAlign w:val="center"/>
          </w:tcPr>
          <w:p w14:paraId="17E22099">
            <w:r>
              <w:rPr>
                <w:rFonts w:hint="eastAsia"/>
              </w:rPr>
              <w:t>其中：买断式回购的买入返售金融资产</w:t>
            </w:r>
          </w:p>
        </w:tc>
        <w:tc>
          <w:tcPr>
            <w:tcW w:w="2214" w:type="dxa"/>
            <w:vAlign w:val="center"/>
          </w:tcPr>
          <w:p w14:paraId="74C54E2E">
            <w:pPr>
              <w:jc w:val="right"/>
            </w:pPr>
            <w:r>
              <w:rPr>
                <w:rFonts w:hint="eastAsia"/>
              </w:rPr>
              <w:t>-</w:t>
            </w:r>
          </w:p>
        </w:tc>
        <w:tc>
          <w:tcPr>
            <w:tcW w:w="2214" w:type="dxa"/>
            <w:vAlign w:val="center"/>
          </w:tcPr>
          <w:p w14:paraId="0D310247">
            <w:pPr>
              <w:jc w:val="right"/>
            </w:pPr>
            <w:r>
              <w:rPr>
                <w:rFonts w:hint="eastAsia"/>
              </w:rPr>
              <w:t>-</w:t>
            </w:r>
          </w:p>
        </w:tc>
      </w:tr>
      <w:tr w14:paraId="45F0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E51EFB">
            <w:pPr>
              <w:jc w:val="center"/>
            </w:pPr>
            <w:r>
              <w:rPr>
                <w:rFonts w:hint="eastAsia"/>
              </w:rPr>
              <w:t>7</w:t>
            </w:r>
          </w:p>
        </w:tc>
        <w:tc>
          <w:tcPr>
            <w:tcW w:w="3211" w:type="dxa"/>
            <w:vAlign w:val="center"/>
          </w:tcPr>
          <w:p w14:paraId="0A7E838B">
            <w:r>
              <w:rPr>
                <w:rFonts w:hint="eastAsia"/>
              </w:rPr>
              <w:t>银行存款和结算备付金合计</w:t>
            </w:r>
          </w:p>
        </w:tc>
        <w:tc>
          <w:tcPr>
            <w:tcW w:w="2214" w:type="dxa"/>
            <w:vAlign w:val="center"/>
          </w:tcPr>
          <w:p w14:paraId="49256005">
            <w:pPr>
              <w:jc w:val="right"/>
            </w:pPr>
            <w:r>
              <w:rPr>
                <w:rFonts w:hint="eastAsia"/>
              </w:rPr>
              <w:t>2,203,205.72</w:t>
            </w:r>
          </w:p>
        </w:tc>
        <w:tc>
          <w:tcPr>
            <w:tcW w:w="2214" w:type="dxa"/>
            <w:vAlign w:val="center"/>
          </w:tcPr>
          <w:p w14:paraId="658795A2">
            <w:pPr>
              <w:jc w:val="right"/>
            </w:pPr>
            <w:r>
              <w:rPr>
                <w:rFonts w:hint="eastAsia"/>
              </w:rPr>
              <w:t>0.41</w:t>
            </w:r>
          </w:p>
        </w:tc>
      </w:tr>
      <w:tr w14:paraId="1380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CC9A2A">
            <w:pPr>
              <w:jc w:val="center"/>
            </w:pPr>
            <w:r>
              <w:rPr>
                <w:rFonts w:hint="eastAsia"/>
              </w:rPr>
              <w:t>8</w:t>
            </w:r>
          </w:p>
        </w:tc>
        <w:tc>
          <w:tcPr>
            <w:tcW w:w="3211" w:type="dxa"/>
            <w:vAlign w:val="center"/>
          </w:tcPr>
          <w:p w14:paraId="4B63F8C1">
            <w:r>
              <w:rPr>
                <w:rFonts w:hint="eastAsia"/>
              </w:rPr>
              <w:t>其他各项资产</w:t>
            </w:r>
          </w:p>
        </w:tc>
        <w:tc>
          <w:tcPr>
            <w:tcW w:w="2214" w:type="dxa"/>
            <w:vAlign w:val="center"/>
          </w:tcPr>
          <w:p w14:paraId="4A01E0A7">
            <w:pPr>
              <w:jc w:val="right"/>
            </w:pPr>
            <w:r>
              <w:rPr>
                <w:rFonts w:hint="eastAsia"/>
              </w:rPr>
              <w:t>19,119.40</w:t>
            </w:r>
          </w:p>
        </w:tc>
        <w:tc>
          <w:tcPr>
            <w:tcW w:w="2214" w:type="dxa"/>
            <w:vAlign w:val="center"/>
          </w:tcPr>
          <w:p w14:paraId="41F0EBE8">
            <w:pPr>
              <w:jc w:val="right"/>
            </w:pPr>
            <w:r>
              <w:rPr>
                <w:rFonts w:hint="eastAsia"/>
              </w:rPr>
              <w:t>0.00</w:t>
            </w:r>
          </w:p>
        </w:tc>
      </w:tr>
      <w:tr w14:paraId="3336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78274C">
            <w:pPr>
              <w:jc w:val="center"/>
            </w:pPr>
            <w:r>
              <w:rPr>
                <w:rFonts w:hint="eastAsia"/>
              </w:rPr>
              <w:t>9</w:t>
            </w:r>
          </w:p>
        </w:tc>
        <w:tc>
          <w:tcPr>
            <w:tcW w:w="3211" w:type="dxa"/>
            <w:vAlign w:val="center"/>
          </w:tcPr>
          <w:p w14:paraId="2EE50D12">
            <w:r>
              <w:rPr>
                <w:rFonts w:hint="eastAsia"/>
              </w:rPr>
              <w:t>合计</w:t>
            </w:r>
          </w:p>
        </w:tc>
        <w:tc>
          <w:tcPr>
            <w:tcW w:w="2214" w:type="dxa"/>
            <w:vAlign w:val="center"/>
          </w:tcPr>
          <w:p w14:paraId="7B8C9754">
            <w:pPr>
              <w:jc w:val="right"/>
            </w:pPr>
            <w:r>
              <w:rPr>
                <w:rFonts w:hint="eastAsia"/>
              </w:rPr>
              <w:t>533,073,382.94</w:t>
            </w:r>
          </w:p>
        </w:tc>
        <w:tc>
          <w:tcPr>
            <w:tcW w:w="2214" w:type="dxa"/>
            <w:vAlign w:val="center"/>
          </w:tcPr>
          <w:p w14:paraId="171FB7DA">
            <w:pPr>
              <w:jc w:val="right"/>
            </w:pPr>
            <w:r>
              <w:rPr>
                <w:rFonts w:hint="eastAsia"/>
              </w:rPr>
              <w:t>100.00</w:t>
            </w:r>
          </w:p>
        </w:tc>
      </w:tr>
    </w:tbl>
    <w:p w14:paraId="4AEF84C9">
      <w:pPr>
        <w:pStyle w:val="23"/>
      </w:pPr>
      <w:bookmarkStart w:id="154" w:name="_Toc21345"/>
      <w:r>
        <w:t>报告期末按行业分类的股票投资组合</w:t>
      </w:r>
      <w:bookmarkEnd w:id="154"/>
    </w:p>
    <w:p w14:paraId="7FACBABC">
      <w:pPr>
        <w:pStyle w:val="28"/>
      </w:pPr>
      <w:bookmarkStart w:id="155" w:name="_Toc155"/>
      <w:r>
        <w:t>报告期末按行业分类的境内股票投资组合</w:t>
      </w:r>
      <w:bookmarkEnd w:id="155"/>
    </w:p>
    <w:p w14:paraId="6E70FF16">
      <w:pPr>
        <w:pStyle w:val="18"/>
        <w:rPr>
          <w:rFonts w:hint="eastAsia"/>
        </w:rPr>
      </w:pPr>
      <w:r>
        <w:rPr>
          <w:rFonts w:hint="eastAsia"/>
        </w:rPr>
        <w:t>无。</w:t>
      </w:r>
    </w:p>
    <w:p w14:paraId="370D0379">
      <w:pPr>
        <w:pStyle w:val="28"/>
      </w:pPr>
      <w:bookmarkStart w:id="156" w:name="_Toc156"/>
      <w:r>
        <w:t>报告期末按行业分类的港股通投资股票投资组合</w:t>
      </w:r>
      <w:bookmarkEnd w:id="156"/>
    </w:p>
    <w:p w14:paraId="61FE710C">
      <w:pPr>
        <w:pStyle w:val="18"/>
        <w:rPr>
          <w:rFonts w:hint="eastAsia"/>
        </w:rPr>
      </w:pPr>
      <w:r>
        <w:rPr>
          <w:rFonts w:hint="eastAsia"/>
        </w:rPr>
        <w:t>无。</w:t>
      </w:r>
    </w:p>
    <w:p w14:paraId="121E08D6">
      <w:pPr>
        <w:pStyle w:val="23"/>
      </w:pPr>
      <w:bookmarkStart w:id="157" w:name="_Toc20288"/>
      <w:r>
        <w:t>期末按公允价值占基金资产净值比例大小排序的所有股票投资明细</w:t>
      </w:r>
      <w:bookmarkEnd w:id="157"/>
    </w:p>
    <w:p w14:paraId="5965AC6B">
      <w:pPr>
        <w:pStyle w:val="18"/>
        <w:rPr>
          <w:rFonts w:hint="eastAsia"/>
        </w:rPr>
      </w:pPr>
      <w:r>
        <w:rPr>
          <w:rFonts w:hint="eastAsia"/>
        </w:rPr>
        <w:t>无。</w:t>
      </w:r>
    </w:p>
    <w:p w14:paraId="225AF77C">
      <w:pPr>
        <w:pStyle w:val="23"/>
      </w:pPr>
      <w:bookmarkStart w:id="158" w:name="_Toc9054"/>
      <w:r>
        <w:t>报告期内股票投资组合的重大变动</w:t>
      </w:r>
      <w:bookmarkEnd w:id="158"/>
    </w:p>
    <w:p w14:paraId="05CDDED8">
      <w:pPr>
        <w:pStyle w:val="28"/>
      </w:pPr>
      <w:bookmarkStart w:id="159" w:name="_Toc159"/>
      <w:r>
        <w:t>累计买入金额超出期初基金资产净值2%或前20名的股票明细</w:t>
      </w:r>
      <w:bookmarkEnd w:id="159"/>
    </w:p>
    <w:p w14:paraId="4FA05225">
      <w:pPr>
        <w:pStyle w:val="18"/>
        <w:rPr>
          <w:rFonts w:hint="eastAsia"/>
        </w:rPr>
      </w:pPr>
      <w:r>
        <w:rPr>
          <w:rFonts w:hint="eastAsia"/>
        </w:rPr>
        <w:t>无。</w:t>
      </w:r>
    </w:p>
    <w:p w14:paraId="6E5C36F0">
      <w:pPr>
        <w:pStyle w:val="28"/>
      </w:pPr>
      <w:bookmarkStart w:id="160" w:name="_Toc160"/>
      <w:r>
        <w:t>累计卖出金额超出期初基金资产净值2%或前20名的股票明细</w:t>
      </w:r>
      <w:bookmarkEnd w:id="160"/>
    </w:p>
    <w:p w14:paraId="0919F914">
      <w:pPr>
        <w:pStyle w:val="18"/>
        <w:rPr>
          <w:rFonts w:hint="eastAsia"/>
        </w:rPr>
      </w:pPr>
      <w:r>
        <w:rPr>
          <w:rFonts w:hint="eastAsia"/>
        </w:rPr>
        <w:t>无。</w:t>
      </w:r>
    </w:p>
    <w:p w14:paraId="2E722B59">
      <w:pPr>
        <w:pStyle w:val="28"/>
      </w:pPr>
      <w:bookmarkStart w:id="161" w:name="_Toc161"/>
      <w:r>
        <w:t>买入股票的成本总额及卖出股票的收入总额</w:t>
      </w:r>
      <w:bookmarkEnd w:id="161"/>
    </w:p>
    <w:p w14:paraId="3A80B691">
      <w:pPr>
        <w:pStyle w:val="18"/>
        <w:rPr>
          <w:rFonts w:hint="eastAsia"/>
        </w:rPr>
      </w:pPr>
      <w:r>
        <w:rPr>
          <w:rFonts w:hint="eastAsia"/>
        </w:rPr>
        <w:t>无。</w:t>
      </w:r>
    </w:p>
    <w:p w14:paraId="0B3855F5">
      <w:pPr>
        <w:pStyle w:val="23"/>
      </w:pPr>
      <w:bookmarkStart w:id="162" w:name="_Toc259"/>
      <w:r>
        <w:t>期末按债券品种分类的债券投资组合</w:t>
      </w:r>
      <w:bookmarkEnd w:id="162"/>
    </w:p>
    <w:p w14:paraId="0147C8E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CCD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FEAD2E4">
            <w:pPr>
              <w:jc w:val="center"/>
            </w:pPr>
            <w:r>
              <w:rPr>
                <w:rFonts w:hint="eastAsia"/>
                <w:b/>
              </w:rPr>
              <w:t>序号</w:t>
            </w:r>
          </w:p>
        </w:tc>
        <w:tc>
          <w:tcPr>
            <w:tcW w:w="2768" w:type="dxa"/>
            <w:shd w:val="clear" w:color="auto" w:fill="BFBFBF"/>
            <w:vAlign w:val="center"/>
          </w:tcPr>
          <w:p w14:paraId="7F1D6D67">
            <w:pPr>
              <w:jc w:val="center"/>
            </w:pPr>
            <w:r>
              <w:rPr>
                <w:rFonts w:hint="eastAsia"/>
                <w:b/>
              </w:rPr>
              <w:t>债券品种</w:t>
            </w:r>
          </w:p>
        </w:tc>
        <w:tc>
          <w:tcPr>
            <w:tcW w:w="2408" w:type="dxa"/>
            <w:shd w:val="clear" w:color="auto" w:fill="BFBFBF"/>
            <w:vAlign w:val="center"/>
          </w:tcPr>
          <w:p w14:paraId="0873115C">
            <w:pPr>
              <w:jc w:val="center"/>
            </w:pPr>
            <w:r>
              <w:rPr>
                <w:rFonts w:hint="eastAsia"/>
                <w:b/>
              </w:rPr>
              <w:t>公允价值（元）</w:t>
            </w:r>
          </w:p>
        </w:tc>
        <w:tc>
          <w:tcPr>
            <w:tcW w:w="2497" w:type="dxa"/>
            <w:shd w:val="clear" w:color="auto" w:fill="BFBFBF"/>
            <w:vAlign w:val="center"/>
          </w:tcPr>
          <w:p w14:paraId="45774395">
            <w:pPr>
              <w:jc w:val="center"/>
            </w:pPr>
            <w:r>
              <w:rPr>
                <w:rFonts w:hint="eastAsia"/>
                <w:b/>
              </w:rPr>
              <w:t>占基金资产净值比例（％）</w:t>
            </w:r>
          </w:p>
        </w:tc>
      </w:tr>
      <w:tr w14:paraId="61FF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A8FEAF">
            <w:pPr>
              <w:jc w:val="center"/>
            </w:pPr>
            <w:r>
              <w:rPr>
                <w:rFonts w:hint="eastAsia"/>
              </w:rPr>
              <w:t>1</w:t>
            </w:r>
          </w:p>
        </w:tc>
        <w:tc>
          <w:tcPr>
            <w:tcW w:w="2768" w:type="dxa"/>
            <w:vAlign w:val="center"/>
          </w:tcPr>
          <w:p w14:paraId="13E3CB30">
            <w:r>
              <w:rPr>
                <w:rFonts w:hint="eastAsia"/>
              </w:rPr>
              <w:t>国家债券</w:t>
            </w:r>
          </w:p>
        </w:tc>
        <w:tc>
          <w:tcPr>
            <w:tcW w:w="2408" w:type="dxa"/>
            <w:vAlign w:val="center"/>
          </w:tcPr>
          <w:p w14:paraId="4D01EF8A">
            <w:pPr>
              <w:jc w:val="right"/>
            </w:pPr>
            <w:r>
              <w:rPr>
                <w:rFonts w:hint="eastAsia"/>
              </w:rPr>
              <w:t>-</w:t>
            </w:r>
          </w:p>
        </w:tc>
        <w:tc>
          <w:tcPr>
            <w:tcW w:w="2497" w:type="dxa"/>
            <w:vAlign w:val="center"/>
          </w:tcPr>
          <w:p w14:paraId="68CF1347">
            <w:pPr>
              <w:jc w:val="right"/>
            </w:pPr>
            <w:r>
              <w:rPr>
                <w:rFonts w:hint="eastAsia"/>
              </w:rPr>
              <w:t>-</w:t>
            </w:r>
          </w:p>
        </w:tc>
      </w:tr>
      <w:tr w14:paraId="78F0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4CFF2A">
            <w:pPr>
              <w:jc w:val="center"/>
            </w:pPr>
            <w:r>
              <w:rPr>
                <w:rFonts w:hint="eastAsia"/>
              </w:rPr>
              <w:t>2</w:t>
            </w:r>
          </w:p>
        </w:tc>
        <w:tc>
          <w:tcPr>
            <w:tcW w:w="2768" w:type="dxa"/>
            <w:vAlign w:val="center"/>
          </w:tcPr>
          <w:p w14:paraId="385E92CD">
            <w:r>
              <w:rPr>
                <w:rFonts w:hint="eastAsia"/>
              </w:rPr>
              <w:t>央行票据</w:t>
            </w:r>
          </w:p>
        </w:tc>
        <w:tc>
          <w:tcPr>
            <w:tcW w:w="2408" w:type="dxa"/>
            <w:vAlign w:val="center"/>
          </w:tcPr>
          <w:p w14:paraId="65E09AD4">
            <w:pPr>
              <w:jc w:val="right"/>
            </w:pPr>
            <w:r>
              <w:rPr>
                <w:rFonts w:hint="eastAsia"/>
              </w:rPr>
              <w:t>-</w:t>
            </w:r>
          </w:p>
        </w:tc>
        <w:tc>
          <w:tcPr>
            <w:tcW w:w="2497" w:type="dxa"/>
            <w:vAlign w:val="center"/>
          </w:tcPr>
          <w:p w14:paraId="082C72CE">
            <w:pPr>
              <w:jc w:val="right"/>
            </w:pPr>
            <w:r>
              <w:rPr>
                <w:rFonts w:hint="eastAsia"/>
              </w:rPr>
              <w:t>-</w:t>
            </w:r>
          </w:p>
        </w:tc>
      </w:tr>
      <w:tr w14:paraId="0ED2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27780E">
            <w:pPr>
              <w:jc w:val="center"/>
            </w:pPr>
            <w:r>
              <w:rPr>
                <w:rFonts w:hint="eastAsia"/>
              </w:rPr>
              <w:t>3</w:t>
            </w:r>
          </w:p>
        </w:tc>
        <w:tc>
          <w:tcPr>
            <w:tcW w:w="2768" w:type="dxa"/>
            <w:vAlign w:val="center"/>
          </w:tcPr>
          <w:p w14:paraId="26BE346E">
            <w:r>
              <w:rPr>
                <w:rFonts w:hint="eastAsia"/>
              </w:rPr>
              <w:t>金融债券</w:t>
            </w:r>
          </w:p>
        </w:tc>
        <w:tc>
          <w:tcPr>
            <w:tcW w:w="2408" w:type="dxa"/>
            <w:vAlign w:val="center"/>
          </w:tcPr>
          <w:p w14:paraId="04E0312F">
            <w:pPr>
              <w:jc w:val="right"/>
            </w:pPr>
            <w:r>
              <w:rPr>
                <w:rFonts w:hint="eastAsia"/>
              </w:rPr>
              <w:t>191,763,556.71</w:t>
            </w:r>
          </w:p>
        </w:tc>
        <w:tc>
          <w:tcPr>
            <w:tcW w:w="2497" w:type="dxa"/>
            <w:vAlign w:val="center"/>
          </w:tcPr>
          <w:p w14:paraId="4DA1BEBD">
            <w:pPr>
              <w:jc w:val="right"/>
            </w:pPr>
            <w:r>
              <w:rPr>
                <w:rFonts w:hint="eastAsia"/>
              </w:rPr>
              <w:t>47.10</w:t>
            </w:r>
          </w:p>
        </w:tc>
      </w:tr>
      <w:tr w14:paraId="0ACF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A2F3FF">
            <w:pPr>
              <w:jc w:val="center"/>
            </w:pPr>
          </w:p>
        </w:tc>
        <w:tc>
          <w:tcPr>
            <w:tcW w:w="2768" w:type="dxa"/>
            <w:vAlign w:val="center"/>
          </w:tcPr>
          <w:p w14:paraId="73CF4D77">
            <w:r>
              <w:rPr>
                <w:rFonts w:hint="eastAsia"/>
              </w:rPr>
              <w:t>其中：政策性金融债</w:t>
            </w:r>
          </w:p>
        </w:tc>
        <w:tc>
          <w:tcPr>
            <w:tcW w:w="2408" w:type="dxa"/>
            <w:vAlign w:val="center"/>
          </w:tcPr>
          <w:p w14:paraId="7ECD2FE8">
            <w:pPr>
              <w:jc w:val="right"/>
            </w:pPr>
            <w:r>
              <w:rPr>
                <w:rFonts w:hint="eastAsia"/>
              </w:rPr>
              <w:t>69,807,923.28</w:t>
            </w:r>
          </w:p>
        </w:tc>
        <w:tc>
          <w:tcPr>
            <w:tcW w:w="2497" w:type="dxa"/>
            <w:vAlign w:val="center"/>
          </w:tcPr>
          <w:p w14:paraId="74A6029F">
            <w:pPr>
              <w:jc w:val="right"/>
            </w:pPr>
            <w:r>
              <w:rPr>
                <w:rFonts w:hint="eastAsia"/>
              </w:rPr>
              <w:t>17.15</w:t>
            </w:r>
          </w:p>
        </w:tc>
      </w:tr>
      <w:tr w14:paraId="3A56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786027">
            <w:pPr>
              <w:jc w:val="center"/>
            </w:pPr>
            <w:r>
              <w:rPr>
                <w:rFonts w:hint="eastAsia"/>
              </w:rPr>
              <w:t>4</w:t>
            </w:r>
          </w:p>
        </w:tc>
        <w:tc>
          <w:tcPr>
            <w:tcW w:w="2768" w:type="dxa"/>
            <w:vAlign w:val="center"/>
          </w:tcPr>
          <w:p w14:paraId="0D027CBA">
            <w:r>
              <w:rPr>
                <w:rFonts w:hint="eastAsia"/>
              </w:rPr>
              <w:t>企业债券</w:t>
            </w:r>
          </w:p>
        </w:tc>
        <w:tc>
          <w:tcPr>
            <w:tcW w:w="2408" w:type="dxa"/>
            <w:vAlign w:val="center"/>
          </w:tcPr>
          <w:p w14:paraId="6866EF52">
            <w:pPr>
              <w:jc w:val="right"/>
            </w:pPr>
            <w:r>
              <w:rPr>
                <w:rFonts w:hint="eastAsia"/>
              </w:rPr>
              <w:t>-</w:t>
            </w:r>
          </w:p>
        </w:tc>
        <w:tc>
          <w:tcPr>
            <w:tcW w:w="2497" w:type="dxa"/>
            <w:vAlign w:val="center"/>
          </w:tcPr>
          <w:p w14:paraId="397AB650">
            <w:pPr>
              <w:jc w:val="right"/>
            </w:pPr>
            <w:r>
              <w:rPr>
                <w:rFonts w:hint="eastAsia"/>
              </w:rPr>
              <w:t>-</w:t>
            </w:r>
          </w:p>
        </w:tc>
      </w:tr>
      <w:tr w14:paraId="602B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DBA4F1">
            <w:pPr>
              <w:jc w:val="center"/>
            </w:pPr>
            <w:r>
              <w:rPr>
                <w:rFonts w:hint="eastAsia"/>
              </w:rPr>
              <w:t>5</w:t>
            </w:r>
          </w:p>
        </w:tc>
        <w:tc>
          <w:tcPr>
            <w:tcW w:w="2768" w:type="dxa"/>
            <w:vAlign w:val="center"/>
          </w:tcPr>
          <w:p w14:paraId="342CDB6D">
            <w:r>
              <w:rPr>
                <w:rFonts w:hint="eastAsia"/>
              </w:rPr>
              <w:t>企业短期融资券</w:t>
            </w:r>
          </w:p>
        </w:tc>
        <w:tc>
          <w:tcPr>
            <w:tcW w:w="2408" w:type="dxa"/>
            <w:vAlign w:val="center"/>
          </w:tcPr>
          <w:p w14:paraId="21AF9D0A">
            <w:pPr>
              <w:jc w:val="right"/>
            </w:pPr>
            <w:r>
              <w:rPr>
                <w:rFonts w:hint="eastAsia"/>
              </w:rPr>
              <w:t>155,607,435.35</w:t>
            </w:r>
          </w:p>
        </w:tc>
        <w:tc>
          <w:tcPr>
            <w:tcW w:w="2497" w:type="dxa"/>
            <w:vAlign w:val="center"/>
          </w:tcPr>
          <w:p w14:paraId="00E65FF3">
            <w:pPr>
              <w:jc w:val="right"/>
            </w:pPr>
            <w:r>
              <w:rPr>
                <w:rFonts w:hint="eastAsia"/>
              </w:rPr>
              <w:t>38.22</w:t>
            </w:r>
          </w:p>
        </w:tc>
      </w:tr>
      <w:tr w14:paraId="57D2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25CFBB">
            <w:pPr>
              <w:jc w:val="center"/>
            </w:pPr>
            <w:r>
              <w:rPr>
                <w:rFonts w:hint="eastAsia"/>
              </w:rPr>
              <w:t>6</w:t>
            </w:r>
          </w:p>
        </w:tc>
        <w:tc>
          <w:tcPr>
            <w:tcW w:w="2768" w:type="dxa"/>
            <w:vAlign w:val="center"/>
          </w:tcPr>
          <w:p w14:paraId="0257D734">
            <w:r>
              <w:rPr>
                <w:rFonts w:hint="eastAsia"/>
              </w:rPr>
              <w:t>中期票据</w:t>
            </w:r>
          </w:p>
        </w:tc>
        <w:tc>
          <w:tcPr>
            <w:tcW w:w="2408" w:type="dxa"/>
            <w:vAlign w:val="center"/>
          </w:tcPr>
          <w:p w14:paraId="6445C046">
            <w:pPr>
              <w:jc w:val="right"/>
            </w:pPr>
            <w:r>
              <w:rPr>
                <w:rFonts w:hint="eastAsia"/>
              </w:rPr>
              <w:t>183,480,065.76</w:t>
            </w:r>
          </w:p>
        </w:tc>
        <w:tc>
          <w:tcPr>
            <w:tcW w:w="2497" w:type="dxa"/>
            <w:vAlign w:val="center"/>
          </w:tcPr>
          <w:p w14:paraId="4A6B8F1F">
            <w:pPr>
              <w:jc w:val="right"/>
            </w:pPr>
            <w:r>
              <w:rPr>
                <w:rFonts w:hint="eastAsia"/>
              </w:rPr>
              <w:t>45.07</w:t>
            </w:r>
          </w:p>
        </w:tc>
      </w:tr>
      <w:tr w14:paraId="35C0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5C4634">
            <w:pPr>
              <w:jc w:val="center"/>
            </w:pPr>
            <w:r>
              <w:rPr>
                <w:rFonts w:hint="eastAsia"/>
              </w:rPr>
              <w:t>7</w:t>
            </w:r>
          </w:p>
        </w:tc>
        <w:tc>
          <w:tcPr>
            <w:tcW w:w="2768" w:type="dxa"/>
            <w:vAlign w:val="center"/>
          </w:tcPr>
          <w:p w14:paraId="6E452E74">
            <w:r>
              <w:rPr>
                <w:rFonts w:hint="eastAsia"/>
              </w:rPr>
              <w:t>可转债（可交换债）</w:t>
            </w:r>
          </w:p>
        </w:tc>
        <w:tc>
          <w:tcPr>
            <w:tcW w:w="2408" w:type="dxa"/>
            <w:vAlign w:val="center"/>
          </w:tcPr>
          <w:p w14:paraId="502DAE32">
            <w:pPr>
              <w:jc w:val="right"/>
            </w:pPr>
            <w:r>
              <w:rPr>
                <w:rFonts w:hint="eastAsia"/>
              </w:rPr>
              <w:t>-</w:t>
            </w:r>
          </w:p>
        </w:tc>
        <w:tc>
          <w:tcPr>
            <w:tcW w:w="2497" w:type="dxa"/>
            <w:vAlign w:val="center"/>
          </w:tcPr>
          <w:p w14:paraId="3AB2DBD1">
            <w:pPr>
              <w:jc w:val="right"/>
            </w:pPr>
            <w:r>
              <w:rPr>
                <w:rFonts w:hint="eastAsia"/>
              </w:rPr>
              <w:t>-</w:t>
            </w:r>
          </w:p>
        </w:tc>
      </w:tr>
      <w:tr w14:paraId="39F4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A86212">
            <w:pPr>
              <w:jc w:val="center"/>
            </w:pPr>
            <w:r>
              <w:rPr>
                <w:rFonts w:hint="eastAsia"/>
              </w:rPr>
              <w:t>8</w:t>
            </w:r>
          </w:p>
        </w:tc>
        <w:tc>
          <w:tcPr>
            <w:tcW w:w="2768" w:type="dxa"/>
            <w:vAlign w:val="center"/>
          </w:tcPr>
          <w:p w14:paraId="3CF5D9AE">
            <w:r>
              <w:rPr>
                <w:rFonts w:hint="eastAsia"/>
              </w:rPr>
              <w:t>同业存单</w:t>
            </w:r>
          </w:p>
        </w:tc>
        <w:tc>
          <w:tcPr>
            <w:tcW w:w="2408" w:type="dxa"/>
            <w:vAlign w:val="center"/>
          </w:tcPr>
          <w:p w14:paraId="20144970">
            <w:pPr>
              <w:jc w:val="right"/>
            </w:pPr>
            <w:r>
              <w:rPr>
                <w:rFonts w:hint="eastAsia"/>
              </w:rPr>
              <w:t>-</w:t>
            </w:r>
          </w:p>
        </w:tc>
        <w:tc>
          <w:tcPr>
            <w:tcW w:w="2497" w:type="dxa"/>
            <w:vAlign w:val="center"/>
          </w:tcPr>
          <w:p w14:paraId="3B1B170F">
            <w:pPr>
              <w:jc w:val="right"/>
            </w:pPr>
            <w:r>
              <w:rPr>
                <w:rFonts w:hint="eastAsia"/>
              </w:rPr>
              <w:t>-</w:t>
            </w:r>
          </w:p>
        </w:tc>
      </w:tr>
      <w:tr w14:paraId="1FC2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039AA5">
            <w:pPr>
              <w:jc w:val="center"/>
            </w:pPr>
            <w:r>
              <w:rPr>
                <w:rFonts w:hint="eastAsia"/>
              </w:rPr>
              <w:t>9</w:t>
            </w:r>
          </w:p>
        </w:tc>
        <w:tc>
          <w:tcPr>
            <w:tcW w:w="2768" w:type="dxa"/>
            <w:vAlign w:val="center"/>
          </w:tcPr>
          <w:p w14:paraId="63A11CF9">
            <w:r>
              <w:rPr>
                <w:rFonts w:hint="eastAsia"/>
              </w:rPr>
              <w:t>其他</w:t>
            </w:r>
          </w:p>
        </w:tc>
        <w:tc>
          <w:tcPr>
            <w:tcW w:w="2408" w:type="dxa"/>
            <w:vAlign w:val="center"/>
          </w:tcPr>
          <w:p w14:paraId="25681C78">
            <w:pPr>
              <w:jc w:val="right"/>
            </w:pPr>
            <w:r>
              <w:rPr>
                <w:rFonts w:hint="eastAsia"/>
              </w:rPr>
              <w:t>-</w:t>
            </w:r>
          </w:p>
        </w:tc>
        <w:tc>
          <w:tcPr>
            <w:tcW w:w="2497" w:type="dxa"/>
            <w:vAlign w:val="center"/>
          </w:tcPr>
          <w:p w14:paraId="6E192507">
            <w:pPr>
              <w:jc w:val="right"/>
            </w:pPr>
            <w:r>
              <w:rPr>
                <w:rFonts w:hint="eastAsia"/>
              </w:rPr>
              <w:t>-</w:t>
            </w:r>
          </w:p>
        </w:tc>
      </w:tr>
      <w:tr w14:paraId="4D5C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C46DB4">
            <w:pPr>
              <w:jc w:val="center"/>
            </w:pPr>
            <w:r>
              <w:rPr>
                <w:rFonts w:hint="eastAsia"/>
              </w:rPr>
              <w:t>10</w:t>
            </w:r>
          </w:p>
        </w:tc>
        <w:tc>
          <w:tcPr>
            <w:tcW w:w="2768" w:type="dxa"/>
            <w:vAlign w:val="center"/>
          </w:tcPr>
          <w:p w14:paraId="2167F229">
            <w:r>
              <w:rPr>
                <w:rFonts w:hint="eastAsia"/>
              </w:rPr>
              <w:t>合计</w:t>
            </w:r>
          </w:p>
        </w:tc>
        <w:tc>
          <w:tcPr>
            <w:tcW w:w="2408" w:type="dxa"/>
            <w:vAlign w:val="center"/>
          </w:tcPr>
          <w:p w14:paraId="6998BA47">
            <w:pPr>
              <w:jc w:val="right"/>
            </w:pPr>
            <w:r>
              <w:rPr>
                <w:rFonts w:hint="eastAsia"/>
              </w:rPr>
              <w:t>530,851,057.82</w:t>
            </w:r>
          </w:p>
        </w:tc>
        <w:tc>
          <w:tcPr>
            <w:tcW w:w="2497" w:type="dxa"/>
            <w:vAlign w:val="center"/>
          </w:tcPr>
          <w:p w14:paraId="2DE5F31E">
            <w:pPr>
              <w:jc w:val="right"/>
            </w:pPr>
            <w:r>
              <w:rPr>
                <w:rFonts w:hint="eastAsia"/>
              </w:rPr>
              <w:t>130.39</w:t>
            </w:r>
          </w:p>
        </w:tc>
      </w:tr>
    </w:tbl>
    <w:p w14:paraId="7D46483A">
      <w:pPr>
        <w:pStyle w:val="23"/>
      </w:pPr>
      <w:bookmarkStart w:id="163" w:name="_Toc1667"/>
      <w:r>
        <w:t>期末按公允价值占基金资产净值比例大小排序的前五名债券投资明细</w:t>
      </w:r>
      <w:bookmarkEnd w:id="163"/>
    </w:p>
    <w:p w14:paraId="5C0282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579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37AA0BF">
            <w:pPr>
              <w:jc w:val="center"/>
            </w:pPr>
            <w:r>
              <w:rPr>
                <w:rFonts w:hint="eastAsia"/>
                <w:b/>
              </w:rPr>
              <w:t>序号</w:t>
            </w:r>
          </w:p>
        </w:tc>
        <w:tc>
          <w:tcPr>
            <w:tcW w:w="1135" w:type="dxa"/>
            <w:shd w:val="clear" w:color="auto" w:fill="BFBFBF"/>
            <w:vAlign w:val="center"/>
          </w:tcPr>
          <w:p w14:paraId="2156E800">
            <w:pPr>
              <w:jc w:val="center"/>
            </w:pPr>
            <w:r>
              <w:rPr>
                <w:rFonts w:hint="eastAsia"/>
                <w:b/>
              </w:rPr>
              <w:t>债券代码</w:t>
            </w:r>
          </w:p>
        </w:tc>
        <w:tc>
          <w:tcPr>
            <w:tcW w:w="1882" w:type="dxa"/>
            <w:shd w:val="clear" w:color="auto" w:fill="BFBFBF"/>
            <w:vAlign w:val="center"/>
          </w:tcPr>
          <w:p w14:paraId="504FF2E7">
            <w:pPr>
              <w:jc w:val="center"/>
            </w:pPr>
            <w:r>
              <w:rPr>
                <w:rFonts w:hint="eastAsia"/>
                <w:b/>
              </w:rPr>
              <w:t>债券名称</w:t>
            </w:r>
          </w:p>
        </w:tc>
        <w:tc>
          <w:tcPr>
            <w:tcW w:w="1113" w:type="dxa"/>
            <w:shd w:val="clear" w:color="auto" w:fill="BFBFBF"/>
            <w:vAlign w:val="center"/>
          </w:tcPr>
          <w:p w14:paraId="34697A05">
            <w:pPr>
              <w:jc w:val="center"/>
            </w:pPr>
            <w:r>
              <w:rPr>
                <w:rFonts w:hint="eastAsia"/>
                <w:b/>
              </w:rPr>
              <w:t>数量（张）</w:t>
            </w:r>
          </w:p>
        </w:tc>
        <w:tc>
          <w:tcPr>
            <w:tcW w:w="1771" w:type="dxa"/>
            <w:shd w:val="clear" w:color="auto" w:fill="BFBFBF"/>
            <w:vAlign w:val="center"/>
          </w:tcPr>
          <w:p w14:paraId="48BD9C27">
            <w:pPr>
              <w:jc w:val="center"/>
            </w:pPr>
            <w:r>
              <w:rPr>
                <w:rFonts w:hint="eastAsia"/>
                <w:b/>
              </w:rPr>
              <w:t>公允价值（元）</w:t>
            </w:r>
          </w:p>
        </w:tc>
        <w:tc>
          <w:tcPr>
            <w:tcW w:w="1771" w:type="dxa"/>
            <w:shd w:val="clear" w:color="auto" w:fill="BFBFBF"/>
            <w:vAlign w:val="center"/>
          </w:tcPr>
          <w:p w14:paraId="1D1F33F9">
            <w:pPr>
              <w:jc w:val="center"/>
            </w:pPr>
            <w:r>
              <w:rPr>
                <w:rFonts w:hint="eastAsia"/>
                <w:b/>
              </w:rPr>
              <w:t>占基金资产净值比例（％）</w:t>
            </w:r>
          </w:p>
        </w:tc>
      </w:tr>
      <w:tr w14:paraId="74E2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188F68">
            <w:pPr>
              <w:jc w:val="center"/>
            </w:pPr>
            <w:r>
              <w:rPr>
                <w:rFonts w:hint="eastAsia"/>
              </w:rPr>
              <w:t>1</w:t>
            </w:r>
          </w:p>
        </w:tc>
        <w:tc>
          <w:tcPr>
            <w:tcW w:w="1135" w:type="dxa"/>
            <w:vAlign w:val="center"/>
          </w:tcPr>
          <w:p w14:paraId="4E888E50">
            <w:r>
              <w:rPr>
                <w:rFonts w:hint="eastAsia"/>
              </w:rPr>
              <w:t>250211</w:t>
            </w:r>
          </w:p>
        </w:tc>
        <w:tc>
          <w:tcPr>
            <w:tcW w:w="1882" w:type="dxa"/>
            <w:vAlign w:val="center"/>
          </w:tcPr>
          <w:p w14:paraId="71FD49CE">
            <w:r>
              <w:rPr>
                <w:rFonts w:hint="eastAsia"/>
              </w:rPr>
              <w:t>25国开11</w:t>
            </w:r>
          </w:p>
        </w:tc>
        <w:tc>
          <w:tcPr>
            <w:tcW w:w="1113" w:type="dxa"/>
            <w:vAlign w:val="center"/>
          </w:tcPr>
          <w:p w14:paraId="039B27CB">
            <w:pPr>
              <w:jc w:val="right"/>
            </w:pPr>
            <w:r>
              <w:rPr>
                <w:rFonts w:hint="eastAsia"/>
              </w:rPr>
              <w:t>300,000</w:t>
            </w:r>
          </w:p>
        </w:tc>
        <w:tc>
          <w:tcPr>
            <w:tcW w:w="1771" w:type="dxa"/>
            <w:vAlign w:val="center"/>
          </w:tcPr>
          <w:p w14:paraId="700EC1DD">
            <w:pPr>
              <w:jc w:val="right"/>
            </w:pPr>
            <w:r>
              <w:rPr>
                <w:rFonts w:hint="eastAsia"/>
              </w:rPr>
              <w:t>30,143,358.90</w:t>
            </w:r>
          </w:p>
        </w:tc>
        <w:tc>
          <w:tcPr>
            <w:tcW w:w="1771" w:type="dxa"/>
            <w:vAlign w:val="center"/>
          </w:tcPr>
          <w:p w14:paraId="7794D344">
            <w:pPr>
              <w:jc w:val="right"/>
            </w:pPr>
            <w:r>
              <w:rPr>
                <w:rFonts w:hint="eastAsia"/>
              </w:rPr>
              <w:t>7.40</w:t>
            </w:r>
          </w:p>
        </w:tc>
      </w:tr>
      <w:tr w14:paraId="1F5F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CB4054">
            <w:pPr>
              <w:jc w:val="center"/>
            </w:pPr>
            <w:r>
              <w:rPr>
                <w:rFonts w:hint="eastAsia"/>
              </w:rPr>
              <w:t>2</w:t>
            </w:r>
          </w:p>
        </w:tc>
        <w:tc>
          <w:tcPr>
            <w:tcW w:w="1135" w:type="dxa"/>
            <w:vAlign w:val="center"/>
          </w:tcPr>
          <w:p w14:paraId="616A12AE">
            <w:r>
              <w:rPr>
                <w:rFonts w:hint="eastAsia"/>
              </w:rPr>
              <w:t>102480568</w:t>
            </w:r>
          </w:p>
        </w:tc>
        <w:tc>
          <w:tcPr>
            <w:tcW w:w="1882" w:type="dxa"/>
            <w:vAlign w:val="center"/>
          </w:tcPr>
          <w:p w14:paraId="6E7E3640">
            <w:r>
              <w:rPr>
                <w:rFonts w:hint="eastAsia"/>
              </w:rPr>
              <w:t>24兆润投资MTN001</w:t>
            </w:r>
          </w:p>
        </w:tc>
        <w:tc>
          <w:tcPr>
            <w:tcW w:w="1113" w:type="dxa"/>
            <w:vAlign w:val="center"/>
          </w:tcPr>
          <w:p w14:paraId="41B9E9A9">
            <w:pPr>
              <w:jc w:val="right"/>
            </w:pPr>
            <w:r>
              <w:rPr>
                <w:rFonts w:hint="eastAsia"/>
              </w:rPr>
              <w:t>200,000</w:t>
            </w:r>
          </w:p>
        </w:tc>
        <w:tc>
          <w:tcPr>
            <w:tcW w:w="1771" w:type="dxa"/>
            <w:vAlign w:val="center"/>
          </w:tcPr>
          <w:p w14:paraId="1DF54B83">
            <w:pPr>
              <w:jc w:val="right"/>
            </w:pPr>
            <w:r>
              <w:rPr>
                <w:rFonts w:hint="eastAsia"/>
              </w:rPr>
              <w:t>20,627,895.89</w:t>
            </w:r>
          </w:p>
        </w:tc>
        <w:tc>
          <w:tcPr>
            <w:tcW w:w="1771" w:type="dxa"/>
            <w:vAlign w:val="center"/>
          </w:tcPr>
          <w:p w14:paraId="19518223">
            <w:pPr>
              <w:jc w:val="right"/>
            </w:pPr>
            <w:r>
              <w:rPr>
                <w:rFonts w:hint="eastAsia"/>
              </w:rPr>
              <w:t>5.07</w:t>
            </w:r>
          </w:p>
        </w:tc>
      </w:tr>
      <w:tr w14:paraId="49DC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498A35">
            <w:pPr>
              <w:jc w:val="center"/>
            </w:pPr>
            <w:r>
              <w:rPr>
                <w:rFonts w:hint="eastAsia"/>
              </w:rPr>
              <w:t>3</w:t>
            </w:r>
          </w:p>
        </w:tc>
        <w:tc>
          <w:tcPr>
            <w:tcW w:w="1135" w:type="dxa"/>
            <w:vAlign w:val="center"/>
          </w:tcPr>
          <w:p w14:paraId="610628FE">
            <w:r>
              <w:rPr>
                <w:rFonts w:hint="eastAsia"/>
              </w:rPr>
              <w:t>232400014</w:t>
            </w:r>
          </w:p>
        </w:tc>
        <w:tc>
          <w:tcPr>
            <w:tcW w:w="1882" w:type="dxa"/>
            <w:vAlign w:val="center"/>
          </w:tcPr>
          <w:p w14:paraId="73BFE5DD">
            <w:r>
              <w:rPr>
                <w:rFonts w:hint="eastAsia"/>
              </w:rPr>
              <w:t>24民生银行二级资本债01</w:t>
            </w:r>
          </w:p>
        </w:tc>
        <w:tc>
          <w:tcPr>
            <w:tcW w:w="1113" w:type="dxa"/>
            <w:vAlign w:val="center"/>
          </w:tcPr>
          <w:p w14:paraId="3769EAED">
            <w:pPr>
              <w:jc w:val="right"/>
            </w:pPr>
            <w:r>
              <w:rPr>
                <w:rFonts w:hint="eastAsia"/>
              </w:rPr>
              <w:t>200,000</w:t>
            </w:r>
          </w:p>
        </w:tc>
        <w:tc>
          <w:tcPr>
            <w:tcW w:w="1771" w:type="dxa"/>
            <w:vAlign w:val="center"/>
          </w:tcPr>
          <w:p w14:paraId="38F4B438">
            <w:pPr>
              <w:jc w:val="right"/>
            </w:pPr>
            <w:r>
              <w:rPr>
                <w:rFonts w:hint="eastAsia"/>
              </w:rPr>
              <w:t>20,512,684.93</w:t>
            </w:r>
          </w:p>
        </w:tc>
        <w:tc>
          <w:tcPr>
            <w:tcW w:w="1771" w:type="dxa"/>
            <w:vAlign w:val="center"/>
          </w:tcPr>
          <w:p w14:paraId="4BA8AB1F">
            <w:pPr>
              <w:jc w:val="right"/>
            </w:pPr>
            <w:r>
              <w:rPr>
                <w:rFonts w:hint="eastAsia"/>
              </w:rPr>
              <w:t>5.04</w:t>
            </w:r>
          </w:p>
        </w:tc>
      </w:tr>
      <w:tr w14:paraId="0106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B94095">
            <w:pPr>
              <w:jc w:val="center"/>
            </w:pPr>
            <w:r>
              <w:rPr>
                <w:rFonts w:hint="eastAsia"/>
              </w:rPr>
              <w:t>4</w:t>
            </w:r>
          </w:p>
        </w:tc>
        <w:tc>
          <w:tcPr>
            <w:tcW w:w="1135" w:type="dxa"/>
            <w:vAlign w:val="center"/>
          </w:tcPr>
          <w:p w14:paraId="7C2AF38C">
            <w:r>
              <w:rPr>
                <w:rFonts w:hint="eastAsia"/>
              </w:rPr>
              <w:t>102381600</w:t>
            </w:r>
          </w:p>
        </w:tc>
        <w:tc>
          <w:tcPr>
            <w:tcW w:w="1882" w:type="dxa"/>
            <w:vAlign w:val="center"/>
          </w:tcPr>
          <w:p w14:paraId="5EF24DBF">
            <w:r>
              <w:rPr>
                <w:rFonts w:hint="eastAsia"/>
              </w:rPr>
              <w:t>23江宁国资MTN002</w:t>
            </w:r>
          </w:p>
        </w:tc>
        <w:tc>
          <w:tcPr>
            <w:tcW w:w="1113" w:type="dxa"/>
            <w:vAlign w:val="center"/>
          </w:tcPr>
          <w:p w14:paraId="7A03230C">
            <w:pPr>
              <w:jc w:val="right"/>
            </w:pPr>
            <w:r>
              <w:rPr>
                <w:rFonts w:hint="eastAsia"/>
              </w:rPr>
              <w:t>200,000</w:t>
            </w:r>
          </w:p>
        </w:tc>
        <w:tc>
          <w:tcPr>
            <w:tcW w:w="1771" w:type="dxa"/>
            <w:vAlign w:val="center"/>
          </w:tcPr>
          <w:p w14:paraId="00E4E379">
            <w:pPr>
              <w:jc w:val="right"/>
            </w:pPr>
            <w:r>
              <w:rPr>
                <w:rFonts w:hint="eastAsia"/>
              </w:rPr>
              <w:t>20,476,936.99</w:t>
            </w:r>
          </w:p>
        </w:tc>
        <w:tc>
          <w:tcPr>
            <w:tcW w:w="1771" w:type="dxa"/>
            <w:vAlign w:val="center"/>
          </w:tcPr>
          <w:p w14:paraId="370BF1C9">
            <w:pPr>
              <w:jc w:val="right"/>
            </w:pPr>
            <w:r>
              <w:rPr>
                <w:rFonts w:hint="eastAsia"/>
              </w:rPr>
              <w:t>5.03</w:t>
            </w:r>
          </w:p>
        </w:tc>
      </w:tr>
      <w:tr w14:paraId="352E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21C0E2">
            <w:pPr>
              <w:jc w:val="center"/>
            </w:pPr>
            <w:r>
              <w:rPr>
                <w:rFonts w:hint="eastAsia"/>
              </w:rPr>
              <w:t>5</w:t>
            </w:r>
          </w:p>
        </w:tc>
        <w:tc>
          <w:tcPr>
            <w:tcW w:w="1135" w:type="dxa"/>
            <w:vAlign w:val="center"/>
          </w:tcPr>
          <w:p w14:paraId="7F70D6E3">
            <w:r>
              <w:rPr>
                <w:rFonts w:hint="eastAsia"/>
              </w:rPr>
              <w:t>2420021</w:t>
            </w:r>
          </w:p>
        </w:tc>
        <w:tc>
          <w:tcPr>
            <w:tcW w:w="1882" w:type="dxa"/>
            <w:vAlign w:val="center"/>
          </w:tcPr>
          <w:p w14:paraId="7DFE8F94">
            <w:r>
              <w:rPr>
                <w:rFonts w:hint="eastAsia"/>
              </w:rPr>
              <w:t>24南京银行01</w:t>
            </w:r>
          </w:p>
        </w:tc>
        <w:tc>
          <w:tcPr>
            <w:tcW w:w="1113" w:type="dxa"/>
            <w:vAlign w:val="center"/>
          </w:tcPr>
          <w:p w14:paraId="2C2957E4">
            <w:pPr>
              <w:jc w:val="right"/>
            </w:pPr>
            <w:r>
              <w:rPr>
                <w:rFonts w:hint="eastAsia"/>
              </w:rPr>
              <w:t>200,000</w:t>
            </w:r>
          </w:p>
        </w:tc>
        <w:tc>
          <w:tcPr>
            <w:tcW w:w="1771" w:type="dxa"/>
            <w:vAlign w:val="center"/>
          </w:tcPr>
          <w:p w14:paraId="522BB752">
            <w:pPr>
              <w:jc w:val="right"/>
            </w:pPr>
            <w:r>
              <w:rPr>
                <w:rFonts w:hint="eastAsia"/>
              </w:rPr>
              <w:t>20,411,040.00</w:t>
            </w:r>
          </w:p>
        </w:tc>
        <w:tc>
          <w:tcPr>
            <w:tcW w:w="1771" w:type="dxa"/>
            <w:vAlign w:val="center"/>
          </w:tcPr>
          <w:p w14:paraId="44B5170B">
            <w:pPr>
              <w:jc w:val="right"/>
            </w:pPr>
            <w:r>
              <w:rPr>
                <w:rFonts w:hint="eastAsia"/>
              </w:rPr>
              <w:t>5.01</w:t>
            </w:r>
          </w:p>
        </w:tc>
      </w:tr>
    </w:tbl>
    <w:p w14:paraId="5A3E74C4">
      <w:pPr>
        <w:pStyle w:val="23"/>
      </w:pPr>
      <w:bookmarkStart w:id="164" w:name="_Toc21863"/>
      <w:r>
        <w:t>期末按公允价值占基金资产净值比例大小排序的所有资产支持证券投资明细</w:t>
      </w:r>
      <w:bookmarkEnd w:id="164"/>
    </w:p>
    <w:p w14:paraId="0B574805">
      <w:pPr>
        <w:pStyle w:val="18"/>
        <w:rPr>
          <w:rFonts w:hint="eastAsia"/>
        </w:rPr>
      </w:pPr>
      <w:r>
        <w:rPr>
          <w:rFonts w:hint="eastAsia"/>
        </w:rPr>
        <w:t>无。</w:t>
      </w:r>
    </w:p>
    <w:p w14:paraId="10154180">
      <w:pPr>
        <w:pStyle w:val="23"/>
      </w:pPr>
      <w:bookmarkStart w:id="165" w:name="_Toc23169"/>
      <w:r>
        <w:t>报告期末按公允价值占基金资产净值比例大小排序的前五名贵金属投资明细</w:t>
      </w:r>
      <w:bookmarkEnd w:id="165"/>
    </w:p>
    <w:p w14:paraId="40C75833">
      <w:pPr>
        <w:pStyle w:val="18"/>
        <w:rPr>
          <w:rFonts w:hint="eastAsia"/>
        </w:rPr>
      </w:pPr>
      <w:r>
        <w:rPr>
          <w:rFonts w:hint="eastAsia"/>
        </w:rPr>
        <w:t>无。</w:t>
      </w:r>
    </w:p>
    <w:p w14:paraId="664FD0FA">
      <w:pPr>
        <w:pStyle w:val="23"/>
      </w:pPr>
      <w:bookmarkStart w:id="166" w:name="_Toc1553"/>
      <w:r>
        <w:t>期末按公允价值占基金资产净值比例大小排序的前五名权证投资明细</w:t>
      </w:r>
      <w:bookmarkEnd w:id="166"/>
    </w:p>
    <w:p w14:paraId="1A677A88">
      <w:pPr>
        <w:pStyle w:val="18"/>
        <w:rPr>
          <w:rFonts w:hint="eastAsia"/>
        </w:rPr>
      </w:pPr>
      <w:r>
        <w:rPr>
          <w:rFonts w:hint="eastAsia"/>
        </w:rPr>
        <w:t>无。</w:t>
      </w:r>
    </w:p>
    <w:p w14:paraId="2B6F0150">
      <w:pPr>
        <w:pStyle w:val="23"/>
      </w:pPr>
      <w:bookmarkStart w:id="167" w:name="_Toc25144"/>
      <w:r>
        <w:t>本基金投资股指期货的投资政策</w:t>
      </w:r>
      <w:bookmarkEnd w:id="167"/>
    </w:p>
    <w:p w14:paraId="4B57E517">
      <w:pPr>
        <w:pStyle w:val="18"/>
        <w:rPr>
          <w:rFonts w:hint="eastAsia"/>
        </w:rPr>
      </w:pPr>
      <w:r>
        <w:rPr>
          <w:rFonts w:hint="eastAsia"/>
        </w:rPr>
        <w:t>无。</w:t>
      </w:r>
    </w:p>
    <w:p w14:paraId="457EFB46">
      <w:pPr>
        <w:pStyle w:val="23"/>
      </w:pPr>
      <w:bookmarkStart w:id="168" w:name="_Toc17130"/>
      <w:r>
        <w:t>报告期末本基金投资的国债期货交易情况说明</w:t>
      </w:r>
      <w:bookmarkEnd w:id="168"/>
    </w:p>
    <w:p w14:paraId="3D410469">
      <w:pPr>
        <w:pStyle w:val="28"/>
      </w:pPr>
      <w:bookmarkStart w:id="169" w:name="_Toc169"/>
      <w:r>
        <w:t>本期国债期货投资政策</w:t>
      </w:r>
      <w:bookmarkEnd w:id="169"/>
    </w:p>
    <w:p w14:paraId="00F44AAD">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23943877">
      <w:pPr>
        <w:pStyle w:val="28"/>
      </w:pPr>
      <w:bookmarkStart w:id="170" w:name="_Toc170"/>
      <w:r>
        <w:t>本期国债期货投资评价</w:t>
      </w:r>
      <w:bookmarkEnd w:id="170"/>
    </w:p>
    <w:p w14:paraId="171A1CC3">
      <w:pPr>
        <w:pStyle w:val="18"/>
        <w:rPr>
          <w:rFonts w:hint="eastAsia"/>
        </w:rPr>
      </w:pPr>
      <w:r>
        <w:rPr>
          <w:rFonts w:hint="eastAsia"/>
        </w:rPr>
        <w:t>本报告期，本基金投资国债期货符合既定的投资政策和投资目的。</w:t>
      </w:r>
    </w:p>
    <w:p w14:paraId="5EB7CA66">
      <w:pPr>
        <w:pStyle w:val="23"/>
      </w:pPr>
      <w:bookmarkStart w:id="171" w:name="_Toc19539"/>
      <w:r>
        <w:t>投资组合报告附注</w:t>
      </w:r>
      <w:bookmarkEnd w:id="171"/>
    </w:p>
    <w:p w14:paraId="08CB3A15">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2D6DF2CA">
      <w:pPr>
        <w:pStyle w:val="18"/>
        <w:rPr>
          <w:rFonts w:hint="eastAsia"/>
        </w:rPr>
      </w:pPr>
      <w:r>
        <w:rPr>
          <w:rFonts w:hint="eastAsia"/>
        </w:rPr>
        <w:t>本基金投资的前十名证券的发行主体中，中国民生银行股份有限公司在报告编制日前一年内曾受到国家金融监督管理总局、国家金融监督管理总局宁波监管局、中国人民银行的处罚；南京银行股份有限公司在报告编制日前一年内曾受到国家金融监督管理总局江苏监管局的处罚；国家开发银行在报告编制日前一年内曾受到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1039BA56">
      <w:pPr>
        <w:pStyle w:val="18"/>
        <w:rPr>
          <w:rFonts w:hint="eastAsia"/>
        </w:rPr>
      </w:pPr>
      <w:r>
        <w:rPr>
          <w:rFonts w:hint="eastAsia"/>
        </w:rPr>
        <w:t>对上述证券的投资决策程序的说明：本基金投资上述证券的投资决策程序符合相关法律法规和公司制度的要求。</w:t>
      </w:r>
    </w:p>
    <w:p w14:paraId="7EA16EC1">
      <w:pPr>
        <w:pStyle w:val="28"/>
      </w:pPr>
      <w:bookmarkStart w:id="173" w:name="_Toc173"/>
      <w:r>
        <w:t xml:space="preserve">声明基金投资的前十名股票是否超出基金合同规定的备选股票库。如是，还应对相关股票的投资决策程序做出说明 </w:t>
      </w:r>
      <w:bookmarkEnd w:id="173"/>
    </w:p>
    <w:p w14:paraId="2C92E1EA">
      <w:pPr>
        <w:pStyle w:val="18"/>
        <w:rPr>
          <w:rFonts w:hint="eastAsia"/>
        </w:rPr>
      </w:pPr>
      <w:r>
        <w:rPr>
          <w:rFonts w:hint="eastAsia"/>
        </w:rPr>
        <w:t>本基金投资的前十名股票（如有）没有超出基金合同规定的备选股票库，本基金管理人从制度和流程上要求股票必须先入库再买入。</w:t>
      </w:r>
    </w:p>
    <w:p w14:paraId="5AF9A1A3">
      <w:pPr>
        <w:pStyle w:val="28"/>
      </w:pPr>
      <w:bookmarkStart w:id="174" w:name="_Toc174"/>
      <w:r>
        <w:t>期末其他各项资产构成</w:t>
      </w:r>
      <w:bookmarkEnd w:id="174"/>
    </w:p>
    <w:p w14:paraId="1708AF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33C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188029F">
            <w:pPr>
              <w:jc w:val="center"/>
            </w:pPr>
            <w:r>
              <w:rPr>
                <w:rFonts w:hint="eastAsia"/>
                <w:b/>
              </w:rPr>
              <w:t>序号</w:t>
            </w:r>
          </w:p>
        </w:tc>
        <w:tc>
          <w:tcPr>
            <w:tcW w:w="2907" w:type="dxa"/>
            <w:shd w:val="clear" w:color="auto" w:fill="BFBFBF"/>
            <w:vAlign w:val="center"/>
          </w:tcPr>
          <w:p w14:paraId="755E77CE">
            <w:pPr>
              <w:jc w:val="center"/>
            </w:pPr>
            <w:r>
              <w:rPr>
                <w:rFonts w:hint="eastAsia"/>
                <w:b/>
              </w:rPr>
              <w:t>名称</w:t>
            </w:r>
          </w:p>
        </w:tc>
        <w:tc>
          <w:tcPr>
            <w:tcW w:w="4673" w:type="dxa"/>
            <w:shd w:val="clear" w:color="auto" w:fill="BFBFBF"/>
            <w:vAlign w:val="center"/>
          </w:tcPr>
          <w:p w14:paraId="1F0709EB">
            <w:pPr>
              <w:jc w:val="center"/>
            </w:pPr>
            <w:r>
              <w:rPr>
                <w:rFonts w:hint="eastAsia"/>
                <w:b/>
              </w:rPr>
              <w:t>金额（元）</w:t>
            </w:r>
          </w:p>
        </w:tc>
      </w:tr>
      <w:tr w14:paraId="1D2A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7DC7A9">
            <w:pPr>
              <w:jc w:val="center"/>
            </w:pPr>
            <w:r>
              <w:rPr>
                <w:rFonts w:hint="eastAsia"/>
              </w:rPr>
              <w:t>1</w:t>
            </w:r>
          </w:p>
        </w:tc>
        <w:tc>
          <w:tcPr>
            <w:tcW w:w="2907" w:type="dxa"/>
            <w:vAlign w:val="center"/>
          </w:tcPr>
          <w:p w14:paraId="63FDEADB">
            <w:r>
              <w:rPr>
                <w:rFonts w:hint="eastAsia"/>
              </w:rPr>
              <w:t>存出保证金</w:t>
            </w:r>
          </w:p>
        </w:tc>
        <w:tc>
          <w:tcPr>
            <w:tcW w:w="4673" w:type="dxa"/>
            <w:vAlign w:val="center"/>
          </w:tcPr>
          <w:p w14:paraId="39B15F23">
            <w:pPr>
              <w:jc w:val="right"/>
            </w:pPr>
            <w:r>
              <w:rPr>
                <w:rFonts w:hint="eastAsia"/>
              </w:rPr>
              <w:t>8,784.15</w:t>
            </w:r>
          </w:p>
        </w:tc>
      </w:tr>
      <w:tr w14:paraId="4AE8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836F91">
            <w:pPr>
              <w:jc w:val="center"/>
            </w:pPr>
            <w:r>
              <w:rPr>
                <w:rFonts w:hint="eastAsia"/>
              </w:rPr>
              <w:t>2</w:t>
            </w:r>
          </w:p>
        </w:tc>
        <w:tc>
          <w:tcPr>
            <w:tcW w:w="2907" w:type="dxa"/>
            <w:vAlign w:val="center"/>
          </w:tcPr>
          <w:p w14:paraId="7B2CD865">
            <w:r>
              <w:rPr>
                <w:rFonts w:hint="eastAsia"/>
              </w:rPr>
              <w:t>应收清算款</w:t>
            </w:r>
          </w:p>
        </w:tc>
        <w:tc>
          <w:tcPr>
            <w:tcW w:w="4673" w:type="dxa"/>
            <w:vAlign w:val="center"/>
          </w:tcPr>
          <w:p w14:paraId="2F128268">
            <w:pPr>
              <w:jc w:val="right"/>
            </w:pPr>
            <w:r>
              <w:rPr>
                <w:rFonts w:hint="eastAsia"/>
              </w:rPr>
              <w:t>-</w:t>
            </w:r>
          </w:p>
        </w:tc>
      </w:tr>
      <w:tr w14:paraId="24A6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69458F">
            <w:pPr>
              <w:jc w:val="center"/>
            </w:pPr>
            <w:r>
              <w:rPr>
                <w:rFonts w:hint="eastAsia"/>
              </w:rPr>
              <w:t>3</w:t>
            </w:r>
          </w:p>
        </w:tc>
        <w:tc>
          <w:tcPr>
            <w:tcW w:w="2907" w:type="dxa"/>
            <w:vAlign w:val="center"/>
          </w:tcPr>
          <w:p w14:paraId="47D2128F">
            <w:r>
              <w:rPr>
                <w:rFonts w:hint="eastAsia"/>
              </w:rPr>
              <w:t>应收股利</w:t>
            </w:r>
          </w:p>
        </w:tc>
        <w:tc>
          <w:tcPr>
            <w:tcW w:w="4673" w:type="dxa"/>
            <w:vAlign w:val="center"/>
          </w:tcPr>
          <w:p w14:paraId="00DB1E5C">
            <w:pPr>
              <w:jc w:val="right"/>
            </w:pPr>
            <w:r>
              <w:rPr>
                <w:rFonts w:hint="eastAsia"/>
              </w:rPr>
              <w:t>-</w:t>
            </w:r>
          </w:p>
        </w:tc>
      </w:tr>
      <w:tr w14:paraId="1FAF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0CF036">
            <w:pPr>
              <w:jc w:val="center"/>
            </w:pPr>
            <w:r>
              <w:rPr>
                <w:rFonts w:hint="eastAsia"/>
              </w:rPr>
              <w:t>4</w:t>
            </w:r>
          </w:p>
        </w:tc>
        <w:tc>
          <w:tcPr>
            <w:tcW w:w="2907" w:type="dxa"/>
            <w:vAlign w:val="center"/>
          </w:tcPr>
          <w:p w14:paraId="3E209271">
            <w:r>
              <w:rPr>
                <w:rFonts w:hint="eastAsia"/>
              </w:rPr>
              <w:t>应收利息</w:t>
            </w:r>
          </w:p>
        </w:tc>
        <w:tc>
          <w:tcPr>
            <w:tcW w:w="4673" w:type="dxa"/>
            <w:vAlign w:val="center"/>
          </w:tcPr>
          <w:p w14:paraId="54D94742">
            <w:pPr>
              <w:jc w:val="right"/>
            </w:pPr>
            <w:r>
              <w:rPr>
                <w:rFonts w:hint="eastAsia"/>
              </w:rPr>
              <w:t>-</w:t>
            </w:r>
          </w:p>
        </w:tc>
      </w:tr>
      <w:tr w14:paraId="477C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C0C2D0">
            <w:pPr>
              <w:jc w:val="center"/>
            </w:pPr>
            <w:r>
              <w:rPr>
                <w:rFonts w:hint="eastAsia"/>
              </w:rPr>
              <w:t>5</w:t>
            </w:r>
          </w:p>
        </w:tc>
        <w:tc>
          <w:tcPr>
            <w:tcW w:w="2907" w:type="dxa"/>
            <w:vAlign w:val="center"/>
          </w:tcPr>
          <w:p w14:paraId="58F3474A">
            <w:r>
              <w:rPr>
                <w:rFonts w:hint="eastAsia"/>
              </w:rPr>
              <w:t>应收申购款</w:t>
            </w:r>
          </w:p>
        </w:tc>
        <w:tc>
          <w:tcPr>
            <w:tcW w:w="4673" w:type="dxa"/>
            <w:vAlign w:val="center"/>
          </w:tcPr>
          <w:p w14:paraId="270F691F">
            <w:pPr>
              <w:jc w:val="right"/>
            </w:pPr>
            <w:r>
              <w:rPr>
                <w:rFonts w:hint="eastAsia"/>
              </w:rPr>
              <w:t>10,335.25</w:t>
            </w:r>
          </w:p>
        </w:tc>
      </w:tr>
      <w:tr w14:paraId="1B1E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6BAC14">
            <w:pPr>
              <w:jc w:val="center"/>
            </w:pPr>
            <w:r>
              <w:rPr>
                <w:rFonts w:hint="eastAsia"/>
              </w:rPr>
              <w:t>6</w:t>
            </w:r>
          </w:p>
        </w:tc>
        <w:tc>
          <w:tcPr>
            <w:tcW w:w="2907" w:type="dxa"/>
            <w:vAlign w:val="center"/>
          </w:tcPr>
          <w:p w14:paraId="15FD9C5C">
            <w:r>
              <w:rPr>
                <w:rFonts w:hint="eastAsia"/>
              </w:rPr>
              <w:t>其他应收款</w:t>
            </w:r>
          </w:p>
        </w:tc>
        <w:tc>
          <w:tcPr>
            <w:tcW w:w="4673" w:type="dxa"/>
            <w:vAlign w:val="center"/>
          </w:tcPr>
          <w:p w14:paraId="5269E196">
            <w:pPr>
              <w:jc w:val="right"/>
            </w:pPr>
            <w:r>
              <w:rPr>
                <w:rFonts w:hint="eastAsia"/>
              </w:rPr>
              <w:t>-</w:t>
            </w:r>
          </w:p>
        </w:tc>
      </w:tr>
      <w:tr w14:paraId="6A15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1CFD7A">
            <w:pPr>
              <w:jc w:val="center"/>
            </w:pPr>
            <w:r>
              <w:rPr>
                <w:rFonts w:hint="eastAsia"/>
              </w:rPr>
              <w:t>7</w:t>
            </w:r>
          </w:p>
        </w:tc>
        <w:tc>
          <w:tcPr>
            <w:tcW w:w="2907" w:type="dxa"/>
            <w:vAlign w:val="center"/>
          </w:tcPr>
          <w:p w14:paraId="49D2666B">
            <w:r>
              <w:rPr>
                <w:rFonts w:hint="eastAsia"/>
              </w:rPr>
              <w:t>待摊费用</w:t>
            </w:r>
          </w:p>
        </w:tc>
        <w:tc>
          <w:tcPr>
            <w:tcW w:w="4673" w:type="dxa"/>
            <w:vAlign w:val="center"/>
          </w:tcPr>
          <w:p w14:paraId="3D651FDF">
            <w:pPr>
              <w:jc w:val="right"/>
            </w:pPr>
            <w:r>
              <w:rPr>
                <w:rFonts w:hint="eastAsia"/>
              </w:rPr>
              <w:t>-</w:t>
            </w:r>
          </w:p>
        </w:tc>
      </w:tr>
      <w:tr w14:paraId="72FC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3C9050">
            <w:pPr>
              <w:jc w:val="center"/>
            </w:pPr>
            <w:r>
              <w:rPr>
                <w:rFonts w:hint="eastAsia"/>
              </w:rPr>
              <w:t>8</w:t>
            </w:r>
          </w:p>
        </w:tc>
        <w:tc>
          <w:tcPr>
            <w:tcW w:w="2907" w:type="dxa"/>
            <w:vAlign w:val="center"/>
          </w:tcPr>
          <w:p w14:paraId="13FC7B7E">
            <w:r>
              <w:rPr>
                <w:rFonts w:hint="eastAsia"/>
              </w:rPr>
              <w:t>其他</w:t>
            </w:r>
          </w:p>
        </w:tc>
        <w:tc>
          <w:tcPr>
            <w:tcW w:w="4673" w:type="dxa"/>
            <w:vAlign w:val="center"/>
          </w:tcPr>
          <w:p w14:paraId="6E137C3D">
            <w:pPr>
              <w:jc w:val="right"/>
            </w:pPr>
            <w:r>
              <w:rPr>
                <w:rFonts w:hint="eastAsia"/>
              </w:rPr>
              <w:t>-</w:t>
            </w:r>
          </w:p>
        </w:tc>
      </w:tr>
      <w:tr w14:paraId="7A97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4697BF">
            <w:pPr>
              <w:jc w:val="center"/>
            </w:pPr>
            <w:r>
              <w:rPr>
                <w:rFonts w:hint="eastAsia"/>
              </w:rPr>
              <w:t>9</w:t>
            </w:r>
          </w:p>
        </w:tc>
        <w:tc>
          <w:tcPr>
            <w:tcW w:w="2907" w:type="dxa"/>
            <w:vAlign w:val="center"/>
          </w:tcPr>
          <w:p w14:paraId="5DCA4E0A">
            <w:r>
              <w:rPr>
                <w:rFonts w:hint="eastAsia"/>
              </w:rPr>
              <w:t>合计</w:t>
            </w:r>
          </w:p>
        </w:tc>
        <w:tc>
          <w:tcPr>
            <w:tcW w:w="4673" w:type="dxa"/>
            <w:vAlign w:val="center"/>
          </w:tcPr>
          <w:p w14:paraId="457018AB">
            <w:pPr>
              <w:jc w:val="right"/>
            </w:pPr>
            <w:r>
              <w:rPr>
                <w:rFonts w:hint="eastAsia"/>
              </w:rPr>
              <w:t>19,119.40</w:t>
            </w:r>
          </w:p>
        </w:tc>
      </w:tr>
    </w:tbl>
    <w:p w14:paraId="35F2F4EE">
      <w:pPr>
        <w:pStyle w:val="28"/>
      </w:pPr>
      <w:bookmarkStart w:id="175" w:name="_Toc175"/>
      <w:r>
        <w:t>期末持有的处于转股期的可转换债券明细</w:t>
      </w:r>
      <w:bookmarkEnd w:id="175"/>
    </w:p>
    <w:p w14:paraId="40FAE771">
      <w:pPr>
        <w:pStyle w:val="18"/>
        <w:rPr>
          <w:rFonts w:hint="eastAsia"/>
        </w:rPr>
      </w:pPr>
      <w:r>
        <w:rPr>
          <w:rFonts w:hint="eastAsia"/>
        </w:rPr>
        <w:t>本基金本报告期末未持有处于转股期的可转换债券。</w:t>
      </w:r>
    </w:p>
    <w:p w14:paraId="23BDC128">
      <w:pPr>
        <w:pStyle w:val="28"/>
      </w:pPr>
      <w:bookmarkStart w:id="176" w:name="_Toc176"/>
      <w:r>
        <w:t>期末前十名股票中存在流通受限情况的说明</w:t>
      </w:r>
      <w:bookmarkEnd w:id="176"/>
    </w:p>
    <w:p w14:paraId="32286CBB">
      <w:pPr>
        <w:pStyle w:val="18"/>
        <w:rPr>
          <w:rFonts w:hint="eastAsia"/>
        </w:rPr>
      </w:pPr>
      <w:r>
        <w:rPr>
          <w:rFonts w:hint="eastAsia"/>
        </w:rPr>
        <w:t>无。</w:t>
      </w:r>
    </w:p>
    <w:p w14:paraId="4EE08B0F">
      <w:pPr>
        <w:pStyle w:val="26"/>
      </w:pPr>
      <w:bookmarkStart w:id="177" w:name="_Toc19663"/>
      <w:r>
        <w:t>基金份额持有人信息</w:t>
      </w:r>
      <w:bookmarkEnd w:id="177"/>
    </w:p>
    <w:p w14:paraId="0B793D3F">
      <w:pPr>
        <w:pStyle w:val="23"/>
      </w:pPr>
      <w:bookmarkStart w:id="178" w:name="_Toc22441"/>
      <w:r>
        <w:t>期末基金份额持有人户数及持有人结构</w:t>
      </w:r>
      <w:bookmarkEnd w:id="178"/>
    </w:p>
    <w:p w14:paraId="09531D1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FD4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95AD054">
            <w:pPr>
              <w:jc w:val="center"/>
            </w:pPr>
            <w:r>
              <w:rPr>
                <w:rFonts w:hint="eastAsia"/>
                <w:b/>
              </w:rPr>
              <w:t>份额级别</w:t>
            </w:r>
          </w:p>
        </w:tc>
        <w:tc>
          <w:tcPr>
            <w:tcW w:w="1186" w:type="dxa"/>
            <w:vMerge w:val="restart"/>
            <w:shd w:val="clear" w:color="auto" w:fill="BFBFBF"/>
            <w:vAlign w:val="center"/>
          </w:tcPr>
          <w:p w14:paraId="1A950D2D">
            <w:pPr>
              <w:jc w:val="center"/>
            </w:pPr>
            <w:r>
              <w:rPr>
                <w:rFonts w:hint="eastAsia"/>
                <w:b/>
              </w:rPr>
              <w:t>持有人户数（户）</w:t>
            </w:r>
          </w:p>
        </w:tc>
        <w:tc>
          <w:tcPr>
            <w:tcW w:w="1186" w:type="dxa"/>
            <w:vMerge w:val="restart"/>
            <w:shd w:val="clear" w:color="auto" w:fill="BFBFBF"/>
            <w:vAlign w:val="center"/>
          </w:tcPr>
          <w:p w14:paraId="361D3C58">
            <w:pPr>
              <w:jc w:val="center"/>
            </w:pPr>
            <w:r>
              <w:rPr>
                <w:rFonts w:hint="eastAsia"/>
                <w:b/>
              </w:rPr>
              <w:t>户均持有的基金份额</w:t>
            </w:r>
          </w:p>
        </w:tc>
        <w:tc>
          <w:tcPr>
            <w:tcW w:w="1186" w:type="dxa"/>
            <w:gridSpan w:val="4"/>
            <w:shd w:val="clear" w:color="auto" w:fill="BFBFBF"/>
            <w:vAlign w:val="center"/>
          </w:tcPr>
          <w:p w14:paraId="377B6263">
            <w:pPr>
              <w:jc w:val="center"/>
            </w:pPr>
            <w:r>
              <w:rPr>
                <w:rFonts w:hint="eastAsia"/>
                <w:b/>
              </w:rPr>
              <w:t>持有人结构</w:t>
            </w:r>
          </w:p>
        </w:tc>
      </w:tr>
      <w:tr w14:paraId="2E27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AA8C740"/>
        </w:tc>
        <w:tc>
          <w:tcPr>
            <w:tcW w:w="1186" w:type="dxa"/>
            <w:vMerge w:val="continue"/>
            <w:vAlign w:val="center"/>
          </w:tcPr>
          <w:p w14:paraId="28DD1F0A"/>
        </w:tc>
        <w:tc>
          <w:tcPr>
            <w:tcW w:w="1186" w:type="dxa"/>
            <w:vMerge w:val="continue"/>
            <w:vAlign w:val="center"/>
          </w:tcPr>
          <w:p w14:paraId="43DD767E"/>
        </w:tc>
        <w:tc>
          <w:tcPr>
            <w:tcW w:w="1186" w:type="dxa"/>
            <w:gridSpan w:val="2"/>
            <w:shd w:val="clear" w:color="auto" w:fill="BFBFBF"/>
            <w:vAlign w:val="center"/>
          </w:tcPr>
          <w:p w14:paraId="130220FC">
            <w:pPr>
              <w:jc w:val="center"/>
            </w:pPr>
            <w:r>
              <w:rPr>
                <w:rFonts w:hint="eastAsia"/>
                <w:b/>
              </w:rPr>
              <w:t>机构投资者</w:t>
            </w:r>
          </w:p>
        </w:tc>
        <w:tc>
          <w:tcPr>
            <w:tcW w:w="1186" w:type="dxa"/>
            <w:gridSpan w:val="2"/>
            <w:shd w:val="clear" w:color="auto" w:fill="BFBFBF"/>
            <w:vAlign w:val="center"/>
          </w:tcPr>
          <w:p w14:paraId="348489D9">
            <w:pPr>
              <w:jc w:val="center"/>
            </w:pPr>
            <w:r>
              <w:rPr>
                <w:rFonts w:hint="eastAsia"/>
                <w:b/>
              </w:rPr>
              <w:t>个人投资者</w:t>
            </w:r>
          </w:p>
        </w:tc>
      </w:tr>
      <w:tr w14:paraId="1C99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F17E284"/>
        </w:tc>
        <w:tc>
          <w:tcPr>
            <w:tcW w:w="1186" w:type="dxa"/>
            <w:vMerge w:val="continue"/>
            <w:vAlign w:val="center"/>
          </w:tcPr>
          <w:p w14:paraId="7990626D"/>
        </w:tc>
        <w:tc>
          <w:tcPr>
            <w:tcW w:w="1186" w:type="dxa"/>
            <w:vMerge w:val="continue"/>
            <w:vAlign w:val="center"/>
          </w:tcPr>
          <w:p w14:paraId="60FE0A54"/>
        </w:tc>
        <w:tc>
          <w:tcPr>
            <w:tcW w:w="1186" w:type="dxa"/>
            <w:shd w:val="clear" w:color="auto" w:fill="BFBFBF"/>
            <w:vAlign w:val="center"/>
          </w:tcPr>
          <w:p w14:paraId="3A91054B">
            <w:pPr>
              <w:jc w:val="center"/>
            </w:pPr>
            <w:r>
              <w:rPr>
                <w:rFonts w:hint="eastAsia"/>
                <w:b/>
              </w:rPr>
              <w:t>持有份额</w:t>
            </w:r>
          </w:p>
        </w:tc>
        <w:tc>
          <w:tcPr>
            <w:tcW w:w="1186" w:type="dxa"/>
            <w:shd w:val="clear" w:color="auto" w:fill="BFBFBF"/>
            <w:vAlign w:val="center"/>
          </w:tcPr>
          <w:p w14:paraId="63877B77">
            <w:pPr>
              <w:jc w:val="center"/>
            </w:pPr>
            <w:r>
              <w:rPr>
                <w:rFonts w:hint="eastAsia"/>
                <w:b/>
              </w:rPr>
              <w:t>占总份额比例</w:t>
            </w:r>
          </w:p>
        </w:tc>
        <w:tc>
          <w:tcPr>
            <w:tcW w:w="1186" w:type="dxa"/>
            <w:shd w:val="clear" w:color="auto" w:fill="BFBFBF"/>
            <w:vAlign w:val="center"/>
          </w:tcPr>
          <w:p w14:paraId="64B12730">
            <w:pPr>
              <w:jc w:val="center"/>
            </w:pPr>
            <w:r>
              <w:rPr>
                <w:rFonts w:hint="eastAsia"/>
                <w:b/>
              </w:rPr>
              <w:t>持有份额</w:t>
            </w:r>
          </w:p>
        </w:tc>
        <w:tc>
          <w:tcPr>
            <w:tcW w:w="1186" w:type="dxa"/>
            <w:shd w:val="clear" w:color="auto" w:fill="BFBFBF"/>
            <w:vAlign w:val="center"/>
          </w:tcPr>
          <w:p w14:paraId="6139DE23">
            <w:pPr>
              <w:jc w:val="center"/>
            </w:pPr>
            <w:r>
              <w:rPr>
                <w:rFonts w:hint="eastAsia"/>
                <w:b/>
              </w:rPr>
              <w:t>占总份额比例</w:t>
            </w:r>
          </w:p>
        </w:tc>
      </w:tr>
      <w:tr w14:paraId="742C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421737">
            <w:r>
              <w:rPr>
                <w:rFonts w:hint="eastAsia"/>
              </w:rPr>
              <w:t>南方定元中短债债券A</w:t>
            </w:r>
          </w:p>
        </w:tc>
        <w:tc>
          <w:tcPr>
            <w:tcW w:w="1186" w:type="dxa"/>
            <w:vAlign w:val="center"/>
          </w:tcPr>
          <w:p w14:paraId="0C6D6C28">
            <w:pPr>
              <w:jc w:val="right"/>
            </w:pPr>
            <w:r>
              <w:rPr>
                <w:rFonts w:hint="eastAsia"/>
              </w:rPr>
              <w:t>3,236</w:t>
            </w:r>
          </w:p>
        </w:tc>
        <w:tc>
          <w:tcPr>
            <w:tcW w:w="1186" w:type="dxa"/>
            <w:vAlign w:val="center"/>
          </w:tcPr>
          <w:p w14:paraId="383FE964">
            <w:pPr>
              <w:jc w:val="right"/>
            </w:pPr>
            <w:r>
              <w:rPr>
                <w:rFonts w:hint="eastAsia"/>
              </w:rPr>
              <w:t>75,389.40</w:t>
            </w:r>
          </w:p>
        </w:tc>
        <w:tc>
          <w:tcPr>
            <w:tcW w:w="1186" w:type="dxa"/>
            <w:vAlign w:val="center"/>
          </w:tcPr>
          <w:p w14:paraId="76D173AF">
            <w:pPr>
              <w:jc w:val="right"/>
            </w:pPr>
            <w:r>
              <w:rPr>
                <w:rFonts w:hint="eastAsia"/>
              </w:rPr>
              <w:t>176,726,323.78</w:t>
            </w:r>
          </w:p>
        </w:tc>
        <w:tc>
          <w:tcPr>
            <w:tcW w:w="1186" w:type="dxa"/>
            <w:vAlign w:val="center"/>
          </w:tcPr>
          <w:p w14:paraId="73453171">
            <w:pPr>
              <w:jc w:val="right"/>
            </w:pPr>
            <w:r>
              <w:rPr>
                <w:rFonts w:hint="eastAsia"/>
              </w:rPr>
              <w:t>72.44%</w:t>
            </w:r>
          </w:p>
        </w:tc>
        <w:tc>
          <w:tcPr>
            <w:tcW w:w="1186" w:type="dxa"/>
            <w:vAlign w:val="center"/>
          </w:tcPr>
          <w:p w14:paraId="04CCAA76">
            <w:pPr>
              <w:jc w:val="right"/>
            </w:pPr>
            <w:r>
              <w:rPr>
                <w:rFonts w:hint="eastAsia"/>
              </w:rPr>
              <w:t>67,233,766.12</w:t>
            </w:r>
          </w:p>
        </w:tc>
        <w:tc>
          <w:tcPr>
            <w:tcW w:w="1186" w:type="dxa"/>
            <w:vAlign w:val="center"/>
          </w:tcPr>
          <w:p w14:paraId="308DAB57">
            <w:pPr>
              <w:jc w:val="right"/>
            </w:pPr>
            <w:r>
              <w:rPr>
                <w:rFonts w:hint="eastAsia"/>
              </w:rPr>
              <w:t>27.56%</w:t>
            </w:r>
          </w:p>
        </w:tc>
      </w:tr>
      <w:tr w14:paraId="3DFA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D5E3176">
            <w:r>
              <w:rPr>
                <w:rFonts w:hint="eastAsia"/>
              </w:rPr>
              <w:t>南方定元中短债债券C</w:t>
            </w:r>
          </w:p>
        </w:tc>
        <w:tc>
          <w:tcPr>
            <w:tcW w:w="1186" w:type="dxa"/>
            <w:vAlign w:val="center"/>
          </w:tcPr>
          <w:p w14:paraId="6633C0FB">
            <w:pPr>
              <w:jc w:val="right"/>
            </w:pPr>
            <w:r>
              <w:rPr>
                <w:rFonts w:hint="eastAsia"/>
              </w:rPr>
              <w:t>1,804</w:t>
            </w:r>
          </w:p>
        </w:tc>
        <w:tc>
          <w:tcPr>
            <w:tcW w:w="1186" w:type="dxa"/>
            <w:vAlign w:val="center"/>
          </w:tcPr>
          <w:p w14:paraId="62C60951">
            <w:pPr>
              <w:jc w:val="right"/>
            </w:pPr>
            <w:r>
              <w:rPr>
                <w:rFonts w:hint="eastAsia"/>
              </w:rPr>
              <w:t>55,824.70</w:t>
            </w:r>
          </w:p>
        </w:tc>
        <w:tc>
          <w:tcPr>
            <w:tcW w:w="1186" w:type="dxa"/>
            <w:vAlign w:val="center"/>
          </w:tcPr>
          <w:p w14:paraId="1D95C0C4">
            <w:pPr>
              <w:jc w:val="right"/>
            </w:pPr>
            <w:r>
              <w:rPr>
                <w:rFonts w:hint="eastAsia"/>
              </w:rPr>
              <w:t>3,159,421.48</w:t>
            </w:r>
          </w:p>
        </w:tc>
        <w:tc>
          <w:tcPr>
            <w:tcW w:w="1186" w:type="dxa"/>
            <w:vAlign w:val="center"/>
          </w:tcPr>
          <w:p w14:paraId="4AA2A502">
            <w:pPr>
              <w:jc w:val="right"/>
            </w:pPr>
            <w:r>
              <w:rPr>
                <w:rFonts w:hint="eastAsia"/>
              </w:rPr>
              <w:t>3.14%</w:t>
            </w:r>
          </w:p>
        </w:tc>
        <w:tc>
          <w:tcPr>
            <w:tcW w:w="1186" w:type="dxa"/>
            <w:vAlign w:val="center"/>
          </w:tcPr>
          <w:p w14:paraId="61DE6493">
            <w:pPr>
              <w:jc w:val="right"/>
            </w:pPr>
            <w:r>
              <w:rPr>
                <w:rFonts w:hint="eastAsia"/>
              </w:rPr>
              <w:t>97,548,344.46</w:t>
            </w:r>
          </w:p>
        </w:tc>
        <w:tc>
          <w:tcPr>
            <w:tcW w:w="1186" w:type="dxa"/>
            <w:vAlign w:val="center"/>
          </w:tcPr>
          <w:p w14:paraId="0386BA5D">
            <w:pPr>
              <w:jc w:val="right"/>
            </w:pPr>
            <w:r>
              <w:rPr>
                <w:rFonts w:hint="eastAsia"/>
              </w:rPr>
              <w:t>96.86%</w:t>
            </w:r>
          </w:p>
        </w:tc>
      </w:tr>
      <w:tr w14:paraId="790D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6EF9C81">
            <w:r>
              <w:rPr>
                <w:rFonts w:hint="eastAsia"/>
              </w:rPr>
              <w:t>南方定元中短债债券D</w:t>
            </w:r>
          </w:p>
        </w:tc>
        <w:tc>
          <w:tcPr>
            <w:tcW w:w="1186" w:type="dxa"/>
            <w:vAlign w:val="center"/>
          </w:tcPr>
          <w:p w14:paraId="500499E4">
            <w:pPr>
              <w:jc w:val="right"/>
            </w:pPr>
            <w:r>
              <w:rPr>
                <w:rFonts w:hint="eastAsia"/>
              </w:rPr>
              <w:t>-</w:t>
            </w:r>
          </w:p>
        </w:tc>
        <w:tc>
          <w:tcPr>
            <w:tcW w:w="1186" w:type="dxa"/>
            <w:vAlign w:val="center"/>
          </w:tcPr>
          <w:p w14:paraId="7E0154B3">
            <w:pPr>
              <w:jc w:val="right"/>
            </w:pPr>
            <w:r>
              <w:rPr>
                <w:rFonts w:hint="eastAsia"/>
              </w:rPr>
              <w:t>-</w:t>
            </w:r>
          </w:p>
        </w:tc>
        <w:tc>
          <w:tcPr>
            <w:tcW w:w="1186" w:type="dxa"/>
            <w:vAlign w:val="center"/>
          </w:tcPr>
          <w:p w14:paraId="16418A36">
            <w:pPr>
              <w:jc w:val="right"/>
            </w:pPr>
            <w:r>
              <w:rPr>
                <w:rFonts w:hint="eastAsia"/>
              </w:rPr>
              <w:t>-</w:t>
            </w:r>
          </w:p>
        </w:tc>
        <w:tc>
          <w:tcPr>
            <w:tcW w:w="1186" w:type="dxa"/>
            <w:vAlign w:val="center"/>
          </w:tcPr>
          <w:p w14:paraId="4F333E87">
            <w:pPr>
              <w:jc w:val="right"/>
            </w:pPr>
            <w:r>
              <w:rPr>
                <w:rFonts w:hint="eastAsia"/>
              </w:rPr>
              <w:t>-</w:t>
            </w:r>
          </w:p>
        </w:tc>
        <w:tc>
          <w:tcPr>
            <w:tcW w:w="1186" w:type="dxa"/>
            <w:vAlign w:val="center"/>
          </w:tcPr>
          <w:p w14:paraId="3EF409F5">
            <w:pPr>
              <w:jc w:val="right"/>
            </w:pPr>
            <w:r>
              <w:rPr>
                <w:rFonts w:hint="eastAsia"/>
              </w:rPr>
              <w:t>-</w:t>
            </w:r>
          </w:p>
        </w:tc>
        <w:tc>
          <w:tcPr>
            <w:tcW w:w="1186" w:type="dxa"/>
            <w:vAlign w:val="center"/>
          </w:tcPr>
          <w:p w14:paraId="55ADB664">
            <w:pPr>
              <w:jc w:val="right"/>
            </w:pPr>
            <w:r>
              <w:rPr>
                <w:rFonts w:hint="eastAsia"/>
              </w:rPr>
              <w:t>-</w:t>
            </w:r>
          </w:p>
        </w:tc>
      </w:tr>
      <w:tr w14:paraId="3C5F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914AEB3">
            <w:r>
              <w:rPr>
                <w:rFonts w:hint="eastAsia"/>
              </w:rPr>
              <w:t>南方定元中短债债券E</w:t>
            </w:r>
          </w:p>
        </w:tc>
        <w:tc>
          <w:tcPr>
            <w:tcW w:w="1186" w:type="dxa"/>
            <w:vAlign w:val="center"/>
          </w:tcPr>
          <w:p w14:paraId="12770883">
            <w:pPr>
              <w:jc w:val="right"/>
            </w:pPr>
            <w:r>
              <w:rPr>
                <w:rFonts w:hint="eastAsia"/>
              </w:rPr>
              <w:t>488</w:t>
            </w:r>
          </w:p>
        </w:tc>
        <w:tc>
          <w:tcPr>
            <w:tcW w:w="1186" w:type="dxa"/>
            <w:vAlign w:val="center"/>
          </w:tcPr>
          <w:p w14:paraId="7B880F2B">
            <w:pPr>
              <w:jc w:val="right"/>
            </w:pPr>
            <w:r>
              <w:rPr>
                <w:rFonts w:hint="eastAsia"/>
              </w:rPr>
              <w:t>32,492.36</w:t>
            </w:r>
          </w:p>
        </w:tc>
        <w:tc>
          <w:tcPr>
            <w:tcW w:w="1186" w:type="dxa"/>
            <w:vAlign w:val="center"/>
          </w:tcPr>
          <w:p w14:paraId="40D7E165">
            <w:pPr>
              <w:jc w:val="right"/>
            </w:pPr>
            <w:r>
              <w:rPr>
                <w:rFonts w:hint="eastAsia"/>
              </w:rPr>
              <w:t>9,534,018.02</w:t>
            </w:r>
          </w:p>
        </w:tc>
        <w:tc>
          <w:tcPr>
            <w:tcW w:w="1186" w:type="dxa"/>
            <w:vAlign w:val="center"/>
          </w:tcPr>
          <w:p w14:paraId="3C7A3991">
            <w:pPr>
              <w:jc w:val="right"/>
            </w:pPr>
            <w:r>
              <w:rPr>
                <w:rFonts w:hint="eastAsia"/>
              </w:rPr>
              <w:t>60.13%</w:t>
            </w:r>
          </w:p>
        </w:tc>
        <w:tc>
          <w:tcPr>
            <w:tcW w:w="1186" w:type="dxa"/>
            <w:vAlign w:val="center"/>
          </w:tcPr>
          <w:p w14:paraId="3F2DCC2B">
            <w:pPr>
              <w:jc w:val="right"/>
            </w:pPr>
            <w:r>
              <w:rPr>
                <w:rFonts w:hint="eastAsia"/>
              </w:rPr>
              <w:t>6,322,253.35</w:t>
            </w:r>
          </w:p>
        </w:tc>
        <w:tc>
          <w:tcPr>
            <w:tcW w:w="1186" w:type="dxa"/>
            <w:vAlign w:val="center"/>
          </w:tcPr>
          <w:p w14:paraId="326F1652">
            <w:pPr>
              <w:jc w:val="right"/>
            </w:pPr>
            <w:r>
              <w:rPr>
                <w:rFonts w:hint="eastAsia"/>
              </w:rPr>
              <w:t>39.87%</w:t>
            </w:r>
          </w:p>
        </w:tc>
      </w:tr>
      <w:tr w14:paraId="6B6D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05F3663">
            <w:r>
              <w:rPr>
                <w:rFonts w:hint="eastAsia"/>
              </w:rPr>
              <w:t>合计</w:t>
            </w:r>
          </w:p>
        </w:tc>
        <w:tc>
          <w:tcPr>
            <w:tcW w:w="1186" w:type="dxa"/>
            <w:vAlign w:val="center"/>
          </w:tcPr>
          <w:p w14:paraId="5412DC1D">
            <w:pPr>
              <w:jc w:val="right"/>
            </w:pPr>
            <w:r>
              <w:rPr>
                <w:rFonts w:hint="eastAsia"/>
              </w:rPr>
              <w:t>5,528</w:t>
            </w:r>
          </w:p>
        </w:tc>
        <w:tc>
          <w:tcPr>
            <w:tcW w:w="1186" w:type="dxa"/>
            <w:vAlign w:val="center"/>
          </w:tcPr>
          <w:p w14:paraId="577686A8">
            <w:pPr>
              <w:jc w:val="right"/>
            </w:pPr>
            <w:r>
              <w:rPr>
                <w:rFonts w:hint="eastAsia"/>
              </w:rPr>
              <w:t>65,217.82</w:t>
            </w:r>
          </w:p>
        </w:tc>
        <w:tc>
          <w:tcPr>
            <w:tcW w:w="1186" w:type="dxa"/>
            <w:vAlign w:val="center"/>
          </w:tcPr>
          <w:p w14:paraId="557CB03A">
            <w:pPr>
              <w:jc w:val="right"/>
            </w:pPr>
            <w:r>
              <w:rPr>
                <w:rFonts w:hint="eastAsia"/>
              </w:rPr>
              <w:t>189,419,763.28</w:t>
            </w:r>
          </w:p>
        </w:tc>
        <w:tc>
          <w:tcPr>
            <w:tcW w:w="1186" w:type="dxa"/>
            <w:vAlign w:val="center"/>
          </w:tcPr>
          <w:p w14:paraId="1BC882CF">
            <w:pPr>
              <w:jc w:val="right"/>
            </w:pPr>
            <w:r>
              <w:rPr>
                <w:rFonts w:hint="eastAsia"/>
              </w:rPr>
              <w:t>52.54%</w:t>
            </w:r>
          </w:p>
        </w:tc>
        <w:tc>
          <w:tcPr>
            <w:tcW w:w="1186" w:type="dxa"/>
            <w:vAlign w:val="center"/>
          </w:tcPr>
          <w:p w14:paraId="6BB61CF9">
            <w:pPr>
              <w:jc w:val="right"/>
            </w:pPr>
            <w:r>
              <w:rPr>
                <w:rFonts w:hint="eastAsia"/>
              </w:rPr>
              <w:t>171,104,363.93</w:t>
            </w:r>
          </w:p>
        </w:tc>
        <w:tc>
          <w:tcPr>
            <w:tcW w:w="1186" w:type="dxa"/>
            <w:vAlign w:val="center"/>
          </w:tcPr>
          <w:p w14:paraId="2EDDFDBC">
            <w:pPr>
              <w:jc w:val="right"/>
            </w:pPr>
            <w:r>
              <w:rPr>
                <w:rFonts w:hint="eastAsia"/>
              </w:rPr>
              <w:t>47.46%</w:t>
            </w:r>
          </w:p>
        </w:tc>
      </w:tr>
    </w:tbl>
    <w:p w14:paraId="6F0F544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78C6C84">
      <w:pPr>
        <w:pStyle w:val="23"/>
      </w:pPr>
      <w:bookmarkStart w:id="179" w:name="_Toc10975"/>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CEA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6158D5">
            <w:r>
              <w:rPr>
                <w:rFonts w:hint="eastAsia"/>
              </w:rPr>
              <w:t>项目</w:t>
            </w:r>
          </w:p>
        </w:tc>
        <w:tc>
          <w:tcPr>
            <w:tcW w:w="2076" w:type="dxa"/>
            <w:vAlign w:val="center"/>
          </w:tcPr>
          <w:p w14:paraId="490EBDD8">
            <w:r>
              <w:rPr>
                <w:rFonts w:hint="eastAsia"/>
              </w:rPr>
              <w:t>份额级别</w:t>
            </w:r>
          </w:p>
        </w:tc>
        <w:tc>
          <w:tcPr>
            <w:tcW w:w="2076" w:type="dxa"/>
            <w:vAlign w:val="center"/>
          </w:tcPr>
          <w:p w14:paraId="76B7F811">
            <w:r>
              <w:rPr>
                <w:rFonts w:hint="eastAsia"/>
              </w:rPr>
              <w:t>持有份额总数（份）</w:t>
            </w:r>
          </w:p>
        </w:tc>
        <w:tc>
          <w:tcPr>
            <w:tcW w:w="2076" w:type="dxa"/>
            <w:vAlign w:val="center"/>
          </w:tcPr>
          <w:p w14:paraId="3B5B8797">
            <w:r>
              <w:rPr>
                <w:rFonts w:hint="eastAsia"/>
              </w:rPr>
              <w:t>占基金总份额比例</w:t>
            </w:r>
          </w:p>
        </w:tc>
      </w:tr>
      <w:tr w14:paraId="6D96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5867ECE">
            <w:r>
              <w:rPr>
                <w:rFonts w:hint="eastAsia"/>
              </w:rPr>
              <w:t>基金管理人所有从业人员持有本基金</w:t>
            </w:r>
          </w:p>
        </w:tc>
        <w:tc>
          <w:tcPr>
            <w:tcW w:w="2076" w:type="dxa"/>
            <w:vAlign w:val="center"/>
          </w:tcPr>
          <w:p w14:paraId="4726D676">
            <w:r>
              <w:rPr>
                <w:rFonts w:hint="eastAsia"/>
              </w:rPr>
              <w:t>南方定元中短债债券A</w:t>
            </w:r>
          </w:p>
        </w:tc>
        <w:tc>
          <w:tcPr>
            <w:tcW w:w="2076" w:type="dxa"/>
            <w:vAlign w:val="center"/>
          </w:tcPr>
          <w:p w14:paraId="141A38A7">
            <w:pPr>
              <w:jc w:val="right"/>
            </w:pPr>
            <w:r>
              <w:rPr>
                <w:rFonts w:hint="eastAsia"/>
              </w:rPr>
              <w:t>359,329.58</w:t>
            </w:r>
          </w:p>
        </w:tc>
        <w:tc>
          <w:tcPr>
            <w:tcW w:w="2076" w:type="dxa"/>
            <w:vAlign w:val="center"/>
          </w:tcPr>
          <w:p w14:paraId="4D717F4E">
            <w:pPr>
              <w:jc w:val="right"/>
            </w:pPr>
            <w:r>
              <w:rPr>
                <w:rFonts w:hint="eastAsia"/>
              </w:rPr>
              <w:t>0.1473%</w:t>
            </w:r>
          </w:p>
        </w:tc>
      </w:tr>
      <w:tr w14:paraId="0C02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4528168"/>
        </w:tc>
        <w:tc>
          <w:tcPr>
            <w:tcW w:w="2076" w:type="dxa"/>
            <w:vAlign w:val="center"/>
          </w:tcPr>
          <w:p w14:paraId="54FF2136">
            <w:r>
              <w:rPr>
                <w:rFonts w:hint="eastAsia"/>
              </w:rPr>
              <w:t>南方定元中短债债券C</w:t>
            </w:r>
          </w:p>
        </w:tc>
        <w:tc>
          <w:tcPr>
            <w:tcW w:w="2076" w:type="dxa"/>
            <w:vAlign w:val="center"/>
          </w:tcPr>
          <w:p w14:paraId="2C157E15">
            <w:pPr>
              <w:jc w:val="right"/>
            </w:pPr>
            <w:r>
              <w:rPr>
                <w:rFonts w:hint="eastAsia"/>
              </w:rPr>
              <w:t>7.35</w:t>
            </w:r>
          </w:p>
        </w:tc>
        <w:tc>
          <w:tcPr>
            <w:tcW w:w="2076" w:type="dxa"/>
            <w:vAlign w:val="center"/>
          </w:tcPr>
          <w:p w14:paraId="3B4DE822">
            <w:pPr>
              <w:jc w:val="right"/>
            </w:pPr>
            <w:r>
              <w:rPr>
                <w:rFonts w:hint="eastAsia"/>
              </w:rPr>
              <w:t>0.0000%</w:t>
            </w:r>
          </w:p>
        </w:tc>
      </w:tr>
      <w:tr w14:paraId="203A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EE7E96B"/>
        </w:tc>
        <w:tc>
          <w:tcPr>
            <w:tcW w:w="2076" w:type="dxa"/>
            <w:vAlign w:val="center"/>
          </w:tcPr>
          <w:p w14:paraId="6B74AD13">
            <w:r>
              <w:rPr>
                <w:rFonts w:hint="eastAsia"/>
              </w:rPr>
              <w:t>南方定元中短债债券D</w:t>
            </w:r>
          </w:p>
        </w:tc>
        <w:tc>
          <w:tcPr>
            <w:tcW w:w="2076" w:type="dxa"/>
            <w:vAlign w:val="center"/>
          </w:tcPr>
          <w:p w14:paraId="010EC225">
            <w:pPr>
              <w:jc w:val="right"/>
            </w:pPr>
            <w:r>
              <w:rPr>
                <w:rFonts w:hint="eastAsia"/>
              </w:rPr>
              <w:t>-</w:t>
            </w:r>
          </w:p>
        </w:tc>
        <w:tc>
          <w:tcPr>
            <w:tcW w:w="2076" w:type="dxa"/>
            <w:vAlign w:val="center"/>
          </w:tcPr>
          <w:p w14:paraId="00730221">
            <w:pPr>
              <w:jc w:val="right"/>
            </w:pPr>
            <w:r>
              <w:rPr>
                <w:rFonts w:hint="eastAsia"/>
              </w:rPr>
              <w:t>-</w:t>
            </w:r>
          </w:p>
        </w:tc>
      </w:tr>
      <w:tr w14:paraId="2043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A4D077"/>
        </w:tc>
        <w:tc>
          <w:tcPr>
            <w:tcW w:w="2076" w:type="dxa"/>
            <w:vAlign w:val="center"/>
          </w:tcPr>
          <w:p w14:paraId="42956918">
            <w:r>
              <w:rPr>
                <w:rFonts w:hint="eastAsia"/>
              </w:rPr>
              <w:t>南方定元中短债债券E</w:t>
            </w:r>
          </w:p>
        </w:tc>
        <w:tc>
          <w:tcPr>
            <w:tcW w:w="2076" w:type="dxa"/>
            <w:vAlign w:val="center"/>
          </w:tcPr>
          <w:p w14:paraId="38DE8379">
            <w:pPr>
              <w:jc w:val="right"/>
            </w:pPr>
            <w:r>
              <w:rPr>
                <w:rFonts w:hint="eastAsia"/>
              </w:rPr>
              <w:t>2,833.15</w:t>
            </w:r>
          </w:p>
        </w:tc>
        <w:tc>
          <w:tcPr>
            <w:tcW w:w="2076" w:type="dxa"/>
            <w:vAlign w:val="center"/>
          </w:tcPr>
          <w:p w14:paraId="7DF3B285">
            <w:pPr>
              <w:jc w:val="right"/>
            </w:pPr>
            <w:r>
              <w:rPr>
                <w:rFonts w:hint="eastAsia"/>
              </w:rPr>
              <w:t>0.0179%</w:t>
            </w:r>
          </w:p>
        </w:tc>
      </w:tr>
      <w:tr w14:paraId="64A5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E5E51F"/>
        </w:tc>
        <w:tc>
          <w:tcPr>
            <w:tcW w:w="2076" w:type="dxa"/>
            <w:vAlign w:val="center"/>
          </w:tcPr>
          <w:p w14:paraId="55B542E9">
            <w:r>
              <w:rPr>
                <w:rFonts w:hint="eastAsia"/>
              </w:rPr>
              <w:t>合计</w:t>
            </w:r>
          </w:p>
        </w:tc>
        <w:tc>
          <w:tcPr>
            <w:tcW w:w="2076" w:type="dxa"/>
            <w:vAlign w:val="center"/>
          </w:tcPr>
          <w:p w14:paraId="1DD94084">
            <w:pPr>
              <w:jc w:val="right"/>
            </w:pPr>
            <w:r>
              <w:rPr>
                <w:rFonts w:hint="eastAsia"/>
              </w:rPr>
              <w:t>362,170.08</w:t>
            </w:r>
          </w:p>
        </w:tc>
        <w:tc>
          <w:tcPr>
            <w:tcW w:w="2076" w:type="dxa"/>
            <w:vAlign w:val="center"/>
          </w:tcPr>
          <w:p w14:paraId="0064B336">
            <w:pPr>
              <w:jc w:val="right"/>
            </w:pPr>
            <w:r>
              <w:rPr>
                <w:rFonts w:hint="eastAsia"/>
              </w:rPr>
              <w:t>0.1005%</w:t>
            </w:r>
          </w:p>
        </w:tc>
      </w:tr>
    </w:tbl>
    <w:p w14:paraId="695AB87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4E37F2F">
      <w:pPr>
        <w:pStyle w:val="23"/>
      </w:pPr>
      <w:bookmarkStart w:id="180" w:name="_Toc19423"/>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97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9F1CAB">
            <w:r>
              <w:rPr>
                <w:rFonts w:hint="eastAsia"/>
              </w:rPr>
              <w:t>项目</w:t>
            </w:r>
          </w:p>
        </w:tc>
        <w:tc>
          <w:tcPr>
            <w:tcW w:w="2768" w:type="dxa"/>
            <w:vAlign w:val="center"/>
          </w:tcPr>
          <w:p w14:paraId="2E16E31A">
            <w:r>
              <w:rPr>
                <w:rFonts w:hint="eastAsia"/>
              </w:rPr>
              <w:t>份额级别</w:t>
            </w:r>
          </w:p>
        </w:tc>
        <w:tc>
          <w:tcPr>
            <w:tcW w:w="2768" w:type="dxa"/>
            <w:vAlign w:val="center"/>
          </w:tcPr>
          <w:p w14:paraId="1930D514">
            <w:r>
              <w:rPr>
                <w:rFonts w:hint="eastAsia"/>
              </w:rPr>
              <w:t>持有基金份额总量的数量区间（万份）</w:t>
            </w:r>
          </w:p>
        </w:tc>
      </w:tr>
      <w:tr w14:paraId="4126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D1A5C02">
            <w:r>
              <w:rPr>
                <w:rFonts w:hint="eastAsia"/>
              </w:rPr>
              <w:t>本公司高级管理人员、基金投资和研究部门负责人持有本开放式基金</w:t>
            </w:r>
          </w:p>
        </w:tc>
        <w:tc>
          <w:tcPr>
            <w:tcW w:w="2768" w:type="dxa"/>
            <w:vAlign w:val="center"/>
          </w:tcPr>
          <w:p w14:paraId="070151E9">
            <w:r>
              <w:rPr>
                <w:rFonts w:hint="eastAsia"/>
              </w:rPr>
              <w:t>南方定元中短债债券A</w:t>
            </w:r>
          </w:p>
        </w:tc>
        <w:tc>
          <w:tcPr>
            <w:tcW w:w="2768" w:type="dxa"/>
            <w:vAlign w:val="center"/>
          </w:tcPr>
          <w:p w14:paraId="1A70BB4A">
            <w:pPr>
              <w:jc w:val="right"/>
            </w:pPr>
            <w:r>
              <w:rPr>
                <w:rFonts w:hint="eastAsia"/>
              </w:rPr>
              <w:t>0</w:t>
            </w:r>
          </w:p>
        </w:tc>
      </w:tr>
      <w:tr w14:paraId="55FA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3130F4D"/>
        </w:tc>
        <w:tc>
          <w:tcPr>
            <w:tcW w:w="2768" w:type="dxa"/>
            <w:vAlign w:val="center"/>
          </w:tcPr>
          <w:p w14:paraId="4D9ED645">
            <w:r>
              <w:rPr>
                <w:rFonts w:hint="eastAsia"/>
              </w:rPr>
              <w:t>南方定元中短债债券C</w:t>
            </w:r>
          </w:p>
        </w:tc>
        <w:tc>
          <w:tcPr>
            <w:tcW w:w="2768" w:type="dxa"/>
            <w:vAlign w:val="center"/>
          </w:tcPr>
          <w:p w14:paraId="2B7E7490">
            <w:pPr>
              <w:jc w:val="right"/>
            </w:pPr>
            <w:r>
              <w:rPr>
                <w:rFonts w:hint="eastAsia"/>
              </w:rPr>
              <w:t>0</w:t>
            </w:r>
          </w:p>
        </w:tc>
      </w:tr>
      <w:tr w14:paraId="67A6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9EC2B02"/>
        </w:tc>
        <w:tc>
          <w:tcPr>
            <w:tcW w:w="2768" w:type="dxa"/>
            <w:vAlign w:val="center"/>
          </w:tcPr>
          <w:p w14:paraId="141AEA34">
            <w:r>
              <w:rPr>
                <w:rFonts w:hint="eastAsia"/>
              </w:rPr>
              <w:t>南方定元中短债债券D</w:t>
            </w:r>
          </w:p>
        </w:tc>
        <w:tc>
          <w:tcPr>
            <w:tcW w:w="2768" w:type="dxa"/>
            <w:vAlign w:val="center"/>
          </w:tcPr>
          <w:p w14:paraId="3C906BDB">
            <w:pPr>
              <w:jc w:val="right"/>
            </w:pPr>
            <w:r>
              <w:rPr>
                <w:rFonts w:hint="eastAsia"/>
              </w:rPr>
              <w:t>0</w:t>
            </w:r>
          </w:p>
        </w:tc>
      </w:tr>
      <w:tr w14:paraId="17BC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C9F25B"/>
        </w:tc>
        <w:tc>
          <w:tcPr>
            <w:tcW w:w="2768" w:type="dxa"/>
            <w:vAlign w:val="center"/>
          </w:tcPr>
          <w:p w14:paraId="191B6DA8">
            <w:r>
              <w:rPr>
                <w:rFonts w:hint="eastAsia"/>
              </w:rPr>
              <w:t>南方定元中短债债券E</w:t>
            </w:r>
          </w:p>
        </w:tc>
        <w:tc>
          <w:tcPr>
            <w:tcW w:w="2768" w:type="dxa"/>
            <w:vAlign w:val="center"/>
          </w:tcPr>
          <w:p w14:paraId="467CCB07">
            <w:pPr>
              <w:jc w:val="right"/>
            </w:pPr>
            <w:r>
              <w:rPr>
                <w:rFonts w:hint="eastAsia"/>
              </w:rPr>
              <w:t>0</w:t>
            </w:r>
          </w:p>
        </w:tc>
      </w:tr>
      <w:tr w14:paraId="0A47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A501437"/>
        </w:tc>
        <w:tc>
          <w:tcPr>
            <w:tcW w:w="2768" w:type="dxa"/>
            <w:vAlign w:val="center"/>
          </w:tcPr>
          <w:p w14:paraId="62B155B6">
            <w:r>
              <w:rPr>
                <w:rFonts w:hint="eastAsia"/>
              </w:rPr>
              <w:t>合计</w:t>
            </w:r>
          </w:p>
        </w:tc>
        <w:tc>
          <w:tcPr>
            <w:tcW w:w="2768" w:type="dxa"/>
            <w:vAlign w:val="center"/>
          </w:tcPr>
          <w:p w14:paraId="1A2644CA">
            <w:pPr>
              <w:jc w:val="right"/>
            </w:pPr>
            <w:r>
              <w:rPr>
                <w:rFonts w:hint="eastAsia"/>
              </w:rPr>
              <w:t>0</w:t>
            </w:r>
          </w:p>
        </w:tc>
      </w:tr>
      <w:tr w14:paraId="6E85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CF9CE5F">
            <w:r>
              <w:rPr>
                <w:rFonts w:hint="eastAsia"/>
              </w:rPr>
              <w:t>本基金基金经理持有本开放式基金</w:t>
            </w:r>
          </w:p>
        </w:tc>
        <w:tc>
          <w:tcPr>
            <w:tcW w:w="2768" w:type="dxa"/>
            <w:vAlign w:val="center"/>
          </w:tcPr>
          <w:p w14:paraId="279DE31D">
            <w:r>
              <w:rPr>
                <w:rFonts w:hint="eastAsia"/>
              </w:rPr>
              <w:t>南方定元中短债债券A</w:t>
            </w:r>
          </w:p>
        </w:tc>
        <w:tc>
          <w:tcPr>
            <w:tcW w:w="2768" w:type="dxa"/>
            <w:vAlign w:val="center"/>
          </w:tcPr>
          <w:p w14:paraId="5715F8C4">
            <w:pPr>
              <w:jc w:val="right"/>
            </w:pPr>
            <w:r>
              <w:rPr>
                <w:rFonts w:hint="eastAsia"/>
              </w:rPr>
              <w:t>10~50</w:t>
            </w:r>
          </w:p>
        </w:tc>
      </w:tr>
      <w:tr w14:paraId="0BEC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2FDB475"/>
        </w:tc>
        <w:tc>
          <w:tcPr>
            <w:tcW w:w="2768" w:type="dxa"/>
            <w:vAlign w:val="center"/>
          </w:tcPr>
          <w:p w14:paraId="5A81BA34">
            <w:r>
              <w:rPr>
                <w:rFonts w:hint="eastAsia"/>
              </w:rPr>
              <w:t>南方定元中短债债券C</w:t>
            </w:r>
          </w:p>
        </w:tc>
        <w:tc>
          <w:tcPr>
            <w:tcW w:w="2768" w:type="dxa"/>
            <w:vAlign w:val="center"/>
          </w:tcPr>
          <w:p w14:paraId="18990F4B">
            <w:pPr>
              <w:jc w:val="right"/>
            </w:pPr>
            <w:r>
              <w:rPr>
                <w:rFonts w:hint="eastAsia"/>
              </w:rPr>
              <w:t>0</w:t>
            </w:r>
          </w:p>
        </w:tc>
      </w:tr>
      <w:tr w14:paraId="64BF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D269571"/>
        </w:tc>
        <w:tc>
          <w:tcPr>
            <w:tcW w:w="2768" w:type="dxa"/>
            <w:vAlign w:val="center"/>
          </w:tcPr>
          <w:p w14:paraId="6CF9684A">
            <w:r>
              <w:rPr>
                <w:rFonts w:hint="eastAsia"/>
              </w:rPr>
              <w:t>南方定元中短债债券D</w:t>
            </w:r>
          </w:p>
        </w:tc>
        <w:tc>
          <w:tcPr>
            <w:tcW w:w="2768" w:type="dxa"/>
            <w:vAlign w:val="center"/>
          </w:tcPr>
          <w:p w14:paraId="657CE3CA">
            <w:pPr>
              <w:jc w:val="right"/>
            </w:pPr>
            <w:r>
              <w:rPr>
                <w:rFonts w:hint="eastAsia"/>
              </w:rPr>
              <w:t>0</w:t>
            </w:r>
          </w:p>
        </w:tc>
      </w:tr>
      <w:tr w14:paraId="3875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6994F72"/>
        </w:tc>
        <w:tc>
          <w:tcPr>
            <w:tcW w:w="2768" w:type="dxa"/>
            <w:vAlign w:val="center"/>
          </w:tcPr>
          <w:p w14:paraId="26124294">
            <w:r>
              <w:rPr>
                <w:rFonts w:hint="eastAsia"/>
              </w:rPr>
              <w:t>南方定元中短债债券E</w:t>
            </w:r>
          </w:p>
        </w:tc>
        <w:tc>
          <w:tcPr>
            <w:tcW w:w="2768" w:type="dxa"/>
            <w:vAlign w:val="center"/>
          </w:tcPr>
          <w:p w14:paraId="21BD2EE7">
            <w:pPr>
              <w:jc w:val="right"/>
            </w:pPr>
            <w:r>
              <w:rPr>
                <w:rFonts w:hint="eastAsia"/>
              </w:rPr>
              <w:t>0</w:t>
            </w:r>
          </w:p>
        </w:tc>
      </w:tr>
      <w:tr w14:paraId="0BEA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9E9829C"/>
        </w:tc>
        <w:tc>
          <w:tcPr>
            <w:tcW w:w="2768" w:type="dxa"/>
            <w:vAlign w:val="center"/>
          </w:tcPr>
          <w:p w14:paraId="36D86FD5">
            <w:r>
              <w:rPr>
                <w:rFonts w:hint="eastAsia"/>
              </w:rPr>
              <w:t>合计</w:t>
            </w:r>
          </w:p>
        </w:tc>
        <w:tc>
          <w:tcPr>
            <w:tcW w:w="2768" w:type="dxa"/>
            <w:vAlign w:val="center"/>
          </w:tcPr>
          <w:p w14:paraId="3E7DD6E2">
            <w:pPr>
              <w:jc w:val="right"/>
            </w:pPr>
            <w:r>
              <w:rPr>
                <w:rFonts w:hint="eastAsia"/>
              </w:rPr>
              <w:t>10~50</w:t>
            </w:r>
          </w:p>
        </w:tc>
      </w:tr>
    </w:tbl>
    <w:p w14:paraId="2C01FC6D">
      <w:pPr>
        <w:pStyle w:val="26"/>
      </w:pPr>
      <w:bookmarkStart w:id="181" w:name="_Toc30504"/>
      <w:r>
        <w:t>开放式基金份额变动</w:t>
      </w:r>
      <w:bookmarkEnd w:id="181"/>
    </w:p>
    <w:p w14:paraId="6DDFF99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45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4A1357C9">
            <w:pPr>
              <w:jc w:val="center"/>
            </w:pPr>
            <w:r>
              <w:rPr>
                <w:rFonts w:hint="eastAsia"/>
                <w:b/>
              </w:rPr>
              <w:t>项目</w:t>
            </w:r>
          </w:p>
        </w:tc>
        <w:tc>
          <w:tcPr>
            <w:tcW w:w="1661" w:type="dxa"/>
            <w:shd w:val="clear" w:color="auto" w:fill="BFBFBF"/>
            <w:vAlign w:val="center"/>
          </w:tcPr>
          <w:p w14:paraId="6F7097CB">
            <w:pPr>
              <w:jc w:val="center"/>
            </w:pPr>
            <w:r>
              <w:rPr>
                <w:rFonts w:hint="eastAsia"/>
                <w:b/>
              </w:rPr>
              <w:t>南方定元中短债债券A</w:t>
            </w:r>
          </w:p>
        </w:tc>
        <w:tc>
          <w:tcPr>
            <w:tcW w:w="1661" w:type="dxa"/>
            <w:shd w:val="clear" w:color="auto" w:fill="BFBFBF"/>
            <w:vAlign w:val="center"/>
          </w:tcPr>
          <w:p w14:paraId="2FC79249">
            <w:pPr>
              <w:jc w:val="center"/>
            </w:pPr>
            <w:r>
              <w:rPr>
                <w:rFonts w:hint="eastAsia"/>
                <w:b/>
              </w:rPr>
              <w:t>南方定元中短债债券C</w:t>
            </w:r>
          </w:p>
        </w:tc>
        <w:tc>
          <w:tcPr>
            <w:tcW w:w="1661" w:type="dxa"/>
            <w:shd w:val="clear" w:color="auto" w:fill="BFBFBF"/>
            <w:vAlign w:val="center"/>
          </w:tcPr>
          <w:p w14:paraId="635D1F95">
            <w:pPr>
              <w:jc w:val="center"/>
            </w:pPr>
            <w:r>
              <w:rPr>
                <w:rFonts w:hint="eastAsia"/>
                <w:b/>
              </w:rPr>
              <w:t>南方定元中短债债券D</w:t>
            </w:r>
          </w:p>
        </w:tc>
        <w:tc>
          <w:tcPr>
            <w:tcW w:w="1661" w:type="dxa"/>
            <w:shd w:val="clear" w:color="auto" w:fill="BFBFBF"/>
            <w:vAlign w:val="center"/>
          </w:tcPr>
          <w:p w14:paraId="1ED163E6">
            <w:pPr>
              <w:jc w:val="center"/>
            </w:pPr>
            <w:r>
              <w:rPr>
                <w:rFonts w:hint="eastAsia"/>
                <w:b/>
              </w:rPr>
              <w:t>南方定元中短债债券E</w:t>
            </w:r>
          </w:p>
        </w:tc>
      </w:tr>
      <w:tr w14:paraId="7EC4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C907AD">
            <w:r>
              <w:rPr>
                <w:rFonts w:hint="eastAsia"/>
              </w:rPr>
              <w:t>基金合同生效日(2019年11月5日)基金份额总额</w:t>
            </w:r>
          </w:p>
        </w:tc>
        <w:tc>
          <w:tcPr>
            <w:tcW w:w="1661" w:type="dxa"/>
            <w:vAlign w:val="center"/>
          </w:tcPr>
          <w:p w14:paraId="2FE7119F">
            <w:pPr>
              <w:jc w:val="right"/>
            </w:pPr>
            <w:r>
              <w:rPr>
                <w:rFonts w:hint="eastAsia"/>
              </w:rPr>
              <w:t>740,728,051.60</w:t>
            </w:r>
          </w:p>
        </w:tc>
        <w:tc>
          <w:tcPr>
            <w:tcW w:w="1661" w:type="dxa"/>
            <w:vAlign w:val="center"/>
          </w:tcPr>
          <w:p w14:paraId="550F757F">
            <w:pPr>
              <w:jc w:val="right"/>
            </w:pPr>
            <w:r>
              <w:rPr>
                <w:rFonts w:hint="eastAsia"/>
              </w:rPr>
              <w:t>350,728,935.11</w:t>
            </w:r>
          </w:p>
        </w:tc>
        <w:tc>
          <w:tcPr>
            <w:tcW w:w="1661" w:type="dxa"/>
            <w:vAlign w:val="center"/>
          </w:tcPr>
          <w:p w14:paraId="1085D15B">
            <w:pPr>
              <w:jc w:val="right"/>
            </w:pPr>
            <w:r>
              <w:rPr>
                <w:rFonts w:hint="eastAsia"/>
              </w:rPr>
              <w:t>-</w:t>
            </w:r>
          </w:p>
        </w:tc>
        <w:tc>
          <w:tcPr>
            <w:tcW w:w="1661" w:type="dxa"/>
            <w:vAlign w:val="center"/>
          </w:tcPr>
          <w:p w14:paraId="2838D3B8">
            <w:pPr>
              <w:jc w:val="right"/>
            </w:pPr>
            <w:r>
              <w:rPr>
                <w:rFonts w:hint="eastAsia"/>
              </w:rPr>
              <w:t>-</w:t>
            </w:r>
          </w:p>
        </w:tc>
      </w:tr>
      <w:tr w14:paraId="6701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670BD7">
            <w:r>
              <w:rPr>
                <w:rFonts w:hint="eastAsia"/>
              </w:rPr>
              <w:t>本报告期期初基金份额总额</w:t>
            </w:r>
          </w:p>
        </w:tc>
        <w:tc>
          <w:tcPr>
            <w:tcW w:w="1661" w:type="dxa"/>
            <w:vAlign w:val="center"/>
          </w:tcPr>
          <w:p w14:paraId="20D8430C">
            <w:pPr>
              <w:jc w:val="right"/>
            </w:pPr>
            <w:r>
              <w:rPr>
                <w:rFonts w:hint="eastAsia"/>
              </w:rPr>
              <w:t>187,141,719.12</w:t>
            </w:r>
          </w:p>
        </w:tc>
        <w:tc>
          <w:tcPr>
            <w:tcW w:w="1661" w:type="dxa"/>
            <w:vAlign w:val="center"/>
          </w:tcPr>
          <w:p w14:paraId="6D691E38">
            <w:pPr>
              <w:jc w:val="right"/>
            </w:pPr>
            <w:r>
              <w:rPr>
                <w:rFonts w:hint="eastAsia"/>
              </w:rPr>
              <w:t>137,760,454.56</w:t>
            </w:r>
          </w:p>
        </w:tc>
        <w:tc>
          <w:tcPr>
            <w:tcW w:w="1661" w:type="dxa"/>
            <w:vAlign w:val="center"/>
          </w:tcPr>
          <w:p w14:paraId="0704C303">
            <w:pPr>
              <w:jc w:val="right"/>
            </w:pPr>
            <w:r>
              <w:rPr>
                <w:rFonts w:hint="eastAsia"/>
              </w:rPr>
              <w:t>-</w:t>
            </w:r>
          </w:p>
        </w:tc>
        <w:tc>
          <w:tcPr>
            <w:tcW w:w="1661" w:type="dxa"/>
            <w:vAlign w:val="center"/>
          </w:tcPr>
          <w:p w14:paraId="61E0AD63">
            <w:pPr>
              <w:jc w:val="right"/>
            </w:pPr>
            <w:r>
              <w:rPr>
                <w:rFonts w:hint="eastAsia"/>
              </w:rPr>
              <w:t>33,771,095.41</w:t>
            </w:r>
          </w:p>
        </w:tc>
      </w:tr>
      <w:tr w14:paraId="5D5F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D5F082">
            <w:r>
              <w:rPr>
                <w:rFonts w:hint="eastAsia"/>
              </w:rPr>
              <w:t>本报告期基金总申购份额</w:t>
            </w:r>
          </w:p>
        </w:tc>
        <w:tc>
          <w:tcPr>
            <w:tcW w:w="1661" w:type="dxa"/>
            <w:vAlign w:val="center"/>
          </w:tcPr>
          <w:p w14:paraId="2CEACED3">
            <w:pPr>
              <w:jc w:val="right"/>
            </w:pPr>
            <w:r>
              <w:rPr>
                <w:rFonts w:hint="eastAsia"/>
              </w:rPr>
              <w:t>261,281,511.91</w:t>
            </w:r>
          </w:p>
        </w:tc>
        <w:tc>
          <w:tcPr>
            <w:tcW w:w="1661" w:type="dxa"/>
            <w:vAlign w:val="center"/>
          </w:tcPr>
          <w:p w14:paraId="3C44F57A">
            <w:pPr>
              <w:jc w:val="right"/>
            </w:pPr>
            <w:r>
              <w:rPr>
                <w:rFonts w:hint="eastAsia"/>
              </w:rPr>
              <w:t>195,605,910.55</w:t>
            </w:r>
          </w:p>
        </w:tc>
        <w:tc>
          <w:tcPr>
            <w:tcW w:w="1661" w:type="dxa"/>
            <w:vAlign w:val="center"/>
          </w:tcPr>
          <w:p w14:paraId="2227EB07">
            <w:pPr>
              <w:jc w:val="right"/>
            </w:pPr>
            <w:r>
              <w:rPr>
                <w:rFonts w:hint="eastAsia"/>
              </w:rPr>
              <w:t>91,644,314.18</w:t>
            </w:r>
          </w:p>
        </w:tc>
        <w:tc>
          <w:tcPr>
            <w:tcW w:w="1661" w:type="dxa"/>
            <w:vAlign w:val="center"/>
          </w:tcPr>
          <w:p w14:paraId="3A76A0F0">
            <w:pPr>
              <w:jc w:val="right"/>
            </w:pPr>
            <w:r>
              <w:rPr>
                <w:rFonts w:hint="eastAsia"/>
              </w:rPr>
              <w:t>54,286,623.93</w:t>
            </w:r>
          </w:p>
        </w:tc>
      </w:tr>
      <w:tr w14:paraId="5146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91C70D">
            <w:r>
              <w:rPr>
                <w:rFonts w:hint="eastAsia"/>
              </w:rPr>
              <w:t>减：本报告期基金总赎回份额</w:t>
            </w:r>
          </w:p>
        </w:tc>
        <w:tc>
          <w:tcPr>
            <w:tcW w:w="1661" w:type="dxa"/>
            <w:vAlign w:val="center"/>
          </w:tcPr>
          <w:p w14:paraId="6E5C8210">
            <w:pPr>
              <w:jc w:val="right"/>
            </w:pPr>
            <w:r>
              <w:rPr>
                <w:rFonts w:hint="eastAsia"/>
              </w:rPr>
              <w:t>204,463,141.13</w:t>
            </w:r>
          </w:p>
        </w:tc>
        <w:tc>
          <w:tcPr>
            <w:tcW w:w="1661" w:type="dxa"/>
            <w:vAlign w:val="center"/>
          </w:tcPr>
          <w:p w14:paraId="38E7881F">
            <w:pPr>
              <w:jc w:val="right"/>
            </w:pPr>
            <w:r>
              <w:rPr>
                <w:rFonts w:hint="eastAsia"/>
              </w:rPr>
              <w:t>232,658,599.17</w:t>
            </w:r>
          </w:p>
        </w:tc>
        <w:tc>
          <w:tcPr>
            <w:tcW w:w="1661" w:type="dxa"/>
            <w:vAlign w:val="center"/>
          </w:tcPr>
          <w:p w14:paraId="62D7438C">
            <w:pPr>
              <w:jc w:val="right"/>
            </w:pPr>
            <w:r>
              <w:rPr>
                <w:rFonts w:hint="eastAsia"/>
              </w:rPr>
              <w:t>91,644,314.18</w:t>
            </w:r>
          </w:p>
        </w:tc>
        <w:tc>
          <w:tcPr>
            <w:tcW w:w="1661" w:type="dxa"/>
            <w:vAlign w:val="center"/>
          </w:tcPr>
          <w:p w14:paraId="680BAA97">
            <w:pPr>
              <w:jc w:val="right"/>
            </w:pPr>
            <w:r>
              <w:rPr>
                <w:rFonts w:hint="eastAsia"/>
              </w:rPr>
              <w:t>72,201,447.97</w:t>
            </w:r>
          </w:p>
        </w:tc>
      </w:tr>
      <w:tr w14:paraId="6018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FA6FC9">
            <w:r>
              <w:rPr>
                <w:rFonts w:hint="eastAsia"/>
              </w:rPr>
              <w:t>本报告期基金拆分变动份额</w:t>
            </w:r>
          </w:p>
        </w:tc>
        <w:tc>
          <w:tcPr>
            <w:tcW w:w="1661" w:type="dxa"/>
            <w:vAlign w:val="center"/>
          </w:tcPr>
          <w:p w14:paraId="496CA246">
            <w:pPr>
              <w:jc w:val="right"/>
            </w:pPr>
            <w:r>
              <w:rPr>
                <w:rFonts w:hint="eastAsia"/>
              </w:rPr>
              <w:t>-</w:t>
            </w:r>
          </w:p>
        </w:tc>
        <w:tc>
          <w:tcPr>
            <w:tcW w:w="1661" w:type="dxa"/>
            <w:vAlign w:val="center"/>
          </w:tcPr>
          <w:p w14:paraId="528C49F5">
            <w:pPr>
              <w:jc w:val="right"/>
            </w:pPr>
            <w:r>
              <w:rPr>
                <w:rFonts w:hint="eastAsia"/>
              </w:rPr>
              <w:t>-</w:t>
            </w:r>
          </w:p>
        </w:tc>
        <w:tc>
          <w:tcPr>
            <w:tcW w:w="1661" w:type="dxa"/>
            <w:vAlign w:val="center"/>
          </w:tcPr>
          <w:p w14:paraId="179782B3">
            <w:pPr>
              <w:jc w:val="right"/>
            </w:pPr>
            <w:r>
              <w:rPr>
                <w:rFonts w:hint="eastAsia"/>
              </w:rPr>
              <w:t>-</w:t>
            </w:r>
          </w:p>
        </w:tc>
        <w:tc>
          <w:tcPr>
            <w:tcW w:w="1661" w:type="dxa"/>
            <w:vAlign w:val="center"/>
          </w:tcPr>
          <w:p w14:paraId="15291681">
            <w:pPr>
              <w:jc w:val="right"/>
            </w:pPr>
            <w:r>
              <w:rPr>
                <w:rFonts w:hint="eastAsia"/>
              </w:rPr>
              <w:t>-</w:t>
            </w:r>
          </w:p>
        </w:tc>
      </w:tr>
      <w:tr w14:paraId="15E4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EBEFF7">
            <w:r>
              <w:rPr>
                <w:rFonts w:hint="eastAsia"/>
              </w:rPr>
              <w:t>本报告期期末基金份额总额</w:t>
            </w:r>
          </w:p>
        </w:tc>
        <w:tc>
          <w:tcPr>
            <w:tcW w:w="1661" w:type="dxa"/>
            <w:vAlign w:val="center"/>
          </w:tcPr>
          <w:p w14:paraId="2CFFDAE1">
            <w:pPr>
              <w:jc w:val="right"/>
            </w:pPr>
            <w:r>
              <w:rPr>
                <w:rFonts w:hint="eastAsia"/>
              </w:rPr>
              <w:t>243,960,089.90</w:t>
            </w:r>
          </w:p>
        </w:tc>
        <w:tc>
          <w:tcPr>
            <w:tcW w:w="1661" w:type="dxa"/>
            <w:vAlign w:val="center"/>
          </w:tcPr>
          <w:p w14:paraId="69E77343">
            <w:pPr>
              <w:jc w:val="right"/>
            </w:pPr>
            <w:r>
              <w:rPr>
                <w:rFonts w:hint="eastAsia"/>
              </w:rPr>
              <w:t>100,707,765.94</w:t>
            </w:r>
          </w:p>
        </w:tc>
        <w:tc>
          <w:tcPr>
            <w:tcW w:w="1661" w:type="dxa"/>
            <w:vAlign w:val="center"/>
          </w:tcPr>
          <w:p w14:paraId="03548F6F">
            <w:pPr>
              <w:jc w:val="right"/>
            </w:pPr>
            <w:r>
              <w:rPr>
                <w:rFonts w:hint="eastAsia"/>
              </w:rPr>
              <w:t>-</w:t>
            </w:r>
          </w:p>
        </w:tc>
        <w:tc>
          <w:tcPr>
            <w:tcW w:w="1661" w:type="dxa"/>
            <w:vAlign w:val="center"/>
          </w:tcPr>
          <w:p w14:paraId="164A9734">
            <w:pPr>
              <w:jc w:val="right"/>
            </w:pPr>
            <w:r>
              <w:rPr>
                <w:rFonts w:hint="eastAsia"/>
              </w:rPr>
              <w:t>15,856,271.37</w:t>
            </w:r>
          </w:p>
        </w:tc>
      </w:tr>
    </w:tbl>
    <w:p w14:paraId="063C1A96">
      <w:pPr>
        <w:pStyle w:val="26"/>
      </w:pPr>
      <w:bookmarkStart w:id="182" w:name="_Toc28637"/>
      <w:r>
        <w:t>重大事件揭示</w:t>
      </w:r>
      <w:bookmarkEnd w:id="182"/>
    </w:p>
    <w:p w14:paraId="0AA759EA">
      <w:pPr>
        <w:pStyle w:val="23"/>
      </w:pPr>
      <w:bookmarkStart w:id="183" w:name="_Toc26047"/>
      <w:r>
        <w:t>基金份额持有人大会决议</w:t>
      </w:r>
      <w:bookmarkEnd w:id="183"/>
    </w:p>
    <w:p w14:paraId="41960EC2">
      <w:pPr>
        <w:pStyle w:val="18"/>
        <w:rPr>
          <w:rFonts w:hint="eastAsia"/>
        </w:rPr>
      </w:pPr>
      <w:r>
        <w:rPr>
          <w:rFonts w:hint="eastAsia"/>
        </w:rPr>
        <w:t>本报告期本基金无基金份额持有人大会决议。</w:t>
      </w:r>
    </w:p>
    <w:p w14:paraId="456E0132">
      <w:pPr>
        <w:pStyle w:val="23"/>
      </w:pPr>
      <w:r>
        <w:t xml:space="preserve"> </w:t>
      </w:r>
      <w:bookmarkStart w:id="184" w:name="_Toc13579"/>
      <w:r>
        <w:t>基金管理人、基金托管人的专门基金托管部门的重大人事变动</w:t>
      </w:r>
      <w:bookmarkEnd w:id="184"/>
    </w:p>
    <w:p w14:paraId="6F41CC1D">
      <w:pPr>
        <w:pStyle w:val="18"/>
        <w:rPr>
          <w:rFonts w:hint="eastAsia"/>
        </w:rPr>
      </w:pPr>
      <w:r>
        <w:rPr>
          <w:rFonts w:hint="eastAsia"/>
        </w:rPr>
        <w:t>本报告期内，本基金的基金管理人未发生重大人事变动。</w:t>
      </w:r>
    </w:p>
    <w:p w14:paraId="18FCF5A5">
      <w:pPr>
        <w:pStyle w:val="18"/>
        <w:rPr>
          <w:rFonts w:hint="eastAsia"/>
        </w:rPr>
      </w:pPr>
      <w:r>
        <w:rPr>
          <w:rFonts w:hint="eastAsia"/>
        </w:rPr>
        <w:t>中国建设银行股份有限公司（以下简称“中国建设银行”）研究决定，聘任陈颖钰为中国建设银行资产托管业务部总经理。</w:t>
      </w:r>
    </w:p>
    <w:p w14:paraId="73FE1899">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3EFA98C9">
      <w:pPr>
        <w:pStyle w:val="23"/>
      </w:pPr>
      <w:r>
        <w:t xml:space="preserve"> </w:t>
      </w:r>
      <w:bookmarkStart w:id="185" w:name="_Toc384"/>
      <w:r>
        <w:t>涉及基金管理人、基金财产、基金托管业务的诉讼</w:t>
      </w:r>
      <w:bookmarkEnd w:id="185"/>
    </w:p>
    <w:p w14:paraId="74DBF605">
      <w:pPr>
        <w:pStyle w:val="18"/>
        <w:rPr>
          <w:rFonts w:hint="eastAsia"/>
        </w:rPr>
      </w:pPr>
      <w:r>
        <w:rPr>
          <w:rFonts w:hint="eastAsia"/>
        </w:rPr>
        <w:t>本报告期内，无涉及基金管理人主营业务的诉讼。</w:t>
      </w:r>
    </w:p>
    <w:p w14:paraId="62214CF2">
      <w:pPr>
        <w:pStyle w:val="18"/>
        <w:rPr>
          <w:rFonts w:hint="eastAsia"/>
        </w:rPr>
      </w:pPr>
      <w:r>
        <w:rPr>
          <w:rFonts w:hint="eastAsia"/>
        </w:rPr>
        <w:t>本报告期内无涉及基金财产的诉讼事项。</w:t>
      </w:r>
    </w:p>
    <w:p w14:paraId="1F6731B8">
      <w:pPr>
        <w:pStyle w:val="18"/>
        <w:rPr>
          <w:rFonts w:hint="eastAsia"/>
        </w:rPr>
      </w:pPr>
      <w:r>
        <w:rPr>
          <w:rFonts w:hint="eastAsia"/>
        </w:rPr>
        <w:t>本报告期无涉及基金托管业务的诉讼事项。</w:t>
      </w:r>
    </w:p>
    <w:p w14:paraId="5F39BB59">
      <w:pPr>
        <w:pStyle w:val="23"/>
      </w:pPr>
      <w:bookmarkStart w:id="186" w:name="_Toc17791"/>
      <w:r>
        <w:t>基金投资策略的改变</w:t>
      </w:r>
      <w:bookmarkEnd w:id="186"/>
    </w:p>
    <w:p w14:paraId="5EBE0A70">
      <w:pPr>
        <w:pStyle w:val="18"/>
        <w:rPr>
          <w:rFonts w:hint="eastAsia"/>
        </w:rPr>
      </w:pPr>
      <w:r>
        <w:rPr>
          <w:rFonts w:hint="eastAsia"/>
        </w:rPr>
        <w:t>本报告期内本基金的投资策略未有重大变化。</w:t>
      </w:r>
    </w:p>
    <w:p w14:paraId="7F459F9A">
      <w:pPr>
        <w:pStyle w:val="23"/>
      </w:pPr>
      <w:bookmarkStart w:id="187" w:name="_Toc13337"/>
      <w:r>
        <w:t>为基金进行审计的会计师事务所情况</w:t>
      </w:r>
      <w:bookmarkEnd w:id="187"/>
    </w:p>
    <w:p w14:paraId="31FDA6C8">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本报告期本基金的审计事务所无变化；目前容诚会计师事务所（特殊普通合伙）已为本基金提供审计服务2年，本报告期应支付给容诚会计师事务所（特殊普通合伙）的报酬为人民币30,000.00元。</w:t>
      </w:r>
    </w:p>
    <w:p w14:paraId="20C61DC7">
      <w:pPr>
        <w:pStyle w:val="23"/>
      </w:pPr>
      <w:bookmarkStart w:id="188" w:name="_Toc21625"/>
      <w:r>
        <w:t>管理人、托管人及相关从业人员受调查或处罚等情况</w:t>
      </w:r>
      <w:bookmarkEnd w:id="188"/>
    </w:p>
    <w:p w14:paraId="2018B6FA">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54D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753E2E0">
            <w:pPr>
              <w:jc w:val="center"/>
            </w:pPr>
            <w:r>
              <w:rPr>
                <w:rFonts w:hint="eastAsia"/>
                <w:b/>
              </w:rPr>
              <w:t>管理人受调查或处罚等情况</w:t>
            </w:r>
          </w:p>
        </w:tc>
        <w:tc>
          <w:tcPr>
            <w:tcW w:w="4153" w:type="dxa"/>
            <w:shd w:val="clear" w:color="auto" w:fill="BFBFBF"/>
            <w:vAlign w:val="center"/>
          </w:tcPr>
          <w:p w14:paraId="6124E965">
            <w:pPr>
              <w:jc w:val="center"/>
            </w:pPr>
            <w:r>
              <w:rPr>
                <w:rFonts w:hint="eastAsia"/>
                <w:b/>
              </w:rPr>
              <w:t>内容</w:t>
            </w:r>
          </w:p>
        </w:tc>
      </w:tr>
      <w:tr w14:paraId="5CD0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C517DE">
            <w:r>
              <w:rPr>
                <w:rFonts w:hint="eastAsia"/>
              </w:rPr>
              <w:t>受到调查或处罚等措施的主体</w:t>
            </w:r>
          </w:p>
        </w:tc>
        <w:tc>
          <w:tcPr>
            <w:tcW w:w="4153" w:type="dxa"/>
            <w:vAlign w:val="center"/>
          </w:tcPr>
          <w:p w14:paraId="3942B015">
            <w:r>
              <w:rPr>
                <w:rFonts w:hint="eastAsia"/>
              </w:rPr>
              <w:t>管理人</w:t>
            </w:r>
          </w:p>
        </w:tc>
      </w:tr>
      <w:tr w14:paraId="0A628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709FE2">
            <w:r>
              <w:rPr>
                <w:rFonts w:hint="eastAsia"/>
              </w:rPr>
              <w:t>受到调查或处罚等措施的时间</w:t>
            </w:r>
          </w:p>
        </w:tc>
        <w:tc>
          <w:tcPr>
            <w:tcW w:w="4153" w:type="dxa"/>
            <w:vAlign w:val="center"/>
          </w:tcPr>
          <w:p w14:paraId="706DD477">
            <w:pPr>
              <w:rPr>
                <w:rFonts w:hint="eastAsia"/>
              </w:rPr>
            </w:pPr>
            <w:r>
              <w:rPr>
                <w:rFonts w:hint="eastAsia"/>
              </w:rPr>
              <w:t>2025-10-17；
</w:t>
            </w:r>
            <w:r>
              <w:rPr>
                <w:rFonts w:hint="eastAsia"/>
              </w:rPr>
              <w:br w:type="textWrapping"/>
            </w:r>
            <w:r>
              <w:rPr>
                <w:rFonts w:hint="eastAsia"/>
              </w:rPr>
              <w:t>2025-11-18</w:t>
            </w:r>
          </w:p>
        </w:tc>
      </w:tr>
      <w:tr w14:paraId="28F4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C09F7">
            <w:r>
              <w:rPr>
                <w:rFonts w:hint="eastAsia"/>
              </w:rPr>
              <w:t>采取调查或处罚等措施的机构</w:t>
            </w:r>
          </w:p>
        </w:tc>
        <w:tc>
          <w:tcPr>
            <w:tcW w:w="4153" w:type="dxa"/>
            <w:vAlign w:val="center"/>
          </w:tcPr>
          <w:p w14:paraId="25FCFF9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04B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06DD9F">
            <w:r>
              <w:rPr>
                <w:rFonts w:hint="eastAsia"/>
              </w:rPr>
              <w:t>受到调查或处罚等措施类型</w:t>
            </w:r>
          </w:p>
        </w:tc>
        <w:tc>
          <w:tcPr>
            <w:tcW w:w="4153" w:type="dxa"/>
            <w:vAlign w:val="center"/>
          </w:tcPr>
          <w:p w14:paraId="25804C83">
            <w:pPr>
              <w:rPr>
                <w:rFonts w:hint="eastAsia"/>
              </w:rPr>
            </w:pPr>
            <w:r>
              <w:rPr>
                <w:rFonts w:hint="eastAsia"/>
              </w:rPr>
              <w:t>行政监管措施；
</w:t>
            </w:r>
            <w:r>
              <w:rPr>
                <w:rFonts w:hint="eastAsia"/>
              </w:rPr>
              <w:br w:type="textWrapping"/>
            </w:r>
            <w:r>
              <w:rPr>
                <w:rFonts w:hint="eastAsia"/>
              </w:rPr>
              <w:t>行政处罚</w:t>
            </w:r>
          </w:p>
        </w:tc>
      </w:tr>
      <w:tr w14:paraId="01D8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0FC010">
            <w:r>
              <w:rPr>
                <w:rFonts w:hint="eastAsia"/>
              </w:rPr>
              <w:t>受到的具体措施类型</w:t>
            </w:r>
          </w:p>
        </w:tc>
        <w:tc>
          <w:tcPr>
            <w:tcW w:w="4153" w:type="dxa"/>
            <w:vAlign w:val="center"/>
          </w:tcPr>
          <w:p w14:paraId="0B11C0FA">
            <w:pPr>
              <w:rPr>
                <w:rFonts w:hint="eastAsia"/>
              </w:rPr>
            </w:pPr>
            <w:r>
              <w:rPr>
                <w:rFonts w:hint="eastAsia"/>
              </w:rPr>
              <w:t>责令改正；
</w:t>
            </w:r>
            <w:r>
              <w:rPr>
                <w:rFonts w:hint="eastAsia"/>
              </w:rPr>
              <w:br w:type="textWrapping"/>
            </w:r>
            <w:r>
              <w:rPr>
                <w:rFonts w:hint="eastAsia"/>
              </w:rPr>
              <w:t>警告、罚款</w:t>
            </w:r>
          </w:p>
        </w:tc>
      </w:tr>
      <w:tr w14:paraId="4781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A6CC46">
            <w:r>
              <w:rPr>
                <w:rFonts w:hint="eastAsia"/>
              </w:rPr>
              <w:t>受到调查或处罚等措施的原因</w:t>
            </w:r>
          </w:p>
        </w:tc>
        <w:tc>
          <w:tcPr>
            <w:tcW w:w="4153" w:type="dxa"/>
            <w:vAlign w:val="center"/>
          </w:tcPr>
          <w:p w14:paraId="17AFEFE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FA2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F241F5">
            <w:r>
              <w:rPr>
                <w:rFonts w:hint="eastAsia"/>
              </w:rPr>
              <w:t>受到处罚的依据</w:t>
            </w:r>
          </w:p>
        </w:tc>
        <w:tc>
          <w:tcPr>
            <w:tcW w:w="4153" w:type="dxa"/>
            <w:vAlign w:val="center"/>
          </w:tcPr>
          <w:p w14:paraId="6658DB3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F52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B63D20">
            <w:r>
              <w:rPr>
                <w:rFonts w:hint="eastAsia"/>
              </w:rPr>
              <w:t>管理人采取整改措施的情况</w:t>
            </w:r>
          </w:p>
        </w:tc>
        <w:tc>
          <w:tcPr>
            <w:tcW w:w="4153" w:type="dxa"/>
            <w:vAlign w:val="center"/>
          </w:tcPr>
          <w:p w14:paraId="334B8E3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F3D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3852EC">
            <w:r>
              <w:rPr>
                <w:rFonts w:hint="eastAsia"/>
              </w:rPr>
              <w:t>其他</w:t>
            </w:r>
          </w:p>
        </w:tc>
        <w:tc>
          <w:tcPr>
            <w:tcW w:w="4153" w:type="dxa"/>
            <w:vAlign w:val="center"/>
          </w:tcPr>
          <w:p w14:paraId="713F81FD">
            <w:r>
              <w:rPr>
                <w:rFonts w:hint="eastAsia"/>
              </w:rPr>
              <w:t>-</w:t>
            </w:r>
          </w:p>
        </w:tc>
      </w:tr>
    </w:tbl>
    <w:p w14:paraId="64FE4A78">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0E3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BEF0D71">
            <w:pPr>
              <w:jc w:val="center"/>
            </w:pPr>
            <w:r>
              <w:rPr>
                <w:rFonts w:hint="eastAsia"/>
                <w:b/>
              </w:rPr>
              <w:t>管理人相关从业人员受调查或处罚等情况</w:t>
            </w:r>
          </w:p>
        </w:tc>
        <w:tc>
          <w:tcPr>
            <w:tcW w:w="4153" w:type="dxa"/>
            <w:shd w:val="clear" w:color="auto" w:fill="BFBFBF"/>
            <w:vAlign w:val="center"/>
          </w:tcPr>
          <w:p w14:paraId="7DBCF016">
            <w:pPr>
              <w:jc w:val="center"/>
            </w:pPr>
            <w:r>
              <w:rPr>
                <w:rFonts w:hint="eastAsia"/>
                <w:b/>
              </w:rPr>
              <w:t>内容</w:t>
            </w:r>
          </w:p>
        </w:tc>
      </w:tr>
      <w:tr w14:paraId="3855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91F772">
            <w:r>
              <w:rPr>
                <w:rFonts w:hint="eastAsia"/>
              </w:rPr>
              <w:t>受到调查或处罚等措施的主体</w:t>
            </w:r>
          </w:p>
        </w:tc>
        <w:tc>
          <w:tcPr>
            <w:tcW w:w="4153" w:type="dxa"/>
            <w:vAlign w:val="center"/>
          </w:tcPr>
          <w:p w14:paraId="2E03A37F">
            <w:r>
              <w:rPr>
                <w:rFonts w:hint="eastAsia"/>
              </w:rPr>
              <w:t>高级管理人员</w:t>
            </w:r>
          </w:p>
        </w:tc>
      </w:tr>
      <w:tr w14:paraId="6572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7C57AC">
            <w:r>
              <w:rPr>
                <w:rFonts w:hint="eastAsia"/>
              </w:rPr>
              <w:t>受到调查或处罚等措施的时间</w:t>
            </w:r>
          </w:p>
        </w:tc>
        <w:tc>
          <w:tcPr>
            <w:tcW w:w="4153" w:type="dxa"/>
            <w:vAlign w:val="center"/>
          </w:tcPr>
          <w:p w14:paraId="154C1DFA">
            <w:r>
              <w:rPr>
                <w:rFonts w:hint="eastAsia"/>
              </w:rPr>
              <w:t>2025-10-17</w:t>
            </w:r>
          </w:p>
        </w:tc>
      </w:tr>
      <w:tr w14:paraId="428B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33B09B">
            <w:r>
              <w:rPr>
                <w:rFonts w:hint="eastAsia"/>
              </w:rPr>
              <w:t>采取调查或处罚等措施的机构</w:t>
            </w:r>
          </w:p>
        </w:tc>
        <w:tc>
          <w:tcPr>
            <w:tcW w:w="4153" w:type="dxa"/>
            <w:vAlign w:val="center"/>
          </w:tcPr>
          <w:p w14:paraId="169A7412">
            <w:r>
              <w:rPr>
                <w:rFonts w:hint="eastAsia"/>
              </w:rPr>
              <w:t>中国证监会深圳监管局</w:t>
            </w:r>
          </w:p>
        </w:tc>
      </w:tr>
      <w:tr w14:paraId="29F2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5618CA">
            <w:r>
              <w:rPr>
                <w:rFonts w:hint="eastAsia"/>
              </w:rPr>
              <w:t>受到调查或处罚等措施类型</w:t>
            </w:r>
          </w:p>
        </w:tc>
        <w:tc>
          <w:tcPr>
            <w:tcW w:w="4153" w:type="dxa"/>
            <w:vAlign w:val="center"/>
          </w:tcPr>
          <w:p w14:paraId="0A4AB646">
            <w:r>
              <w:rPr>
                <w:rFonts w:hint="eastAsia"/>
              </w:rPr>
              <w:t>行政监管措施</w:t>
            </w:r>
          </w:p>
        </w:tc>
      </w:tr>
      <w:tr w14:paraId="739C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89D3F5">
            <w:r>
              <w:rPr>
                <w:rFonts w:hint="eastAsia"/>
              </w:rPr>
              <w:t>受到的具体措施类型</w:t>
            </w:r>
          </w:p>
        </w:tc>
        <w:tc>
          <w:tcPr>
            <w:tcW w:w="4153" w:type="dxa"/>
            <w:vAlign w:val="center"/>
          </w:tcPr>
          <w:p w14:paraId="599743DA">
            <w:r>
              <w:rPr>
                <w:rFonts w:hint="eastAsia"/>
              </w:rPr>
              <w:t>出具警示函</w:t>
            </w:r>
          </w:p>
        </w:tc>
      </w:tr>
      <w:tr w14:paraId="09D3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3FB21D">
            <w:r>
              <w:rPr>
                <w:rFonts w:hint="eastAsia"/>
              </w:rPr>
              <w:t>受到调查或处罚等措施的原因</w:t>
            </w:r>
          </w:p>
        </w:tc>
        <w:tc>
          <w:tcPr>
            <w:tcW w:w="4153" w:type="dxa"/>
            <w:vAlign w:val="center"/>
          </w:tcPr>
          <w:p w14:paraId="207C439C">
            <w:r>
              <w:rPr>
                <w:rFonts w:hint="eastAsia"/>
              </w:rPr>
              <w:t>人员管理、其他问题(销售管理)</w:t>
            </w:r>
          </w:p>
        </w:tc>
      </w:tr>
      <w:tr w14:paraId="7994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67F8E0">
            <w:r>
              <w:rPr>
                <w:rFonts w:hint="eastAsia"/>
              </w:rPr>
              <w:t>受到处罚的依据</w:t>
            </w:r>
          </w:p>
        </w:tc>
        <w:tc>
          <w:tcPr>
            <w:tcW w:w="4153" w:type="dxa"/>
            <w:vAlign w:val="center"/>
          </w:tcPr>
          <w:p w14:paraId="76CAC0C4">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146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421CB0">
            <w:r>
              <w:rPr>
                <w:rFonts w:hint="eastAsia"/>
              </w:rPr>
              <w:t>管理人采取整改措施的情况（如提出整改意见）</w:t>
            </w:r>
          </w:p>
        </w:tc>
        <w:tc>
          <w:tcPr>
            <w:tcW w:w="4153" w:type="dxa"/>
            <w:vAlign w:val="center"/>
          </w:tcPr>
          <w:p w14:paraId="385B8AEC">
            <w:r>
              <w:rPr>
                <w:rFonts w:hint="eastAsia"/>
              </w:rPr>
              <w:t>截至报告期末公司已通过完善制度、优化流程等整改措施完成整改，整改成果已经中国证监会深圳监管局验收通过</w:t>
            </w:r>
          </w:p>
        </w:tc>
      </w:tr>
      <w:tr w14:paraId="604C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4F4754">
            <w:r>
              <w:rPr>
                <w:rFonts w:hint="eastAsia"/>
              </w:rPr>
              <w:t>其他</w:t>
            </w:r>
          </w:p>
        </w:tc>
        <w:tc>
          <w:tcPr>
            <w:tcW w:w="4153" w:type="dxa"/>
            <w:vAlign w:val="center"/>
          </w:tcPr>
          <w:p w14:paraId="5DD7E0A5">
            <w:pPr>
              <w:jc w:val="right"/>
            </w:pPr>
            <w:r>
              <w:rPr>
                <w:rFonts w:hint="eastAsia"/>
              </w:rPr>
              <w:t>-</w:t>
            </w:r>
          </w:p>
        </w:tc>
      </w:tr>
    </w:tbl>
    <w:p w14:paraId="28CF79DD">
      <w:pPr>
        <w:pStyle w:val="28"/>
      </w:pPr>
      <w:bookmarkStart w:id="191" w:name="_Toc191"/>
      <w:r>
        <w:t>托管人受调查或处罚等情况</w:t>
      </w:r>
      <w:bookmarkEnd w:id="191"/>
    </w:p>
    <w:p w14:paraId="47DBE747">
      <w:pPr>
        <w:pStyle w:val="18"/>
        <w:rPr>
          <w:rFonts w:hint="eastAsia"/>
        </w:rPr>
      </w:pPr>
      <w:r>
        <w:rPr>
          <w:rFonts w:hint="eastAsia"/>
        </w:rPr>
        <w:t>无。</w:t>
      </w:r>
    </w:p>
    <w:p w14:paraId="6BA0024A">
      <w:pPr>
        <w:pStyle w:val="28"/>
      </w:pPr>
      <w:bookmarkStart w:id="192" w:name="_Toc192"/>
      <w:r>
        <w:t>托管人相关从业人员受调查或处罚等情况</w:t>
      </w:r>
      <w:bookmarkEnd w:id="192"/>
    </w:p>
    <w:p w14:paraId="0AA25F72">
      <w:pPr>
        <w:pStyle w:val="18"/>
        <w:rPr>
          <w:rFonts w:hint="eastAsia"/>
        </w:rPr>
      </w:pPr>
      <w:r>
        <w:rPr>
          <w:rFonts w:hint="eastAsia"/>
        </w:rPr>
        <w:t>无。</w:t>
      </w:r>
    </w:p>
    <w:p w14:paraId="4C66FBDC">
      <w:pPr>
        <w:pStyle w:val="23"/>
      </w:pPr>
      <w:bookmarkStart w:id="193" w:name="_Toc6913"/>
      <w:r>
        <w:t>基金租用证券公司交易单元的有关情况</w:t>
      </w:r>
      <w:bookmarkEnd w:id="193"/>
    </w:p>
    <w:p w14:paraId="3A0BCD00">
      <w:pPr>
        <w:pStyle w:val="28"/>
      </w:pPr>
      <w:bookmarkStart w:id="194" w:name="_Toc194"/>
      <w:r>
        <w:t>基金租用证券公司交易单元进行股票投资及佣金支付情况</w:t>
      </w:r>
      <w:bookmarkEnd w:id="194"/>
    </w:p>
    <w:p w14:paraId="1C2DC03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DEA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1681955">
            <w:pPr>
              <w:jc w:val="center"/>
            </w:pPr>
            <w:r>
              <w:rPr>
                <w:rFonts w:hint="eastAsia"/>
                <w:b/>
              </w:rPr>
              <w:t>券商名称</w:t>
            </w:r>
          </w:p>
        </w:tc>
        <w:tc>
          <w:tcPr>
            <w:tcW w:w="775" w:type="dxa"/>
            <w:vMerge w:val="restart"/>
            <w:shd w:val="clear" w:color="auto" w:fill="BFBFBF"/>
            <w:vAlign w:val="center"/>
          </w:tcPr>
          <w:p w14:paraId="113DCA86">
            <w:pPr>
              <w:jc w:val="center"/>
            </w:pPr>
            <w:r>
              <w:rPr>
                <w:rFonts w:hint="eastAsia"/>
                <w:b/>
              </w:rPr>
              <w:t>交易单元数量</w:t>
            </w:r>
          </w:p>
        </w:tc>
        <w:tc>
          <w:tcPr>
            <w:tcW w:w="1699" w:type="dxa"/>
            <w:gridSpan w:val="2"/>
            <w:shd w:val="clear" w:color="auto" w:fill="BFBFBF"/>
            <w:vAlign w:val="center"/>
          </w:tcPr>
          <w:p w14:paraId="123F5ABD">
            <w:pPr>
              <w:jc w:val="center"/>
            </w:pPr>
            <w:r>
              <w:rPr>
                <w:rFonts w:hint="eastAsia"/>
                <w:b/>
              </w:rPr>
              <w:t>股票交易</w:t>
            </w:r>
          </w:p>
        </w:tc>
        <w:tc>
          <w:tcPr>
            <w:tcW w:w="1312" w:type="dxa"/>
            <w:gridSpan w:val="2"/>
            <w:shd w:val="clear" w:color="auto" w:fill="BFBFBF"/>
            <w:vAlign w:val="center"/>
          </w:tcPr>
          <w:p w14:paraId="5D603503">
            <w:pPr>
              <w:jc w:val="center"/>
            </w:pPr>
            <w:r>
              <w:rPr>
                <w:rFonts w:hint="eastAsia"/>
                <w:b/>
              </w:rPr>
              <w:t>应支付该券商的佣金</w:t>
            </w:r>
          </w:p>
        </w:tc>
        <w:tc>
          <w:tcPr>
            <w:tcW w:w="946" w:type="dxa"/>
            <w:vMerge w:val="restart"/>
            <w:shd w:val="clear" w:color="auto" w:fill="BFBFBF"/>
            <w:vAlign w:val="center"/>
          </w:tcPr>
          <w:p w14:paraId="7EB768B4">
            <w:pPr>
              <w:jc w:val="center"/>
            </w:pPr>
            <w:r>
              <w:rPr>
                <w:rFonts w:hint="eastAsia"/>
                <w:b/>
              </w:rPr>
              <w:t>备注</w:t>
            </w:r>
          </w:p>
        </w:tc>
      </w:tr>
      <w:tr w14:paraId="7E2E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76E37B5"/>
        </w:tc>
        <w:tc>
          <w:tcPr>
            <w:tcW w:w="775" w:type="dxa"/>
            <w:vMerge w:val="continue"/>
            <w:vAlign w:val="center"/>
          </w:tcPr>
          <w:p w14:paraId="7CC7E272"/>
        </w:tc>
        <w:tc>
          <w:tcPr>
            <w:tcW w:w="1699" w:type="dxa"/>
            <w:shd w:val="clear" w:color="auto" w:fill="BFBFBF"/>
            <w:vAlign w:val="center"/>
          </w:tcPr>
          <w:p w14:paraId="6DADCAB7">
            <w:pPr>
              <w:jc w:val="center"/>
            </w:pPr>
            <w:r>
              <w:rPr>
                <w:rFonts w:hint="eastAsia"/>
                <w:b/>
              </w:rPr>
              <w:t>成交金额</w:t>
            </w:r>
          </w:p>
        </w:tc>
        <w:tc>
          <w:tcPr>
            <w:tcW w:w="1201" w:type="dxa"/>
            <w:shd w:val="clear" w:color="auto" w:fill="BFBFBF"/>
            <w:vAlign w:val="center"/>
          </w:tcPr>
          <w:p w14:paraId="6E01DF5B">
            <w:pPr>
              <w:jc w:val="center"/>
            </w:pPr>
            <w:r>
              <w:rPr>
                <w:rFonts w:hint="eastAsia"/>
                <w:b/>
              </w:rPr>
              <w:t>占当期股票成交总额的比例</w:t>
            </w:r>
          </w:p>
        </w:tc>
        <w:tc>
          <w:tcPr>
            <w:tcW w:w="1312" w:type="dxa"/>
            <w:shd w:val="clear" w:color="auto" w:fill="BFBFBF"/>
            <w:vAlign w:val="center"/>
          </w:tcPr>
          <w:p w14:paraId="44D4614B">
            <w:pPr>
              <w:jc w:val="center"/>
            </w:pPr>
            <w:r>
              <w:rPr>
                <w:rFonts w:hint="eastAsia"/>
                <w:b/>
              </w:rPr>
              <w:t>佣金</w:t>
            </w:r>
          </w:p>
        </w:tc>
        <w:tc>
          <w:tcPr>
            <w:tcW w:w="1256" w:type="dxa"/>
            <w:shd w:val="clear" w:color="auto" w:fill="BFBFBF"/>
            <w:vAlign w:val="center"/>
          </w:tcPr>
          <w:p w14:paraId="300A49F4">
            <w:pPr>
              <w:jc w:val="center"/>
            </w:pPr>
            <w:r>
              <w:rPr>
                <w:rFonts w:hint="eastAsia"/>
                <w:b/>
              </w:rPr>
              <w:t>占当期佣金总量的比例</w:t>
            </w:r>
          </w:p>
        </w:tc>
        <w:tc>
          <w:tcPr>
            <w:tcW w:w="946" w:type="dxa"/>
            <w:vMerge w:val="continue"/>
            <w:vAlign w:val="center"/>
          </w:tcPr>
          <w:p w14:paraId="50D7462E"/>
        </w:tc>
      </w:tr>
      <w:tr w14:paraId="5199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62D09A">
            <w:r>
              <w:rPr>
                <w:rFonts w:hint="eastAsia"/>
              </w:rPr>
              <w:t>华泰证券</w:t>
            </w:r>
          </w:p>
        </w:tc>
        <w:tc>
          <w:tcPr>
            <w:tcW w:w="775" w:type="dxa"/>
            <w:vAlign w:val="center"/>
          </w:tcPr>
          <w:p w14:paraId="75EF635F">
            <w:pPr>
              <w:jc w:val="right"/>
            </w:pPr>
            <w:r>
              <w:rPr>
                <w:rFonts w:hint="eastAsia"/>
              </w:rPr>
              <w:t>1</w:t>
            </w:r>
          </w:p>
        </w:tc>
        <w:tc>
          <w:tcPr>
            <w:tcW w:w="1699" w:type="dxa"/>
            <w:vAlign w:val="center"/>
          </w:tcPr>
          <w:p w14:paraId="1BCB2EAD">
            <w:pPr>
              <w:jc w:val="right"/>
            </w:pPr>
            <w:r>
              <w:rPr>
                <w:rFonts w:hint="eastAsia"/>
              </w:rPr>
              <w:t>-</w:t>
            </w:r>
          </w:p>
        </w:tc>
        <w:tc>
          <w:tcPr>
            <w:tcW w:w="1201" w:type="dxa"/>
            <w:vAlign w:val="center"/>
          </w:tcPr>
          <w:p w14:paraId="6A387C0C">
            <w:pPr>
              <w:jc w:val="right"/>
            </w:pPr>
            <w:r>
              <w:rPr>
                <w:rFonts w:hint="eastAsia"/>
              </w:rPr>
              <w:t>-</w:t>
            </w:r>
          </w:p>
        </w:tc>
        <w:tc>
          <w:tcPr>
            <w:tcW w:w="1312" w:type="dxa"/>
            <w:vAlign w:val="center"/>
          </w:tcPr>
          <w:p w14:paraId="5F164DE9">
            <w:pPr>
              <w:jc w:val="right"/>
            </w:pPr>
            <w:r>
              <w:rPr>
                <w:rFonts w:hint="eastAsia"/>
              </w:rPr>
              <w:t>-</w:t>
            </w:r>
          </w:p>
        </w:tc>
        <w:tc>
          <w:tcPr>
            <w:tcW w:w="1256" w:type="dxa"/>
            <w:vAlign w:val="center"/>
          </w:tcPr>
          <w:p w14:paraId="534D0083">
            <w:pPr>
              <w:jc w:val="right"/>
            </w:pPr>
            <w:r>
              <w:rPr>
                <w:rFonts w:hint="eastAsia"/>
              </w:rPr>
              <w:t>-</w:t>
            </w:r>
          </w:p>
        </w:tc>
        <w:tc>
          <w:tcPr>
            <w:tcW w:w="946" w:type="dxa"/>
            <w:vAlign w:val="center"/>
          </w:tcPr>
          <w:p w14:paraId="392320E1">
            <w:pPr>
              <w:jc w:val="right"/>
            </w:pPr>
            <w:r>
              <w:rPr>
                <w:rFonts w:hint="eastAsia"/>
              </w:rPr>
              <w:t>-</w:t>
            </w:r>
          </w:p>
        </w:tc>
      </w:tr>
      <w:tr w14:paraId="470D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2582DE">
            <w:r>
              <w:rPr>
                <w:rFonts w:hint="eastAsia"/>
              </w:rPr>
              <w:t>中金公司</w:t>
            </w:r>
          </w:p>
        </w:tc>
        <w:tc>
          <w:tcPr>
            <w:tcW w:w="775" w:type="dxa"/>
            <w:vAlign w:val="center"/>
          </w:tcPr>
          <w:p w14:paraId="5D2EA18D">
            <w:pPr>
              <w:jc w:val="right"/>
            </w:pPr>
            <w:r>
              <w:rPr>
                <w:rFonts w:hint="eastAsia"/>
              </w:rPr>
              <w:t>1</w:t>
            </w:r>
          </w:p>
        </w:tc>
        <w:tc>
          <w:tcPr>
            <w:tcW w:w="1699" w:type="dxa"/>
            <w:vAlign w:val="center"/>
          </w:tcPr>
          <w:p w14:paraId="168764F7">
            <w:pPr>
              <w:jc w:val="right"/>
            </w:pPr>
            <w:r>
              <w:rPr>
                <w:rFonts w:hint="eastAsia"/>
              </w:rPr>
              <w:t>-</w:t>
            </w:r>
          </w:p>
        </w:tc>
        <w:tc>
          <w:tcPr>
            <w:tcW w:w="1201" w:type="dxa"/>
            <w:vAlign w:val="center"/>
          </w:tcPr>
          <w:p w14:paraId="4804B9B9">
            <w:pPr>
              <w:jc w:val="right"/>
            </w:pPr>
            <w:r>
              <w:rPr>
                <w:rFonts w:hint="eastAsia"/>
              </w:rPr>
              <w:t>-</w:t>
            </w:r>
          </w:p>
        </w:tc>
        <w:tc>
          <w:tcPr>
            <w:tcW w:w="1312" w:type="dxa"/>
            <w:vAlign w:val="center"/>
          </w:tcPr>
          <w:p w14:paraId="012A1179">
            <w:pPr>
              <w:jc w:val="right"/>
            </w:pPr>
            <w:r>
              <w:rPr>
                <w:rFonts w:hint="eastAsia"/>
              </w:rPr>
              <w:t>-</w:t>
            </w:r>
          </w:p>
        </w:tc>
        <w:tc>
          <w:tcPr>
            <w:tcW w:w="1256" w:type="dxa"/>
            <w:vAlign w:val="center"/>
          </w:tcPr>
          <w:p w14:paraId="22FF3648">
            <w:pPr>
              <w:jc w:val="right"/>
            </w:pPr>
            <w:r>
              <w:rPr>
                <w:rFonts w:hint="eastAsia"/>
              </w:rPr>
              <w:t>-</w:t>
            </w:r>
          </w:p>
        </w:tc>
        <w:tc>
          <w:tcPr>
            <w:tcW w:w="946" w:type="dxa"/>
            <w:vAlign w:val="center"/>
          </w:tcPr>
          <w:p w14:paraId="2C8A5AE0">
            <w:pPr>
              <w:jc w:val="right"/>
            </w:pPr>
            <w:r>
              <w:rPr>
                <w:rFonts w:hint="eastAsia"/>
              </w:rPr>
              <w:t>-</w:t>
            </w:r>
          </w:p>
        </w:tc>
      </w:tr>
    </w:tbl>
    <w:p w14:paraId="4E82FD1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31BE253">
      <w:pPr>
        <w:pStyle w:val="47"/>
        <w:rPr>
          <w:rFonts w:hint="eastAsia"/>
        </w:rPr>
      </w:pPr>
      <w:r>
        <w:tab/>
      </w:r>
      <w:r>
        <w:rPr>
          <w:rFonts w:hint="eastAsia"/>
        </w:rPr>
        <w:t>1、选择标准</w:t>
      </w:r>
    </w:p>
    <w:p w14:paraId="400C7CF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36C2D61">
      <w:pPr>
        <w:pStyle w:val="47"/>
        <w:rPr>
          <w:rFonts w:hint="eastAsia"/>
        </w:rPr>
      </w:pPr>
      <w:r>
        <w:tab/>
      </w:r>
      <w:r>
        <w:rPr>
          <w:rFonts w:hint="eastAsia"/>
        </w:rPr>
        <w:t>2、选择程序</w:t>
      </w:r>
    </w:p>
    <w:p w14:paraId="4E4A81A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E22E24C">
      <w:pPr>
        <w:pStyle w:val="47"/>
        <w:rPr>
          <w:rFonts w:hint="eastAsia"/>
        </w:rPr>
      </w:pPr>
      <w:r>
        <w:tab/>
      </w:r>
      <w:r>
        <w:rPr>
          <w:rFonts w:hint="eastAsia"/>
        </w:rPr>
        <w:t>（2）基金管理人根据其建立的服务评价及交易量分配机制，定期对证券公司开展评价后，根据评价结果进行交易量的分配。</w:t>
      </w:r>
    </w:p>
    <w:p w14:paraId="59BB94E9">
      <w:pPr>
        <w:pStyle w:val="47"/>
        <w:rPr>
          <w:rFonts w:hint="eastAsia"/>
        </w:rPr>
      </w:pPr>
      <w:r>
        <w:tab/>
      </w:r>
      <w:r>
        <w:rPr>
          <w:rFonts w:hint="eastAsia"/>
        </w:rPr>
        <w:t>3、报告期内基金租用券商交易单元的变更情况：新增交易单元：无；减少交易单元：无。</w:t>
      </w:r>
    </w:p>
    <w:p w14:paraId="0121DC85">
      <w:pPr>
        <w:pStyle w:val="28"/>
      </w:pPr>
      <w:bookmarkStart w:id="195" w:name="_Toc195"/>
      <w:r>
        <w:t>基金租用证券公司交易单元进行其他证券投资的情况</w:t>
      </w:r>
      <w:bookmarkEnd w:id="195"/>
    </w:p>
    <w:p w14:paraId="37B3A5E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6C6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C1E9178">
            <w:pPr>
              <w:jc w:val="center"/>
            </w:pPr>
            <w:r>
              <w:rPr>
                <w:rFonts w:hint="eastAsia"/>
                <w:b/>
              </w:rPr>
              <w:t>券商名称</w:t>
            </w:r>
          </w:p>
        </w:tc>
        <w:tc>
          <w:tcPr>
            <w:tcW w:w="1508" w:type="dxa"/>
            <w:gridSpan w:val="2"/>
            <w:shd w:val="clear" w:color="auto" w:fill="BFBFBF"/>
            <w:vAlign w:val="center"/>
          </w:tcPr>
          <w:p w14:paraId="764D4BE6">
            <w:pPr>
              <w:jc w:val="center"/>
            </w:pPr>
            <w:r>
              <w:rPr>
                <w:rFonts w:hint="eastAsia"/>
                <w:b/>
              </w:rPr>
              <w:t>债券交易</w:t>
            </w:r>
          </w:p>
        </w:tc>
        <w:tc>
          <w:tcPr>
            <w:tcW w:w="1697" w:type="dxa"/>
            <w:gridSpan w:val="2"/>
            <w:shd w:val="clear" w:color="auto" w:fill="BFBFBF"/>
            <w:vAlign w:val="center"/>
          </w:tcPr>
          <w:p w14:paraId="5FCC114F">
            <w:pPr>
              <w:jc w:val="center"/>
            </w:pPr>
            <w:r>
              <w:rPr>
                <w:rFonts w:hint="eastAsia"/>
                <w:b/>
              </w:rPr>
              <w:t>债券回购交易</w:t>
            </w:r>
          </w:p>
        </w:tc>
        <w:tc>
          <w:tcPr>
            <w:tcW w:w="1508" w:type="dxa"/>
            <w:gridSpan w:val="2"/>
            <w:shd w:val="clear" w:color="auto" w:fill="BFBFBF"/>
            <w:vAlign w:val="center"/>
          </w:tcPr>
          <w:p w14:paraId="03D015D0">
            <w:pPr>
              <w:jc w:val="center"/>
            </w:pPr>
            <w:r>
              <w:rPr>
                <w:rFonts w:hint="eastAsia"/>
                <w:b/>
              </w:rPr>
              <w:t>权证交易</w:t>
            </w:r>
          </w:p>
        </w:tc>
      </w:tr>
      <w:tr w14:paraId="416D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3FEE038"/>
        </w:tc>
        <w:tc>
          <w:tcPr>
            <w:tcW w:w="1508" w:type="dxa"/>
            <w:shd w:val="clear" w:color="auto" w:fill="BFBFBF"/>
            <w:vAlign w:val="center"/>
          </w:tcPr>
          <w:p w14:paraId="08DC0C88">
            <w:pPr>
              <w:jc w:val="center"/>
            </w:pPr>
            <w:r>
              <w:rPr>
                <w:rFonts w:hint="eastAsia"/>
                <w:b/>
              </w:rPr>
              <w:t>成交金额</w:t>
            </w:r>
          </w:p>
        </w:tc>
        <w:tc>
          <w:tcPr>
            <w:tcW w:w="895" w:type="dxa"/>
            <w:shd w:val="clear" w:color="auto" w:fill="BFBFBF"/>
            <w:vAlign w:val="center"/>
          </w:tcPr>
          <w:p w14:paraId="7EA6B73B">
            <w:pPr>
              <w:jc w:val="center"/>
            </w:pPr>
            <w:r>
              <w:rPr>
                <w:rFonts w:hint="eastAsia"/>
                <w:b/>
              </w:rPr>
              <w:t>占当期债券成交总额的比例</w:t>
            </w:r>
          </w:p>
        </w:tc>
        <w:tc>
          <w:tcPr>
            <w:tcW w:w="1697" w:type="dxa"/>
            <w:shd w:val="clear" w:color="auto" w:fill="BFBFBF"/>
            <w:vAlign w:val="center"/>
          </w:tcPr>
          <w:p w14:paraId="662DE96F">
            <w:pPr>
              <w:jc w:val="center"/>
            </w:pPr>
            <w:r>
              <w:rPr>
                <w:rFonts w:hint="eastAsia"/>
                <w:b/>
              </w:rPr>
              <w:t>成交金额</w:t>
            </w:r>
          </w:p>
        </w:tc>
        <w:tc>
          <w:tcPr>
            <w:tcW w:w="895" w:type="dxa"/>
            <w:shd w:val="clear" w:color="auto" w:fill="BFBFBF"/>
            <w:vAlign w:val="center"/>
          </w:tcPr>
          <w:p w14:paraId="5C8D608F">
            <w:pPr>
              <w:jc w:val="center"/>
            </w:pPr>
            <w:r>
              <w:rPr>
                <w:rFonts w:hint="eastAsia"/>
                <w:b/>
              </w:rPr>
              <w:t>占当期债券回购成交总额的比例</w:t>
            </w:r>
          </w:p>
        </w:tc>
        <w:tc>
          <w:tcPr>
            <w:tcW w:w="1508" w:type="dxa"/>
            <w:shd w:val="clear" w:color="auto" w:fill="BFBFBF"/>
            <w:vAlign w:val="center"/>
          </w:tcPr>
          <w:p w14:paraId="32338629">
            <w:pPr>
              <w:jc w:val="center"/>
            </w:pPr>
            <w:r>
              <w:rPr>
                <w:rFonts w:hint="eastAsia"/>
                <w:b/>
              </w:rPr>
              <w:t>成交金额</w:t>
            </w:r>
          </w:p>
        </w:tc>
        <w:tc>
          <w:tcPr>
            <w:tcW w:w="900" w:type="dxa"/>
            <w:shd w:val="clear" w:color="auto" w:fill="BFBFBF"/>
            <w:vAlign w:val="center"/>
          </w:tcPr>
          <w:p w14:paraId="3430BC0D">
            <w:pPr>
              <w:jc w:val="center"/>
            </w:pPr>
            <w:r>
              <w:rPr>
                <w:rFonts w:hint="eastAsia"/>
                <w:b/>
              </w:rPr>
              <w:t>占当期权证成交总额的比例</w:t>
            </w:r>
          </w:p>
        </w:tc>
      </w:tr>
      <w:tr w14:paraId="15DD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FA5406">
            <w:r>
              <w:rPr>
                <w:rFonts w:hint="eastAsia"/>
              </w:rPr>
              <w:t>华泰证券</w:t>
            </w:r>
          </w:p>
        </w:tc>
        <w:tc>
          <w:tcPr>
            <w:tcW w:w="1508" w:type="dxa"/>
            <w:vAlign w:val="center"/>
          </w:tcPr>
          <w:p w14:paraId="6C1C86B7">
            <w:pPr>
              <w:jc w:val="right"/>
            </w:pPr>
            <w:r>
              <w:rPr>
                <w:rFonts w:hint="eastAsia"/>
              </w:rPr>
              <w:t>313,021,000.00</w:t>
            </w:r>
          </w:p>
        </w:tc>
        <w:tc>
          <w:tcPr>
            <w:tcW w:w="895" w:type="dxa"/>
            <w:vAlign w:val="center"/>
          </w:tcPr>
          <w:p w14:paraId="1AA1E80F">
            <w:pPr>
              <w:jc w:val="right"/>
            </w:pPr>
            <w:r>
              <w:rPr>
                <w:rFonts w:hint="eastAsia"/>
              </w:rPr>
              <w:t>72.20%</w:t>
            </w:r>
          </w:p>
        </w:tc>
        <w:tc>
          <w:tcPr>
            <w:tcW w:w="1697" w:type="dxa"/>
            <w:vAlign w:val="center"/>
          </w:tcPr>
          <w:p w14:paraId="1B891873">
            <w:pPr>
              <w:jc w:val="right"/>
            </w:pPr>
            <w:r>
              <w:rPr>
                <w:rFonts w:hint="eastAsia"/>
              </w:rPr>
              <w:t>1,023,514,000.00</w:t>
            </w:r>
          </w:p>
        </w:tc>
        <w:tc>
          <w:tcPr>
            <w:tcW w:w="895" w:type="dxa"/>
            <w:vAlign w:val="center"/>
          </w:tcPr>
          <w:p w14:paraId="2A85AD32">
            <w:pPr>
              <w:jc w:val="right"/>
            </w:pPr>
            <w:r>
              <w:rPr>
                <w:rFonts w:hint="eastAsia"/>
              </w:rPr>
              <w:t>54.29%</w:t>
            </w:r>
          </w:p>
        </w:tc>
        <w:tc>
          <w:tcPr>
            <w:tcW w:w="1508" w:type="dxa"/>
            <w:vAlign w:val="center"/>
          </w:tcPr>
          <w:p w14:paraId="284B268B">
            <w:pPr>
              <w:jc w:val="right"/>
            </w:pPr>
            <w:r>
              <w:rPr>
                <w:rFonts w:hint="eastAsia"/>
              </w:rPr>
              <w:t>-</w:t>
            </w:r>
          </w:p>
        </w:tc>
        <w:tc>
          <w:tcPr>
            <w:tcW w:w="900" w:type="dxa"/>
            <w:vAlign w:val="center"/>
          </w:tcPr>
          <w:p w14:paraId="3FE63E8C">
            <w:pPr>
              <w:jc w:val="right"/>
            </w:pPr>
            <w:r>
              <w:rPr>
                <w:rFonts w:hint="eastAsia"/>
              </w:rPr>
              <w:t>-</w:t>
            </w:r>
          </w:p>
        </w:tc>
      </w:tr>
      <w:tr w14:paraId="0D0B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BA1F34">
            <w:r>
              <w:rPr>
                <w:rFonts w:hint="eastAsia"/>
              </w:rPr>
              <w:t>中金公司</w:t>
            </w:r>
          </w:p>
        </w:tc>
        <w:tc>
          <w:tcPr>
            <w:tcW w:w="1508" w:type="dxa"/>
            <w:vAlign w:val="center"/>
          </w:tcPr>
          <w:p w14:paraId="1F9990F1">
            <w:pPr>
              <w:jc w:val="right"/>
            </w:pPr>
            <w:r>
              <w:rPr>
                <w:rFonts w:hint="eastAsia"/>
              </w:rPr>
              <w:t>120,535,090.00</w:t>
            </w:r>
          </w:p>
        </w:tc>
        <w:tc>
          <w:tcPr>
            <w:tcW w:w="895" w:type="dxa"/>
            <w:vAlign w:val="center"/>
          </w:tcPr>
          <w:p w14:paraId="622C6304">
            <w:pPr>
              <w:jc w:val="right"/>
            </w:pPr>
            <w:r>
              <w:rPr>
                <w:rFonts w:hint="eastAsia"/>
              </w:rPr>
              <w:t>27.80%</w:t>
            </w:r>
          </w:p>
        </w:tc>
        <w:tc>
          <w:tcPr>
            <w:tcW w:w="1697" w:type="dxa"/>
            <w:vAlign w:val="center"/>
          </w:tcPr>
          <w:p w14:paraId="2247014E">
            <w:pPr>
              <w:jc w:val="right"/>
            </w:pPr>
            <w:r>
              <w:rPr>
                <w:rFonts w:hint="eastAsia"/>
              </w:rPr>
              <w:t>861,618,000.00</w:t>
            </w:r>
          </w:p>
        </w:tc>
        <w:tc>
          <w:tcPr>
            <w:tcW w:w="895" w:type="dxa"/>
            <w:vAlign w:val="center"/>
          </w:tcPr>
          <w:p w14:paraId="2B5A450A">
            <w:pPr>
              <w:jc w:val="right"/>
            </w:pPr>
            <w:r>
              <w:rPr>
                <w:rFonts w:hint="eastAsia"/>
              </w:rPr>
              <w:t>45.71%</w:t>
            </w:r>
          </w:p>
        </w:tc>
        <w:tc>
          <w:tcPr>
            <w:tcW w:w="1508" w:type="dxa"/>
            <w:vAlign w:val="center"/>
          </w:tcPr>
          <w:p w14:paraId="40DF57A1">
            <w:pPr>
              <w:jc w:val="right"/>
            </w:pPr>
            <w:r>
              <w:rPr>
                <w:rFonts w:hint="eastAsia"/>
              </w:rPr>
              <w:t>-</w:t>
            </w:r>
          </w:p>
        </w:tc>
        <w:tc>
          <w:tcPr>
            <w:tcW w:w="900" w:type="dxa"/>
            <w:vAlign w:val="center"/>
          </w:tcPr>
          <w:p w14:paraId="019AC72B">
            <w:pPr>
              <w:jc w:val="right"/>
            </w:pPr>
            <w:r>
              <w:rPr>
                <w:rFonts w:hint="eastAsia"/>
              </w:rPr>
              <w:t>-</w:t>
            </w:r>
          </w:p>
        </w:tc>
      </w:tr>
    </w:tbl>
    <w:p w14:paraId="492A2070">
      <w:pPr>
        <w:pStyle w:val="23"/>
      </w:pPr>
      <w:bookmarkStart w:id="196" w:name="_Toc19426"/>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99E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B240E23">
            <w:pPr>
              <w:jc w:val="center"/>
            </w:pPr>
            <w:r>
              <w:rPr>
                <w:rFonts w:hint="eastAsia"/>
                <w:b/>
              </w:rPr>
              <w:t>序号</w:t>
            </w:r>
          </w:p>
        </w:tc>
        <w:tc>
          <w:tcPr>
            <w:tcW w:w="4319" w:type="dxa"/>
            <w:shd w:val="clear" w:color="auto" w:fill="BFBFBF"/>
            <w:vAlign w:val="center"/>
          </w:tcPr>
          <w:p w14:paraId="29869F7B">
            <w:pPr>
              <w:jc w:val="center"/>
            </w:pPr>
            <w:r>
              <w:rPr>
                <w:rFonts w:hint="eastAsia"/>
                <w:b/>
              </w:rPr>
              <w:t>公告事项</w:t>
            </w:r>
          </w:p>
        </w:tc>
        <w:tc>
          <w:tcPr>
            <w:tcW w:w="2076" w:type="dxa"/>
            <w:shd w:val="clear" w:color="auto" w:fill="BFBFBF"/>
            <w:vAlign w:val="center"/>
          </w:tcPr>
          <w:p w14:paraId="4A485776">
            <w:pPr>
              <w:jc w:val="center"/>
            </w:pPr>
            <w:r>
              <w:rPr>
                <w:rFonts w:hint="eastAsia"/>
                <w:b/>
              </w:rPr>
              <w:t>法定披露方式</w:t>
            </w:r>
          </w:p>
        </w:tc>
        <w:tc>
          <w:tcPr>
            <w:tcW w:w="1218" w:type="dxa"/>
            <w:shd w:val="clear" w:color="auto" w:fill="BFBFBF"/>
            <w:vAlign w:val="center"/>
          </w:tcPr>
          <w:p w14:paraId="71EEB52F">
            <w:pPr>
              <w:jc w:val="center"/>
            </w:pPr>
            <w:r>
              <w:rPr>
                <w:rFonts w:hint="eastAsia"/>
                <w:b/>
              </w:rPr>
              <w:t>法定披露日期</w:t>
            </w:r>
          </w:p>
        </w:tc>
      </w:tr>
      <w:tr w14:paraId="3663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B6FF3B">
            <w:pPr>
              <w:jc w:val="center"/>
            </w:pPr>
            <w:r>
              <w:rPr>
                <w:rFonts w:hint="eastAsia"/>
              </w:rPr>
              <w:t>1</w:t>
            </w:r>
          </w:p>
        </w:tc>
        <w:tc>
          <w:tcPr>
            <w:tcW w:w="4319" w:type="dxa"/>
            <w:vAlign w:val="center"/>
          </w:tcPr>
          <w:p w14:paraId="34918F1C">
            <w:r>
              <w:rPr>
                <w:rFonts w:hint="eastAsia"/>
              </w:rPr>
              <w:t>南方基金关于直销平台相关业务费率优惠的公告</w:t>
            </w:r>
          </w:p>
        </w:tc>
        <w:tc>
          <w:tcPr>
            <w:tcW w:w="2076" w:type="dxa"/>
            <w:vAlign w:val="center"/>
          </w:tcPr>
          <w:p w14:paraId="0F16093E">
            <w:r>
              <w:rPr>
                <w:rFonts w:hint="eastAsia"/>
              </w:rPr>
              <w:t>上海证券报、基金管理人网站、中国证监会基金电子披露网站</w:t>
            </w:r>
          </w:p>
        </w:tc>
        <w:tc>
          <w:tcPr>
            <w:tcW w:w="1218" w:type="dxa"/>
            <w:vAlign w:val="center"/>
          </w:tcPr>
          <w:p w14:paraId="69C30B03">
            <w:r>
              <w:rPr>
                <w:rFonts w:hint="eastAsia"/>
              </w:rPr>
              <w:t>2025-01-01</w:t>
            </w:r>
          </w:p>
        </w:tc>
      </w:tr>
      <w:tr w14:paraId="460C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19C454">
            <w:pPr>
              <w:jc w:val="center"/>
            </w:pPr>
            <w:r>
              <w:rPr>
                <w:rFonts w:hint="eastAsia"/>
              </w:rPr>
              <w:t>2</w:t>
            </w:r>
          </w:p>
        </w:tc>
        <w:tc>
          <w:tcPr>
            <w:tcW w:w="4319" w:type="dxa"/>
            <w:vAlign w:val="center"/>
          </w:tcPr>
          <w:p w14:paraId="106782F4">
            <w:r>
              <w:rPr>
                <w:rFonts w:hint="eastAsia"/>
              </w:rPr>
              <w:t>南方定元中短债债券型证券投资基金2025年春节前限制大额申购、定投和转换转入业务的公告</w:t>
            </w:r>
          </w:p>
        </w:tc>
        <w:tc>
          <w:tcPr>
            <w:tcW w:w="2076" w:type="dxa"/>
            <w:vAlign w:val="center"/>
          </w:tcPr>
          <w:p w14:paraId="74FCB7AE">
            <w:r>
              <w:rPr>
                <w:rFonts w:hint="eastAsia"/>
              </w:rPr>
              <w:t>上海证券报、基金管理人网站、中国证监会基金电子披露网站</w:t>
            </w:r>
          </w:p>
        </w:tc>
        <w:tc>
          <w:tcPr>
            <w:tcW w:w="1218" w:type="dxa"/>
            <w:vAlign w:val="center"/>
          </w:tcPr>
          <w:p w14:paraId="4461E0FA">
            <w:r>
              <w:rPr>
                <w:rFonts w:hint="eastAsia"/>
              </w:rPr>
              <w:t>2025-01-17</w:t>
            </w:r>
          </w:p>
        </w:tc>
      </w:tr>
      <w:tr w14:paraId="0A32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8CDCCE">
            <w:pPr>
              <w:jc w:val="center"/>
            </w:pPr>
            <w:r>
              <w:rPr>
                <w:rFonts w:hint="eastAsia"/>
              </w:rPr>
              <w:t>3</w:t>
            </w:r>
          </w:p>
        </w:tc>
        <w:tc>
          <w:tcPr>
            <w:tcW w:w="4319" w:type="dxa"/>
            <w:vAlign w:val="center"/>
          </w:tcPr>
          <w:p w14:paraId="0F41AE78">
            <w:r>
              <w:rPr>
                <w:rFonts w:hint="eastAsia"/>
              </w:rPr>
              <w:t>南方定元中短债债券型证券投资基金2025年春节前限制大额申购、定投和转换转入业务的公告</w:t>
            </w:r>
          </w:p>
        </w:tc>
        <w:tc>
          <w:tcPr>
            <w:tcW w:w="2076" w:type="dxa"/>
            <w:vAlign w:val="center"/>
          </w:tcPr>
          <w:p w14:paraId="2150908D">
            <w:r>
              <w:rPr>
                <w:rFonts w:hint="eastAsia"/>
              </w:rPr>
              <w:t>上海证券报、基金管理人网站、中国证监会基金电子披露网站</w:t>
            </w:r>
          </w:p>
        </w:tc>
        <w:tc>
          <w:tcPr>
            <w:tcW w:w="1218" w:type="dxa"/>
            <w:vAlign w:val="center"/>
          </w:tcPr>
          <w:p w14:paraId="1593F162">
            <w:r>
              <w:rPr>
                <w:rFonts w:hint="eastAsia"/>
              </w:rPr>
              <w:t>2025-01-18</w:t>
            </w:r>
          </w:p>
        </w:tc>
      </w:tr>
      <w:tr w14:paraId="00AD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3533EC">
            <w:pPr>
              <w:jc w:val="center"/>
            </w:pPr>
            <w:r>
              <w:rPr>
                <w:rFonts w:hint="eastAsia"/>
              </w:rPr>
              <w:t>4</w:t>
            </w:r>
          </w:p>
        </w:tc>
        <w:tc>
          <w:tcPr>
            <w:tcW w:w="4319" w:type="dxa"/>
            <w:vAlign w:val="center"/>
          </w:tcPr>
          <w:p w14:paraId="57641D3D">
            <w:r>
              <w:rPr>
                <w:rFonts w:hint="eastAsia"/>
              </w:rPr>
              <w:t>南方定元中短债债券型证券投资基金2025年清明节前限制大额申购、定投和转换转入业务的公告</w:t>
            </w:r>
          </w:p>
        </w:tc>
        <w:tc>
          <w:tcPr>
            <w:tcW w:w="2076" w:type="dxa"/>
            <w:vAlign w:val="center"/>
          </w:tcPr>
          <w:p w14:paraId="4515DEA7">
            <w:r>
              <w:rPr>
                <w:rFonts w:hint="eastAsia"/>
              </w:rPr>
              <w:t>上海证券报、基金管理人网站、中国证监会基金电子披露网站</w:t>
            </w:r>
          </w:p>
        </w:tc>
        <w:tc>
          <w:tcPr>
            <w:tcW w:w="1218" w:type="dxa"/>
            <w:vAlign w:val="center"/>
          </w:tcPr>
          <w:p w14:paraId="08EDF30E">
            <w:r>
              <w:rPr>
                <w:rFonts w:hint="eastAsia"/>
              </w:rPr>
              <w:t>2025-03-26</w:t>
            </w:r>
          </w:p>
        </w:tc>
      </w:tr>
      <w:tr w14:paraId="19E3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773341">
            <w:pPr>
              <w:jc w:val="center"/>
            </w:pPr>
            <w:r>
              <w:rPr>
                <w:rFonts w:hint="eastAsia"/>
              </w:rPr>
              <w:t>5</w:t>
            </w:r>
          </w:p>
        </w:tc>
        <w:tc>
          <w:tcPr>
            <w:tcW w:w="4319" w:type="dxa"/>
            <w:vAlign w:val="center"/>
          </w:tcPr>
          <w:p w14:paraId="3DE0C69C">
            <w:r>
              <w:rPr>
                <w:rFonts w:hint="eastAsia"/>
              </w:rPr>
              <w:t>南方基金管理股份有限公司旗下公募基金通过证券公司证券交易及佣金支付情况（2024年度）</w:t>
            </w:r>
          </w:p>
        </w:tc>
        <w:tc>
          <w:tcPr>
            <w:tcW w:w="2076" w:type="dxa"/>
            <w:vAlign w:val="center"/>
          </w:tcPr>
          <w:p w14:paraId="69FA634C">
            <w:r>
              <w:rPr>
                <w:rFonts w:hint="eastAsia"/>
              </w:rPr>
              <w:t>上海证券报、基金管理人网站、中国证监会基金电子披露网站</w:t>
            </w:r>
          </w:p>
        </w:tc>
        <w:tc>
          <w:tcPr>
            <w:tcW w:w="1218" w:type="dxa"/>
            <w:vAlign w:val="center"/>
          </w:tcPr>
          <w:p w14:paraId="34225A3C">
            <w:r>
              <w:rPr>
                <w:rFonts w:hint="eastAsia"/>
              </w:rPr>
              <w:t>2025-03-31</w:t>
            </w:r>
          </w:p>
        </w:tc>
      </w:tr>
      <w:tr w14:paraId="136B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3EC9A7">
            <w:pPr>
              <w:jc w:val="center"/>
            </w:pPr>
            <w:r>
              <w:rPr>
                <w:rFonts w:hint="eastAsia"/>
              </w:rPr>
              <w:t>6</w:t>
            </w:r>
          </w:p>
        </w:tc>
        <w:tc>
          <w:tcPr>
            <w:tcW w:w="4319" w:type="dxa"/>
            <w:vAlign w:val="center"/>
          </w:tcPr>
          <w:p w14:paraId="56C05DB5">
            <w:r>
              <w:rPr>
                <w:rFonts w:hint="eastAsia"/>
              </w:rPr>
              <w:t>南方定元中短债债券型证券投资基金2025年五一劳动节前限制大额申购、定投和转换转入业务的公告</w:t>
            </w:r>
          </w:p>
        </w:tc>
        <w:tc>
          <w:tcPr>
            <w:tcW w:w="2076" w:type="dxa"/>
            <w:vAlign w:val="center"/>
          </w:tcPr>
          <w:p w14:paraId="442E5636">
            <w:r>
              <w:rPr>
                <w:rFonts w:hint="eastAsia"/>
              </w:rPr>
              <w:t>上海证券报、基金管理人网站、中国证监会基金电子披露网站</w:t>
            </w:r>
          </w:p>
        </w:tc>
        <w:tc>
          <w:tcPr>
            <w:tcW w:w="1218" w:type="dxa"/>
            <w:vAlign w:val="center"/>
          </w:tcPr>
          <w:p w14:paraId="02CFB5A9">
            <w:r>
              <w:rPr>
                <w:rFonts w:hint="eastAsia"/>
              </w:rPr>
              <w:t>2025-04-22</w:t>
            </w:r>
          </w:p>
        </w:tc>
      </w:tr>
      <w:tr w14:paraId="5487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ABE12F">
            <w:pPr>
              <w:jc w:val="center"/>
            </w:pPr>
            <w:r>
              <w:rPr>
                <w:rFonts w:hint="eastAsia"/>
              </w:rPr>
              <w:t>7</w:t>
            </w:r>
          </w:p>
        </w:tc>
        <w:tc>
          <w:tcPr>
            <w:tcW w:w="4319" w:type="dxa"/>
            <w:vAlign w:val="center"/>
          </w:tcPr>
          <w:p w14:paraId="5FAF4BC4">
            <w:r>
              <w:rPr>
                <w:rFonts w:hint="eastAsia"/>
              </w:rPr>
              <w:t>南方定元中短债债券型证券投资基金2025年端午节前限制大额申购、定投和转换转入业务的公告</w:t>
            </w:r>
          </w:p>
        </w:tc>
        <w:tc>
          <w:tcPr>
            <w:tcW w:w="2076" w:type="dxa"/>
            <w:vAlign w:val="center"/>
          </w:tcPr>
          <w:p w14:paraId="3711C5C1">
            <w:r>
              <w:rPr>
                <w:rFonts w:hint="eastAsia"/>
              </w:rPr>
              <w:t>上海证券报、基金管理人网站、中国证监会基金电子披露网站</w:t>
            </w:r>
          </w:p>
        </w:tc>
        <w:tc>
          <w:tcPr>
            <w:tcW w:w="1218" w:type="dxa"/>
            <w:vAlign w:val="center"/>
          </w:tcPr>
          <w:p w14:paraId="58D5BC35">
            <w:r>
              <w:rPr>
                <w:rFonts w:hint="eastAsia"/>
              </w:rPr>
              <w:t>2025-05-22</w:t>
            </w:r>
          </w:p>
        </w:tc>
      </w:tr>
      <w:tr w14:paraId="4901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1AC18A">
            <w:pPr>
              <w:jc w:val="center"/>
            </w:pPr>
            <w:r>
              <w:rPr>
                <w:rFonts w:hint="eastAsia"/>
              </w:rPr>
              <w:t>8</w:t>
            </w:r>
          </w:p>
        </w:tc>
        <w:tc>
          <w:tcPr>
            <w:tcW w:w="4319" w:type="dxa"/>
            <w:vAlign w:val="center"/>
          </w:tcPr>
          <w:p w14:paraId="3F73FBD1">
            <w:r>
              <w:rPr>
                <w:rFonts w:hint="eastAsia"/>
              </w:rPr>
              <w:t>南方定元中短债债券型证券投资基金限制大额申购、定投和转换转入业务的公告</w:t>
            </w:r>
          </w:p>
        </w:tc>
        <w:tc>
          <w:tcPr>
            <w:tcW w:w="2076" w:type="dxa"/>
            <w:vAlign w:val="center"/>
          </w:tcPr>
          <w:p w14:paraId="469D03B3">
            <w:r>
              <w:rPr>
                <w:rFonts w:hint="eastAsia"/>
              </w:rPr>
              <w:t>上海证券报、基金管理人网站、中国证监会基金电子披露网站</w:t>
            </w:r>
          </w:p>
        </w:tc>
        <w:tc>
          <w:tcPr>
            <w:tcW w:w="1218" w:type="dxa"/>
            <w:vAlign w:val="center"/>
          </w:tcPr>
          <w:p w14:paraId="2BEBA6D6">
            <w:r>
              <w:rPr>
                <w:rFonts w:hint="eastAsia"/>
              </w:rPr>
              <w:t>2025-08-26</w:t>
            </w:r>
          </w:p>
        </w:tc>
      </w:tr>
      <w:tr w14:paraId="2B86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80A311">
            <w:pPr>
              <w:jc w:val="center"/>
            </w:pPr>
            <w:r>
              <w:rPr>
                <w:rFonts w:hint="eastAsia"/>
              </w:rPr>
              <w:t>9</w:t>
            </w:r>
          </w:p>
        </w:tc>
        <w:tc>
          <w:tcPr>
            <w:tcW w:w="4319" w:type="dxa"/>
            <w:vAlign w:val="center"/>
          </w:tcPr>
          <w:p w14:paraId="5199B131">
            <w:r>
              <w:rPr>
                <w:rFonts w:hint="eastAsia"/>
              </w:rPr>
              <w:t>南方定元中短债债券型证券投资基金分红公告</w:t>
            </w:r>
          </w:p>
        </w:tc>
        <w:tc>
          <w:tcPr>
            <w:tcW w:w="2076" w:type="dxa"/>
            <w:vAlign w:val="center"/>
          </w:tcPr>
          <w:p w14:paraId="564F9DA7">
            <w:r>
              <w:rPr>
                <w:rFonts w:hint="eastAsia"/>
              </w:rPr>
              <w:t>上海证券报、基金管理人网站、中国证监会基金电子披露网站</w:t>
            </w:r>
          </w:p>
        </w:tc>
        <w:tc>
          <w:tcPr>
            <w:tcW w:w="1218" w:type="dxa"/>
            <w:vAlign w:val="center"/>
          </w:tcPr>
          <w:p w14:paraId="7344A8D3">
            <w:r>
              <w:rPr>
                <w:rFonts w:hint="eastAsia"/>
              </w:rPr>
              <w:t>2025-08-26</w:t>
            </w:r>
          </w:p>
        </w:tc>
      </w:tr>
      <w:tr w14:paraId="28CB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3F2C0B">
            <w:pPr>
              <w:jc w:val="center"/>
            </w:pPr>
            <w:r>
              <w:rPr>
                <w:rFonts w:hint="eastAsia"/>
              </w:rPr>
              <w:t>10</w:t>
            </w:r>
          </w:p>
        </w:tc>
        <w:tc>
          <w:tcPr>
            <w:tcW w:w="4319" w:type="dxa"/>
            <w:vAlign w:val="center"/>
          </w:tcPr>
          <w:p w14:paraId="0E87A588">
            <w:r>
              <w:rPr>
                <w:rFonts w:hint="eastAsia"/>
              </w:rPr>
              <w:t>南方定元中短债债券型证券投资基金恢复大额申购、定投和转换转入业务的公告</w:t>
            </w:r>
          </w:p>
        </w:tc>
        <w:tc>
          <w:tcPr>
            <w:tcW w:w="2076" w:type="dxa"/>
            <w:vAlign w:val="center"/>
          </w:tcPr>
          <w:p w14:paraId="3FB158D9">
            <w:r>
              <w:rPr>
                <w:rFonts w:hint="eastAsia"/>
              </w:rPr>
              <w:t>上海证券报、基金管理人网站、中国证监会基金电子披露网站</w:t>
            </w:r>
          </w:p>
        </w:tc>
        <w:tc>
          <w:tcPr>
            <w:tcW w:w="1218" w:type="dxa"/>
            <w:vAlign w:val="center"/>
          </w:tcPr>
          <w:p w14:paraId="5C75678C">
            <w:r>
              <w:rPr>
                <w:rFonts w:hint="eastAsia"/>
              </w:rPr>
              <w:t>2025-08-29</w:t>
            </w:r>
          </w:p>
        </w:tc>
      </w:tr>
      <w:tr w14:paraId="57F7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23ABEB">
            <w:pPr>
              <w:jc w:val="center"/>
            </w:pPr>
            <w:r>
              <w:rPr>
                <w:rFonts w:hint="eastAsia"/>
              </w:rPr>
              <w:t>11</w:t>
            </w:r>
          </w:p>
        </w:tc>
        <w:tc>
          <w:tcPr>
            <w:tcW w:w="4319" w:type="dxa"/>
            <w:vAlign w:val="center"/>
          </w:tcPr>
          <w:p w14:paraId="49B2726D">
            <w:r>
              <w:rPr>
                <w:rFonts w:hint="eastAsia"/>
              </w:rPr>
              <w:t>南方定元中短债债券型证券投资基金2025年国庆节、中秋节前限制大额申购、定投和转换转入业务的公告</w:t>
            </w:r>
          </w:p>
        </w:tc>
        <w:tc>
          <w:tcPr>
            <w:tcW w:w="2076" w:type="dxa"/>
            <w:vAlign w:val="center"/>
          </w:tcPr>
          <w:p w14:paraId="7FE3FFAA">
            <w:r>
              <w:rPr>
                <w:rFonts w:hint="eastAsia"/>
              </w:rPr>
              <w:t>上海证券报、基金管理人网站、中国证监会基金电子披露网站</w:t>
            </w:r>
          </w:p>
        </w:tc>
        <w:tc>
          <w:tcPr>
            <w:tcW w:w="1218" w:type="dxa"/>
            <w:vAlign w:val="center"/>
          </w:tcPr>
          <w:p w14:paraId="685447EF">
            <w:r>
              <w:rPr>
                <w:rFonts w:hint="eastAsia"/>
              </w:rPr>
              <w:t>2025-09-22</w:t>
            </w:r>
          </w:p>
        </w:tc>
      </w:tr>
      <w:tr w14:paraId="50B9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5835C3C">
            <w:pPr>
              <w:jc w:val="center"/>
            </w:pPr>
            <w:r>
              <w:rPr>
                <w:rFonts w:hint="eastAsia"/>
              </w:rPr>
              <w:t>12</w:t>
            </w:r>
          </w:p>
        </w:tc>
        <w:tc>
          <w:tcPr>
            <w:tcW w:w="4319" w:type="dxa"/>
            <w:vAlign w:val="center"/>
          </w:tcPr>
          <w:p w14:paraId="433D5A43">
            <w:r>
              <w:rPr>
                <w:rFonts w:hint="eastAsia"/>
              </w:rPr>
              <w:t>南方定元中短债债券型证券投资基金2026年元旦前限制大额申购、定投和转换转入业务的公告</w:t>
            </w:r>
          </w:p>
        </w:tc>
        <w:tc>
          <w:tcPr>
            <w:tcW w:w="2076" w:type="dxa"/>
            <w:vAlign w:val="center"/>
          </w:tcPr>
          <w:p w14:paraId="03A22C01">
            <w:r>
              <w:rPr>
                <w:rFonts w:hint="eastAsia"/>
              </w:rPr>
              <w:t>上海证券报、基金管理人网站、中国证监会基金电子披露网站</w:t>
            </w:r>
          </w:p>
        </w:tc>
        <w:tc>
          <w:tcPr>
            <w:tcW w:w="1218" w:type="dxa"/>
            <w:vAlign w:val="center"/>
          </w:tcPr>
          <w:p w14:paraId="0B79278A">
            <w:r>
              <w:rPr>
                <w:rFonts w:hint="eastAsia"/>
              </w:rPr>
              <w:t>2025-12-24</w:t>
            </w:r>
          </w:p>
        </w:tc>
      </w:tr>
    </w:tbl>
    <w:p w14:paraId="4F5A9601">
      <w:pPr>
        <w:pStyle w:val="26"/>
      </w:pPr>
      <w:bookmarkStart w:id="197" w:name="_Toc31111"/>
      <w:r>
        <w:t>影响投资者决策的其他重要信息</w:t>
      </w:r>
      <w:bookmarkEnd w:id="197"/>
    </w:p>
    <w:p w14:paraId="322C7E54">
      <w:pPr>
        <w:pStyle w:val="23"/>
      </w:pPr>
      <w:bookmarkStart w:id="198" w:name="_Toc1708"/>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6C4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A7B9B1A">
            <w:r>
              <w:rPr>
                <w:rFonts w:hint="eastAsia"/>
              </w:rPr>
              <w:t>投资者类别</w:t>
            </w:r>
          </w:p>
        </w:tc>
        <w:tc>
          <w:tcPr>
            <w:tcW w:w="500" w:type="dxa"/>
            <w:gridSpan w:val="5"/>
            <w:vAlign w:val="center"/>
          </w:tcPr>
          <w:p w14:paraId="5D344C81">
            <w:r>
              <w:rPr>
                <w:rFonts w:hint="eastAsia"/>
              </w:rPr>
              <w:t>报告期内持有基金份额变化情况</w:t>
            </w:r>
          </w:p>
        </w:tc>
        <w:tc>
          <w:tcPr>
            <w:tcW w:w="1377" w:type="dxa"/>
            <w:gridSpan w:val="2"/>
            <w:vAlign w:val="center"/>
          </w:tcPr>
          <w:p w14:paraId="6F02B752">
            <w:r>
              <w:rPr>
                <w:rFonts w:hint="eastAsia"/>
              </w:rPr>
              <w:t>报告期末持有基金情况</w:t>
            </w:r>
          </w:p>
        </w:tc>
      </w:tr>
      <w:tr w14:paraId="4604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7EB4350"/>
        </w:tc>
        <w:tc>
          <w:tcPr>
            <w:tcW w:w="500" w:type="dxa"/>
            <w:vAlign w:val="center"/>
          </w:tcPr>
          <w:p w14:paraId="6F80F178">
            <w:r>
              <w:rPr>
                <w:rFonts w:hint="eastAsia"/>
              </w:rPr>
              <w:t>序号</w:t>
            </w:r>
          </w:p>
        </w:tc>
        <w:tc>
          <w:tcPr>
            <w:tcW w:w="876" w:type="dxa"/>
            <w:vAlign w:val="center"/>
          </w:tcPr>
          <w:p w14:paraId="7B149B05">
            <w:r>
              <w:rPr>
                <w:rFonts w:hint="eastAsia"/>
              </w:rPr>
              <w:t>持有基金份额比例达到或者超过20%的时间区间</w:t>
            </w:r>
          </w:p>
        </w:tc>
        <w:tc>
          <w:tcPr>
            <w:tcW w:w="1377" w:type="dxa"/>
            <w:vAlign w:val="center"/>
          </w:tcPr>
          <w:p w14:paraId="06003131">
            <w:r>
              <w:rPr>
                <w:rFonts w:hint="eastAsia"/>
              </w:rPr>
              <w:t>期初份额</w:t>
            </w:r>
          </w:p>
        </w:tc>
        <w:tc>
          <w:tcPr>
            <w:tcW w:w="1377" w:type="dxa"/>
            <w:vAlign w:val="center"/>
          </w:tcPr>
          <w:p w14:paraId="72C38A40">
            <w:r>
              <w:rPr>
                <w:rFonts w:hint="eastAsia"/>
              </w:rPr>
              <w:t>申购份额</w:t>
            </w:r>
          </w:p>
        </w:tc>
        <w:tc>
          <w:tcPr>
            <w:tcW w:w="1377" w:type="dxa"/>
            <w:vAlign w:val="center"/>
          </w:tcPr>
          <w:p w14:paraId="320B65BE">
            <w:r>
              <w:rPr>
                <w:rFonts w:hint="eastAsia"/>
              </w:rPr>
              <w:t>赎回份额</w:t>
            </w:r>
          </w:p>
        </w:tc>
        <w:tc>
          <w:tcPr>
            <w:tcW w:w="1377" w:type="dxa"/>
            <w:vAlign w:val="center"/>
          </w:tcPr>
          <w:p w14:paraId="330E1225">
            <w:r>
              <w:rPr>
                <w:rFonts w:hint="eastAsia"/>
              </w:rPr>
              <w:t>持有份额</w:t>
            </w:r>
          </w:p>
        </w:tc>
        <w:tc>
          <w:tcPr>
            <w:tcW w:w="667" w:type="dxa"/>
            <w:vAlign w:val="center"/>
          </w:tcPr>
          <w:p w14:paraId="2F02015C">
            <w:r>
              <w:rPr>
                <w:rFonts w:hint="eastAsia"/>
              </w:rPr>
              <w:t>份额占比</w:t>
            </w:r>
          </w:p>
        </w:tc>
      </w:tr>
      <w:tr w14:paraId="0351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03ED2F0">
            <w:r>
              <w:rPr>
                <w:rFonts w:hint="eastAsia"/>
              </w:rPr>
              <w:t>机构</w:t>
            </w:r>
          </w:p>
        </w:tc>
        <w:tc>
          <w:tcPr>
            <w:tcW w:w="500" w:type="dxa"/>
            <w:vAlign w:val="center"/>
          </w:tcPr>
          <w:p w14:paraId="54B102DD">
            <w:pPr>
              <w:jc w:val="right"/>
            </w:pPr>
            <w:r>
              <w:rPr>
                <w:rFonts w:hint="eastAsia"/>
              </w:rPr>
              <w:t>1</w:t>
            </w:r>
          </w:p>
        </w:tc>
        <w:tc>
          <w:tcPr>
            <w:tcW w:w="876" w:type="dxa"/>
            <w:vAlign w:val="center"/>
          </w:tcPr>
          <w:p w14:paraId="08827016">
            <w:r>
              <w:rPr>
                <w:rFonts w:hint="eastAsia"/>
              </w:rPr>
              <w:t>20250610-20250624,20250626-20250717,20250722-20251231</w:t>
            </w:r>
          </w:p>
        </w:tc>
        <w:tc>
          <w:tcPr>
            <w:tcW w:w="1377" w:type="dxa"/>
            <w:vAlign w:val="center"/>
          </w:tcPr>
          <w:p w14:paraId="55C92188">
            <w:pPr>
              <w:jc w:val="right"/>
            </w:pPr>
            <w:r>
              <w:rPr>
                <w:rFonts w:hint="eastAsia"/>
              </w:rPr>
              <w:t>13,791,743.29</w:t>
            </w:r>
          </w:p>
        </w:tc>
        <w:tc>
          <w:tcPr>
            <w:tcW w:w="1377" w:type="dxa"/>
            <w:vAlign w:val="center"/>
          </w:tcPr>
          <w:p w14:paraId="591DF6A1">
            <w:pPr>
              <w:jc w:val="right"/>
            </w:pPr>
            <w:r>
              <w:rPr>
                <w:rFonts w:hint="eastAsia"/>
              </w:rPr>
              <w:t>211,637,202.43</w:t>
            </w:r>
          </w:p>
        </w:tc>
        <w:tc>
          <w:tcPr>
            <w:tcW w:w="1377" w:type="dxa"/>
            <w:vAlign w:val="center"/>
          </w:tcPr>
          <w:p w14:paraId="4972CBC7">
            <w:pPr>
              <w:jc w:val="right"/>
            </w:pPr>
            <w:r>
              <w:rPr>
                <w:rFonts w:hint="eastAsia"/>
              </w:rPr>
              <w:t>62,072,997.59</w:t>
            </w:r>
          </w:p>
        </w:tc>
        <w:tc>
          <w:tcPr>
            <w:tcW w:w="1377" w:type="dxa"/>
            <w:vAlign w:val="center"/>
          </w:tcPr>
          <w:p w14:paraId="20B568BE">
            <w:pPr>
              <w:jc w:val="right"/>
            </w:pPr>
            <w:r>
              <w:rPr>
                <w:rFonts w:hint="eastAsia"/>
              </w:rPr>
              <w:t>163,355,948.13</w:t>
            </w:r>
          </w:p>
        </w:tc>
        <w:tc>
          <w:tcPr>
            <w:tcW w:w="667" w:type="dxa"/>
            <w:vAlign w:val="center"/>
          </w:tcPr>
          <w:p w14:paraId="02344999">
            <w:pPr>
              <w:jc w:val="right"/>
            </w:pPr>
            <w:r>
              <w:rPr>
                <w:rFonts w:hint="eastAsia"/>
              </w:rPr>
              <w:t>45.31%</w:t>
            </w:r>
          </w:p>
        </w:tc>
      </w:tr>
      <w:tr w14:paraId="54EC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E4A8990">
            <w:r>
              <w:rPr>
                <w:rFonts w:hint="eastAsia"/>
              </w:rPr>
              <w:t>产品特有风险</w:t>
            </w:r>
          </w:p>
        </w:tc>
      </w:tr>
      <w:tr w14:paraId="15A0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9133FFD">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E2F4B55">
      <w:pPr>
        <w:pStyle w:val="23"/>
      </w:pPr>
      <w:bookmarkStart w:id="199" w:name="_Toc22575"/>
      <w:r>
        <w:t>影响投资者决策的其他重要信息</w:t>
      </w:r>
      <w:bookmarkEnd w:id="199"/>
    </w:p>
    <w:p w14:paraId="13776BA3">
      <w:pPr>
        <w:pStyle w:val="18"/>
        <w:rPr>
          <w:rFonts w:hint="eastAsia"/>
        </w:rPr>
      </w:pPr>
      <w:r>
        <w:rPr>
          <w:rFonts w:hint="eastAsia"/>
        </w:rPr>
        <w:t>无。</w:t>
      </w:r>
    </w:p>
    <w:p w14:paraId="7D01D3E3">
      <w:pPr>
        <w:pStyle w:val="26"/>
      </w:pPr>
      <w:bookmarkStart w:id="200" w:name="_Toc1858"/>
      <w:r>
        <w:t>备查文件目录</w:t>
      </w:r>
      <w:bookmarkEnd w:id="200"/>
    </w:p>
    <w:p w14:paraId="373DE4B1">
      <w:pPr>
        <w:pStyle w:val="23"/>
      </w:pPr>
      <w:bookmarkStart w:id="201" w:name="_Toc9186"/>
      <w:r>
        <w:t>备查文件目录</w:t>
      </w:r>
      <w:bookmarkEnd w:id="201"/>
    </w:p>
    <w:p w14:paraId="09FAB1B3">
      <w:pPr>
        <w:pStyle w:val="18"/>
        <w:rPr>
          <w:rFonts w:hint="eastAsia"/>
        </w:rPr>
      </w:pPr>
      <w:r>
        <w:rPr>
          <w:rFonts w:hint="eastAsia"/>
        </w:rPr>
        <w:t>1、中国证监会批准设立南方定元中短债债券型证券投资基金的文件；</w:t>
      </w:r>
    </w:p>
    <w:p w14:paraId="2F434DB6">
      <w:pPr>
        <w:pStyle w:val="18"/>
        <w:rPr>
          <w:rFonts w:hint="eastAsia"/>
        </w:rPr>
      </w:pPr>
      <w:r>
        <w:rPr>
          <w:rFonts w:hint="eastAsia"/>
        </w:rPr>
        <w:t>2、《南方定元中短债债券型证券投资基金基金合同》；</w:t>
      </w:r>
    </w:p>
    <w:p w14:paraId="5B38A5C4">
      <w:pPr>
        <w:pStyle w:val="18"/>
        <w:rPr>
          <w:rFonts w:hint="eastAsia"/>
        </w:rPr>
      </w:pPr>
      <w:r>
        <w:rPr>
          <w:rFonts w:hint="eastAsia"/>
        </w:rPr>
        <w:t>3、《南方定元中短债债券型证券投资基金托管协议》；</w:t>
      </w:r>
    </w:p>
    <w:p w14:paraId="1962A4AB">
      <w:pPr>
        <w:pStyle w:val="18"/>
        <w:rPr>
          <w:rFonts w:hint="eastAsia"/>
        </w:rPr>
      </w:pPr>
      <w:r>
        <w:rPr>
          <w:rFonts w:hint="eastAsia"/>
        </w:rPr>
        <w:t>4、基金管理人业务资格批件、营业执照；</w:t>
      </w:r>
    </w:p>
    <w:p w14:paraId="703AFD02">
      <w:pPr>
        <w:pStyle w:val="18"/>
        <w:rPr>
          <w:rFonts w:hint="eastAsia"/>
        </w:rPr>
      </w:pPr>
      <w:r>
        <w:rPr>
          <w:rFonts w:hint="eastAsia"/>
        </w:rPr>
        <w:t>5、报告期内在选定报刊上披露的各项公告；</w:t>
      </w:r>
    </w:p>
    <w:p w14:paraId="77C80A28">
      <w:pPr>
        <w:pStyle w:val="18"/>
        <w:rPr>
          <w:rFonts w:hint="eastAsia"/>
        </w:rPr>
      </w:pPr>
      <w:r>
        <w:rPr>
          <w:rFonts w:hint="eastAsia"/>
        </w:rPr>
        <w:t>6、《南方定元中短债债券型证券投资基金2025年年度报告》原文。</w:t>
      </w:r>
    </w:p>
    <w:p w14:paraId="70FAAAE7">
      <w:pPr>
        <w:pStyle w:val="23"/>
      </w:pPr>
      <w:bookmarkStart w:id="202" w:name="_Toc21100"/>
      <w:r>
        <w:t>存放地点</w:t>
      </w:r>
      <w:bookmarkEnd w:id="202"/>
    </w:p>
    <w:p w14:paraId="5C537900">
      <w:pPr>
        <w:pStyle w:val="18"/>
        <w:rPr>
          <w:rFonts w:hint="eastAsia"/>
        </w:rPr>
      </w:pPr>
      <w:r>
        <w:rPr>
          <w:rFonts w:hint="eastAsia"/>
        </w:rPr>
        <w:t>深圳市福田区莲花街道益田路5999号基金大厦32-42楼。</w:t>
      </w:r>
    </w:p>
    <w:p w14:paraId="02FEE3F5">
      <w:pPr>
        <w:pStyle w:val="23"/>
      </w:pPr>
      <w:bookmarkStart w:id="203" w:name="_Toc29635"/>
      <w:r>
        <w:t>查阅方式</w:t>
      </w:r>
      <w:bookmarkEnd w:id="203"/>
    </w:p>
    <w:p w14:paraId="78C3109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DE9D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9464A">
    <w:pPr>
      <w:pStyle w:val="7"/>
      <w:pBdr>
        <w:bottom w:val="single" w:color="auto" w:sz="4" w:space="1"/>
      </w:pBdr>
      <w:jc w:val="right"/>
    </w:pPr>
    <w:r>
      <w:t>南方定元中短债债券型证券投资基金2025年年度报告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A100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A662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2026-03-28T02:13:43Z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8C7728A323354DB1BE85BD772D691974_12</vt:lpwstr>
  </property>
</Properties>
</file>